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734B7" w14:textId="77777777" w:rsidR="00235DD0" w:rsidRPr="002D0FFE" w:rsidRDefault="00235DD0" w:rsidP="008F0324">
      <w:pPr>
        <w:jc w:val="center"/>
        <w:rPr>
          <w:rFonts w:cs="Arial"/>
          <w:b/>
          <w:szCs w:val="22"/>
          <w:u w:val="single"/>
        </w:rPr>
      </w:pPr>
      <w:r w:rsidRPr="002D0FFE">
        <w:rPr>
          <w:rFonts w:cs="Arial"/>
          <w:b/>
          <w:szCs w:val="22"/>
          <w:u w:val="single"/>
        </w:rPr>
        <w:t>APÊNDICE A</w:t>
      </w:r>
    </w:p>
    <w:p w14:paraId="2DBE120B" w14:textId="77777777" w:rsidR="008F0324" w:rsidRDefault="00235DD0" w:rsidP="008F0324">
      <w:pPr>
        <w:jc w:val="center"/>
        <w:rPr>
          <w:rFonts w:cs="Arial"/>
          <w:b/>
          <w:szCs w:val="22"/>
        </w:rPr>
      </w:pPr>
      <w:r w:rsidRPr="002D0FFE">
        <w:rPr>
          <w:rFonts w:cs="Arial"/>
          <w:b/>
          <w:szCs w:val="22"/>
        </w:rPr>
        <w:t>ESPECIFICAÇÕES TÉCNICAS</w:t>
      </w:r>
    </w:p>
    <w:p w14:paraId="6FC7075C" w14:textId="1BBC36FB" w:rsidR="004E2083" w:rsidRPr="006A272E" w:rsidRDefault="00235DD0">
      <w:pPr>
        <w:pStyle w:val="Sumrio1"/>
        <w:rPr>
          <w:rFonts w:ascii="Calibri" w:hAnsi="Calibri"/>
          <w:noProof/>
          <w:szCs w:val="22"/>
        </w:rPr>
      </w:pPr>
      <w:r w:rsidRPr="002D0FFE">
        <w:rPr>
          <w:rFonts w:cs="Arial"/>
          <w:b/>
          <w:szCs w:val="22"/>
        </w:rPr>
        <w:fldChar w:fldCharType="begin"/>
      </w:r>
      <w:r w:rsidRPr="002D0FFE">
        <w:rPr>
          <w:rFonts w:cs="Arial"/>
          <w:b/>
          <w:szCs w:val="22"/>
        </w:rPr>
        <w:instrText xml:space="preserve"> TOC \o "1-5" \h \z \u </w:instrText>
      </w:r>
      <w:r w:rsidRPr="002D0FFE">
        <w:rPr>
          <w:rFonts w:cs="Arial"/>
          <w:b/>
          <w:szCs w:val="22"/>
        </w:rPr>
        <w:fldChar w:fldCharType="separate"/>
      </w:r>
      <w:hyperlink w:anchor="_Toc67323774" w:history="1">
        <w:r w:rsidR="004E2083" w:rsidRPr="00B654A5">
          <w:rPr>
            <w:rStyle w:val="Hyperlink"/>
            <w:rFonts w:cs="Arial"/>
            <w:b/>
            <w:noProof/>
          </w:rPr>
          <w:t>1</w:t>
        </w:r>
        <w:r w:rsidR="004E2083" w:rsidRPr="006A272E">
          <w:rPr>
            <w:rFonts w:ascii="Calibri" w:hAnsi="Calibri"/>
            <w:noProof/>
            <w:szCs w:val="22"/>
          </w:rPr>
          <w:tab/>
        </w:r>
        <w:r w:rsidR="004E2083" w:rsidRPr="00B654A5">
          <w:rPr>
            <w:rStyle w:val="Hyperlink"/>
            <w:rFonts w:cs="Arial"/>
            <w:b/>
            <w:noProof/>
          </w:rPr>
          <w:t>INTRODUÇÃO</w:t>
        </w:r>
        <w:r w:rsidR="004E2083">
          <w:rPr>
            <w:noProof/>
            <w:webHidden/>
          </w:rPr>
          <w:tab/>
        </w:r>
        <w:r w:rsidR="004E2083">
          <w:rPr>
            <w:noProof/>
            <w:webHidden/>
          </w:rPr>
          <w:fldChar w:fldCharType="begin"/>
        </w:r>
        <w:r w:rsidR="004E2083">
          <w:rPr>
            <w:noProof/>
            <w:webHidden/>
          </w:rPr>
          <w:instrText xml:space="preserve"> PAGEREF _Toc67323774 \h </w:instrText>
        </w:r>
        <w:r w:rsidR="004E2083">
          <w:rPr>
            <w:noProof/>
            <w:webHidden/>
          </w:rPr>
        </w:r>
        <w:r w:rsidR="004E2083">
          <w:rPr>
            <w:noProof/>
            <w:webHidden/>
          </w:rPr>
          <w:fldChar w:fldCharType="separate"/>
        </w:r>
        <w:r w:rsidR="0010008B">
          <w:rPr>
            <w:noProof/>
            <w:webHidden/>
          </w:rPr>
          <w:t>2</w:t>
        </w:r>
        <w:r w:rsidR="004E2083">
          <w:rPr>
            <w:noProof/>
            <w:webHidden/>
          </w:rPr>
          <w:fldChar w:fldCharType="end"/>
        </w:r>
      </w:hyperlink>
    </w:p>
    <w:p w14:paraId="41724CAF" w14:textId="35FB45F0" w:rsidR="004E2083" w:rsidRPr="006A272E" w:rsidRDefault="00E33FA7">
      <w:pPr>
        <w:pStyle w:val="Sumrio1"/>
        <w:rPr>
          <w:rFonts w:ascii="Calibri" w:hAnsi="Calibri"/>
          <w:noProof/>
          <w:szCs w:val="22"/>
        </w:rPr>
      </w:pPr>
      <w:hyperlink w:anchor="_Toc67323775" w:history="1">
        <w:r w:rsidR="004E2083" w:rsidRPr="00B654A5">
          <w:rPr>
            <w:rStyle w:val="Hyperlink"/>
            <w:rFonts w:cs="Arial"/>
            <w:b/>
            <w:noProof/>
          </w:rPr>
          <w:t>2</w:t>
        </w:r>
        <w:r w:rsidR="004E2083" w:rsidRPr="006A272E">
          <w:rPr>
            <w:rFonts w:ascii="Calibri" w:hAnsi="Calibri"/>
            <w:noProof/>
            <w:szCs w:val="22"/>
          </w:rPr>
          <w:tab/>
        </w:r>
        <w:r w:rsidR="004E2083" w:rsidRPr="00B654A5">
          <w:rPr>
            <w:rStyle w:val="Hyperlink"/>
            <w:rFonts w:cs="Arial"/>
            <w:b/>
            <w:noProof/>
          </w:rPr>
          <w:t>MANUTENÇÃO DE INFRAESTRUTRA PREDIAL</w:t>
        </w:r>
        <w:r w:rsidR="004E2083">
          <w:rPr>
            <w:noProof/>
            <w:webHidden/>
          </w:rPr>
          <w:tab/>
        </w:r>
        <w:r w:rsidR="004E2083">
          <w:rPr>
            <w:noProof/>
            <w:webHidden/>
          </w:rPr>
          <w:fldChar w:fldCharType="begin"/>
        </w:r>
        <w:r w:rsidR="004E2083">
          <w:rPr>
            <w:noProof/>
            <w:webHidden/>
          </w:rPr>
          <w:instrText xml:space="preserve"> PAGEREF _Toc67323775 \h </w:instrText>
        </w:r>
        <w:r w:rsidR="004E2083">
          <w:rPr>
            <w:noProof/>
            <w:webHidden/>
          </w:rPr>
        </w:r>
        <w:r w:rsidR="004E2083">
          <w:rPr>
            <w:noProof/>
            <w:webHidden/>
          </w:rPr>
          <w:fldChar w:fldCharType="separate"/>
        </w:r>
        <w:r w:rsidR="0010008B">
          <w:rPr>
            <w:noProof/>
            <w:webHidden/>
          </w:rPr>
          <w:t>2</w:t>
        </w:r>
        <w:r w:rsidR="004E2083">
          <w:rPr>
            <w:noProof/>
            <w:webHidden/>
          </w:rPr>
          <w:fldChar w:fldCharType="end"/>
        </w:r>
      </w:hyperlink>
    </w:p>
    <w:p w14:paraId="58F49D94" w14:textId="271D911F" w:rsidR="004E2083" w:rsidRPr="006A272E" w:rsidRDefault="00E33FA7">
      <w:pPr>
        <w:pStyle w:val="Sumrio2"/>
        <w:rPr>
          <w:rFonts w:ascii="Calibri" w:hAnsi="Calibri"/>
          <w:noProof/>
          <w:szCs w:val="22"/>
        </w:rPr>
      </w:pPr>
      <w:hyperlink w:anchor="_Toc67323776" w:history="1">
        <w:r w:rsidR="004E2083" w:rsidRPr="00B654A5">
          <w:rPr>
            <w:rStyle w:val="Hyperlink"/>
            <w:rFonts w:cs="Arial"/>
            <w:b/>
            <w:noProof/>
          </w:rPr>
          <w:t>2.1</w:t>
        </w:r>
        <w:r w:rsidR="004E2083" w:rsidRPr="006A272E">
          <w:rPr>
            <w:rFonts w:ascii="Calibri" w:hAnsi="Calibri"/>
            <w:noProof/>
            <w:szCs w:val="22"/>
          </w:rPr>
          <w:tab/>
        </w:r>
        <w:r w:rsidR="004E2083" w:rsidRPr="00B654A5">
          <w:rPr>
            <w:rStyle w:val="Hyperlink"/>
            <w:rFonts w:cs="Arial"/>
            <w:b/>
            <w:noProof/>
          </w:rPr>
          <w:t>INSTALAÇÕES CIVIS</w:t>
        </w:r>
        <w:r w:rsidR="004E2083">
          <w:rPr>
            <w:noProof/>
            <w:webHidden/>
          </w:rPr>
          <w:tab/>
        </w:r>
        <w:r w:rsidR="004E2083">
          <w:rPr>
            <w:noProof/>
            <w:webHidden/>
          </w:rPr>
          <w:fldChar w:fldCharType="begin"/>
        </w:r>
        <w:r w:rsidR="004E2083">
          <w:rPr>
            <w:noProof/>
            <w:webHidden/>
          </w:rPr>
          <w:instrText xml:space="preserve"> PAGEREF _Toc67323776 \h </w:instrText>
        </w:r>
        <w:r w:rsidR="004E2083">
          <w:rPr>
            <w:noProof/>
            <w:webHidden/>
          </w:rPr>
        </w:r>
        <w:r w:rsidR="004E2083">
          <w:rPr>
            <w:noProof/>
            <w:webHidden/>
          </w:rPr>
          <w:fldChar w:fldCharType="separate"/>
        </w:r>
        <w:r w:rsidR="0010008B">
          <w:rPr>
            <w:noProof/>
            <w:webHidden/>
          </w:rPr>
          <w:t>3</w:t>
        </w:r>
        <w:r w:rsidR="004E2083">
          <w:rPr>
            <w:noProof/>
            <w:webHidden/>
          </w:rPr>
          <w:fldChar w:fldCharType="end"/>
        </w:r>
      </w:hyperlink>
    </w:p>
    <w:p w14:paraId="3B4E25F6" w14:textId="7D062AFB" w:rsidR="004E2083" w:rsidRPr="006A272E" w:rsidRDefault="00E33FA7">
      <w:pPr>
        <w:pStyle w:val="Sumrio2"/>
        <w:rPr>
          <w:rFonts w:ascii="Calibri" w:hAnsi="Calibri"/>
          <w:noProof/>
          <w:szCs w:val="22"/>
        </w:rPr>
      </w:pPr>
      <w:hyperlink w:anchor="_Toc67323777" w:history="1">
        <w:r w:rsidR="004E2083" w:rsidRPr="00B654A5">
          <w:rPr>
            <w:rStyle w:val="Hyperlink"/>
            <w:rFonts w:cs="Arial"/>
            <w:b/>
            <w:noProof/>
          </w:rPr>
          <w:t>2.2</w:t>
        </w:r>
        <w:r w:rsidR="004E2083" w:rsidRPr="006A272E">
          <w:rPr>
            <w:rFonts w:ascii="Calibri" w:hAnsi="Calibri"/>
            <w:noProof/>
            <w:szCs w:val="22"/>
          </w:rPr>
          <w:tab/>
        </w:r>
        <w:r w:rsidR="004E2083" w:rsidRPr="00B654A5">
          <w:rPr>
            <w:rStyle w:val="Hyperlink"/>
            <w:rFonts w:cs="Arial"/>
            <w:b/>
            <w:noProof/>
          </w:rPr>
          <w:t>INSTALAÇÕES HIDROSSANITÁRIAS</w:t>
        </w:r>
        <w:r w:rsidR="004E2083">
          <w:rPr>
            <w:noProof/>
            <w:webHidden/>
          </w:rPr>
          <w:tab/>
        </w:r>
        <w:r w:rsidR="004E2083">
          <w:rPr>
            <w:noProof/>
            <w:webHidden/>
          </w:rPr>
          <w:fldChar w:fldCharType="begin"/>
        </w:r>
        <w:r w:rsidR="004E2083">
          <w:rPr>
            <w:noProof/>
            <w:webHidden/>
          </w:rPr>
          <w:instrText xml:space="preserve"> PAGEREF _Toc67323777 \h </w:instrText>
        </w:r>
        <w:r w:rsidR="004E2083">
          <w:rPr>
            <w:noProof/>
            <w:webHidden/>
          </w:rPr>
        </w:r>
        <w:r w:rsidR="004E2083">
          <w:rPr>
            <w:noProof/>
            <w:webHidden/>
          </w:rPr>
          <w:fldChar w:fldCharType="separate"/>
        </w:r>
        <w:r w:rsidR="0010008B">
          <w:rPr>
            <w:noProof/>
            <w:webHidden/>
          </w:rPr>
          <w:t>77</w:t>
        </w:r>
        <w:r w:rsidR="004E2083">
          <w:rPr>
            <w:noProof/>
            <w:webHidden/>
          </w:rPr>
          <w:fldChar w:fldCharType="end"/>
        </w:r>
      </w:hyperlink>
    </w:p>
    <w:p w14:paraId="4013171F" w14:textId="7A685601" w:rsidR="004E2083" w:rsidRPr="006A272E" w:rsidRDefault="00E33FA7">
      <w:pPr>
        <w:pStyle w:val="Sumrio2"/>
        <w:rPr>
          <w:rFonts w:ascii="Calibri" w:hAnsi="Calibri"/>
          <w:noProof/>
          <w:szCs w:val="22"/>
        </w:rPr>
      </w:pPr>
      <w:hyperlink w:anchor="_Toc67323778" w:history="1">
        <w:r w:rsidR="004E2083" w:rsidRPr="00B654A5">
          <w:rPr>
            <w:rStyle w:val="Hyperlink"/>
            <w:rFonts w:cs="Arial"/>
            <w:b/>
            <w:noProof/>
          </w:rPr>
          <w:t>2.3</w:t>
        </w:r>
        <w:r w:rsidR="004E2083" w:rsidRPr="006A272E">
          <w:rPr>
            <w:rFonts w:ascii="Calibri" w:hAnsi="Calibri"/>
            <w:noProof/>
            <w:szCs w:val="22"/>
          </w:rPr>
          <w:tab/>
        </w:r>
        <w:r w:rsidR="004E2083" w:rsidRPr="00B654A5">
          <w:rPr>
            <w:rStyle w:val="Hyperlink"/>
            <w:rFonts w:cs="Arial"/>
            <w:b/>
            <w:noProof/>
          </w:rPr>
          <w:t>INSTALAÇÕES ELÉTRICAS</w:t>
        </w:r>
        <w:r w:rsidR="004E2083">
          <w:rPr>
            <w:noProof/>
            <w:webHidden/>
          </w:rPr>
          <w:tab/>
        </w:r>
        <w:r w:rsidR="004E2083">
          <w:rPr>
            <w:noProof/>
            <w:webHidden/>
          </w:rPr>
          <w:fldChar w:fldCharType="begin"/>
        </w:r>
        <w:r w:rsidR="004E2083">
          <w:rPr>
            <w:noProof/>
            <w:webHidden/>
          </w:rPr>
          <w:instrText xml:space="preserve"> PAGEREF _Toc67323778 \h </w:instrText>
        </w:r>
        <w:r w:rsidR="004E2083">
          <w:rPr>
            <w:noProof/>
            <w:webHidden/>
          </w:rPr>
        </w:r>
        <w:r w:rsidR="004E2083">
          <w:rPr>
            <w:noProof/>
            <w:webHidden/>
          </w:rPr>
          <w:fldChar w:fldCharType="separate"/>
        </w:r>
        <w:r w:rsidR="0010008B">
          <w:rPr>
            <w:noProof/>
            <w:webHidden/>
          </w:rPr>
          <w:t>92</w:t>
        </w:r>
        <w:r w:rsidR="004E2083">
          <w:rPr>
            <w:noProof/>
            <w:webHidden/>
          </w:rPr>
          <w:fldChar w:fldCharType="end"/>
        </w:r>
      </w:hyperlink>
    </w:p>
    <w:p w14:paraId="376AE86A" w14:textId="5C81A5DB" w:rsidR="004E2083" w:rsidRPr="006A272E" w:rsidRDefault="00E33FA7">
      <w:pPr>
        <w:pStyle w:val="Sumrio2"/>
        <w:rPr>
          <w:rFonts w:ascii="Calibri" w:hAnsi="Calibri"/>
          <w:noProof/>
          <w:szCs w:val="22"/>
        </w:rPr>
      </w:pPr>
      <w:hyperlink w:anchor="_Toc67323779" w:history="1">
        <w:r w:rsidR="004E2083" w:rsidRPr="00B654A5">
          <w:rPr>
            <w:rStyle w:val="Hyperlink"/>
            <w:rFonts w:cs="Arial"/>
            <w:b/>
            <w:noProof/>
          </w:rPr>
          <w:t>2.4</w:t>
        </w:r>
        <w:r w:rsidR="004E2083" w:rsidRPr="006A272E">
          <w:rPr>
            <w:rFonts w:ascii="Calibri" w:hAnsi="Calibri"/>
            <w:noProof/>
            <w:szCs w:val="22"/>
          </w:rPr>
          <w:tab/>
        </w:r>
        <w:r w:rsidR="004E2083" w:rsidRPr="00B654A5">
          <w:rPr>
            <w:rStyle w:val="Hyperlink"/>
            <w:rFonts w:cs="Arial"/>
            <w:b/>
            <w:noProof/>
          </w:rPr>
          <w:t>INSTALAÇÕES DE COMUNICAÇÃO DE VOZ E DADOS</w:t>
        </w:r>
        <w:r w:rsidR="004E2083">
          <w:rPr>
            <w:noProof/>
            <w:webHidden/>
          </w:rPr>
          <w:tab/>
        </w:r>
        <w:r w:rsidR="004E2083">
          <w:rPr>
            <w:noProof/>
            <w:webHidden/>
          </w:rPr>
          <w:fldChar w:fldCharType="begin"/>
        </w:r>
        <w:r w:rsidR="004E2083">
          <w:rPr>
            <w:noProof/>
            <w:webHidden/>
          </w:rPr>
          <w:instrText xml:space="preserve"> PAGEREF _Toc67323779 \h </w:instrText>
        </w:r>
        <w:r w:rsidR="004E2083">
          <w:rPr>
            <w:noProof/>
            <w:webHidden/>
          </w:rPr>
        </w:r>
        <w:r w:rsidR="004E2083">
          <w:rPr>
            <w:noProof/>
            <w:webHidden/>
          </w:rPr>
          <w:fldChar w:fldCharType="separate"/>
        </w:r>
        <w:r w:rsidR="0010008B">
          <w:rPr>
            <w:noProof/>
            <w:webHidden/>
          </w:rPr>
          <w:t>133</w:t>
        </w:r>
        <w:r w:rsidR="004E2083">
          <w:rPr>
            <w:noProof/>
            <w:webHidden/>
          </w:rPr>
          <w:fldChar w:fldCharType="end"/>
        </w:r>
      </w:hyperlink>
    </w:p>
    <w:p w14:paraId="1B62F06B" w14:textId="1C2288A1" w:rsidR="004E2083" w:rsidRPr="006A272E" w:rsidRDefault="00E33FA7">
      <w:pPr>
        <w:pStyle w:val="Sumrio2"/>
        <w:rPr>
          <w:rFonts w:ascii="Calibri" w:hAnsi="Calibri"/>
          <w:noProof/>
          <w:szCs w:val="22"/>
        </w:rPr>
      </w:pPr>
      <w:hyperlink w:anchor="_Toc67323781" w:history="1">
        <w:r w:rsidR="004E2083" w:rsidRPr="00B654A5">
          <w:rPr>
            <w:rStyle w:val="Hyperlink"/>
            <w:rFonts w:cs="Arial"/>
            <w:b/>
            <w:noProof/>
          </w:rPr>
          <w:t>2.5</w:t>
        </w:r>
        <w:r w:rsidR="004E2083" w:rsidRPr="006A272E">
          <w:rPr>
            <w:rFonts w:ascii="Calibri" w:hAnsi="Calibri"/>
            <w:noProof/>
            <w:szCs w:val="22"/>
          </w:rPr>
          <w:tab/>
        </w:r>
        <w:r w:rsidR="004E2083" w:rsidRPr="00B654A5">
          <w:rPr>
            <w:rStyle w:val="Hyperlink"/>
            <w:rFonts w:cs="Arial"/>
            <w:b/>
            <w:noProof/>
          </w:rPr>
          <w:t>INSTALAÇÕES DE CLIMATIZAÇÃO</w:t>
        </w:r>
        <w:r w:rsidR="004E2083">
          <w:rPr>
            <w:noProof/>
            <w:webHidden/>
          </w:rPr>
          <w:tab/>
        </w:r>
        <w:r w:rsidR="004E2083">
          <w:rPr>
            <w:noProof/>
            <w:webHidden/>
          </w:rPr>
          <w:fldChar w:fldCharType="begin"/>
        </w:r>
        <w:r w:rsidR="004E2083">
          <w:rPr>
            <w:noProof/>
            <w:webHidden/>
          </w:rPr>
          <w:instrText xml:space="preserve"> PAGEREF _Toc67323781 \h </w:instrText>
        </w:r>
        <w:r w:rsidR="004E2083">
          <w:rPr>
            <w:noProof/>
            <w:webHidden/>
          </w:rPr>
        </w:r>
        <w:r w:rsidR="004E2083">
          <w:rPr>
            <w:noProof/>
            <w:webHidden/>
          </w:rPr>
          <w:fldChar w:fldCharType="separate"/>
        </w:r>
        <w:r w:rsidR="0010008B">
          <w:rPr>
            <w:noProof/>
            <w:webHidden/>
          </w:rPr>
          <w:t>155</w:t>
        </w:r>
        <w:r w:rsidR="004E2083">
          <w:rPr>
            <w:noProof/>
            <w:webHidden/>
          </w:rPr>
          <w:fldChar w:fldCharType="end"/>
        </w:r>
      </w:hyperlink>
    </w:p>
    <w:p w14:paraId="3DADFE68" w14:textId="5AFDB821" w:rsidR="004E2083" w:rsidRPr="006A272E" w:rsidRDefault="00E33FA7">
      <w:pPr>
        <w:pStyle w:val="Sumrio2"/>
        <w:rPr>
          <w:rFonts w:ascii="Calibri" w:hAnsi="Calibri"/>
          <w:noProof/>
          <w:szCs w:val="22"/>
        </w:rPr>
      </w:pPr>
      <w:hyperlink w:anchor="_Toc67323782" w:history="1">
        <w:r w:rsidR="004E2083" w:rsidRPr="00B654A5">
          <w:rPr>
            <w:rStyle w:val="Hyperlink"/>
            <w:rFonts w:cs="Arial"/>
            <w:b/>
            <w:noProof/>
          </w:rPr>
          <w:t>2.6</w:t>
        </w:r>
        <w:r w:rsidR="004E2083" w:rsidRPr="006A272E">
          <w:rPr>
            <w:rFonts w:ascii="Calibri" w:hAnsi="Calibri"/>
            <w:noProof/>
            <w:szCs w:val="22"/>
          </w:rPr>
          <w:tab/>
        </w:r>
        <w:r w:rsidR="004E2083" w:rsidRPr="00B654A5">
          <w:rPr>
            <w:rStyle w:val="Hyperlink"/>
            <w:rFonts w:cs="Arial"/>
            <w:b/>
            <w:noProof/>
          </w:rPr>
          <w:t>MANUTENÇÃO DA BOA QUALIDADE DO AR INTERIOR</w:t>
        </w:r>
        <w:r w:rsidR="004E2083">
          <w:rPr>
            <w:noProof/>
            <w:webHidden/>
          </w:rPr>
          <w:tab/>
        </w:r>
        <w:r w:rsidR="004E2083">
          <w:rPr>
            <w:noProof/>
            <w:webHidden/>
          </w:rPr>
          <w:fldChar w:fldCharType="begin"/>
        </w:r>
        <w:r w:rsidR="004E2083">
          <w:rPr>
            <w:noProof/>
            <w:webHidden/>
          </w:rPr>
          <w:instrText xml:space="preserve"> PAGEREF _Toc67323782 \h </w:instrText>
        </w:r>
        <w:r w:rsidR="004E2083">
          <w:rPr>
            <w:noProof/>
            <w:webHidden/>
          </w:rPr>
        </w:r>
        <w:r w:rsidR="004E2083">
          <w:rPr>
            <w:noProof/>
            <w:webHidden/>
          </w:rPr>
          <w:fldChar w:fldCharType="separate"/>
        </w:r>
        <w:r w:rsidR="0010008B">
          <w:rPr>
            <w:noProof/>
            <w:webHidden/>
          </w:rPr>
          <w:t>221</w:t>
        </w:r>
        <w:r w:rsidR="004E2083">
          <w:rPr>
            <w:noProof/>
            <w:webHidden/>
          </w:rPr>
          <w:fldChar w:fldCharType="end"/>
        </w:r>
      </w:hyperlink>
    </w:p>
    <w:p w14:paraId="5705A4D6" w14:textId="62132981" w:rsidR="004E2083" w:rsidRPr="006A272E" w:rsidRDefault="00E33FA7">
      <w:pPr>
        <w:pStyle w:val="Sumrio2"/>
        <w:rPr>
          <w:rFonts w:ascii="Calibri" w:hAnsi="Calibri"/>
          <w:noProof/>
          <w:szCs w:val="22"/>
        </w:rPr>
      </w:pPr>
      <w:hyperlink w:anchor="_Toc67323783" w:history="1">
        <w:r w:rsidR="004E2083" w:rsidRPr="00B654A5">
          <w:rPr>
            <w:rStyle w:val="Hyperlink"/>
            <w:rFonts w:cs="Arial"/>
            <w:b/>
            <w:noProof/>
          </w:rPr>
          <w:t>2.7</w:t>
        </w:r>
        <w:r w:rsidR="004E2083" w:rsidRPr="006A272E">
          <w:rPr>
            <w:rFonts w:ascii="Calibri" w:hAnsi="Calibri"/>
            <w:noProof/>
            <w:szCs w:val="22"/>
          </w:rPr>
          <w:tab/>
        </w:r>
        <w:r w:rsidR="004E2083" w:rsidRPr="00B654A5">
          <w:rPr>
            <w:rStyle w:val="Hyperlink"/>
            <w:rFonts w:cs="Arial"/>
            <w:b/>
            <w:noProof/>
          </w:rPr>
          <w:t>EQUIPAMENTOS DE TRANSPORTE VERTICAL</w:t>
        </w:r>
        <w:r w:rsidR="004E2083">
          <w:rPr>
            <w:noProof/>
            <w:webHidden/>
          </w:rPr>
          <w:tab/>
        </w:r>
        <w:r w:rsidR="004E2083">
          <w:rPr>
            <w:noProof/>
            <w:webHidden/>
          </w:rPr>
          <w:fldChar w:fldCharType="begin"/>
        </w:r>
        <w:r w:rsidR="004E2083">
          <w:rPr>
            <w:noProof/>
            <w:webHidden/>
          </w:rPr>
          <w:instrText xml:space="preserve"> PAGEREF _Toc67323783 \h </w:instrText>
        </w:r>
        <w:r w:rsidR="004E2083">
          <w:rPr>
            <w:noProof/>
            <w:webHidden/>
          </w:rPr>
        </w:r>
        <w:r w:rsidR="004E2083">
          <w:rPr>
            <w:noProof/>
            <w:webHidden/>
          </w:rPr>
          <w:fldChar w:fldCharType="separate"/>
        </w:r>
        <w:r w:rsidR="0010008B">
          <w:rPr>
            <w:noProof/>
            <w:webHidden/>
          </w:rPr>
          <w:t>226</w:t>
        </w:r>
        <w:r w:rsidR="004E2083">
          <w:rPr>
            <w:noProof/>
            <w:webHidden/>
          </w:rPr>
          <w:fldChar w:fldCharType="end"/>
        </w:r>
      </w:hyperlink>
    </w:p>
    <w:p w14:paraId="0E918368" w14:textId="69A05553" w:rsidR="004E2083" w:rsidRPr="006A272E" w:rsidRDefault="00E33FA7">
      <w:pPr>
        <w:pStyle w:val="Sumrio2"/>
        <w:rPr>
          <w:rFonts w:ascii="Calibri" w:hAnsi="Calibri"/>
          <w:noProof/>
          <w:szCs w:val="22"/>
        </w:rPr>
      </w:pPr>
      <w:hyperlink w:anchor="_Toc67323784" w:history="1">
        <w:r w:rsidR="004E2083" w:rsidRPr="00B654A5">
          <w:rPr>
            <w:rStyle w:val="Hyperlink"/>
            <w:rFonts w:cs="Arial"/>
            <w:b/>
            <w:noProof/>
          </w:rPr>
          <w:t>2.8</w:t>
        </w:r>
        <w:r w:rsidR="004E2083" w:rsidRPr="006A272E">
          <w:rPr>
            <w:rFonts w:ascii="Calibri" w:hAnsi="Calibri"/>
            <w:noProof/>
            <w:szCs w:val="22"/>
          </w:rPr>
          <w:tab/>
        </w:r>
        <w:r w:rsidR="004E2083" w:rsidRPr="00B654A5">
          <w:rPr>
            <w:rStyle w:val="Hyperlink"/>
            <w:rFonts w:cs="Arial"/>
            <w:b/>
            <w:noProof/>
          </w:rPr>
          <w:t>INSTALAÇÕES DE COMBATE A INCÊNDIO</w:t>
        </w:r>
        <w:r w:rsidR="004E2083">
          <w:rPr>
            <w:noProof/>
            <w:webHidden/>
          </w:rPr>
          <w:tab/>
        </w:r>
        <w:r w:rsidR="004E2083">
          <w:rPr>
            <w:noProof/>
            <w:webHidden/>
          </w:rPr>
          <w:fldChar w:fldCharType="begin"/>
        </w:r>
        <w:r w:rsidR="004E2083">
          <w:rPr>
            <w:noProof/>
            <w:webHidden/>
          </w:rPr>
          <w:instrText xml:space="preserve"> PAGEREF _Toc67323784 \h </w:instrText>
        </w:r>
        <w:r w:rsidR="004E2083">
          <w:rPr>
            <w:noProof/>
            <w:webHidden/>
          </w:rPr>
        </w:r>
        <w:r w:rsidR="004E2083">
          <w:rPr>
            <w:noProof/>
            <w:webHidden/>
          </w:rPr>
          <w:fldChar w:fldCharType="separate"/>
        </w:r>
        <w:r w:rsidR="0010008B">
          <w:rPr>
            <w:noProof/>
            <w:webHidden/>
          </w:rPr>
          <w:t>270</w:t>
        </w:r>
        <w:r w:rsidR="004E2083">
          <w:rPr>
            <w:noProof/>
            <w:webHidden/>
          </w:rPr>
          <w:fldChar w:fldCharType="end"/>
        </w:r>
      </w:hyperlink>
    </w:p>
    <w:p w14:paraId="7F6AE234" w14:textId="51F87BD0" w:rsidR="004E2083" w:rsidRPr="006A272E" w:rsidRDefault="00E33FA7">
      <w:pPr>
        <w:pStyle w:val="Sumrio1"/>
        <w:rPr>
          <w:rFonts w:ascii="Calibri" w:hAnsi="Calibri"/>
          <w:noProof/>
          <w:szCs w:val="22"/>
        </w:rPr>
      </w:pPr>
      <w:hyperlink w:anchor="_Toc67323785" w:history="1">
        <w:r w:rsidR="004E2083" w:rsidRPr="00B654A5">
          <w:rPr>
            <w:rStyle w:val="Hyperlink"/>
            <w:rFonts w:cs="Arial"/>
            <w:b/>
            <w:noProof/>
          </w:rPr>
          <w:t>3</w:t>
        </w:r>
        <w:r w:rsidR="004E2083" w:rsidRPr="006A272E">
          <w:rPr>
            <w:rFonts w:ascii="Calibri" w:hAnsi="Calibri"/>
            <w:noProof/>
            <w:szCs w:val="22"/>
          </w:rPr>
          <w:tab/>
        </w:r>
        <w:r w:rsidR="004E2083" w:rsidRPr="00B654A5">
          <w:rPr>
            <w:rStyle w:val="Hyperlink"/>
            <w:rFonts w:cs="Arial"/>
            <w:b/>
            <w:noProof/>
          </w:rPr>
          <w:t>EQUIPAMENTOS DE PROTEÇÃO INDIVIDUAL</w:t>
        </w:r>
        <w:r w:rsidR="004E2083">
          <w:rPr>
            <w:noProof/>
            <w:webHidden/>
          </w:rPr>
          <w:tab/>
        </w:r>
        <w:r w:rsidR="004E2083">
          <w:rPr>
            <w:noProof/>
            <w:webHidden/>
          </w:rPr>
          <w:fldChar w:fldCharType="begin"/>
        </w:r>
        <w:r w:rsidR="004E2083">
          <w:rPr>
            <w:noProof/>
            <w:webHidden/>
          </w:rPr>
          <w:instrText xml:space="preserve"> PAGEREF _Toc67323785 \h </w:instrText>
        </w:r>
        <w:r w:rsidR="004E2083">
          <w:rPr>
            <w:noProof/>
            <w:webHidden/>
          </w:rPr>
        </w:r>
        <w:r w:rsidR="004E2083">
          <w:rPr>
            <w:noProof/>
            <w:webHidden/>
          </w:rPr>
          <w:fldChar w:fldCharType="separate"/>
        </w:r>
        <w:r w:rsidR="0010008B">
          <w:rPr>
            <w:noProof/>
            <w:webHidden/>
          </w:rPr>
          <w:t>319</w:t>
        </w:r>
        <w:r w:rsidR="004E2083">
          <w:rPr>
            <w:noProof/>
            <w:webHidden/>
          </w:rPr>
          <w:fldChar w:fldCharType="end"/>
        </w:r>
      </w:hyperlink>
    </w:p>
    <w:p w14:paraId="4274D249" w14:textId="55393F16" w:rsidR="004E2083" w:rsidRPr="006A272E" w:rsidRDefault="00E33FA7">
      <w:pPr>
        <w:pStyle w:val="Sumrio1"/>
        <w:rPr>
          <w:rFonts w:ascii="Calibri" w:hAnsi="Calibri"/>
          <w:noProof/>
          <w:szCs w:val="22"/>
        </w:rPr>
      </w:pPr>
      <w:hyperlink w:anchor="_Toc67323786" w:history="1">
        <w:r w:rsidR="004E2083" w:rsidRPr="00B654A5">
          <w:rPr>
            <w:rStyle w:val="Hyperlink"/>
            <w:rFonts w:cs="Arial"/>
            <w:b/>
            <w:noProof/>
          </w:rPr>
          <w:t>4</w:t>
        </w:r>
        <w:r w:rsidR="004E2083" w:rsidRPr="006A272E">
          <w:rPr>
            <w:rFonts w:ascii="Calibri" w:hAnsi="Calibri"/>
            <w:noProof/>
            <w:szCs w:val="22"/>
          </w:rPr>
          <w:tab/>
        </w:r>
        <w:r w:rsidR="004E2083" w:rsidRPr="00B654A5">
          <w:rPr>
            <w:rStyle w:val="Hyperlink"/>
            <w:rFonts w:cs="Arial"/>
            <w:b/>
            <w:noProof/>
          </w:rPr>
          <w:t>NORMAS TÉCNICAS</w:t>
        </w:r>
        <w:r w:rsidR="004E2083">
          <w:rPr>
            <w:noProof/>
            <w:webHidden/>
          </w:rPr>
          <w:tab/>
        </w:r>
        <w:r w:rsidR="004E2083">
          <w:rPr>
            <w:noProof/>
            <w:webHidden/>
          </w:rPr>
          <w:fldChar w:fldCharType="begin"/>
        </w:r>
        <w:r w:rsidR="004E2083">
          <w:rPr>
            <w:noProof/>
            <w:webHidden/>
          </w:rPr>
          <w:instrText xml:space="preserve"> PAGEREF _Toc67323786 \h </w:instrText>
        </w:r>
        <w:r w:rsidR="004E2083">
          <w:rPr>
            <w:noProof/>
            <w:webHidden/>
          </w:rPr>
        </w:r>
        <w:r w:rsidR="004E2083">
          <w:rPr>
            <w:noProof/>
            <w:webHidden/>
          </w:rPr>
          <w:fldChar w:fldCharType="separate"/>
        </w:r>
        <w:r w:rsidR="0010008B">
          <w:rPr>
            <w:noProof/>
            <w:webHidden/>
          </w:rPr>
          <w:t>320</w:t>
        </w:r>
        <w:r w:rsidR="004E2083">
          <w:rPr>
            <w:noProof/>
            <w:webHidden/>
          </w:rPr>
          <w:fldChar w:fldCharType="end"/>
        </w:r>
      </w:hyperlink>
    </w:p>
    <w:p w14:paraId="16B41BDB" w14:textId="111F73CA" w:rsidR="004E2083" w:rsidRPr="006A272E" w:rsidRDefault="00E33FA7">
      <w:pPr>
        <w:pStyle w:val="Sumrio1"/>
        <w:rPr>
          <w:rFonts w:ascii="Calibri" w:hAnsi="Calibri"/>
          <w:noProof/>
          <w:szCs w:val="22"/>
        </w:rPr>
      </w:pPr>
      <w:hyperlink w:anchor="_Toc67323787" w:history="1">
        <w:r w:rsidR="004E2083" w:rsidRPr="00B654A5">
          <w:rPr>
            <w:rStyle w:val="Hyperlink"/>
            <w:rFonts w:cs="Arial"/>
            <w:b/>
            <w:noProof/>
          </w:rPr>
          <w:t>5</w:t>
        </w:r>
        <w:r w:rsidR="004E2083" w:rsidRPr="006A272E">
          <w:rPr>
            <w:rFonts w:ascii="Calibri" w:hAnsi="Calibri"/>
            <w:noProof/>
            <w:szCs w:val="22"/>
          </w:rPr>
          <w:tab/>
        </w:r>
        <w:r w:rsidR="004E2083" w:rsidRPr="00B654A5">
          <w:rPr>
            <w:rStyle w:val="Hyperlink"/>
            <w:rFonts w:cs="Arial"/>
            <w:b/>
            <w:noProof/>
          </w:rPr>
          <w:t>LEGISLAÇÃO</w:t>
        </w:r>
        <w:r w:rsidR="004E2083">
          <w:rPr>
            <w:noProof/>
            <w:webHidden/>
          </w:rPr>
          <w:tab/>
        </w:r>
        <w:r w:rsidR="004E2083">
          <w:rPr>
            <w:noProof/>
            <w:webHidden/>
          </w:rPr>
          <w:fldChar w:fldCharType="begin"/>
        </w:r>
        <w:r w:rsidR="004E2083">
          <w:rPr>
            <w:noProof/>
            <w:webHidden/>
          </w:rPr>
          <w:instrText xml:space="preserve"> PAGEREF _Toc67323787 \h </w:instrText>
        </w:r>
        <w:r w:rsidR="004E2083">
          <w:rPr>
            <w:noProof/>
            <w:webHidden/>
          </w:rPr>
        </w:r>
        <w:r w:rsidR="004E2083">
          <w:rPr>
            <w:noProof/>
            <w:webHidden/>
          </w:rPr>
          <w:fldChar w:fldCharType="separate"/>
        </w:r>
        <w:r w:rsidR="0010008B">
          <w:rPr>
            <w:noProof/>
            <w:webHidden/>
          </w:rPr>
          <w:t>360</w:t>
        </w:r>
        <w:r w:rsidR="004E2083">
          <w:rPr>
            <w:noProof/>
            <w:webHidden/>
          </w:rPr>
          <w:fldChar w:fldCharType="end"/>
        </w:r>
      </w:hyperlink>
    </w:p>
    <w:p w14:paraId="169D522A" w14:textId="16681115" w:rsidR="004E2083" w:rsidRPr="006A272E" w:rsidRDefault="00E33FA7">
      <w:pPr>
        <w:pStyle w:val="Sumrio1"/>
        <w:rPr>
          <w:rFonts w:ascii="Calibri" w:hAnsi="Calibri"/>
          <w:noProof/>
          <w:szCs w:val="22"/>
        </w:rPr>
      </w:pPr>
      <w:hyperlink w:anchor="_Toc67323788" w:history="1">
        <w:r w:rsidR="004E2083" w:rsidRPr="00B654A5">
          <w:rPr>
            <w:rStyle w:val="Hyperlink"/>
            <w:rFonts w:cs="Arial"/>
            <w:b/>
            <w:noProof/>
          </w:rPr>
          <w:t>6</w:t>
        </w:r>
        <w:r w:rsidR="004E2083" w:rsidRPr="006A272E">
          <w:rPr>
            <w:rFonts w:ascii="Calibri" w:hAnsi="Calibri"/>
            <w:noProof/>
            <w:szCs w:val="22"/>
          </w:rPr>
          <w:tab/>
        </w:r>
        <w:r w:rsidR="004E2083" w:rsidRPr="00B654A5">
          <w:rPr>
            <w:rStyle w:val="Hyperlink"/>
            <w:rFonts w:cs="Arial"/>
            <w:b/>
            <w:noProof/>
          </w:rPr>
          <w:t>GLOSSÁRIO</w:t>
        </w:r>
        <w:r w:rsidR="004E2083">
          <w:rPr>
            <w:noProof/>
            <w:webHidden/>
          </w:rPr>
          <w:tab/>
        </w:r>
        <w:r w:rsidR="004E2083">
          <w:rPr>
            <w:noProof/>
            <w:webHidden/>
          </w:rPr>
          <w:fldChar w:fldCharType="begin"/>
        </w:r>
        <w:r w:rsidR="004E2083">
          <w:rPr>
            <w:noProof/>
            <w:webHidden/>
          </w:rPr>
          <w:instrText xml:space="preserve"> PAGEREF _Toc67323788 \h </w:instrText>
        </w:r>
        <w:r w:rsidR="004E2083">
          <w:rPr>
            <w:noProof/>
            <w:webHidden/>
          </w:rPr>
        </w:r>
        <w:r w:rsidR="004E2083">
          <w:rPr>
            <w:noProof/>
            <w:webHidden/>
          </w:rPr>
          <w:fldChar w:fldCharType="separate"/>
        </w:r>
        <w:r w:rsidR="0010008B">
          <w:rPr>
            <w:noProof/>
            <w:webHidden/>
          </w:rPr>
          <w:t>362</w:t>
        </w:r>
        <w:r w:rsidR="004E2083">
          <w:rPr>
            <w:noProof/>
            <w:webHidden/>
          </w:rPr>
          <w:fldChar w:fldCharType="end"/>
        </w:r>
      </w:hyperlink>
    </w:p>
    <w:p w14:paraId="2C65D22D" w14:textId="77777777" w:rsidR="00235DD0" w:rsidRPr="002D0FFE" w:rsidRDefault="00235DD0" w:rsidP="008F0324">
      <w:pPr>
        <w:jc w:val="both"/>
        <w:rPr>
          <w:rFonts w:cs="Arial"/>
          <w:b/>
          <w:szCs w:val="22"/>
        </w:rPr>
      </w:pPr>
      <w:r w:rsidRPr="002D0FFE">
        <w:rPr>
          <w:rFonts w:cs="Arial"/>
          <w:b/>
          <w:szCs w:val="22"/>
        </w:rPr>
        <w:fldChar w:fldCharType="end"/>
      </w:r>
    </w:p>
    <w:p w14:paraId="593CD5AC" w14:textId="77777777" w:rsidR="008F0324" w:rsidRDefault="00235DD0" w:rsidP="008F0324">
      <w:pPr>
        <w:pStyle w:val="nivel1"/>
        <w:jc w:val="both"/>
        <w:outlineLvl w:val="0"/>
        <w:rPr>
          <w:rFonts w:cs="Arial"/>
          <w:b/>
          <w:szCs w:val="22"/>
        </w:rPr>
      </w:pPr>
      <w:r w:rsidRPr="002D0FFE">
        <w:rPr>
          <w:rFonts w:cs="Arial"/>
          <w:szCs w:val="22"/>
        </w:rPr>
        <w:br w:type="page"/>
      </w:r>
      <w:bookmarkStart w:id="0" w:name="_Toc67323774"/>
      <w:r w:rsidRPr="002D0FFE">
        <w:rPr>
          <w:rFonts w:cs="Arial"/>
          <w:b/>
          <w:szCs w:val="22"/>
        </w:rPr>
        <w:lastRenderedPageBreak/>
        <w:t>INTRODUÇÃO</w:t>
      </w:r>
      <w:bookmarkEnd w:id="0"/>
    </w:p>
    <w:p w14:paraId="0DDE12B6" w14:textId="77777777" w:rsidR="008F0324" w:rsidRDefault="00235DD0" w:rsidP="008F0324">
      <w:pPr>
        <w:jc w:val="both"/>
        <w:rPr>
          <w:rFonts w:cs="Arial"/>
          <w:szCs w:val="22"/>
        </w:rPr>
      </w:pPr>
      <w:r w:rsidRPr="002D0FFE">
        <w:rPr>
          <w:rFonts w:cs="Arial"/>
          <w:szCs w:val="22"/>
        </w:rPr>
        <w:t>O objetivo deste Apêndice é apresentar as especificações de materiais e serviços que deverão ser obedecidas pelas empresas contratadas para executar a manutenção predial dos imóveis ocupados pelas unidades da CAIXA.</w:t>
      </w:r>
    </w:p>
    <w:p w14:paraId="1B8080D3" w14:textId="77777777" w:rsidR="008F0324" w:rsidRDefault="00235DD0" w:rsidP="008F0324">
      <w:pPr>
        <w:jc w:val="both"/>
        <w:rPr>
          <w:rFonts w:cs="Arial"/>
          <w:szCs w:val="22"/>
        </w:rPr>
      </w:pPr>
      <w:r w:rsidRPr="002D0FFE">
        <w:rPr>
          <w:rFonts w:cs="Arial"/>
          <w:szCs w:val="22"/>
        </w:rPr>
        <w:t xml:space="preserve">As orientações apresentadas obedecem às diretrizes básicas estabelecidas para a execução de obras nas construções, reformas e adequações de unidades próprias, locados ou em processo de locação/construção pela CAIXA em todo o território nacional. </w:t>
      </w:r>
    </w:p>
    <w:p w14:paraId="2BDAD4AD" w14:textId="77777777" w:rsidR="008F0324" w:rsidRDefault="00235DD0" w:rsidP="008F0324">
      <w:pPr>
        <w:jc w:val="both"/>
        <w:rPr>
          <w:rFonts w:cs="Arial"/>
          <w:szCs w:val="22"/>
        </w:rPr>
      </w:pPr>
      <w:r w:rsidRPr="002D0FFE">
        <w:rPr>
          <w:rFonts w:cs="Arial"/>
          <w:szCs w:val="22"/>
        </w:rPr>
        <w:t>Este Apêndice deverá ser consultado para questões voltadas à padronização das instalações da CAIXA. Nas situações em que a simples consulta a este Apêndice não for suficiente para esclarecer as d</w:t>
      </w:r>
      <w:r w:rsidR="007F796F">
        <w:rPr>
          <w:rFonts w:cs="Arial"/>
          <w:szCs w:val="22"/>
        </w:rPr>
        <w:t>ú</w:t>
      </w:r>
      <w:r w:rsidRPr="002D0FFE">
        <w:rPr>
          <w:rFonts w:cs="Arial"/>
          <w:szCs w:val="22"/>
        </w:rPr>
        <w:t>vidas existentes, poderá ser feita consulta ao Engenheiro ou Arquiteto da FILIAL.</w:t>
      </w:r>
    </w:p>
    <w:p w14:paraId="051DC944" w14:textId="77777777" w:rsidR="008F0324" w:rsidRDefault="00235DD0" w:rsidP="008F0324">
      <w:pPr>
        <w:jc w:val="both"/>
        <w:rPr>
          <w:rFonts w:cs="Arial"/>
          <w:szCs w:val="22"/>
        </w:rPr>
      </w:pPr>
      <w:r w:rsidRPr="002D0FFE">
        <w:rPr>
          <w:rFonts w:cs="Arial"/>
          <w:szCs w:val="22"/>
        </w:rPr>
        <w:t>Todos os serviços de manutenção predial nas instalações da CAIXA, bem como os materiais e insumos usados, devem sempre respeitar os padrões estabelecidos pela empresa e as características originais pré-existentes.</w:t>
      </w:r>
    </w:p>
    <w:p w14:paraId="62BEF611" w14:textId="77777777" w:rsidR="008F0324" w:rsidRDefault="00235DD0" w:rsidP="008F0324">
      <w:pPr>
        <w:jc w:val="both"/>
        <w:rPr>
          <w:rFonts w:cs="Arial"/>
          <w:szCs w:val="22"/>
        </w:rPr>
      </w:pPr>
      <w:r w:rsidRPr="002D0FFE">
        <w:rPr>
          <w:rFonts w:cs="Arial"/>
          <w:szCs w:val="22"/>
        </w:rPr>
        <w:t>Os edifícios com características de tombamento deverão possuir projetos específicos, com a prévia aprovação por parte da CAIXA e dos órgãos oficiais de governo de Patrimônio Histórico e Artístico Nacional.</w:t>
      </w:r>
    </w:p>
    <w:p w14:paraId="52F2C523" w14:textId="77777777" w:rsidR="008F0324" w:rsidRDefault="00235DD0" w:rsidP="008F0324">
      <w:pPr>
        <w:jc w:val="both"/>
        <w:rPr>
          <w:rFonts w:cs="Arial"/>
          <w:szCs w:val="22"/>
        </w:rPr>
      </w:pPr>
      <w:r w:rsidRPr="002D0FFE">
        <w:rPr>
          <w:rFonts w:cs="Arial"/>
          <w:szCs w:val="22"/>
        </w:rPr>
        <w:t>Casos específicos, unidades que fujam às características principais descritas neste Apêndice ou demandas eventuais estratégicas não padronizadas serão tratadas individualmente através de discussões junto à FILIAL.</w:t>
      </w:r>
    </w:p>
    <w:p w14:paraId="4681BD2F" w14:textId="77777777" w:rsidR="00202B59" w:rsidRDefault="00202B59" w:rsidP="00202B59">
      <w:pPr>
        <w:jc w:val="both"/>
        <w:rPr>
          <w:rFonts w:cs="Arial"/>
          <w:szCs w:val="22"/>
        </w:rPr>
      </w:pPr>
    </w:p>
    <w:p w14:paraId="7A439C5F" w14:textId="77777777" w:rsidR="00202B59" w:rsidRPr="002F7DCE" w:rsidRDefault="00202B59" w:rsidP="00202B59">
      <w:pPr>
        <w:pStyle w:val="nivel2"/>
        <w:rPr>
          <w:b/>
        </w:rPr>
      </w:pPr>
      <w:r w:rsidRPr="002F7DCE">
        <w:rPr>
          <w:b/>
        </w:rPr>
        <w:t>CADERNOS DE DIRETRIZES TÉCNICAS DA CAIXA (CDT)</w:t>
      </w:r>
    </w:p>
    <w:p w14:paraId="0ED2E2B9" w14:textId="77777777" w:rsidR="00202B59" w:rsidRDefault="00202B59" w:rsidP="00202B59">
      <w:pPr>
        <w:jc w:val="both"/>
        <w:rPr>
          <w:rFonts w:cs="Arial"/>
          <w:szCs w:val="22"/>
        </w:rPr>
      </w:pPr>
      <w:r w:rsidRPr="002F7DCE">
        <w:rPr>
          <w:rFonts w:cs="Arial"/>
          <w:szCs w:val="22"/>
        </w:rPr>
        <w:t>São os cadernos de diretrizes técnicas elaborados para a p</w:t>
      </w:r>
      <w:r w:rsidRPr="00C051FF">
        <w:rPr>
          <w:rFonts w:cs="Arial"/>
          <w:szCs w:val="22"/>
        </w:rPr>
        <w:t>adronização das instalações</w:t>
      </w:r>
      <w:r>
        <w:rPr>
          <w:rFonts w:cs="Arial"/>
          <w:szCs w:val="22"/>
        </w:rPr>
        <w:t xml:space="preserve"> </w:t>
      </w:r>
      <w:r w:rsidRPr="00C051FF">
        <w:rPr>
          <w:rFonts w:cs="Arial"/>
          <w:szCs w:val="22"/>
        </w:rPr>
        <w:t>da CAIXA</w:t>
      </w:r>
      <w:r>
        <w:rPr>
          <w:rFonts w:cs="Arial"/>
          <w:szCs w:val="22"/>
        </w:rPr>
        <w:t xml:space="preserve">, para aplicação </w:t>
      </w:r>
      <w:r w:rsidRPr="00C051FF">
        <w:rPr>
          <w:rFonts w:cs="Arial"/>
          <w:szCs w:val="22"/>
        </w:rPr>
        <w:t>tanto no desenvolvimento dos projetos como na contratação de obras para</w:t>
      </w:r>
      <w:r>
        <w:rPr>
          <w:rFonts w:cs="Arial"/>
          <w:szCs w:val="22"/>
        </w:rPr>
        <w:t xml:space="preserve"> </w:t>
      </w:r>
      <w:r w:rsidRPr="00C051FF">
        <w:rPr>
          <w:rFonts w:cs="Arial"/>
          <w:szCs w:val="22"/>
        </w:rPr>
        <w:t>construção de novos imóveis</w:t>
      </w:r>
      <w:r>
        <w:rPr>
          <w:rFonts w:cs="Arial"/>
          <w:szCs w:val="22"/>
        </w:rPr>
        <w:t>,</w:t>
      </w:r>
      <w:r w:rsidRPr="00C051FF">
        <w:rPr>
          <w:rFonts w:cs="Arial"/>
          <w:szCs w:val="22"/>
        </w:rPr>
        <w:t xml:space="preserve"> reformas</w:t>
      </w:r>
      <w:r>
        <w:rPr>
          <w:rFonts w:cs="Arial"/>
          <w:szCs w:val="22"/>
        </w:rPr>
        <w:t>, adequações ou manutenção</w:t>
      </w:r>
      <w:r w:rsidRPr="00C051FF">
        <w:rPr>
          <w:rFonts w:cs="Arial"/>
          <w:szCs w:val="22"/>
        </w:rPr>
        <w:t xml:space="preserve"> de imóveis existentes.</w:t>
      </w:r>
      <w:r>
        <w:rPr>
          <w:rFonts w:cs="Arial"/>
          <w:szCs w:val="22"/>
        </w:rPr>
        <w:t xml:space="preserve"> No caso de conflito de informações entre este Apêndice e os cadernos vigentes, estes últimos deverão sempre prevalecer como a referência a ser adotada.</w:t>
      </w:r>
    </w:p>
    <w:p w14:paraId="4B509093" w14:textId="77777777" w:rsidR="00202B59" w:rsidRDefault="00202B59" w:rsidP="008F0324">
      <w:pPr>
        <w:jc w:val="both"/>
        <w:rPr>
          <w:rFonts w:cs="Arial"/>
          <w:szCs w:val="22"/>
        </w:rPr>
      </w:pPr>
    </w:p>
    <w:p w14:paraId="6CC7282C" w14:textId="77777777" w:rsidR="008F0324" w:rsidRDefault="00F52CEE" w:rsidP="008F0324">
      <w:pPr>
        <w:pStyle w:val="nivel1"/>
        <w:jc w:val="both"/>
        <w:outlineLvl w:val="0"/>
        <w:rPr>
          <w:rFonts w:cs="Arial"/>
          <w:b/>
          <w:szCs w:val="22"/>
        </w:rPr>
      </w:pPr>
      <w:bookmarkStart w:id="1" w:name="_Toc67323775"/>
      <w:r w:rsidRPr="002D0FFE">
        <w:rPr>
          <w:rFonts w:cs="Arial"/>
          <w:b/>
          <w:szCs w:val="22"/>
        </w:rPr>
        <w:t>MANUTENÇÃO DE INFRAESTRUTRA PREDIAL</w:t>
      </w:r>
      <w:bookmarkEnd w:id="1"/>
    </w:p>
    <w:p w14:paraId="2F5D18D8" w14:textId="77777777" w:rsidR="008F0324" w:rsidRDefault="00F52CEE" w:rsidP="008F0324">
      <w:pPr>
        <w:jc w:val="both"/>
        <w:rPr>
          <w:rFonts w:cs="Arial"/>
          <w:szCs w:val="22"/>
        </w:rPr>
      </w:pPr>
      <w:r w:rsidRPr="002D0FFE">
        <w:rPr>
          <w:rFonts w:cs="Arial"/>
          <w:szCs w:val="22"/>
        </w:rPr>
        <w:t>A qualidade dos materiais aplicados é fundamental para a durabilidade das instalações no decorrer da utilização do prédio. Na prestação dos serviços deverão ser utilizados materiais substituíveis e facilmente encontrados no mercado e que possuam certificado de garantia fornecido pelo fabricante.</w:t>
      </w:r>
    </w:p>
    <w:p w14:paraId="218EEFDC" w14:textId="77777777" w:rsidR="008F0324" w:rsidRDefault="00F52CEE" w:rsidP="008F0324">
      <w:pPr>
        <w:jc w:val="both"/>
        <w:rPr>
          <w:rFonts w:cs="Arial"/>
          <w:szCs w:val="22"/>
        </w:rPr>
      </w:pPr>
      <w:r w:rsidRPr="002D0FFE">
        <w:rPr>
          <w:rFonts w:cs="Arial"/>
          <w:szCs w:val="22"/>
        </w:rPr>
        <w:t xml:space="preserve">As peças e demais componentes substituídos pela CONTRATADA nas instalações e equipamentos da CAIXA deverão ser sempre novos, originais ou, se inexistente no mercado, equivalentes em qualidade e segurança aos substituídos. </w:t>
      </w:r>
    </w:p>
    <w:p w14:paraId="03949927" w14:textId="77777777" w:rsidR="008F0324" w:rsidRDefault="00F52CEE" w:rsidP="008F0324">
      <w:pPr>
        <w:jc w:val="both"/>
        <w:rPr>
          <w:rFonts w:cs="Arial"/>
          <w:szCs w:val="22"/>
        </w:rPr>
      </w:pPr>
      <w:r w:rsidRPr="002D0FFE">
        <w:rPr>
          <w:rFonts w:cs="Arial"/>
          <w:szCs w:val="22"/>
        </w:rPr>
        <w:t>A CONTRATADA será responsável pela especificação e aquisição dos materiais e peças de reposição a serem substituídos, observando todas as especificações desse manual, não cabendo qualquer solidariedade e/ou assunção de custos pela CAIXA, advindos da necessidade de troca ou devolução aos fabricantes e/ou seus prepostos envolvendo os produtos já adquiridos.</w:t>
      </w:r>
    </w:p>
    <w:p w14:paraId="76C4128E" w14:textId="5B2788B9" w:rsidR="008F0324" w:rsidRDefault="00F52CEE" w:rsidP="008F0324">
      <w:pPr>
        <w:jc w:val="both"/>
        <w:rPr>
          <w:rFonts w:cs="Arial"/>
          <w:szCs w:val="22"/>
        </w:rPr>
      </w:pPr>
      <w:r w:rsidRPr="002D0FFE">
        <w:rPr>
          <w:rFonts w:cs="Arial"/>
          <w:szCs w:val="22"/>
        </w:rPr>
        <w:t xml:space="preserve">A execução correta e tempestiva do programa de manutenções preventivas é </w:t>
      </w:r>
      <w:r w:rsidR="002F0614" w:rsidRPr="002D0FFE">
        <w:rPr>
          <w:rFonts w:cs="Arial"/>
          <w:szCs w:val="22"/>
        </w:rPr>
        <w:t>essencial</w:t>
      </w:r>
      <w:r w:rsidRPr="002D0FFE">
        <w:rPr>
          <w:rFonts w:cs="Arial"/>
          <w:szCs w:val="22"/>
        </w:rPr>
        <w:t xml:space="preserve"> para a boa conservação das unidades bem como para a redução da necessidade de intervenções de manutenção corretiva nas unidades da CAIXA.</w:t>
      </w:r>
    </w:p>
    <w:p w14:paraId="5B08C3ED" w14:textId="77777777" w:rsidR="008F0324" w:rsidRDefault="00F52CEE" w:rsidP="008F0324">
      <w:pPr>
        <w:jc w:val="both"/>
        <w:rPr>
          <w:rFonts w:cs="Arial"/>
          <w:szCs w:val="22"/>
        </w:rPr>
      </w:pPr>
      <w:r w:rsidRPr="002D0FFE">
        <w:rPr>
          <w:rFonts w:cs="Arial"/>
          <w:szCs w:val="22"/>
        </w:rPr>
        <w:lastRenderedPageBreak/>
        <w:t xml:space="preserve">Outro aspecto a ser observado é o potencial poluidor do material, passando pelo seu ciclo de fabricação, e considerando-se ainda seu descarte. Materiais de maior reciclabilidade devem ter preferência em relação aos demais. A utilização de especificação de fabricantes com processos de fabricação limpos e ambientalmente sustentáveis deverá ser incentivada. </w:t>
      </w:r>
    </w:p>
    <w:p w14:paraId="7A513C20" w14:textId="77777777" w:rsidR="00202B59" w:rsidRPr="00202B59" w:rsidRDefault="00202B59" w:rsidP="00202B59">
      <w:pPr>
        <w:pStyle w:val="nivel2"/>
        <w:numPr>
          <w:ilvl w:val="0"/>
          <w:numId w:val="0"/>
        </w:numPr>
        <w:ind w:left="1134" w:hanging="1134"/>
        <w:jc w:val="both"/>
        <w:outlineLvl w:val="1"/>
        <w:rPr>
          <w:rFonts w:cs="Arial"/>
          <w:b/>
          <w:szCs w:val="22"/>
        </w:rPr>
      </w:pPr>
    </w:p>
    <w:p w14:paraId="197CA072" w14:textId="77777777" w:rsidR="008F0324" w:rsidRDefault="00F52CEE" w:rsidP="008F0324">
      <w:pPr>
        <w:pStyle w:val="nivel2"/>
        <w:jc w:val="both"/>
        <w:outlineLvl w:val="1"/>
        <w:rPr>
          <w:rFonts w:cs="Arial"/>
          <w:b/>
          <w:szCs w:val="22"/>
        </w:rPr>
      </w:pPr>
      <w:bookmarkStart w:id="2" w:name="_Toc67323776"/>
      <w:r w:rsidRPr="002D0FFE">
        <w:rPr>
          <w:rFonts w:cs="Arial"/>
          <w:b/>
          <w:szCs w:val="22"/>
        </w:rPr>
        <w:t>INSTALAÇÕES CIVIS</w:t>
      </w:r>
      <w:bookmarkEnd w:id="2"/>
    </w:p>
    <w:p w14:paraId="5D2402F7" w14:textId="2AE694A6" w:rsidR="008F0324" w:rsidRDefault="000376FC" w:rsidP="008F0324">
      <w:pPr>
        <w:jc w:val="both"/>
        <w:rPr>
          <w:rFonts w:cs="Arial"/>
          <w:szCs w:val="22"/>
        </w:rPr>
      </w:pPr>
      <w:r w:rsidRPr="002D0FFE">
        <w:rPr>
          <w:rFonts w:cs="Arial"/>
          <w:szCs w:val="22"/>
        </w:rPr>
        <w:t xml:space="preserve">Nesta seção são apresentadas diretrizes para especificações técnicas de materiais e serviços </w:t>
      </w:r>
      <w:r w:rsidR="00475DFE" w:rsidRPr="002D0FFE">
        <w:rPr>
          <w:rFonts w:cs="Arial"/>
          <w:szCs w:val="22"/>
        </w:rPr>
        <w:t>frequentemente</w:t>
      </w:r>
      <w:r w:rsidRPr="002D0FFE">
        <w:rPr>
          <w:rFonts w:cs="Arial"/>
          <w:szCs w:val="22"/>
        </w:rPr>
        <w:t xml:space="preserve"> aplicados nas instalações civis.</w:t>
      </w:r>
    </w:p>
    <w:p w14:paraId="4992977F" w14:textId="77777777" w:rsidR="000376FC" w:rsidRPr="002D0FFE" w:rsidRDefault="000376FC" w:rsidP="008F0324">
      <w:pPr>
        <w:pStyle w:val="nivel3"/>
        <w:jc w:val="both"/>
        <w:rPr>
          <w:rFonts w:cs="Arial"/>
          <w:b/>
          <w:szCs w:val="22"/>
        </w:rPr>
      </w:pPr>
      <w:r w:rsidRPr="002D0FFE">
        <w:rPr>
          <w:rFonts w:cs="Arial"/>
          <w:b/>
          <w:szCs w:val="22"/>
        </w:rPr>
        <w:t>Paredes</w:t>
      </w:r>
    </w:p>
    <w:p w14:paraId="17CAADD8"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Poderão ser utilizados diferentes tipos de materiais e sistemas construtivos, de acordo com a necessidade de cada ambiente, adequando-se às especificidades do projeto.</w:t>
      </w:r>
    </w:p>
    <w:p w14:paraId="557BEE9D" w14:textId="77777777" w:rsidR="00F52CEE" w:rsidRPr="002D0FFE" w:rsidRDefault="00F52CEE" w:rsidP="008F0324">
      <w:pPr>
        <w:pStyle w:val="Txt-01"/>
        <w:spacing w:line="240" w:lineRule="auto"/>
        <w:rPr>
          <w:rFonts w:cs="Arial"/>
        </w:rPr>
      </w:pPr>
      <w:r w:rsidRPr="002D0FFE">
        <w:rPr>
          <w:rFonts w:cs="Arial"/>
        </w:rPr>
        <w:t xml:space="preserve">Os sistemas mais utilizados para execução das paredes são: </w:t>
      </w:r>
    </w:p>
    <w:p w14:paraId="0E7DF141" w14:textId="77777777" w:rsidR="00F52CEE" w:rsidRPr="002D0FFE" w:rsidRDefault="00F52CEE" w:rsidP="008F0324">
      <w:pPr>
        <w:pStyle w:val="Txt-02"/>
        <w:spacing w:line="240" w:lineRule="auto"/>
        <w:rPr>
          <w:rFonts w:cs="Arial"/>
        </w:rPr>
      </w:pPr>
      <w:r w:rsidRPr="002D0FFE">
        <w:rPr>
          <w:rFonts w:cs="Arial"/>
        </w:rPr>
        <w:t>Concreto Armado</w:t>
      </w:r>
    </w:p>
    <w:p w14:paraId="109CF387" w14:textId="77777777" w:rsidR="00F52CEE" w:rsidRPr="002D0FFE" w:rsidRDefault="00F52CEE" w:rsidP="008F0324">
      <w:pPr>
        <w:pStyle w:val="Txt-02"/>
        <w:spacing w:line="240" w:lineRule="auto"/>
        <w:rPr>
          <w:rFonts w:cs="Arial"/>
        </w:rPr>
      </w:pPr>
      <w:r w:rsidRPr="002D0FFE">
        <w:rPr>
          <w:rFonts w:cs="Arial"/>
        </w:rPr>
        <w:t xml:space="preserve">Alvenaria </w:t>
      </w:r>
    </w:p>
    <w:p w14:paraId="70373C42" w14:textId="77777777" w:rsidR="00F52CEE" w:rsidRPr="002D0FFE" w:rsidRDefault="00F52CEE" w:rsidP="008F0324">
      <w:pPr>
        <w:pStyle w:val="Txt-02"/>
        <w:spacing w:line="240" w:lineRule="auto"/>
        <w:rPr>
          <w:rFonts w:cs="Arial"/>
        </w:rPr>
      </w:pPr>
      <w:r w:rsidRPr="002D0FFE">
        <w:rPr>
          <w:rFonts w:cs="Arial"/>
        </w:rPr>
        <w:t>Drywall</w:t>
      </w:r>
    </w:p>
    <w:p w14:paraId="120FB55A" w14:textId="77777777" w:rsidR="008F0324" w:rsidRDefault="00F52CEE" w:rsidP="008F0324">
      <w:pPr>
        <w:pStyle w:val="Txt-02"/>
        <w:spacing w:line="240" w:lineRule="auto"/>
        <w:rPr>
          <w:rFonts w:cs="Arial"/>
        </w:rPr>
      </w:pPr>
      <w:r w:rsidRPr="002D0FFE">
        <w:rPr>
          <w:rFonts w:cs="Arial"/>
        </w:rPr>
        <w:t>Steel Frame – Especificamente para os casos dos KIT’s</w:t>
      </w:r>
    </w:p>
    <w:p w14:paraId="7FACFD75" w14:textId="77777777" w:rsidR="000376FC" w:rsidRPr="002D0FFE" w:rsidRDefault="000376FC" w:rsidP="008F0324">
      <w:pPr>
        <w:pStyle w:val="nivel3"/>
        <w:jc w:val="both"/>
        <w:rPr>
          <w:rFonts w:cs="Arial"/>
          <w:b/>
          <w:szCs w:val="22"/>
        </w:rPr>
      </w:pPr>
      <w:r w:rsidRPr="002D0FFE">
        <w:rPr>
          <w:rFonts w:cs="Arial"/>
          <w:b/>
          <w:szCs w:val="22"/>
        </w:rPr>
        <w:t>Paredes de Concreto Armado</w:t>
      </w:r>
    </w:p>
    <w:p w14:paraId="2A84617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Utilizadas em caixa forte, em Unidades com Penhor e Centralizadoras de Guarda de Garantias Pignoratícias – CEGAP, também quando houver caixa forte rearmável ou quando o cofre de passagem protegido por parede de alvenaria não for aprovado pela Representação de Segurança local –RESEG.</w:t>
      </w:r>
    </w:p>
    <w:p w14:paraId="339B3AA4"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Deverá possuir as características de resistência apropriadas à aplicação a que se destina, sendo necessários cálculos estruturais específicos para cada situação.</w:t>
      </w:r>
    </w:p>
    <w:p w14:paraId="65257274" w14:textId="77777777" w:rsidR="00F52CEE" w:rsidRPr="002D0FFE" w:rsidRDefault="000376FC" w:rsidP="008F0324">
      <w:pPr>
        <w:pStyle w:val="nivel3"/>
        <w:jc w:val="both"/>
        <w:rPr>
          <w:rFonts w:cs="Arial"/>
          <w:b/>
          <w:szCs w:val="22"/>
        </w:rPr>
      </w:pPr>
      <w:r w:rsidRPr="002D0FFE">
        <w:rPr>
          <w:rFonts w:cs="Arial"/>
          <w:b/>
          <w:szCs w:val="22"/>
        </w:rPr>
        <w:t>Paredes de Alvenaria</w:t>
      </w:r>
    </w:p>
    <w:p w14:paraId="68A4B3EA" w14:textId="77777777" w:rsidR="00F52CEE" w:rsidRPr="002D0FFE" w:rsidRDefault="00F52CEE" w:rsidP="008F0324">
      <w:pPr>
        <w:pStyle w:val="Txt-01"/>
        <w:spacing w:line="240" w:lineRule="auto"/>
        <w:rPr>
          <w:rFonts w:cs="Arial"/>
        </w:rPr>
      </w:pPr>
      <w:r w:rsidRPr="002D0FFE">
        <w:rPr>
          <w:rFonts w:cs="Arial"/>
        </w:rPr>
        <w:t>Alvenaria de blocos cerâmicos, concreto ou sílico-calcáreos.</w:t>
      </w:r>
    </w:p>
    <w:p w14:paraId="119707CE" w14:textId="77777777" w:rsidR="00F52CEE" w:rsidRPr="002D0FFE" w:rsidRDefault="00F52CEE" w:rsidP="008F0324">
      <w:pPr>
        <w:pStyle w:val="Txt-01"/>
        <w:spacing w:line="240" w:lineRule="auto"/>
        <w:rPr>
          <w:rFonts w:cs="Arial"/>
        </w:rPr>
      </w:pPr>
      <w:r w:rsidRPr="002D0FFE">
        <w:rPr>
          <w:rFonts w:cs="Arial"/>
        </w:rPr>
        <w:t>Os tijolos de barro maciços serão de procedência conhecida e idônea, bem cozidos, textura homogênea, compactos, suficientemente duros para o fim a que se destinam, isentos de fragmentos calcários ou outro qualquer corpo estranho. Deverão apresentar as arestas vivas, faces planas e sem fendas, e dimensões perfeitamente regulares. Suas características técnicas deverão se enquadrar no especificado pela NBR-7170:1983 – Tijolo Maciço para Alvenaria e NBR-8041:1983 Tijolo Maciço para Alvenaria: Forma e Dimensões.</w:t>
      </w:r>
    </w:p>
    <w:p w14:paraId="6A131D9C" w14:textId="77777777" w:rsidR="00F52CEE" w:rsidRPr="002D0FFE" w:rsidRDefault="00F52CEE" w:rsidP="008F0324">
      <w:pPr>
        <w:pStyle w:val="Txt-01"/>
        <w:spacing w:line="240" w:lineRule="auto"/>
        <w:rPr>
          <w:rFonts w:cs="Arial"/>
        </w:rPr>
      </w:pPr>
      <w:r w:rsidRPr="002D0FFE">
        <w:rPr>
          <w:rFonts w:cs="Arial"/>
        </w:rPr>
        <w:t>O armazenamento e o transporte dos tijolos serão executados de modo a evitar lascas, quebras, umidade, substâncias nocivas e outros danos.</w:t>
      </w:r>
    </w:p>
    <w:p w14:paraId="7A63D737" w14:textId="77777777" w:rsidR="00F52CEE" w:rsidRPr="002D0FFE" w:rsidRDefault="00F52CEE" w:rsidP="008F0324">
      <w:pPr>
        <w:pStyle w:val="Txt-01"/>
        <w:spacing w:line="240" w:lineRule="auto"/>
        <w:rPr>
          <w:rFonts w:cs="Arial"/>
        </w:rPr>
      </w:pPr>
      <w:r w:rsidRPr="002D0FFE">
        <w:rPr>
          <w:rFonts w:cs="Arial"/>
        </w:rPr>
        <w:t>As juntas terão espessura máxima de 12mm. A colocação dos tijolos deverá ser sempre tipo “mata junta” e deverão ser executados conforme as dimensões e alinhamentos determinados em projeto.</w:t>
      </w:r>
    </w:p>
    <w:p w14:paraId="6344483F" w14:textId="77777777" w:rsidR="00F52CEE" w:rsidRPr="002D0FFE" w:rsidRDefault="00F52CEE" w:rsidP="008F0324">
      <w:pPr>
        <w:pStyle w:val="Txt-01"/>
        <w:spacing w:line="240" w:lineRule="auto"/>
        <w:rPr>
          <w:rFonts w:cs="Arial"/>
        </w:rPr>
      </w:pPr>
      <w:r w:rsidRPr="002D0FFE">
        <w:rPr>
          <w:rFonts w:cs="Arial"/>
        </w:rPr>
        <w:t>A utilização desta forma de vedação é recomendada para as paredes perimetrais da edificação, circulações externas, caixas de escada, fossos de elevador, salas de cofre, sanitários, copas e casas de máquinas.</w:t>
      </w:r>
    </w:p>
    <w:p w14:paraId="4D948F0C" w14:textId="77777777" w:rsidR="00F52CEE" w:rsidRPr="002D0FFE" w:rsidRDefault="000376FC" w:rsidP="008F0324">
      <w:pPr>
        <w:pStyle w:val="nivel3"/>
        <w:jc w:val="both"/>
        <w:rPr>
          <w:rFonts w:cs="Arial"/>
          <w:b/>
          <w:szCs w:val="22"/>
        </w:rPr>
      </w:pPr>
      <w:r w:rsidRPr="002D0FFE">
        <w:rPr>
          <w:rFonts w:cs="Arial"/>
          <w:b/>
          <w:szCs w:val="22"/>
        </w:rPr>
        <w:lastRenderedPageBreak/>
        <w:t>Paredes de Gesso</w:t>
      </w:r>
    </w:p>
    <w:p w14:paraId="5740AA5B" w14:textId="77777777" w:rsidR="00F52CEE" w:rsidRPr="002D0FFE" w:rsidRDefault="00F52CEE" w:rsidP="008F0324">
      <w:pPr>
        <w:pStyle w:val="Txt-01"/>
        <w:spacing w:line="240" w:lineRule="auto"/>
        <w:rPr>
          <w:rFonts w:cs="Arial"/>
        </w:rPr>
      </w:pPr>
      <w:r w:rsidRPr="002D0FFE">
        <w:rPr>
          <w:rFonts w:cs="Arial"/>
        </w:rPr>
        <w:t>Nas paredes internas, dar preferência às paredes em sistema drywall com revestimento em placas de gesso acartonado.</w:t>
      </w:r>
    </w:p>
    <w:p w14:paraId="66D44D95" w14:textId="77777777" w:rsidR="00F52CEE" w:rsidRPr="002D0FFE" w:rsidRDefault="00F52CEE" w:rsidP="008F0324">
      <w:pPr>
        <w:pStyle w:val="Txt-01"/>
        <w:spacing w:line="240" w:lineRule="auto"/>
        <w:rPr>
          <w:rFonts w:cs="Arial"/>
        </w:rPr>
      </w:pPr>
      <w:r w:rsidRPr="002D0FFE">
        <w:rPr>
          <w:rFonts w:cs="Arial"/>
        </w:rPr>
        <w:t>As paredes deste tipo serão de gesso acartonado, estruturado, com fixações, reforços, e acabamentos de acordo com as instruções de instalações dos fabricantes. Quando houver possibilidade de ocorrência de umidade no ambiente, deverão ser utilizadas placas hidrofugantes, resistentes à umidade (RU) com 5% de coeficiente de absorção máxima de água.</w:t>
      </w:r>
    </w:p>
    <w:p w14:paraId="79B135E0" w14:textId="77777777" w:rsidR="00F52CEE" w:rsidRPr="002D0FFE" w:rsidRDefault="00F52CEE" w:rsidP="008F0324">
      <w:pPr>
        <w:pStyle w:val="Txt-01"/>
        <w:spacing w:line="240" w:lineRule="auto"/>
        <w:rPr>
          <w:rFonts w:cs="Arial"/>
        </w:rPr>
      </w:pPr>
      <w:r w:rsidRPr="002D0FFE">
        <w:rPr>
          <w:rFonts w:cs="Arial"/>
        </w:rPr>
        <w:t>A execução das paredes em gesso acartonado deverá ser feita em conjunto com as instalações elétricas/hidrossanitárias, prevendo-se reforços da estrutura metálica para instalação de quadros, bancadas e outros elementos. A espessura da parede deverá ser compatível com a instalação desses quadros, os quais deverão ser totalmente embutidos. Em qualquer situação, a espessura não será inferior a 9 (nove) cm.</w:t>
      </w:r>
    </w:p>
    <w:p w14:paraId="1E6CD008" w14:textId="77777777" w:rsidR="00F52CEE" w:rsidRPr="002D0FFE" w:rsidRDefault="00F52CEE" w:rsidP="008F0324">
      <w:pPr>
        <w:pStyle w:val="Txt-01"/>
        <w:spacing w:line="240" w:lineRule="auto"/>
        <w:rPr>
          <w:rFonts w:cs="Arial"/>
        </w:rPr>
      </w:pPr>
      <w:r w:rsidRPr="002D0FFE">
        <w:rPr>
          <w:rFonts w:cs="Arial"/>
        </w:rPr>
        <w:t>Apresentam a vantagem de menor peso próprio comparativamente à alvenaria tradicional e maior rigidez, se comparada à divisória leve, e sua instalação é mais rápida e limpa do que a de qualquer alvenaria. Podem ainda ser especificadas com os mais diversos materiais de preenchimento, podendo ainda apresentar características termoacústicas, resistência a água (RU) e ao fogo (RF).</w:t>
      </w:r>
    </w:p>
    <w:p w14:paraId="4F758DE9" w14:textId="77777777" w:rsidR="00F52CEE" w:rsidRPr="002D0FFE" w:rsidRDefault="00F52CEE" w:rsidP="008F0324">
      <w:pPr>
        <w:pStyle w:val="Txt-01"/>
        <w:spacing w:line="240" w:lineRule="auto"/>
        <w:rPr>
          <w:rFonts w:cs="Arial"/>
        </w:rPr>
      </w:pPr>
      <w:r w:rsidRPr="002D0FFE">
        <w:rPr>
          <w:rFonts w:cs="Arial"/>
        </w:rPr>
        <w:t xml:space="preserve">Deverão ser utilizadas em ambientes internos de Agências e Áreas meio passíveis de alteração de </w:t>
      </w:r>
      <w:r w:rsidRPr="002D0FFE">
        <w:rPr>
          <w:rFonts w:cs="Arial"/>
          <w:i/>
          <w:iCs/>
        </w:rPr>
        <w:t>layout</w:t>
      </w:r>
      <w:r w:rsidRPr="002D0FFE">
        <w:rPr>
          <w:rFonts w:cs="Arial"/>
        </w:rPr>
        <w:t>, bem como no fechamento, acima das carenagens, no ambiente de Autoatendimento de forma a isolar o corredor de abastecimento.</w:t>
      </w:r>
    </w:p>
    <w:p w14:paraId="6BD1F6AA" w14:textId="77777777" w:rsidR="008F0324" w:rsidRDefault="000376FC" w:rsidP="008F0324">
      <w:pPr>
        <w:pStyle w:val="nivel3"/>
        <w:jc w:val="both"/>
        <w:rPr>
          <w:rFonts w:cs="Arial"/>
          <w:b/>
          <w:szCs w:val="22"/>
        </w:rPr>
      </w:pPr>
      <w:r w:rsidRPr="002D0FFE">
        <w:rPr>
          <w:rFonts w:cs="Arial"/>
          <w:b/>
          <w:szCs w:val="22"/>
        </w:rPr>
        <w:t>Divisórias</w:t>
      </w:r>
    </w:p>
    <w:p w14:paraId="70F0BB7C" w14:textId="77777777" w:rsidR="008F0324" w:rsidRDefault="000376FC" w:rsidP="0055210B">
      <w:pPr>
        <w:pStyle w:val="Estilonivel4NegritoJustificado"/>
      </w:pPr>
      <w:r w:rsidRPr="002D0FFE">
        <w:t>Divisórias Móveis</w:t>
      </w:r>
    </w:p>
    <w:p w14:paraId="5E557B42" w14:textId="3BE400EF" w:rsidR="00F52CEE" w:rsidRPr="002D0FFE" w:rsidRDefault="00F52CEE" w:rsidP="008F0324">
      <w:pPr>
        <w:jc w:val="both"/>
        <w:rPr>
          <w:rFonts w:cs="Arial"/>
          <w:szCs w:val="22"/>
        </w:rPr>
      </w:pPr>
      <w:r w:rsidRPr="002D0FFE">
        <w:rPr>
          <w:rFonts w:cs="Arial"/>
          <w:szCs w:val="22"/>
        </w:rPr>
        <w:t xml:space="preserve">Para otimizar espaços destinados </w:t>
      </w:r>
      <w:r w:rsidR="002F0614" w:rsidRPr="002D0FFE">
        <w:rPr>
          <w:rFonts w:cs="Arial"/>
          <w:szCs w:val="22"/>
        </w:rPr>
        <w:t>a</w:t>
      </w:r>
      <w:r w:rsidRPr="002D0FFE">
        <w:rPr>
          <w:rFonts w:cs="Arial"/>
          <w:szCs w:val="22"/>
        </w:rPr>
        <w:t xml:space="preserve"> reuniões, poderão ser utilizadas divisórias cegas móveis, com características acústicas, preferencialmente de acionamento manual. </w:t>
      </w:r>
    </w:p>
    <w:p w14:paraId="10666C85" w14:textId="77777777" w:rsidR="00F52CEE" w:rsidRPr="002D0FFE" w:rsidRDefault="00F52CEE" w:rsidP="008F0324">
      <w:pPr>
        <w:jc w:val="both"/>
        <w:rPr>
          <w:rFonts w:cs="Arial"/>
          <w:szCs w:val="22"/>
        </w:rPr>
      </w:pPr>
      <w:r w:rsidRPr="002D0FFE">
        <w:rPr>
          <w:rFonts w:cs="Arial"/>
          <w:szCs w:val="22"/>
        </w:rPr>
        <w:t>Este tipo de divisória requer projeto específico para o espaço em que serão instaladas. Utilizar acabamentos nas cores cinza claro, cinza médio ou azul.</w:t>
      </w:r>
    </w:p>
    <w:p w14:paraId="445DE01D" w14:textId="77777777" w:rsidR="00F52CEE" w:rsidRPr="002D0FFE" w:rsidRDefault="00F52CEE" w:rsidP="008F0324">
      <w:pPr>
        <w:pStyle w:val="Tit-05"/>
        <w:spacing w:line="240" w:lineRule="auto"/>
        <w:rPr>
          <w:rFonts w:ascii="Arial" w:hAnsi="Arial" w:cs="Arial"/>
        </w:rPr>
      </w:pPr>
      <w:r w:rsidRPr="002D0FFE">
        <w:rPr>
          <w:rFonts w:ascii="Arial" w:hAnsi="Arial" w:cs="Arial"/>
        </w:rPr>
        <w:t>Instalação:</w:t>
      </w:r>
    </w:p>
    <w:p w14:paraId="606BA268" w14:textId="77777777" w:rsidR="00F52CEE" w:rsidRPr="002D0FFE" w:rsidRDefault="00F52CEE" w:rsidP="008F0324">
      <w:pPr>
        <w:pStyle w:val="Txt-01"/>
        <w:spacing w:line="240" w:lineRule="auto"/>
        <w:rPr>
          <w:rFonts w:cs="Arial"/>
        </w:rPr>
      </w:pPr>
      <w:r w:rsidRPr="002D0FFE">
        <w:rPr>
          <w:rFonts w:cs="Arial"/>
        </w:rPr>
        <w:t>Somente para áreas administrativas.</w:t>
      </w:r>
    </w:p>
    <w:p w14:paraId="1C4262E0" w14:textId="77777777" w:rsidR="00F52CEE" w:rsidRPr="002D0FFE" w:rsidRDefault="000376FC" w:rsidP="0055210B">
      <w:pPr>
        <w:pStyle w:val="Estilonivel4NegritoJustificado"/>
      </w:pPr>
      <w:r w:rsidRPr="002D0FFE">
        <w:t>Divisórias Leves</w:t>
      </w:r>
    </w:p>
    <w:p w14:paraId="39D7DEDA"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As divisórias leves são as mais versáteis e apresentam grande produtividade na colocação. Geram pouco entulho e perda de espaço útil. Entretanto, são menos robustas do que as demais, e não apresentam boa solução para instalação de quadros, bancadas e outros acessórios.</w:t>
      </w:r>
    </w:p>
    <w:p w14:paraId="298D22DE"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267F780A" w14:textId="77777777" w:rsidR="00F52CEE" w:rsidRDefault="00F52CEE" w:rsidP="008F0324">
      <w:pPr>
        <w:pStyle w:val="western"/>
        <w:spacing w:before="160" w:beforeAutospacing="0" w:after="360"/>
        <w:jc w:val="both"/>
        <w:rPr>
          <w:rFonts w:cs="Arial"/>
          <w:szCs w:val="22"/>
          <w:lang w:val="pt-BR"/>
        </w:rPr>
      </w:pPr>
      <w:r w:rsidRPr="002D0FFE">
        <w:rPr>
          <w:rFonts w:cs="Arial"/>
          <w:szCs w:val="22"/>
          <w:lang w:val="pt-BR"/>
        </w:rPr>
        <w:t>Deverão ser utilizadas em ambientes internos passíveis de alteração de layout, tais como: salas de arquivo, salas de reuniões, almoxarifados, separação de corredores etc. Não é permitida a utilização de divisórias piso-teto para delimitar áreas de trabalho. Somente serão utilizadas quando aprovadas pelo Corpo de Bombeiros local.</w:t>
      </w:r>
    </w:p>
    <w:p w14:paraId="032CE5DD" w14:textId="77777777" w:rsidR="00202B59" w:rsidRPr="002D0FFE" w:rsidRDefault="00202B59" w:rsidP="008F0324">
      <w:pPr>
        <w:pStyle w:val="western"/>
        <w:spacing w:before="160" w:beforeAutospacing="0" w:after="360"/>
        <w:jc w:val="both"/>
        <w:rPr>
          <w:rFonts w:cs="Arial"/>
          <w:szCs w:val="22"/>
          <w:lang w:val="pt-BR"/>
        </w:rPr>
      </w:pPr>
    </w:p>
    <w:p w14:paraId="6C7AF4AC" w14:textId="77777777" w:rsidR="00F52CEE" w:rsidRPr="002D0FFE" w:rsidRDefault="00F52CEE" w:rsidP="008F0324">
      <w:pPr>
        <w:pStyle w:val="Tit-05"/>
        <w:spacing w:line="240" w:lineRule="auto"/>
        <w:rPr>
          <w:rFonts w:ascii="Arial" w:hAnsi="Arial" w:cs="Arial"/>
          <w:b/>
        </w:rPr>
      </w:pPr>
      <w:r w:rsidRPr="002D0FFE">
        <w:rPr>
          <w:rFonts w:ascii="Arial" w:hAnsi="Arial" w:cs="Arial"/>
          <w:b/>
        </w:rPr>
        <w:lastRenderedPageBreak/>
        <w:t>Especificações:</w:t>
      </w:r>
    </w:p>
    <w:p w14:paraId="44095CD4" w14:textId="62F9D96E" w:rsidR="00F52CEE" w:rsidRPr="002D0FFE" w:rsidRDefault="00F52CEE" w:rsidP="008F0324">
      <w:pPr>
        <w:pStyle w:val="Txt-01"/>
        <w:spacing w:line="240" w:lineRule="auto"/>
        <w:rPr>
          <w:rFonts w:cs="Arial"/>
        </w:rPr>
      </w:pPr>
      <w:r w:rsidRPr="002D0FFE">
        <w:rPr>
          <w:rFonts w:cs="Arial"/>
        </w:rPr>
        <w:t xml:space="preserve">Painéis - miolo </w:t>
      </w:r>
      <w:r w:rsidR="00475DFE" w:rsidRPr="002D0FFE">
        <w:rPr>
          <w:rFonts w:cs="Arial"/>
        </w:rPr>
        <w:t>colmeia</w:t>
      </w:r>
      <w:r w:rsidRPr="002D0FFE">
        <w:rPr>
          <w:rFonts w:cs="Arial"/>
        </w:rPr>
        <w:t xml:space="preserve">, espessura </w:t>
      </w:r>
      <w:smartTag w:uri="urn:schemas-microsoft-com:office:smarttags" w:element="metricconverter">
        <w:smartTagPr>
          <w:attr w:name="ProductID" w:val="35 mm"/>
        </w:smartTagPr>
        <w:r w:rsidRPr="002D0FFE">
          <w:rPr>
            <w:rFonts w:cs="Arial"/>
          </w:rPr>
          <w:t>35 mm</w:t>
        </w:r>
      </w:smartTag>
      <w:r w:rsidRPr="002D0FFE">
        <w:rPr>
          <w:rFonts w:cs="Arial"/>
        </w:rPr>
        <w:t xml:space="preserve">, painéis de dupla face, modulação eixo a eixo de </w:t>
      </w:r>
      <w:smartTag w:uri="urn:schemas-microsoft-com:office:smarttags" w:element="metricconverter">
        <w:smartTagPr>
          <w:attr w:name="ProductID" w:val="1220 mm"/>
        </w:smartTagPr>
        <w:r w:rsidRPr="002D0FFE">
          <w:rPr>
            <w:rFonts w:cs="Arial"/>
          </w:rPr>
          <w:t>1220 mm</w:t>
        </w:r>
      </w:smartTag>
      <w:r w:rsidRPr="002D0FFE">
        <w:rPr>
          <w:rFonts w:cs="Arial"/>
        </w:rPr>
        <w:t xml:space="preserve">, requadro em chapa isolante de fibra de madeira, revestimento em chapa de madeira prensada com </w:t>
      </w:r>
      <w:smartTag w:uri="urn:schemas-microsoft-com:office:smarttags" w:element="metricconverter">
        <w:smartTagPr>
          <w:attr w:name="ProductID" w:val="3 mm"/>
        </w:smartTagPr>
        <w:r w:rsidRPr="002D0FFE">
          <w:rPr>
            <w:rFonts w:cs="Arial"/>
          </w:rPr>
          <w:t>3 mm</w:t>
        </w:r>
      </w:smartTag>
      <w:r w:rsidRPr="002D0FFE">
        <w:rPr>
          <w:rFonts w:cs="Arial"/>
        </w:rPr>
        <w:t xml:space="preserve"> de espessura com acabamento em laminado melamínico de baixa pressão prensado a quente na chapa, tornando-se um só corpo, tipo BP-Plus na cor Cristal ou outra de qualidade equivalente ou superior. As alturas e dimensões poderão ser de piso a teto, painel-vidro-painel ou painel-vidro. </w:t>
      </w:r>
    </w:p>
    <w:p w14:paraId="363B029D" w14:textId="77777777" w:rsidR="00F52CEE" w:rsidRPr="002D0FFE" w:rsidRDefault="00F52CEE" w:rsidP="008F0324">
      <w:pPr>
        <w:pStyle w:val="Txt-01"/>
        <w:spacing w:line="240" w:lineRule="auto"/>
        <w:rPr>
          <w:rFonts w:cs="Arial"/>
        </w:rPr>
      </w:pPr>
      <w:r w:rsidRPr="002D0FFE">
        <w:rPr>
          <w:rFonts w:cs="Arial"/>
        </w:rPr>
        <w:t>Estrutura - perfis de alumínio anodizado natural fosqueado, podendo os montantes/ travessas e rodapés serem duplos ou simples, de acordo com o padrão a ser instalado.</w:t>
      </w:r>
    </w:p>
    <w:p w14:paraId="10E01376" w14:textId="0B6257FB" w:rsidR="00F52CEE" w:rsidRPr="002D0FFE" w:rsidRDefault="00F52CEE" w:rsidP="008F0324">
      <w:pPr>
        <w:pStyle w:val="Txt-01"/>
        <w:spacing w:line="240" w:lineRule="auto"/>
        <w:rPr>
          <w:rFonts w:cs="Arial"/>
        </w:rPr>
      </w:pPr>
      <w:r w:rsidRPr="002D0FFE">
        <w:rPr>
          <w:rFonts w:cs="Arial"/>
        </w:rPr>
        <w:t xml:space="preserve">Portas - as portas deverão possuir as mesmas características dos painéis, porém o requadro deverá ser de madeira maciça submetida a tratamento antifungos e </w:t>
      </w:r>
      <w:r w:rsidR="002F0614" w:rsidRPr="002D0FFE">
        <w:rPr>
          <w:rFonts w:cs="Arial"/>
        </w:rPr>
        <w:t>térmitas</w:t>
      </w:r>
      <w:r w:rsidRPr="002D0FFE">
        <w:rPr>
          <w:rFonts w:cs="Arial"/>
        </w:rPr>
        <w:t xml:space="preserve"> na serraria. Caso necessário, poderão apresentar grelhas específicas para fins de sistema de climatização. Poderá ser utilizada porta de divisória com balcão, como opção para ambientes que necessitem de atendimento rápido (exemplo: almoxarifado).</w:t>
      </w:r>
    </w:p>
    <w:p w14:paraId="7F5741D9" w14:textId="77777777" w:rsidR="00F52CEE" w:rsidRPr="002D0FFE" w:rsidRDefault="00F52CEE" w:rsidP="008F0324">
      <w:pPr>
        <w:pStyle w:val="Txt-01"/>
        <w:spacing w:line="240" w:lineRule="auto"/>
        <w:rPr>
          <w:rFonts w:cs="Arial"/>
        </w:rPr>
      </w:pPr>
      <w:r w:rsidRPr="002D0FFE">
        <w:rPr>
          <w:rFonts w:cs="Arial"/>
        </w:rPr>
        <w:t>Ferragens - as ferragens serão de alumínio, ou cromadas, com fechadura tipo tubular, chave central e trava de segurança.</w:t>
      </w:r>
    </w:p>
    <w:p w14:paraId="51861393" w14:textId="77777777" w:rsidR="008F0324" w:rsidRDefault="003A15E8" w:rsidP="008F0324">
      <w:pPr>
        <w:pStyle w:val="nivel4"/>
        <w:jc w:val="both"/>
        <w:rPr>
          <w:rFonts w:cs="Arial"/>
          <w:b/>
          <w:szCs w:val="22"/>
        </w:rPr>
      </w:pPr>
      <w:r w:rsidRPr="002D0FFE">
        <w:rPr>
          <w:rFonts w:cs="Arial"/>
          <w:szCs w:val="22"/>
        </w:rPr>
        <w:t>Divisórias para Sanitários</w:t>
      </w:r>
    </w:p>
    <w:p w14:paraId="1FA9BE0E" w14:textId="77777777" w:rsidR="00F52CEE" w:rsidRPr="002D0FFE" w:rsidRDefault="00F52CEE" w:rsidP="008F0324">
      <w:pPr>
        <w:pStyle w:val="Txt-01"/>
        <w:spacing w:line="240" w:lineRule="auto"/>
        <w:rPr>
          <w:rFonts w:cs="Arial"/>
        </w:rPr>
      </w:pPr>
      <w:r w:rsidRPr="002D0FFE">
        <w:rPr>
          <w:rFonts w:cs="Arial"/>
        </w:rPr>
        <w:t>Todas as portas deverão ser instaladas à distância mínima de 180mm do piso. As portas dos sanitários acessíveis terão em sua parte inferior, em ambos os lados, proteção contra 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4DECD5C8"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11D24A6D" w14:textId="77777777" w:rsidR="00F52CEE" w:rsidRPr="002D0FFE" w:rsidRDefault="00F52CEE" w:rsidP="008F0324">
      <w:pPr>
        <w:pStyle w:val="Txt-01"/>
        <w:spacing w:line="240" w:lineRule="auto"/>
        <w:rPr>
          <w:rFonts w:cs="Arial"/>
        </w:rPr>
      </w:pPr>
      <w:r w:rsidRPr="002D0FFE">
        <w:rPr>
          <w:rFonts w:cs="Arial"/>
        </w:rPr>
        <w:t>Nos sanitários.</w:t>
      </w:r>
    </w:p>
    <w:p w14:paraId="4B7DF93C"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Especificações:</w:t>
      </w:r>
    </w:p>
    <w:p w14:paraId="3ACF5122" w14:textId="77777777" w:rsidR="00F52CEE" w:rsidRPr="002D0FFE" w:rsidRDefault="00F52CEE" w:rsidP="008F0324">
      <w:pPr>
        <w:pStyle w:val="Txt-01"/>
        <w:spacing w:line="240" w:lineRule="auto"/>
        <w:rPr>
          <w:rFonts w:cs="Arial"/>
        </w:rPr>
      </w:pPr>
      <w:r w:rsidRPr="002D0FFE">
        <w:rPr>
          <w:rFonts w:cs="Arial"/>
        </w:rPr>
        <w:t>Painel e portas em laminado fenólico melamínico estrutural tipo TS, texturizado, dupla face, espessura mínima 10mm. Cor gelo, cinza médio ou azul.</w:t>
      </w:r>
    </w:p>
    <w:p w14:paraId="3E685321" w14:textId="77777777" w:rsidR="00F52CEE" w:rsidRPr="002D0FFE" w:rsidRDefault="00F52CEE" w:rsidP="008F0324">
      <w:pPr>
        <w:pStyle w:val="Txt-01"/>
        <w:spacing w:line="240" w:lineRule="auto"/>
        <w:rPr>
          <w:rFonts w:cs="Arial"/>
        </w:rPr>
      </w:pPr>
      <w:r w:rsidRPr="002D0FFE">
        <w:rPr>
          <w:rFonts w:cs="Arial"/>
        </w:rPr>
        <w:t>Estrutura em perfis de alumínio, liga 6063, têmpera T-</w:t>
      </w:r>
      <w:smartTag w:uri="urn:schemas-microsoft-com:office:smarttags" w:element="metricconverter">
        <w:smartTagPr>
          <w:attr w:name="ProductID" w:val="6C"/>
        </w:smartTagPr>
        <w:r w:rsidRPr="002D0FFE">
          <w:rPr>
            <w:rFonts w:cs="Arial"/>
          </w:rPr>
          <w:t>6C</w:t>
        </w:r>
      </w:smartTag>
      <w:r w:rsidRPr="002D0FFE">
        <w:rPr>
          <w:rFonts w:cs="Arial"/>
        </w:rPr>
        <w:t xml:space="preserve">, anodizado, cor natural fosqueado. Dobradiças automáticas reforçadas (03 unidades por porta), com duplo apoio para o pino de aço inox articulado sobre buchas de nylon grafitado, com ângulo de permanência de 300 graus. </w:t>
      </w:r>
      <w:r w:rsidRPr="002D0FFE">
        <w:rPr>
          <w:rFonts w:cs="Arial"/>
          <w:shd w:val="clear" w:color="auto" w:fill="FFFFFF"/>
        </w:rPr>
        <w:t>Fechadura tipo tarjeta “livre/ocupado” com abertura de emergência e puxador especial de latão maciço. Ferragens especiais para portas tipo camarão para boxes de deficientes físicos</w:t>
      </w:r>
      <w:r w:rsidRPr="002D0FFE">
        <w:rPr>
          <w:rFonts w:cs="Arial"/>
        </w:rPr>
        <w:t>. Parafusos de fixação dos perfis e acessórios em aço inoxidável. Batedeira do montante em EPDM preto.</w:t>
      </w:r>
    </w:p>
    <w:p w14:paraId="4349E14B" w14:textId="77777777" w:rsidR="00F52CEE" w:rsidRPr="002D0FFE" w:rsidRDefault="00F52CEE" w:rsidP="008F0324">
      <w:pPr>
        <w:pStyle w:val="Txt-01"/>
        <w:spacing w:line="240" w:lineRule="auto"/>
        <w:rPr>
          <w:rFonts w:cs="Arial"/>
        </w:rPr>
      </w:pPr>
      <w:r w:rsidRPr="002D0FFE">
        <w:rPr>
          <w:rFonts w:cs="Arial"/>
        </w:rPr>
        <w:t xml:space="preserve">Os painéis das divisórias poderão se apresentar, alternativamente, em granito ou mármore. Neste caso, deverão possuir espessura de </w:t>
      </w:r>
      <w:smartTag w:uri="urn:schemas-microsoft-com:office:smarttags" w:element="metricconverter">
        <w:smartTagPr>
          <w:attr w:name="ProductID" w:val="2 cm"/>
        </w:smartTagPr>
        <w:r w:rsidRPr="002D0FFE">
          <w:rPr>
            <w:rFonts w:cs="Arial"/>
          </w:rPr>
          <w:t>2 cm</w:t>
        </w:r>
      </w:smartTag>
      <w:r w:rsidRPr="002D0FFE">
        <w:rPr>
          <w:rFonts w:cs="Arial"/>
        </w:rPr>
        <w:t xml:space="preserve"> e cor cinza médio na mesma tonalidade do piso e ser do mesmo tipo utilizado nas bancadas.</w:t>
      </w:r>
    </w:p>
    <w:p w14:paraId="0454DEF4" w14:textId="77777777" w:rsidR="008F0324" w:rsidRDefault="00F52CEE" w:rsidP="008F0324">
      <w:pPr>
        <w:pStyle w:val="Txt-01"/>
        <w:spacing w:line="240" w:lineRule="auto"/>
        <w:rPr>
          <w:rFonts w:cs="Arial"/>
        </w:rPr>
      </w:pPr>
      <w:r w:rsidRPr="002D0FFE">
        <w:rPr>
          <w:rFonts w:cs="Arial"/>
        </w:rPr>
        <w:t>Apenas nas áreas administrativas serão admitidas divisórias em vidro temperado ou laminado, com acabamento jateado ou aplicação de película leitosa.</w:t>
      </w:r>
    </w:p>
    <w:p w14:paraId="46F9EEE9" w14:textId="77777777" w:rsidR="008F0324" w:rsidRDefault="00BD2A03" w:rsidP="008F0324">
      <w:pPr>
        <w:pStyle w:val="nivel3"/>
        <w:jc w:val="both"/>
        <w:rPr>
          <w:rFonts w:cs="Arial"/>
          <w:b/>
          <w:szCs w:val="22"/>
        </w:rPr>
      </w:pPr>
      <w:r w:rsidRPr="002D0FFE">
        <w:rPr>
          <w:rFonts w:cs="Arial"/>
          <w:b/>
          <w:szCs w:val="22"/>
        </w:rPr>
        <w:t>Esquadrias e Serralheria</w:t>
      </w:r>
    </w:p>
    <w:p w14:paraId="7D4F4A4A" w14:textId="77777777" w:rsidR="008F0324" w:rsidRDefault="00BD2A03" w:rsidP="0055210B">
      <w:pPr>
        <w:pStyle w:val="Estilonivel4NegritoJustificado"/>
      </w:pPr>
      <w:r w:rsidRPr="002D0FFE">
        <w:lastRenderedPageBreak/>
        <w:t>Esquadrias Metálicas</w:t>
      </w:r>
    </w:p>
    <w:p w14:paraId="65E1FD6E" w14:textId="77777777" w:rsidR="00F52CEE" w:rsidRPr="002D0FFE" w:rsidRDefault="00F52CEE" w:rsidP="008F0324">
      <w:pPr>
        <w:pStyle w:val="nivel4"/>
        <w:numPr>
          <w:ilvl w:val="0"/>
          <w:numId w:val="0"/>
        </w:numPr>
        <w:jc w:val="both"/>
        <w:rPr>
          <w:rFonts w:cs="Arial"/>
          <w:b/>
          <w:szCs w:val="22"/>
        </w:rPr>
      </w:pPr>
      <w:r w:rsidRPr="002D0FFE">
        <w:rPr>
          <w:rFonts w:cs="Arial"/>
          <w:szCs w:val="22"/>
        </w:rPr>
        <w:t>Para o caso de reforma, as esquadrias deverão ser revisadas, recuperadas, eliminando-se os pontos de corrosão, lixadas, desengraxadas, recebendo pintura de fundo anticorrosivo.</w:t>
      </w:r>
    </w:p>
    <w:p w14:paraId="29C44B3D" w14:textId="77777777" w:rsidR="00F52CEE" w:rsidRPr="002D0FFE" w:rsidRDefault="00F52CEE" w:rsidP="008F0324">
      <w:pPr>
        <w:pStyle w:val="Txt-01"/>
        <w:spacing w:line="240" w:lineRule="auto"/>
        <w:rPr>
          <w:rFonts w:cs="Arial"/>
        </w:rPr>
      </w:pPr>
      <w:r w:rsidRPr="002D0FFE">
        <w:rPr>
          <w:rFonts w:cs="Arial"/>
        </w:rPr>
        <w:t>Para a instalação de novas esquadrias metálicas, estas deverão ser em alumínio anodizado natural. O alumínio puro será do tipo H - metalúrgico - e obedecerá ao disposto na P-NB-167/ABNT e na DIN-</w:t>
      </w:r>
      <w:smartTag w:uri="urn:schemas-microsoft-com:office:smarttags" w:element="metricconverter">
        <w:smartTagPr>
          <w:attr w:name="ProductID" w:val="1712. A"/>
        </w:smartTagPr>
        <w:r w:rsidRPr="002D0FFE">
          <w:rPr>
            <w:rFonts w:cs="Arial"/>
          </w:rPr>
          <w:t>1712. A</w:t>
        </w:r>
      </w:smartTag>
      <w:r w:rsidRPr="002D0FFE">
        <w:rPr>
          <w:rFonts w:cs="Arial"/>
        </w:rPr>
        <w:t xml:space="preserve"> terminologia será regida pela TB-57/ABNT.</w:t>
      </w:r>
    </w:p>
    <w:p w14:paraId="6A873AAD" w14:textId="77777777" w:rsidR="00F52CEE" w:rsidRPr="002D0FFE" w:rsidRDefault="00F52CEE" w:rsidP="008F0324">
      <w:pPr>
        <w:pStyle w:val="Txt-01"/>
        <w:spacing w:line="240" w:lineRule="auto"/>
        <w:rPr>
          <w:rFonts w:cs="Arial"/>
        </w:rPr>
      </w:pPr>
      <w:r w:rsidRPr="002D0FFE">
        <w:rPr>
          <w:rFonts w:cs="Arial"/>
        </w:rPr>
        <w:t>As ligas de alumínio - considerados os requisitos de aspecto decorativo, inércia química ou resistência à corrosão e resistência mecânica - serão selecionadas em total conformidade com o especificado nos projetos de arquitetura.</w:t>
      </w:r>
    </w:p>
    <w:p w14:paraId="60E2DEAE" w14:textId="77777777" w:rsidR="008F0324" w:rsidRDefault="00F52CEE" w:rsidP="008F0324">
      <w:pPr>
        <w:pStyle w:val="Txt-01"/>
        <w:spacing w:line="240" w:lineRule="auto"/>
        <w:rPr>
          <w:rFonts w:cs="Arial"/>
        </w:rPr>
      </w:pPr>
      <w:r w:rsidRPr="002D0FFE">
        <w:rPr>
          <w:rFonts w:cs="Arial"/>
        </w:rPr>
        <w:t>As serralharias de alumínio serão confeccionadas com perfis fabricados com liga de alumínio que apresentem as seguintes características:</w:t>
      </w:r>
    </w:p>
    <w:p w14:paraId="7A859F43" w14:textId="77777777" w:rsidR="00F52CEE" w:rsidRPr="002D0FFE" w:rsidRDefault="00F52CEE" w:rsidP="008F0324">
      <w:pPr>
        <w:pStyle w:val="Txt-02"/>
        <w:spacing w:line="240" w:lineRule="auto"/>
        <w:rPr>
          <w:rFonts w:cs="Arial"/>
        </w:rPr>
      </w:pPr>
      <w:r w:rsidRPr="002D0FFE">
        <w:rPr>
          <w:rFonts w:cs="Arial"/>
        </w:rPr>
        <w:t xml:space="preserve"> Limite de resistência à tração: </w:t>
      </w:r>
      <w:smartTag w:uri="urn:schemas-microsoft-com:office:smarttags" w:element="metricconverter">
        <w:smartTagPr>
          <w:attr w:name="ProductID" w:val="120 a"/>
        </w:smartTagPr>
        <w:r w:rsidRPr="002D0FFE">
          <w:rPr>
            <w:rFonts w:cs="Arial"/>
          </w:rPr>
          <w:t>120 a</w:t>
        </w:r>
      </w:smartTag>
      <w:r w:rsidRPr="002D0FFE">
        <w:rPr>
          <w:rFonts w:cs="Arial"/>
        </w:rPr>
        <w:t xml:space="preserve"> 154 MPa</w:t>
      </w:r>
    </w:p>
    <w:p w14:paraId="733BB650" w14:textId="77777777" w:rsidR="00F52CEE" w:rsidRPr="002D0FFE" w:rsidRDefault="00F52CEE" w:rsidP="008F0324">
      <w:pPr>
        <w:pStyle w:val="Txt-02"/>
        <w:spacing w:line="240" w:lineRule="auto"/>
        <w:rPr>
          <w:rFonts w:cs="Arial"/>
        </w:rPr>
      </w:pPr>
      <w:r w:rsidRPr="002D0FFE">
        <w:rPr>
          <w:rFonts w:cs="Arial"/>
        </w:rPr>
        <w:t xml:space="preserve"> Limite de escoamento: </w:t>
      </w:r>
      <w:smartTag w:uri="urn:schemas-microsoft-com:office:smarttags" w:element="metricconverter">
        <w:smartTagPr>
          <w:attr w:name="ProductID" w:val="63 a"/>
        </w:smartTagPr>
        <w:r w:rsidRPr="002D0FFE">
          <w:rPr>
            <w:rFonts w:cs="Arial"/>
          </w:rPr>
          <w:t>63 a</w:t>
        </w:r>
      </w:smartTag>
      <w:r w:rsidRPr="002D0FFE">
        <w:rPr>
          <w:rFonts w:cs="Arial"/>
        </w:rPr>
        <w:t xml:space="preserve"> 119 MPa</w:t>
      </w:r>
    </w:p>
    <w:p w14:paraId="54CE0755" w14:textId="77777777" w:rsidR="00F52CEE" w:rsidRPr="002D0FFE" w:rsidRDefault="00F52CEE" w:rsidP="008F0324">
      <w:pPr>
        <w:pStyle w:val="Txt-02"/>
        <w:spacing w:line="240" w:lineRule="auto"/>
        <w:rPr>
          <w:rFonts w:cs="Arial"/>
        </w:rPr>
      </w:pPr>
      <w:r w:rsidRPr="002D0FFE">
        <w:rPr>
          <w:rFonts w:cs="Arial"/>
        </w:rPr>
        <w:t xml:space="preserve"> Alongamento (</w:t>
      </w:r>
      <w:smartTag w:uri="urn:schemas-microsoft-com:office:smarttags" w:element="metricconverter">
        <w:smartTagPr>
          <w:attr w:name="ProductID" w:val="50 mm"/>
        </w:smartTagPr>
        <w:r w:rsidRPr="002D0FFE">
          <w:rPr>
            <w:rFonts w:cs="Arial"/>
          </w:rPr>
          <w:t>50 mm</w:t>
        </w:r>
      </w:smartTag>
      <w:r w:rsidRPr="002D0FFE">
        <w:rPr>
          <w:rFonts w:cs="Arial"/>
        </w:rPr>
        <w:t>): 18% a 10%</w:t>
      </w:r>
    </w:p>
    <w:p w14:paraId="7EFC33D9" w14:textId="77777777" w:rsidR="008F0324" w:rsidRDefault="00F52CEE" w:rsidP="008F0324">
      <w:pPr>
        <w:pStyle w:val="Txt-02"/>
        <w:spacing w:line="240" w:lineRule="auto"/>
        <w:rPr>
          <w:rFonts w:cs="Arial"/>
        </w:rPr>
      </w:pPr>
      <w:r w:rsidRPr="002D0FFE">
        <w:rPr>
          <w:rFonts w:cs="Arial"/>
        </w:rPr>
        <w:t xml:space="preserve"> Dureza (brinell) - 500/10: </w:t>
      </w:r>
      <w:smartTag w:uri="urn:schemas-microsoft-com:office:smarttags" w:element="metricconverter">
        <w:smartTagPr>
          <w:attr w:name="ProductID" w:val="48 a"/>
        </w:smartTagPr>
        <w:r w:rsidRPr="002D0FFE">
          <w:rPr>
            <w:rFonts w:cs="Arial"/>
          </w:rPr>
          <w:t>48 a</w:t>
        </w:r>
      </w:smartTag>
      <w:r w:rsidRPr="002D0FFE">
        <w:rPr>
          <w:rFonts w:cs="Arial"/>
        </w:rPr>
        <w:t xml:space="preserve"> 68.</w:t>
      </w:r>
    </w:p>
    <w:p w14:paraId="2C5E0238" w14:textId="77777777" w:rsidR="00F52CEE" w:rsidRPr="002D0FFE" w:rsidRDefault="00F52CEE" w:rsidP="008F0324">
      <w:pPr>
        <w:pStyle w:val="Txt-01"/>
        <w:spacing w:line="240" w:lineRule="auto"/>
        <w:rPr>
          <w:rFonts w:cs="Arial"/>
        </w:rPr>
      </w:pPr>
      <w:r w:rsidRPr="002D0FFE">
        <w:rPr>
          <w:rFonts w:cs="Arial"/>
        </w:rPr>
        <w:t>Todo material a ser empregado nas esquadrias de alumínio deverá estar de acordo com os respectivos desenhos e detalhes de projeto, sem defeito de fabricação ou falhas de laminação.</w:t>
      </w:r>
    </w:p>
    <w:p w14:paraId="2D87F7E2" w14:textId="69A44E35" w:rsidR="00F52CEE" w:rsidRPr="002D0FFE" w:rsidRDefault="00F52CEE" w:rsidP="008F0324">
      <w:pPr>
        <w:pStyle w:val="Txt-01"/>
        <w:spacing w:line="240" w:lineRule="auto"/>
        <w:rPr>
          <w:rFonts w:cs="Arial"/>
        </w:rPr>
      </w:pPr>
      <w:r w:rsidRPr="002D0FFE">
        <w:rPr>
          <w:rFonts w:cs="Arial"/>
        </w:rPr>
        <w:t xml:space="preserve">Eventuais frestas entre </w:t>
      </w:r>
      <w:r w:rsidR="002F0614" w:rsidRPr="002D0FFE">
        <w:rPr>
          <w:rFonts w:cs="Arial"/>
        </w:rPr>
        <w:t>contramarco</w:t>
      </w:r>
      <w:r w:rsidRPr="002D0FFE">
        <w:rPr>
          <w:rFonts w:cs="Arial"/>
        </w:rPr>
        <w:t xml:space="preserve"> e alvenaria serão combatidas através da aplicação de silicone, quando da montagem da esquadria.</w:t>
      </w:r>
    </w:p>
    <w:p w14:paraId="543D7543" w14:textId="77777777" w:rsidR="00F52CEE" w:rsidRPr="002D0FFE" w:rsidRDefault="00F52CEE" w:rsidP="008F0324">
      <w:pPr>
        <w:pStyle w:val="Txt-01"/>
        <w:spacing w:line="240" w:lineRule="auto"/>
        <w:rPr>
          <w:rFonts w:cs="Arial"/>
        </w:rPr>
      </w:pPr>
      <w:r w:rsidRPr="002D0FFE">
        <w:rPr>
          <w:rFonts w:cs="Arial"/>
        </w:rPr>
        <w:t>Cada folha ou módulo deve ser operado com um único movimento, quando disponíveis para operação pelo empregado, utilizando apenas uma das mãos, com deslocamento horizontal máximo de 0,50m.</w:t>
      </w:r>
    </w:p>
    <w:p w14:paraId="54C87536"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Envidraçamento</w:t>
      </w:r>
    </w:p>
    <w:p w14:paraId="29458BB5" w14:textId="77777777" w:rsidR="00F52CEE" w:rsidRPr="002D0FFE" w:rsidRDefault="00F52CEE" w:rsidP="008F0324">
      <w:pPr>
        <w:pStyle w:val="nivel4"/>
        <w:numPr>
          <w:ilvl w:val="0"/>
          <w:numId w:val="0"/>
        </w:numPr>
        <w:jc w:val="both"/>
        <w:rPr>
          <w:rFonts w:cs="Arial"/>
          <w:b/>
          <w:szCs w:val="22"/>
        </w:rPr>
      </w:pPr>
      <w:r w:rsidRPr="002D0FFE">
        <w:rPr>
          <w:rFonts w:cs="Arial"/>
          <w:szCs w:val="22"/>
        </w:rPr>
        <w:t>Os caixilhos metálicos destinados a envidraçamento, obedecerão às disposições construtivas integradas na NB-226/ABNT. O assentamento das chapas de vidro será efetuado com o emprego dos seguintes dispositivos, buscando a maior estanqueidade acústica possível:</w:t>
      </w:r>
    </w:p>
    <w:p w14:paraId="6C0D7897" w14:textId="77777777" w:rsidR="00F52CEE" w:rsidRPr="002D0FFE" w:rsidRDefault="00F52CEE" w:rsidP="008F0324">
      <w:pPr>
        <w:pStyle w:val="Txt-02"/>
        <w:spacing w:line="240" w:lineRule="auto"/>
        <w:rPr>
          <w:rFonts w:cs="Arial"/>
        </w:rPr>
      </w:pPr>
      <w:r w:rsidRPr="002D0FFE">
        <w:rPr>
          <w:rFonts w:cs="Arial"/>
        </w:rPr>
        <w:t xml:space="preserve"> Baguetes, confeccionadas com o mesmo material do caixilho, associadas com calafetador de base de elastômero, de preferência silicone, que apresente aderência com vidro e a liga metálica.</w:t>
      </w:r>
    </w:p>
    <w:p w14:paraId="5BD830E4" w14:textId="7E22D02A" w:rsidR="00F52CEE" w:rsidRPr="002D0FFE" w:rsidRDefault="00F52CEE" w:rsidP="008F0324">
      <w:pPr>
        <w:pStyle w:val="Txt-02"/>
        <w:spacing w:line="240" w:lineRule="auto"/>
        <w:rPr>
          <w:rFonts w:cs="Arial"/>
        </w:rPr>
      </w:pPr>
      <w:r w:rsidRPr="002D0FFE">
        <w:rPr>
          <w:rFonts w:cs="Arial"/>
        </w:rPr>
        <w:t xml:space="preserve"> Gaxetas de compressão, em perfil rígido de elastômero, de preferência </w:t>
      </w:r>
      <w:r w:rsidR="002F0614" w:rsidRPr="002D0FFE">
        <w:rPr>
          <w:rFonts w:cs="Arial"/>
        </w:rPr>
        <w:t>Neoprene</w:t>
      </w:r>
      <w:r w:rsidRPr="002D0FFE">
        <w:rPr>
          <w:rFonts w:cs="Arial"/>
        </w:rPr>
        <w:t>, dotadas de tiras de enchimento.</w:t>
      </w:r>
    </w:p>
    <w:p w14:paraId="0FD8745F" w14:textId="77777777" w:rsidR="00F52CEE" w:rsidRPr="002D0FFE" w:rsidRDefault="00F52CEE" w:rsidP="008F0324">
      <w:pPr>
        <w:pStyle w:val="Txt-01"/>
        <w:spacing w:line="240" w:lineRule="auto"/>
        <w:rPr>
          <w:rFonts w:cs="Arial"/>
        </w:rPr>
      </w:pPr>
      <w:r w:rsidRPr="002D0FFE">
        <w:rPr>
          <w:rFonts w:cs="Arial"/>
        </w:rPr>
        <w:t>As gaxetas de compressão apresentarão as seguintes características:</w:t>
      </w:r>
    </w:p>
    <w:p w14:paraId="7DF5164F" w14:textId="77777777" w:rsidR="00F52CEE" w:rsidRPr="002D0FFE" w:rsidRDefault="00F52CEE" w:rsidP="008F0324">
      <w:pPr>
        <w:pStyle w:val="Txt-02"/>
        <w:spacing w:line="240" w:lineRule="auto"/>
        <w:rPr>
          <w:rFonts w:cs="Arial"/>
        </w:rPr>
      </w:pPr>
      <w:r w:rsidRPr="002D0FFE">
        <w:rPr>
          <w:rFonts w:cs="Arial"/>
        </w:rPr>
        <w:t xml:space="preserve"> Dureza da gaveta, ao durômetro tipo A:75 _ 5 pontos (ASTM-C-542).</w:t>
      </w:r>
    </w:p>
    <w:p w14:paraId="3E65BE93" w14:textId="77777777" w:rsidR="00F52CEE" w:rsidRPr="002D0FFE" w:rsidRDefault="00F52CEE" w:rsidP="008F0324">
      <w:pPr>
        <w:pStyle w:val="Txt-02"/>
        <w:spacing w:line="240" w:lineRule="auto"/>
        <w:rPr>
          <w:rFonts w:cs="Arial"/>
        </w:rPr>
      </w:pPr>
      <w:r w:rsidRPr="002D0FFE">
        <w:rPr>
          <w:rFonts w:cs="Arial"/>
        </w:rPr>
        <w:t xml:space="preserve"> Dureza da tira de enchimento, ao durômetro tipo A:80 _ 5 pontos (ASTM-C-542).</w:t>
      </w:r>
    </w:p>
    <w:p w14:paraId="604CDA34" w14:textId="77777777" w:rsidR="00F52CEE" w:rsidRPr="002D0FFE" w:rsidRDefault="00F52CEE" w:rsidP="008F0324">
      <w:pPr>
        <w:pStyle w:val="Txt-02"/>
        <w:spacing w:line="240" w:lineRule="auto"/>
        <w:rPr>
          <w:rFonts w:cs="Arial"/>
        </w:rPr>
      </w:pPr>
      <w:r w:rsidRPr="002D0FFE">
        <w:rPr>
          <w:rFonts w:cs="Arial"/>
        </w:rPr>
        <w:t xml:space="preserve"> Pressão de vedação: 0,71 kgf/cm2, no mínimo (ASTM-C-542).</w:t>
      </w:r>
    </w:p>
    <w:p w14:paraId="7F5BDDB2" w14:textId="77777777" w:rsidR="00F52CEE" w:rsidRPr="002D0FFE" w:rsidRDefault="00F52CEE" w:rsidP="008F0324">
      <w:pPr>
        <w:pStyle w:val="Txt-01"/>
        <w:spacing w:line="240" w:lineRule="auto"/>
        <w:rPr>
          <w:rFonts w:cs="Arial"/>
        </w:rPr>
      </w:pPr>
      <w:r w:rsidRPr="002D0FFE">
        <w:rPr>
          <w:rFonts w:cs="Arial"/>
        </w:rPr>
        <w:t>Nas esquadrias de fachada deverá ser considerada a possibilidade de aproveitamento de luz natural. Para melhorar as condições de aproveitamento de energia luminosa externa, deverá ser verificada a possibilidade de instalação de brises ou anteparos de forma a permitir a entrada de luz sem, entretanto, gerar incidência de luz direta ou ofuscamento, causando desconforto visual.</w:t>
      </w:r>
    </w:p>
    <w:p w14:paraId="0254E995" w14:textId="77777777" w:rsidR="00F52CEE" w:rsidRPr="002D0FFE" w:rsidRDefault="00F52CEE" w:rsidP="008F0324">
      <w:pPr>
        <w:pStyle w:val="Txt-01"/>
        <w:spacing w:line="240" w:lineRule="auto"/>
        <w:rPr>
          <w:rFonts w:cs="Arial"/>
        </w:rPr>
      </w:pPr>
      <w:r w:rsidRPr="002D0FFE">
        <w:rPr>
          <w:rFonts w:cs="Arial"/>
        </w:rPr>
        <w:t>Esses anteparos deverão ser em alumínio ou em aço com acabamento em pintura epóxi-pó e permitir facilidade de manutenção.</w:t>
      </w:r>
    </w:p>
    <w:p w14:paraId="0E91AC9C" w14:textId="3BD767A7" w:rsidR="00F52CEE" w:rsidRPr="002D0FFE" w:rsidRDefault="00F52CEE" w:rsidP="008F0324">
      <w:pPr>
        <w:pStyle w:val="Txt-01"/>
        <w:spacing w:line="240" w:lineRule="auto"/>
        <w:rPr>
          <w:rFonts w:cs="Arial"/>
        </w:rPr>
      </w:pPr>
      <w:r w:rsidRPr="002D0FFE">
        <w:rPr>
          <w:rFonts w:cs="Arial"/>
        </w:rPr>
        <w:t xml:space="preserve">Nas janelas de banheiros, copas, áreas de serviço, jardins internos e abertura para aparelhos de ar condicionado, instalar grades com moldura chumbada à alvenaria em barra chata 1 ¼” x 1/4”, tratada com primer </w:t>
      </w:r>
      <w:r w:rsidR="002F0614" w:rsidRPr="002D0FFE">
        <w:rPr>
          <w:rFonts w:cs="Arial"/>
        </w:rPr>
        <w:t>anticorrosivo</w:t>
      </w:r>
      <w:r w:rsidRPr="002D0FFE">
        <w:rPr>
          <w:rFonts w:cs="Arial"/>
        </w:rPr>
        <w:t xml:space="preserve"> e posteriormente pintada em esmalte acetinado cor cinza platina; barras verticais e horizontais redondas 7/8”, com o mesmo acabamento das molduras; o espaçamento do gradil será 10x20cm e sobre o gradil soldar tela ondulada galvanizada fio nº12 malha ¾”.</w:t>
      </w:r>
    </w:p>
    <w:p w14:paraId="059787FD" w14:textId="700ED145" w:rsidR="00F52CEE" w:rsidRPr="002D0FFE" w:rsidRDefault="00F52CEE" w:rsidP="008F0324">
      <w:pPr>
        <w:pStyle w:val="Txt-01"/>
        <w:spacing w:line="240" w:lineRule="auto"/>
        <w:rPr>
          <w:rFonts w:cs="Arial"/>
        </w:rPr>
      </w:pPr>
      <w:r w:rsidRPr="002D0FFE">
        <w:rPr>
          <w:rFonts w:cs="Arial"/>
        </w:rPr>
        <w:t xml:space="preserve">As grades não podem interferir no funcionamento da janela da unidade e devem possuir afastamento suficiente para que se permita a abertura completa </w:t>
      </w:r>
      <w:r w:rsidR="002F0614" w:rsidRPr="002D0FFE">
        <w:rPr>
          <w:rFonts w:cs="Arial"/>
        </w:rPr>
        <w:t>delas</w:t>
      </w:r>
      <w:r w:rsidRPr="002D0FFE">
        <w:rPr>
          <w:rFonts w:cs="Arial"/>
        </w:rPr>
        <w:t>. As janelas não devem ser fixas ou travadas, para garantir a ventilação dos ambientes.</w:t>
      </w:r>
    </w:p>
    <w:p w14:paraId="21489894" w14:textId="77777777" w:rsidR="00F52CEE" w:rsidRPr="002D0FFE" w:rsidRDefault="00F52CEE" w:rsidP="008F0324">
      <w:pPr>
        <w:pStyle w:val="Txt-01"/>
        <w:spacing w:line="240" w:lineRule="auto"/>
        <w:rPr>
          <w:rFonts w:cs="Arial"/>
        </w:rPr>
      </w:pPr>
      <w:r w:rsidRPr="002D0FFE">
        <w:rPr>
          <w:rFonts w:cs="Arial"/>
        </w:rPr>
        <w:t>Deverão ser verificadas as legislações vigentes nos diferentes municípios, quando houver alteração da fachada. Para aplicação correta de diferentes dispositivos e materiais, deverão ser obedecidas as orientações do fabricante e posturas locais.</w:t>
      </w:r>
    </w:p>
    <w:p w14:paraId="79122AEC" w14:textId="77777777" w:rsidR="00F52CEE" w:rsidRPr="002D0FFE" w:rsidRDefault="00F52CEE" w:rsidP="008F0324">
      <w:pPr>
        <w:pStyle w:val="Txt-01"/>
        <w:spacing w:line="240" w:lineRule="auto"/>
        <w:rPr>
          <w:rFonts w:cs="Arial"/>
        </w:rPr>
      </w:pPr>
      <w:r w:rsidRPr="002D0FFE">
        <w:rPr>
          <w:rFonts w:cs="Arial"/>
        </w:rPr>
        <w:t xml:space="preserve">Para imóveis que possuírem portas externas além daquelas existentes na fachada principal (alguns edifícios administrativos), o material a ser utilizado será chapa dupla de aço com espessura de </w:t>
      </w:r>
      <w:smartTag w:uri="urn:schemas-microsoft-com:office:smarttags" w:element="metricconverter">
        <w:smartTagPr>
          <w:attr w:name="ProductID" w:val="3 mm"/>
        </w:smartTagPr>
        <w:r w:rsidRPr="002D0FFE">
          <w:rPr>
            <w:rFonts w:cs="Arial"/>
          </w:rPr>
          <w:t>3 mm</w:t>
        </w:r>
      </w:smartTag>
      <w:r w:rsidRPr="002D0FFE">
        <w:rPr>
          <w:rFonts w:cs="Arial"/>
        </w:rPr>
        <w:t>, devidamente estruturado, com duas fechaduras tipo tetra.</w:t>
      </w:r>
    </w:p>
    <w:p w14:paraId="490592AD"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Esquadrias de Madeira</w:t>
      </w:r>
    </w:p>
    <w:p w14:paraId="75D8C2E6" w14:textId="449BBA8A" w:rsidR="008F0324" w:rsidRDefault="00F52CEE" w:rsidP="008F0324">
      <w:pPr>
        <w:pStyle w:val="nivel4"/>
        <w:numPr>
          <w:ilvl w:val="0"/>
          <w:numId w:val="0"/>
        </w:numPr>
        <w:jc w:val="both"/>
        <w:rPr>
          <w:rFonts w:cs="Arial"/>
          <w:szCs w:val="22"/>
        </w:rPr>
      </w:pPr>
      <w:r w:rsidRPr="002D0FFE">
        <w:rPr>
          <w:rFonts w:cs="Arial"/>
          <w:szCs w:val="22"/>
        </w:rPr>
        <w:t xml:space="preserve">Todas as portas em madeira serão </w:t>
      </w:r>
      <w:r w:rsidR="002F0614" w:rsidRPr="002D0FFE">
        <w:rPr>
          <w:rFonts w:cs="Arial"/>
          <w:szCs w:val="22"/>
        </w:rPr>
        <w:t>semiocas</w:t>
      </w:r>
      <w:r w:rsidRPr="002D0FFE">
        <w:rPr>
          <w:rFonts w:cs="Arial"/>
          <w:szCs w:val="22"/>
        </w:rPr>
        <w:t xml:space="preserve">, encabeçadas de acordo com as dimensões e locais indicados </w:t>
      </w:r>
      <w:smartTag w:uri="urn:schemas-microsoft-com:office:smarttags" w:element="PersonName">
        <w:smartTagPr>
          <w:attr w:name="ProductID" w:val="em projeto. Dever￣o"/>
        </w:smartTagPr>
        <w:r w:rsidRPr="002D0FFE">
          <w:rPr>
            <w:rFonts w:cs="Arial"/>
            <w:szCs w:val="22"/>
          </w:rPr>
          <w:t>em projeto. Deverão</w:t>
        </w:r>
      </w:smartTag>
      <w:r w:rsidRPr="002D0FFE">
        <w:rPr>
          <w:rFonts w:cs="Arial"/>
          <w:szCs w:val="22"/>
        </w:rPr>
        <w:t xml:space="preserve"> ser em madeira de lei, bem seca, sem nós ou fendas, isenta de carunchos ou brocas. Os batentes (marcos), e guarnições (alizares), não poderão apresentar empenamentos, deslocamentos, rachaduras, lascas, desigualdades na madeira ou outros defeitos.</w:t>
      </w:r>
    </w:p>
    <w:p w14:paraId="17B9D968" w14:textId="77777777" w:rsidR="00F52CEE" w:rsidRPr="002D0FFE" w:rsidRDefault="00F52CEE" w:rsidP="008F0324">
      <w:pPr>
        <w:pStyle w:val="Txt-01"/>
        <w:spacing w:line="240" w:lineRule="auto"/>
        <w:rPr>
          <w:rFonts w:cs="Arial"/>
        </w:rPr>
      </w:pPr>
      <w:r w:rsidRPr="002D0FFE">
        <w:rPr>
          <w:rFonts w:cs="Arial"/>
        </w:rPr>
        <w:t xml:space="preserve">Seu revestimento será em laminado fenólico melamínico de alta pressão ou pintura, conforme especificações constantes do item </w:t>
      </w:r>
      <w:r w:rsidR="002A5594">
        <w:rPr>
          <w:rFonts w:cs="Arial"/>
        </w:rPr>
        <w:t>neste Apêndice</w:t>
      </w:r>
      <w:r w:rsidRPr="002D0FFE">
        <w:rPr>
          <w:rFonts w:cs="Arial"/>
        </w:rPr>
        <w:t xml:space="preserve">. As guarnições serão lisas, com largura mínima de </w:t>
      </w:r>
      <w:smartTag w:uri="urn:schemas-microsoft-com:office:smarttags" w:element="metricconverter">
        <w:smartTagPr>
          <w:attr w:name="ProductID" w:val="07 cm"/>
        </w:smartTagPr>
        <w:r w:rsidRPr="002D0FFE">
          <w:rPr>
            <w:rFonts w:cs="Arial"/>
          </w:rPr>
          <w:t>0</w:t>
        </w:r>
        <w:smartTag w:uri="urn:schemas-microsoft-com:office:smarttags" w:element="metricconverter">
          <w:smartTagPr>
            <w:attr w:name="ProductID" w:val="7 cm"/>
          </w:smartTagPr>
          <w:r w:rsidRPr="002D0FFE">
            <w:rPr>
              <w:rFonts w:cs="Arial"/>
            </w:rPr>
            <w:t>7 cm</w:t>
          </w:r>
        </w:smartTag>
      </w:smartTag>
      <w:r w:rsidRPr="002D0FFE">
        <w:rPr>
          <w:rFonts w:cs="Arial"/>
        </w:rPr>
        <w:t>. As portas de madeira pintadas receberão selador, massa a óleo, lixamento e posterior pintura em esmalte sintético.</w:t>
      </w:r>
    </w:p>
    <w:p w14:paraId="4FD63B54" w14:textId="43811B4E"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Todas as portas, inclusive de elevadores e plataformas, deverão ter vão livre mínimo de 0,80m e altura mínima de 2,10m, </w:t>
      </w:r>
      <w:r w:rsidR="002F0614" w:rsidRPr="002D0FFE">
        <w:rPr>
          <w:rFonts w:cs="Arial"/>
          <w:szCs w:val="22"/>
          <w:lang w:val="pt-BR"/>
        </w:rPr>
        <w:t>independentemente</w:t>
      </w:r>
      <w:r w:rsidRPr="002D0FFE">
        <w:rPr>
          <w:rFonts w:cs="Arial"/>
          <w:szCs w:val="22"/>
          <w:lang w:val="pt-BR"/>
        </w:rPr>
        <w:t xml:space="preserve"> do tipo de abertura. Em portas de duas ou mais folhas, pelo menos uma delas deve ter vão livre de 0,80m. As dimensões deverão seguir o especificado na NBR 9050:2005. As ferragens serão de alumínio ou cromadas, sendo colocadas 03 dobradiças por porta e fechadura/maçaneta tipo alavanca em alumínio.</w:t>
      </w:r>
    </w:p>
    <w:p w14:paraId="68AEE978"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Em portas de correr, a instalação de trilhos será preferencialmente na sua parte superior, podendo ser na parte inferior desde que os trilhos ou guias (inferiores) sejam nivelados com a superfície do piso, e o vão resultante não ultrapasse a dimensão máxima de </w:t>
      </w:r>
      <w:smartTag w:uri="urn:schemas-microsoft-com:office:smarttags" w:element="metricconverter">
        <w:smartTagPr>
          <w:attr w:name="ProductID" w:val="15 mm"/>
        </w:smartTagPr>
        <w:r w:rsidRPr="002D0FFE">
          <w:rPr>
            <w:rFonts w:cs="Arial"/>
            <w:szCs w:val="22"/>
            <w:lang w:val="pt-BR"/>
          </w:rPr>
          <w:t>15 mm</w:t>
        </w:r>
      </w:smartTag>
      <w:r w:rsidRPr="002D0FFE">
        <w:rPr>
          <w:rFonts w:cs="Arial"/>
          <w:szCs w:val="22"/>
          <w:lang w:val="pt-BR"/>
        </w:rPr>
        <w:t>. As ferragens, trilho superior e guia de piso, todos compatíveis com o sistema, serão em ferro ou alumínio e latão cromado, fechadura tipo bico de papagaio com acabamento cromado.</w:t>
      </w:r>
    </w:p>
    <w:p w14:paraId="193F8646"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As portas do tipo vaivém devem ter visor com largura mínima de </w:t>
      </w:r>
      <w:smartTag w:uri="urn:schemas-microsoft-com:office:smarttags" w:element="metricconverter">
        <w:smartTagPr>
          <w:attr w:name="ProductID" w:val="0,20 m"/>
        </w:smartTagPr>
        <w:r w:rsidRPr="002D0FFE">
          <w:rPr>
            <w:rFonts w:cs="Arial"/>
            <w:szCs w:val="22"/>
            <w:lang w:val="pt-BR"/>
          </w:rPr>
          <w:t>0,20 m</w:t>
        </w:r>
      </w:smartTag>
      <w:r w:rsidRPr="002D0FFE">
        <w:rPr>
          <w:rFonts w:cs="Arial"/>
          <w:szCs w:val="22"/>
          <w:lang w:val="pt-BR"/>
        </w:rPr>
        <w:t xml:space="preserve">, tendo sua face inferior situada entre </w:t>
      </w:r>
      <w:smartTag w:uri="urn:schemas-microsoft-com:office:smarttags" w:element="metricconverter">
        <w:smartTagPr>
          <w:attr w:name="ProductID" w:val="0,40 m"/>
        </w:smartTagPr>
        <w:r w:rsidRPr="002D0FFE">
          <w:rPr>
            <w:rFonts w:cs="Arial"/>
            <w:szCs w:val="22"/>
            <w:lang w:val="pt-BR"/>
          </w:rPr>
          <w:t>0,40 m</w:t>
        </w:r>
      </w:smartTag>
      <w:r w:rsidRPr="002D0FFE">
        <w:rPr>
          <w:rFonts w:cs="Arial"/>
          <w:szCs w:val="22"/>
          <w:lang w:val="pt-BR"/>
        </w:rPr>
        <w:t xml:space="preserve"> e </w:t>
      </w:r>
      <w:smartTag w:uri="urn:schemas-microsoft-com:office:smarttags" w:element="metricconverter">
        <w:smartTagPr>
          <w:attr w:name="ProductID" w:val="0,90 m"/>
        </w:smartTagPr>
        <w:r w:rsidRPr="002D0FFE">
          <w:rPr>
            <w:rFonts w:cs="Arial"/>
            <w:szCs w:val="22"/>
            <w:lang w:val="pt-BR"/>
          </w:rPr>
          <w:t>0,90 m</w:t>
        </w:r>
      </w:smartTag>
      <w:r w:rsidRPr="002D0FFE">
        <w:rPr>
          <w:rFonts w:cs="Arial"/>
          <w:szCs w:val="22"/>
          <w:lang w:val="pt-BR"/>
        </w:rPr>
        <w:t xml:space="preserve"> do piso, e a face superior no mínimo a </w:t>
      </w:r>
      <w:smartTag w:uri="urn:schemas-microsoft-com:office:smarttags" w:element="metricconverter">
        <w:smartTagPr>
          <w:attr w:name="ProductID" w:val="1,50 m"/>
        </w:smartTagPr>
        <w:r w:rsidRPr="002D0FFE">
          <w:rPr>
            <w:rFonts w:cs="Arial"/>
            <w:szCs w:val="22"/>
            <w:lang w:val="pt-BR"/>
          </w:rPr>
          <w:t>1,50 m</w:t>
        </w:r>
      </w:smartTag>
      <w:r w:rsidRPr="002D0FFE">
        <w:rPr>
          <w:rFonts w:cs="Arial"/>
          <w:szCs w:val="22"/>
          <w:lang w:val="pt-BR"/>
        </w:rPr>
        <w:t xml:space="preserve"> do piso. O visor deve estar localizado entre o eixo vertical central da porta e o lado oposto às dobradiças da porta.</w:t>
      </w:r>
    </w:p>
    <w:p w14:paraId="350EF190"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Na Casa de Máquinas será instalada porta de acesso, sempre que possível com 02 (duas) folhas.</w:t>
      </w:r>
    </w:p>
    <w:p w14:paraId="1955FBC1" w14:textId="0AF2859D"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É preferível que seja tipo corta fogo, obrigatoriamente com abertura para fora, contendo borracha (gaxeta) em todo seu perímetro; estanque, ser de material incombustível. O vão livre da porta deve ter largura e altura </w:t>
      </w:r>
      <w:r w:rsidR="002F0614" w:rsidRPr="002D0FFE">
        <w:rPr>
          <w:rFonts w:cs="Arial"/>
          <w:szCs w:val="22"/>
          <w:lang w:val="pt-BR"/>
        </w:rPr>
        <w:t>mínimas</w:t>
      </w:r>
      <w:r w:rsidRPr="002D0FFE">
        <w:rPr>
          <w:rFonts w:cs="Arial"/>
          <w:szCs w:val="22"/>
          <w:lang w:val="pt-BR"/>
        </w:rPr>
        <w:t>, respectivamente, de 0,70m e 2,0m. As portas de acesso à casa de polias devem ter uma largura mínima de 0,7m e uma altura mínima de 1,6m e não devem abrir-se para dentro do recinto. As portas e as portinholas devem ser providas de trava com chave permitindo o fechamento autônomo e travamento sem o uso da chave. O destravamento pelo lado do pavimento será apenas por chave diferente de qualquer outra existente no edifício e poderá ser a mesma que abre as portas de pavimento. Portas de inspeção e emergência devem poder ser abertas a partir do interior da caixa sem chave mesmo estando travadas.</w:t>
      </w:r>
    </w:p>
    <w:p w14:paraId="12A7D7CF" w14:textId="77777777" w:rsidR="008F0324" w:rsidRDefault="00F52CEE" w:rsidP="008F0324">
      <w:pPr>
        <w:pStyle w:val="nivel4"/>
        <w:jc w:val="both"/>
        <w:rPr>
          <w:rFonts w:cs="Arial"/>
          <w:b/>
          <w:szCs w:val="22"/>
        </w:rPr>
      </w:pPr>
      <w:r w:rsidRPr="002D0FFE">
        <w:rPr>
          <w:rFonts w:cs="Arial"/>
          <w:szCs w:val="22"/>
        </w:rPr>
        <w:br w:type="page"/>
      </w:r>
      <w:r w:rsidR="00F5330A" w:rsidRPr="002D0FFE">
        <w:rPr>
          <w:rFonts w:cs="Arial"/>
          <w:b/>
          <w:szCs w:val="22"/>
        </w:rPr>
        <w:lastRenderedPageBreak/>
        <w:t>Esquadrias exclusivas de agências (portas e painéis em vidro)</w:t>
      </w:r>
    </w:p>
    <w:p w14:paraId="4C0ED89F" w14:textId="77777777" w:rsidR="008F0324" w:rsidRDefault="00F52CEE" w:rsidP="008F0324">
      <w:pPr>
        <w:pStyle w:val="nivel4"/>
        <w:numPr>
          <w:ilvl w:val="0"/>
          <w:numId w:val="0"/>
        </w:numPr>
        <w:jc w:val="both"/>
        <w:rPr>
          <w:rFonts w:cs="Arial"/>
          <w:b/>
          <w:szCs w:val="22"/>
        </w:rPr>
      </w:pPr>
      <w:r w:rsidRPr="002D0FFE">
        <w:rPr>
          <w:rFonts w:cs="Arial"/>
          <w:szCs w:val="22"/>
        </w:rPr>
        <w:t>As portas de acesso e as portas de emergência serão em vidro temperado de 10mm de espessura, ou em vidro laminado de espessura 8mm.</w:t>
      </w:r>
    </w:p>
    <w:p w14:paraId="70991CFB" w14:textId="77777777" w:rsidR="008F0324" w:rsidRDefault="00F5330A" w:rsidP="008F0324">
      <w:pPr>
        <w:pStyle w:val="nivel5"/>
        <w:jc w:val="both"/>
        <w:rPr>
          <w:rFonts w:cs="Arial"/>
          <w:b/>
          <w:szCs w:val="22"/>
        </w:rPr>
      </w:pPr>
      <w:r w:rsidRPr="002D0FFE">
        <w:rPr>
          <w:rFonts w:cs="Arial"/>
          <w:b/>
          <w:szCs w:val="22"/>
        </w:rPr>
        <w:t>Acesso Principal</w:t>
      </w:r>
    </w:p>
    <w:p w14:paraId="3CF9C57D" w14:textId="53A32879" w:rsidR="00F52CEE" w:rsidRPr="002D0FFE" w:rsidRDefault="00F52CEE" w:rsidP="008F0324">
      <w:pPr>
        <w:pStyle w:val="nivel5"/>
        <w:numPr>
          <w:ilvl w:val="0"/>
          <w:numId w:val="0"/>
        </w:numPr>
        <w:jc w:val="both"/>
        <w:rPr>
          <w:rFonts w:cs="Arial"/>
          <w:b/>
          <w:szCs w:val="22"/>
        </w:rPr>
      </w:pPr>
      <w:r w:rsidRPr="002D0FFE">
        <w:rPr>
          <w:rFonts w:cs="Arial"/>
          <w:szCs w:val="22"/>
        </w:rPr>
        <w:t xml:space="preserve">O acesso principal da unidade não deve conter desníveis maiores que 5mm, </w:t>
      </w:r>
      <w:r w:rsidR="002F0614" w:rsidRPr="002D0FFE">
        <w:rPr>
          <w:rFonts w:cs="Arial"/>
          <w:szCs w:val="22"/>
        </w:rPr>
        <w:t>caso contrário deverá</w:t>
      </w:r>
      <w:r w:rsidRPr="002D0FFE">
        <w:rPr>
          <w:rFonts w:cs="Arial"/>
          <w:szCs w:val="22"/>
        </w:rPr>
        <w:t xml:space="preserve"> ser </w:t>
      </w:r>
      <w:r w:rsidR="002F0614" w:rsidRPr="002D0FFE">
        <w:rPr>
          <w:rFonts w:cs="Arial"/>
          <w:szCs w:val="22"/>
        </w:rPr>
        <w:t>tratado</w:t>
      </w:r>
      <w:r w:rsidRPr="002D0FFE">
        <w:rPr>
          <w:rFonts w:cs="Arial"/>
          <w:szCs w:val="22"/>
        </w:rPr>
        <w:t xml:space="preserve"> como rampas ou plataformas elevatórias.</w:t>
      </w:r>
    </w:p>
    <w:p w14:paraId="551A3370" w14:textId="77777777" w:rsidR="00F52CEE" w:rsidRPr="002D0FFE" w:rsidRDefault="00F52CEE" w:rsidP="008F0324">
      <w:pPr>
        <w:pStyle w:val="Txt-01"/>
        <w:spacing w:line="240" w:lineRule="auto"/>
        <w:rPr>
          <w:rFonts w:cs="Arial"/>
        </w:rPr>
      </w:pPr>
      <w:r w:rsidRPr="002D0FFE">
        <w:rPr>
          <w:rFonts w:cs="Arial"/>
        </w:rPr>
        <w:t xml:space="preserve">As esquadrias da fachada serão em vidro temperado incolor de </w:t>
      </w:r>
      <w:smartTag w:uri="urn:schemas-microsoft-com:office:smarttags" w:element="metricconverter">
        <w:smartTagPr>
          <w:attr w:name="ProductID" w:val="10 mm"/>
        </w:smartTagPr>
        <w:r w:rsidRPr="002D0FFE">
          <w:rPr>
            <w:rFonts w:cs="Arial"/>
          </w:rPr>
          <w:t>10 mm</w:t>
        </w:r>
      </w:smartTag>
      <w:r w:rsidRPr="002D0FFE">
        <w:rPr>
          <w:rFonts w:cs="Arial"/>
        </w:rPr>
        <w:t xml:space="preserve"> de espessura ou em vidro laminado de </w:t>
      </w:r>
      <w:smartTag w:uri="urn:schemas-microsoft-com:office:smarttags" w:element="metricconverter">
        <w:smartTagPr>
          <w:attr w:name="ProductID" w:val="8 mm"/>
        </w:smartTagPr>
        <w:r w:rsidRPr="002D0FFE">
          <w:rPr>
            <w:rFonts w:cs="Arial"/>
          </w:rPr>
          <w:t>8 mm</w:t>
        </w:r>
      </w:smartTag>
      <w:r w:rsidRPr="002D0FFE">
        <w:rPr>
          <w:rFonts w:cs="Arial"/>
        </w:rPr>
        <w:t xml:space="preserve"> (4mm + 4mm), com as devidas ferragens de sustentação fixadas na estrutura do conjunto a ser incluído na entrada, formado por pórtico e subpórtico em chapa de aço galvanizada com acabamento em pintura automotiva, conforme projeto a ser apresentado pela CAIXA.</w:t>
      </w:r>
    </w:p>
    <w:p w14:paraId="69342029" w14:textId="77777777" w:rsidR="00F52CEE" w:rsidRPr="002D0FFE" w:rsidRDefault="00F52CEE" w:rsidP="008F0324">
      <w:pPr>
        <w:pStyle w:val="Txt-01"/>
        <w:spacing w:line="240" w:lineRule="auto"/>
        <w:rPr>
          <w:rFonts w:cs="Arial"/>
        </w:rPr>
      </w:pPr>
      <w:r w:rsidRPr="002D0FFE">
        <w:rPr>
          <w:rFonts w:cs="Arial"/>
        </w:rPr>
        <w:t>Deverá ser instalado subpórtico metálico padrão CAIXA, em forma de “U” invertido, conforme Manual de Sinalização Externa FAIXA AZUL.</w:t>
      </w:r>
    </w:p>
    <w:p w14:paraId="0FC2A1E2" w14:textId="77777777" w:rsidR="00F52CEE" w:rsidRPr="002D0FFE" w:rsidRDefault="00F52CEE" w:rsidP="008F0324">
      <w:pPr>
        <w:pStyle w:val="Txt-01"/>
        <w:spacing w:line="240" w:lineRule="auto"/>
        <w:rPr>
          <w:rFonts w:cs="Arial"/>
        </w:rPr>
      </w:pPr>
      <w:r w:rsidRPr="002D0FFE">
        <w:rPr>
          <w:rFonts w:cs="Arial"/>
        </w:rPr>
        <w:t>O acesso principal será constituído por 03 (três) portas em vidro temperado incolor de 10mm, min.0.85m de largura e 2.10m de altura.</w:t>
      </w:r>
    </w:p>
    <w:p w14:paraId="38C91E8A" w14:textId="0A0B4FD9" w:rsidR="00F52CEE" w:rsidRPr="002D0FFE" w:rsidRDefault="00F52CEE" w:rsidP="008F0324">
      <w:pPr>
        <w:pStyle w:val="Txt-01"/>
        <w:spacing w:line="240" w:lineRule="auto"/>
        <w:rPr>
          <w:rFonts w:cs="Arial"/>
        </w:rPr>
      </w:pPr>
      <w:r w:rsidRPr="002D0FFE">
        <w:rPr>
          <w:rFonts w:cs="Arial"/>
        </w:rPr>
        <w:t xml:space="preserve">Quando o acesso principal for feito por porta de duas folhas, deverá ser prevista terceira porta para acesso ao </w:t>
      </w:r>
      <w:r w:rsidR="002F0614" w:rsidRPr="002D0FFE">
        <w:rPr>
          <w:rFonts w:cs="Arial"/>
        </w:rPr>
        <w:t>Autoatendimento</w:t>
      </w:r>
      <w:r w:rsidRPr="002D0FFE">
        <w:rPr>
          <w:rFonts w:cs="Arial"/>
        </w:rPr>
        <w:t xml:space="preserve"> instalada em subpórtico composto por peça em chapa de aço dobrada 1020 SAE com espessura de 1,5mm, com 336mm de largura (vista frontal), 80mm de profundidade e altura variável. Porta de vidro temperado 10mm de 0.90m de largura e 2.10m de altura, sendo aberta através de fechadura eletromagnética.</w:t>
      </w:r>
    </w:p>
    <w:p w14:paraId="16A559E5" w14:textId="77777777" w:rsidR="00F52CEE" w:rsidRPr="002D0FFE" w:rsidRDefault="00F52CEE" w:rsidP="008F0324">
      <w:pPr>
        <w:pStyle w:val="Txt-01"/>
        <w:spacing w:line="240" w:lineRule="auto"/>
        <w:rPr>
          <w:rFonts w:cs="Arial"/>
        </w:rPr>
      </w:pPr>
      <w:r w:rsidRPr="002D0FFE">
        <w:rPr>
          <w:rFonts w:cs="Arial"/>
        </w:rPr>
        <w:t>Os subpórtico deverão ser instalados após a soleira de granito, devendo, após isto, ficar devidamente preparado para instalação das portas de vidro temperado e demais elementos de fechamento.</w:t>
      </w:r>
    </w:p>
    <w:p w14:paraId="60765DC9" w14:textId="5FE731E7" w:rsidR="008F0324" w:rsidRDefault="00F52CEE" w:rsidP="008F0324">
      <w:pPr>
        <w:pStyle w:val="Txt-01"/>
        <w:spacing w:line="240" w:lineRule="auto"/>
        <w:rPr>
          <w:rFonts w:cs="Arial"/>
        </w:rPr>
      </w:pPr>
      <w:r w:rsidRPr="002D0FFE">
        <w:rPr>
          <w:rFonts w:cs="Arial"/>
        </w:rPr>
        <w:t xml:space="preserve">Prever puxadores padrão CAIXA para todas as portas, molas hidráulicas embutidas no piso e todos os demais conjuntos de ferragens conforme projeto a ser apresentado pela CAIXA. A mola da porta do </w:t>
      </w:r>
      <w:r w:rsidR="002F0614" w:rsidRPr="002D0FFE">
        <w:rPr>
          <w:rFonts w:cs="Arial"/>
        </w:rPr>
        <w:t>Autoatendimento</w:t>
      </w:r>
      <w:r w:rsidRPr="002D0FFE">
        <w:rPr>
          <w:rFonts w:cs="Arial"/>
        </w:rPr>
        <w:t xml:space="preserve"> não deverá travar a 90°.</w:t>
      </w:r>
    </w:p>
    <w:p w14:paraId="37F8DFAE" w14:textId="77777777" w:rsidR="008F0324" w:rsidRDefault="00F5330A" w:rsidP="008F0324">
      <w:pPr>
        <w:pStyle w:val="nivel5"/>
        <w:jc w:val="both"/>
        <w:rPr>
          <w:rFonts w:cs="Arial"/>
          <w:b/>
          <w:szCs w:val="22"/>
        </w:rPr>
      </w:pPr>
      <w:r w:rsidRPr="002D0FFE">
        <w:rPr>
          <w:rFonts w:cs="Arial"/>
          <w:b/>
          <w:szCs w:val="22"/>
        </w:rPr>
        <w:t>Esquadria interna ao Autoatendimento</w:t>
      </w:r>
    </w:p>
    <w:p w14:paraId="61A9F31F"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O fechamento interno do Autoatendimento não poderá interromper o forro, e será em vidro temperado incolor de 10mm de espessura, ou em vidro laminado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xml:space="preserve"> (</w:t>
      </w:r>
      <w:smartTag w:uri="urn:schemas-microsoft-com:office:smarttags" w:element="metricconverter">
        <w:smartTagPr>
          <w:attr w:name="ProductID" w:val="4 mm"/>
        </w:smartTagPr>
        <w:r w:rsidRPr="002D0FFE">
          <w:rPr>
            <w:rFonts w:cs="Arial"/>
            <w:szCs w:val="22"/>
          </w:rPr>
          <w:t>4 mm</w:t>
        </w:r>
      </w:smartTag>
      <w:r w:rsidRPr="002D0FFE">
        <w:rPr>
          <w:rFonts w:cs="Arial"/>
          <w:szCs w:val="22"/>
        </w:rPr>
        <w:t xml:space="preserve"> + </w:t>
      </w:r>
      <w:smartTag w:uri="urn:schemas-microsoft-com:office:smarttags" w:element="metricconverter">
        <w:smartTagPr>
          <w:attr w:name="ProductID" w:val="4 mm"/>
        </w:smartTagPr>
        <w:r w:rsidRPr="002D0FFE">
          <w:rPr>
            <w:rFonts w:cs="Arial"/>
            <w:szCs w:val="22"/>
          </w:rPr>
          <w:t>4 mm</w:t>
        </w:r>
      </w:smartTag>
      <w:r w:rsidRPr="002D0FFE">
        <w:rPr>
          <w:rFonts w:cs="Arial"/>
          <w:szCs w:val="22"/>
        </w:rPr>
        <w:t>), com as devidas ferragens de sustentação fixadas na estrutura da edificação, em alumínio anodizado natural fosco, de forma que garanta a rigidez do conjunto.</w:t>
      </w:r>
    </w:p>
    <w:p w14:paraId="4FE0CF17" w14:textId="77777777" w:rsidR="00F52CEE" w:rsidRPr="002D0FFE" w:rsidRDefault="00F52CEE" w:rsidP="008F0324">
      <w:pPr>
        <w:pStyle w:val="Txt-01"/>
        <w:spacing w:line="240" w:lineRule="auto"/>
        <w:rPr>
          <w:rFonts w:cs="Arial"/>
        </w:rPr>
      </w:pPr>
      <w:r w:rsidRPr="002D0FFE">
        <w:rPr>
          <w:rFonts w:cs="Arial"/>
        </w:rPr>
        <w:t>Nesta esquadria deverá ser previsto o espaço necessário à instalação da porta giratória sem que haja interferências ao funcionamento desta.</w:t>
      </w:r>
    </w:p>
    <w:p w14:paraId="7E759598" w14:textId="77777777" w:rsidR="00F52CEE" w:rsidRPr="002D0FFE" w:rsidRDefault="00F52CEE" w:rsidP="008F0324">
      <w:pPr>
        <w:pStyle w:val="Txt-01"/>
        <w:spacing w:line="240" w:lineRule="auto"/>
        <w:rPr>
          <w:rFonts w:cs="Arial"/>
        </w:rPr>
      </w:pPr>
      <w:r w:rsidRPr="002D0FFE">
        <w:rPr>
          <w:rFonts w:cs="Arial"/>
        </w:rPr>
        <w:t>Da mesma forma deverá ser instalada porta de emergência (porta principal auxiliar) em vidro temperado ou laminado nas dimensões de 1,20m  x 2,10m em perfil de alumínio 3”x6”, fixada no piso/teto.</w:t>
      </w:r>
    </w:p>
    <w:p w14:paraId="7FF8EC2A" w14:textId="77777777" w:rsidR="00F52CEE" w:rsidRPr="002D0FFE" w:rsidRDefault="00F52CEE" w:rsidP="008F0324">
      <w:pPr>
        <w:pStyle w:val="Txt-01"/>
        <w:spacing w:line="240" w:lineRule="auto"/>
        <w:rPr>
          <w:rFonts w:cs="Arial"/>
        </w:rPr>
      </w:pPr>
      <w:r w:rsidRPr="002D0FFE">
        <w:rPr>
          <w:rFonts w:cs="Arial"/>
        </w:rPr>
        <w:t xml:space="preserve">A instalação dos painéis retráteis será efetuada na sua parte superior, com trilhos tipo Stanley. Os vãos resultantes não poderão ultrapassar a dimensão máxima de </w:t>
      </w:r>
      <w:smartTag w:uri="urn:schemas-microsoft-com:office:smarttags" w:element="metricconverter">
        <w:smartTagPr>
          <w:attr w:name="ProductID" w:val="15 mm"/>
        </w:smartTagPr>
        <w:r w:rsidRPr="002D0FFE">
          <w:rPr>
            <w:rFonts w:cs="Arial"/>
          </w:rPr>
          <w:t>15 mm</w:t>
        </w:r>
      </w:smartTag>
      <w:r w:rsidRPr="002D0FFE">
        <w:rPr>
          <w:rFonts w:cs="Arial"/>
        </w:rPr>
        <w:t>. Todo o fechamento deverá ser realizado rigorosamente de acordo com o layout fornecido pela CAIXA, inclusive com os fechamentos em painéis retráteis para divisão de ambientes.</w:t>
      </w:r>
    </w:p>
    <w:p w14:paraId="0B890285" w14:textId="77777777" w:rsidR="00F52CEE" w:rsidRPr="002D0FFE" w:rsidRDefault="00F52CEE" w:rsidP="008F0324">
      <w:pPr>
        <w:pStyle w:val="Txt-01"/>
        <w:spacing w:line="240" w:lineRule="auto"/>
        <w:rPr>
          <w:rFonts w:cs="Arial"/>
        </w:rPr>
      </w:pPr>
      <w:r w:rsidRPr="002D0FFE">
        <w:rPr>
          <w:rFonts w:cs="Arial"/>
        </w:rPr>
        <w:t>Em corredor de abastecimento voltado para fachada em vidro, utilizar película opaca ou pintura na parte interna, na cor gelo. Como reforço interno, desde que seja determinado pela área de Segurança Empresarial da CAIXA, uma das opções abaixo:</w:t>
      </w:r>
    </w:p>
    <w:p w14:paraId="22325427" w14:textId="77777777" w:rsidR="00F52CEE" w:rsidRPr="002D0FFE" w:rsidRDefault="00F52CEE" w:rsidP="008F0324">
      <w:pPr>
        <w:pStyle w:val="Txt-02"/>
        <w:spacing w:line="240" w:lineRule="auto"/>
        <w:rPr>
          <w:rFonts w:cs="Arial"/>
        </w:rPr>
      </w:pPr>
      <w:r w:rsidRPr="002D0FFE">
        <w:rPr>
          <w:rFonts w:cs="Arial"/>
        </w:rPr>
        <w:lastRenderedPageBreak/>
        <w:t xml:space="preserve"> Aplicação de película de alta resistência a impactos, padrão 3M Scotchshield Ultra 600, ou tecnicamente equivalente, formada por 42 camadas de poliéster entrelaçadas ou produto tecnicamente equivalente;</w:t>
      </w:r>
    </w:p>
    <w:p w14:paraId="7FD3199B" w14:textId="77777777" w:rsidR="008F0324" w:rsidRDefault="00F52CEE" w:rsidP="008F0324">
      <w:pPr>
        <w:pStyle w:val="Txt-02"/>
        <w:spacing w:line="240" w:lineRule="auto"/>
        <w:rPr>
          <w:rFonts w:cs="Arial"/>
        </w:rPr>
      </w:pPr>
      <w:r w:rsidRPr="002D0FFE">
        <w:rPr>
          <w:rFonts w:cs="Arial"/>
        </w:rPr>
        <w:t xml:space="preserve"> Instalação de vidros temperados laminados, com estrutura total de 12mm (vidro temperado + PVB + vidro temperado), quando a relação custo x benefício justificar.</w:t>
      </w:r>
    </w:p>
    <w:p w14:paraId="608A4D69" w14:textId="77777777" w:rsidR="008F0324" w:rsidRDefault="00F5330A" w:rsidP="008F0324">
      <w:pPr>
        <w:pStyle w:val="nivel3"/>
        <w:jc w:val="both"/>
        <w:rPr>
          <w:rFonts w:cs="Arial"/>
          <w:b/>
          <w:szCs w:val="22"/>
        </w:rPr>
      </w:pPr>
      <w:r w:rsidRPr="002D0FFE">
        <w:rPr>
          <w:rFonts w:cs="Arial"/>
          <w:b/>
          <w:szCs w:val="22"/>
        </w:rPr>
        <w:t>Corrimãos, Guarda-Corpo</w:t>
      </w:r>
    </w:p>
    <w:p w14:paraId="34C8A9F5" w14:textId="77777777" w:rsidR="008F0324" w:rsidRDefault="00F5330A" w:rsidP="0055210B">
      <w:pPr>
        <w:pStyle w:val="Estilonivel4NegritoJustificado"/>
      </w:pPr>
      <w:r w:rsidRPr="002D0FFE">
        <w:t>Corrimãos</w:t>
      </w:r>
    </w:p>
    <w:p w14:paraId="112CFCAA" w14:textId="77777777" w:rsidR="00F52CEE" w:rsidRPr="002D0FFE" w:rsidRDefault="00F52CEE" w:rsidP="008F0324">
      <w:pPr>
        <w:pStyle w:val="nivel4"/>
        <w:numPr>
          <w:ilvl w:val="0"/>
          <w:numId w:val="0"/>
        </w:numPr>
        <w:jc w:val="both"/>
        <w:rPr>
          <w:rFonts w:cs="Arial"/>
          <w:b/>
          <w:szCs w:val="22"/>
        </w:rPr>
      </w:pPr>
      <w:r w:rsidRPr="002D0FFE">
        <w:rPr>
          <w:rFonts w:cs="Arial"/>
          <w:szCs w:val="22"/>
        </w:rPr>
        <w:t>Os corrimãos podem ser laterais ou intermediários e podem estar associados ou não aos guarda-corpos.</w:t>
      </w:r>
    </w:p>
    <w:p w14:paraId="05E5C560" w14:textId="77777777" w:rsidR="00F52CEE" w:rsidRPr="002D0FFE" w:rsidRDefault="00F52CEE" w:rsidP="008F0324">
      <w:pPr>
        <w:pStyle w:val="Txt-01"/>
        <w:spacing w:line="240" w:lineRule="auto"/>
        <w:rPr>
          <w:rFonts w:cs="Arial"/>
        </w:rPr>
      </w:pPr>
      <w:r w:rsidRPr="002D0FFE">
        <w:rPr>
          <w:rFonts w:cs="Arial"/>
        </w:rPr>
        <w:t xml:space="preserve">Os corrimãos deverão possuir o anel com textura contrastante com a superfície do corrimão, para orientação de deficientes visuais, em acordo com NBR 9050:2005. - Ver item </w:t>
      </w:r>
      <w:r w:rsidRPr="002D0FFE">
        <w:rPr>
          <w:rFonts w:cs="Arial"/>
          <w:i/>
        </w:rPr>
        <w:t>Anel de textura para corrimão</w:t>
      </w:r>
      <w:r w:rsidRPr="002D0FFE">
        <w:rPr>
          <w:rFonts w:cs="Arial"/>
        </w:rPr>
        <w:t xml:space="preserve">, </w:t>
      </w:r>
      <w:smartTag w:uri="urn:schemas-microsoft-com:office:smarttags" w:element="PersonName">
        <w:smartTagPr>
          <w:attr w:name="ProductID" w:val="em Sinaliza￧￣o Acess￭vel."/>
        </w:smartTagPr>
        <w:r w:rsidRPr="002D0FFE">
          <w:rPr>
            <w:rFonts w:cs="Arial"/>
          </w:rPr>
          <w:t>em Sinalização Acessível.</w:t>
        </w:r>
      </w:smartTag>
    </w:p>
    <w:p w14:paraId="5AD1AF8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39474B45" w14:textId="77777777" w:rsidR="00F52CEE" w:rsidRPr="002D0FFE" w:rsidRDefault="00F52CEE" w:rsidP="008F0324">
      <w:pPr>
        <w:pStyle w:val="Txt-01"/>
        <w:spacing w:line="240" w:lineRule="auto"/>
        <w:rPr>
          <w:rFonts w:cs="Arial"/>
        </w:rPr>
      </w:pPr>
      <w:r w:rsidRPr="002D0FFE">
        <w:rPr>
          <w:rFonts w:cs="Arial"/>
        </w:rPr>
        <w:t>Devem ser instalados em ambos os lados dos degraus isolados, das escadas fixas e das rampas.</w:t>
      </w:r>
    </w:p>
    <w:p w14:paraId="7F1F7A9E" w14:textId="77777777" w:rsidR="00F52CEE" w:rsidRPr="002D0FFE" w:rsidRDefault="00F52CEE" w:rsidP="008F0324">
      <w:pPr>
        <w:pStyle w:val="Txt-01"/>
        <w:spacing w:line="240" w:lineRule="auto"/>
        <w:rPr>
          <w:rFonts w:cs="Arial"/>
        </w:rPr>
      </w:pPr>
      <w:r w:rsidRPr="002D0FFE">
        <w:rPr>
          <w:rFonts w:cs="Arial"/>
        </w:rPr>
        <w:t>Os corrimãos prolongar-se-ão pelo menos 30cm antes do início e após o término da rampa ou escada, sem interferir em áreas de circulação ou prejudicar a vazão. Terão suas extremidades com acabamento recurvado junto à parede ou ao piso.</w:t>
      </w:r>
    </w:p>
    <w:p w14:paraId="75AFF675" w14:textId="77777777" w:rsidR="00F52CEE" w:rsidRPr="002D0FFE" w:rsidRDefault="00F52CEE" w:rsidP="008F0324">
      <w:pPr>
        <w:pStyle w:val="Txt-01"/>
        <w:spacing w:line="240" w:lineRule="auto"/>
        <w:rPr>
          <w:rFonts w:cs="Arial"/>
        </w:rPr>
      </w:pPr>
      <w:r w:rsidRPr="002D0FFE">
        <w:rPr>
          <w:rFonts w:cs="Arial"/>
        </w:rPr>
        <w:t>Com relação à altura de instalação e ao tipo de corrimão (simples ou duplo):</w:t>
      </w:r>
    </w:p>
    <w:p w14:paraId="7A8ED877" w14:textId="77777777" w:rsidR="00F52CEE" w:rsidRPr="002D0FFE" w:rsidRDefault="00F52CEE" w:rsidP="008F0324">
      <w:pPr>
        <w:pStyle w:val="Txt-02"/>
        <w:spacing w:line="240" w:lineRule="auto"/>
        <w:rPr>
          <w:rFonts w:cs="Arial"/>
        </w:rPr>
      </w:pPr>
      <w:r w:rsidRPr="002D0FFE">
        <w:rPr>
          <w:rFonts w:cs="Arial"/>
        </w:rPr>
        <w:t xml:space="preserve">Para </w:t>
      </w:r>
      <w:r w:rsidRPr="002D0FFE">
        <w:rPr>
          <w:rFonts w:cs="Arial"/>
          <w:i/>
        </w:rPr>
        <w:t>degraus isolados e escadas</w:t>
      </w:r>
      <w:r w:rsidRPr="002D0FFE">
        <w:rPr>
          <w:rFonts w:cs="Arial"/>
        </w:rPr>
        <w:t>, os corrimãos serão simples e a altura dos corrimãos simples será de 0,92m do piso, medidas de sua geratriz superior.</w:t>
      </w:r>
    </w:p>
    <w:p w14:paraId="55135812" w14:textId="77777777" w:rsidR="00F52CEE" w:rsidRPr="002D0FFE" w:rsidRDefault="00F52CEE" w:rsidP="008F0324">
      <w:pPr>
        <w:pStyle w:val="Txt-02"/>
        <w:spacing w:line="240" w:lineRule="auto"/>
        <w:rPr>
          <w:rFonts w:cs="Arial"/>
        </w:rPr>
      </w:pPr>
      <w:r w:rsidRPr="002D0FFE">
        <w:rPr>
          <w:rFonts w:cs="Arial"/>
        </w:rPr>
        <w:t xml:space="preserve">Para </w:t>
      </w:r>
      <w:r w:rsidRPr="002D0FFE">
        <w:rPr>
          <w:rFonts w:cs="Arial"/>
          <w:i/>
        </w:rPr>
        <w:t>rampas</w:t>
      </w:r>
      <w:r w:rsidRPr="002D0FFE">
        <w:rPr>
          <w:rFonts w:cs="Arial"/>
        </w:rPr>
        <w:t>, os corrimãos laterais serão duplos, instalados a duas alturas: 0,92m e 0,70m do piso, medidas da geratriz superior.</w:t>
      </w:r>
    </w:p>
    <w:p w14:paraId="62269AB4" w14:textId="77777777" w:rsidR="00F52CEE" w:rsidRPr="002D0FFE" w:rsidRDefault="00F52CEE" w:rsidP="008F0324">
      <w:pPr>
        <w:pStyle w:val="Txt-01"/>
        <w:spacing w:line="240" w:lineRule="auto"/>
        <w:rPr>
          <w:rFonts w:cs="Arial"/>
        </w:rPr>
      </w:pPr>
      <w:r w:rsidRPr="002D0FFE">
        <w:rPr>
          <w:rFonts w:cs="Arial"/>
        </w:rPr>
        <w:t>Os corrimãos podem ser fixados de acordo com os seguintes casos:</w:t>
      </w:r>
    </w:p>
    <w:p w14:paraId="7E09E85E" w14:textId="77777777" w:rsidR="00F52CEE" w:rsidRPr="002D0FFE" w:rsidRDefault="00F52CEE" w:rsidP="008F0324">
      <w:pPr>
        <w:pStyle w:val="Txt-02"/>
        <w:spacing w:line="240" w:lineRule="auto"/>
        <w:rPr>
          <w:rFonts w:cs="Arial"/>
        </w:rPr>
      </w:pPr>
      <w:r w:rsidRPr="002D0FFE">
        <w:rPr>
          <w:rFonts w:cs="Arial"/>
        </w:rPr>
        <w:t>Quando laterais, poderão ser fixos em apoios verticais ou em parede adjacente.</w:t>
      </w:r>
    </w:p>
    <w:p w14:paraId="5D245D73" w14:textId="77777777" w:rsidR="00F52CEE" w:rsidRPr="002D0FFE" w:rsidRDefault="00F52CEE" w:rsidP="008F0324">
      <w:pPr>
        <w:pStyle w:val="Txt-02"/>
        <w:spacing w:line="240" w:lineRule="auto"/>
        <w:rPr>
          <w:rFonts w:cs="Arial"/>
        </w:rPr>
      </w:pPr>
      <w:r w:rsidRPr="002D0FFE">
        <w:rPr>
          <w:rFonts w:cs="Arial"/>
        </w:rPr>
        <w:t>Quando intermediários, a fixação deverá ser feita em de apoios verticais.</w:t>
      </w:r>
    </w:p>
    <w:p w14:paraId="5721F5FE" w14:textId="77777777" w:rsidR="008F0324" w:rsidRDefault="00F52CEE" w:rsidP="008F0324">
      <w:pPr>
        <w:pStyle w:val="Txt-01"/>
        <w:spacing w:line="240" w:lineRule="auto"/>
        <w:rPr>
          <w:rFonts w:cs="Arial"/>
        </w:rPr>
      </w:pPr>
      <w:r w:rsidRPr="002D0FFE">
        <w:rPr>
          <w:rFonts w:cs="Arial"/>
        </w:rPr>
        <w:t xml:space="preserve">Os </w:t>
      </w:r>
      <w:r w:rsidRPr="002D0FFE">
        <w:rPr>
          <w:rFonts w:cs="Arial"/>
          <w:i/>
        </w:rPr>
        <w:t>corrimãos laterais</w:t>
      </w:r>
      <w:r w:rsidRPr="002D0FFE">
        <w:rPr>
          <w:rFonts w:cs="Arial"/>
        </w:rPr>
        <w:t xml:space="preserve"> serão contínuos, sem interrupção nos patamares das escadas ou das rampas. </w:t>
      </w:r>
    </w:p>
    <w:p w14:paraId="4CE6FCB8" w14:textId="77777777" w:rsidR="008F0324" w:rsidRDefault="008F0324" w:rsidP="008F0324">
      <w:pPr>
        <w:pStyle w:val="Txt-01"/>
        <w:spacing w:line="240" w:lineRule="auto"/>
        <w:rPr>
          <w:rFonts w:cs="Arial"/>
        </w:rPr>
      </w:pPr>
    </w:p>
    <w:p w14:paraId="547A0AD1" w14:textId="77777777" w:rsidR="00E35E16" w:rsidRPr="002D0FFE" w:rsidRDefault="00E35E16" w:rsidP="008F0324">
      <w:pPr>
        <w:pStyle w:val="Txt-01"/>
        <w:spacing w:line="240" w:lineRule="auto"/>
        <w:rPr>
          <w:rFonts w:cs="Arial"/>
        </w:rPr>
      </w:pPr>
    </w:p>
    <w:p w14:paraId="68FDC3F2" w14:textId="77777777" w:rsidR="008F0324" w:rsidRDefault="00E33FA7" w:rsidP="008F0324">
      <w:pPr>
        <w:pStyle w:val="Txt-01"/>
        <w:spacing w:line="240" w:lineRule="auto"/>
        <w:rPr>
          <w:rFonts w:cs="Arial"/>
        </w:rPr>
      </w:pPr>
      <w:r>
        <w:rPr>
          <w:rFonts w:cs="Arial"/>
          <w:noProof/>
        </w:rPr>
        <w:pict w14:anchorId="202EF0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left:0;text-align:left;margin-left:81pt;margin-top:-27pt;width:329.25pt;height:228.65pt;z-index:-55">
            <v:imagedata r:id="rId10" o:title="(02) corrimão" croptop="2707f"/>
          </v:shape>
        </w:pict>
      </w:r>
    </w:p>
    <w:p w14:paraId="6A531AD0" w14:textId="77777777" w:rsidR="008F0324" w:rsidRDefault="008F0324" w:rsidP="008F0324">
      <w:pPr>
        <w:pStyle w:val="Txt-01"/>
        <w:spacing w:line="240" w:lineRule="auto"/>
        <w:rPr>
          <w:rFonts w:cs="Arial"/>
        </w:rPr>
      </w:pPr>
    </w:p>
    <w:p w14:paraId="1138A017" w14:textId="77777777" w:rsidR="008F0324" w:rsidRDefault="008F0324" w:rsidP="008F0324">
      <w:pPr>
        <w:pStyle w:val="Txt-01"/>
        <w:spacing w:line="240" w:lineRule="auto"/>
        <w:rPr>
          <w:rFonts w:cs="Arial"/>
        </w:rPr>
      </w:pPr>
    </w:p>
    <w:p w14:paraId="446255DE" w14:textId="77777777" w:rsidR="008F0324" w:rsidRDefault="008F0324" w:rsidP="008F0324">
      <w:pPr>
        <w:pStyle w:val="Txt-01"/>
        <w:spacing w:line="240" w:lineRule="auto"/>
        <w:rPr>
          <w:rFonts w:cs="Arial"/>
        </w:rPr>
      </w:pPr>
    </w:p>
    <w:p w14:paraId="0B84F261" w14:textId="77777777" w:rsidR="008F0324" w:rsidRDefault="008F0324" w:rsidP="008F0324">
      <w:pPr>
        <w:jc w:val="both"/>
        <w:rPr>
          <w:rFonts w:cs="Arial"/>
          <w:szCs w:val="22"/>
          <w:lang w:eastAsia="en-US"/>
        </w:rPr>
      </w:pPr>
    </w:p>
    <w:p w14:paraId="065326B8" w14:textId="77777777" w:rsidR="008F0324" w:rsidRDefault="008F0324" w:rsidP="008F0324">
      <w:pPr>
        <w:jc w:val="both"/>
        <w:rPr>
          <w:rFonts w:cs="Arial"/>
          <w:szCs w:val="22"/>
          <w:lang w:eastAsia="en-US"/>
        </w:rPr>
      </w:pPr>
    </w:p>
    <w:p w14:paraId="3F010C27" w14:textId="77777777" w:rsidR="00F52CEE" w:rsidRPr="002D0FFE" w:rsidRDefault="00F52CEE" w:rsidP="008F0324">
      <w:pPr>
        <w:pStyle w:val="Txt-01"/>
        <w:spacing w:line="240" w:lineRule="auto"/>
        <w:rPr>
          <w:rFonts w:cs="Arial"/>
        </w:rPr>
      </w:pPr>
      <w:r w:rsidRPr="002D0FFE">
        <w:rPr>
          <w:rFonts w:cs="Arial"/>
        </w:rPr>
        <w:t xml:space="preserve">Os </w:t>
      </w:r>
      <w:r w:rsidRPr="002D0FFE">
        <w:rPr>
          <w:rFonts w:cs="Arial"/>
          <w:i/>
        </w:rPr>
        <w:t>corrimãos intermediários</w:t>
      </w:r>
      <w:r w:rsidRPr="002D0FFE">
        <w:rPr>
          <w:rFonts w:cs="Arial"/>
        </w:rPr>
        <w:t xml:space="preserve"> deverão ser instalados em escadas ou rampas com largura igual ou superior a 2,40m, ou conforme legislação municipal. Os corrimãos </w:t>
      </w:r>
      <w:r w:rsidRPr="002D0FFE">
        <w:rPr>
          <w:rFonts w:cs="Arial"/>
        </w:rPr>
        <w:lastRenderedPageBreak/>
        <w:t>intermediários somente poderão ser interrompidos quando o comprimento do patamar for superior ou igual a 1,40m, garantindo o espaçamento mínimo de 0,80m entre o término de um segmento e o início do seguinte.</w:t>
      </w:r>
    </w:p>
    <w:p w14:paraId="263C0D8F" w14:textId="77777777" w:rsidR="008F0324" w:rsidRDefault="00475DFE" w:rsidP="008F0324">
      <w:pPr>
        <w:pStyle w:val="Txt-01"/>
        <w:spacing w:line="240" w:lineRule="auto"/>
        <w:rPr>
          <w:rFonts w:cs="Arial"/>
        </w:rPr>
      </w:pPr>
      <w:r>
        <w:rPr>
          <w:rFonts w:cs="Arial"/>
        </w:rPr>
        <w:pict w14:anchorId="7C09DA72">
          <v:shape id="_x0000_i1025" type="#_x0000_t75" style="width:195pt;height:163.5pt">
            <v:imagedata r:id="rId11" o:title="(01) escada"/>
          </v:shape>
        </w:pict>
      </w:r>
    </w:p>
    <w:p w14:paraId="68E0F52C" w14:textId="77777777" w:rsidR="00F52CEE" w:rsidRPr="002D0FFE" w:rsidRDefault="00F52CEE" w:rsidP="008F0324">
      <w:pPr>
        <w:pStyle w:val="Txt-01"/>
        <w:spacing w:line="240" w:lineRule="auto"/>
        <w:rPr>
          <w:rFonts w:cs="Arial"/>
        </w:rPr>
      </w:pPr>
      <w:r w:rsidRPr="002D0FFE">
        <w:rPr>
          <w:rFonts w:cs="Arial"/>
        </w:rPr>
        <w:t xml:space="preserve">Em edificações existentes, onde for impraticável promover o prolongamento do corrimão no sentido do caminhamento, este pode ser feito ao longo da área de circulação ou fixado na parede adjacente. </w:t>
      </w:r>
    </w:p>
    <w:p w14:paraId="192A8B1A" w14:textId="77777777" w:rsidR="00F52CEE" w:rsidRPr="002D0FFE" w:rsidRDefault="00F52CEE" w:rsidP="008F0324">
      <w:pPr>
        <w:pStyle w:val="Txt-01"/>
        <w:spacing w:line="240" w:lineRule="auto"/>
        <w:rPr>
          <w:rFonts w:cs="Arial"/>
        </w:rPr>
      </w:pPr>
      <w:r w:rsidRPr="002D0FFE">
        <w:rPr>
          <w:rFonts w:cs="Arial"/>
        </w:rPr>
        <w:t>Os corrimãos existentes em boas condições e que atendam as dimensões especificadas neste Caderno, poderão ser mantidos.</w:t>
      </w:r>
    </w:p>
    <w:p w14:paraId="1027306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4A79801E" w14:textId="77777777" w:rsidR="00F52CEE" w:rsidRPr="002D0FFE" w:rsidRDefault="00F52CEE" w:rsidP="008F0324">
      <w:pPr>
        <w:pStyle w:val="Txt-01"/>
        <w:spacing w:line="240" w:lineRule="auto"/>
        <w:rPr>
          <w:rFonts w:cs="Arial"/>
        </w:rPr>
      </w:pPr>
      <w:r w:rsidRPr="002D0FFE">
        <w:rPr>
          <w:rFonts w:cs="Arial"/>
        </w:rPr>
        <w:t>Os corrimãos serão executados em aço inox com acabamento escovado ou liso e terão seção circular de 50,8mm (</w:t>
      </w:r>
      <w:smartTag w:uri="urn:schemas-microsoft-com:office:smarttags" w:element="metricconverter">
        <w:smartTagPr>
          <w:attr w:name="ProductID" w:val="2”"/>
        </w:smartTagPr>
        <w:r w:rsidRPr="002D0FFE">
          <w:rPr>
            <w:rFonts w:cs="Arial"/>
          </w:rPr>
          <w:t>2”</w:t>
        </w:r>
      </w:smartTag>
      <w:r w:rsidRPr="002D0FFE">
        <w:rPr>
          <w:rFonts w:cs="Arial"/>
        </w:rPr>
        <w:t>), e=2,25mm.</w:t>
      </w:r>
    </w:p>
    <w:p w14:paraId="3234D36B" w14:textId="77777777" w:rsidR="00F52CEE" w:rsidRPr="002D0FFE" w:rsidRDefault="00F52CEE" w:rsidP="008F0324">
      <w:pPr>
        <w:pStyle w:val="Txt-01"/>
        <w:spacing w:line="240" w:lineRule="auto"/>
        <w:rPr>
          <w:rFonts w:cs="Arial"/>
        </w:rPr>
      </w:pPr>
      <w:r w:rsidRPr="002D0FFE">
        <w:rPr>
          <w:rFonts w:cs="Arial"/>
        </w:rPr>
        <w:t xml:space="preserve">Os corrimãos poderão ser fixados de 02 (duas) maneiras: </w:t>
      </w:r>
    </w:p>
    <w:p w14:paraId="2F9F8584" w14:textId="77777777" w:rsidR="00F52CEE" w:rsidRPr="002D0FFE" w:rsidRDefault="00F52CEE" w:rsidP="008F0324">
      <w:pPr>
        <w:pStyle w:val="Txt-02"/>
        <w:spacing w:line="240" w:lineRule="auto"/>
        <w:rPr>
          <w:rFonts w:cs="Arial"/>
        </w:rPr>
      </w:pPr>
      <w:r w:rsidRPr="002D0FFE">
        <w:rPr>
          <w:rFonts w:cs="Arial"/>
        </w:rPr>
        <w:t xml:space="preserve">Fixação em alvenarias  </w:t>
      </w:r>
    </w:p>
    <w:p w14:paraId="15D1E409" w14:textId="77777777" w:rsidR="00F52CEE" w:rsidRPr="002D0FFE" w:rsidRDefault="00F52CEE" w:rsidP="008F0324">
      <w:pPr>
        <w:spacing w:before="160" w:after="360"/>
        <w:jc w:val="both"/>
        <w:rPr>
          <w:rFonts w:cs="Arial"/>
          <w:color w:val="000000"/>
          <w:szCs w:val="22"/>
        </w:rPr>
      </w:pPr>
      <w:r w:rsidRPr="002D0FFE">
        <w:rPr>
          <w:rFonts w:cs="Arial"/>
          <w:color w:val="000000"/>
          <w:szCs w:val="22"/>
        </w:rPr>
        <w:t>O corrimão será fixado através de solda, em braço de sustentação circular com Ø=12,7mm (1/2”) do mesmo material do corrimão. O conjunto corrimão e braço de sustentação será soldado em chapa de 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 e=3,17mm (1/8”) de aço inoxidável escovado, que será aparafusada na alvenaria através de parafuso, com canopla de acabamento.</w:t>
      </w:r>
    </w:p>
    <w:p w14:paraId="3025E0E5" w14:textId="77777777" w:rsidR="00F52CEE" w:rsidRPr="002D0FFE" w:rsidRDefault="00F52CEE" w:rsidP="008F0324">
      <w:pPr>
        <w:pStyle w:val="Txt-02"/>
        <w:spacing w:line="240" w:lineRule="auto"/>
        <w:ind w:left="567"/>
        <w:rPr>
          <w:rFonts w:cs="Arial"/>
        </w:rPr>
      </w:pPr>
      <w:r w:rsidRPr="002D0FFE">
        <w:rPr>
          <w:rFonts w:cs="Arial"/>
        </w:rPr>
        <w:t xml:space="preserve">Fixação em apoios verticais metálicos </w:t>
      </w:r>
    </w:p>
    <w:p w14:paraId="383190CD" w14:textId="77777777" w:rsidR="00F52CEE" w:rsidRPr="002D0FFE" w:rsidRDefault="00F52CEE" w:rsidP="008F0324">
      <w:pPr>
        <w:pStyle w:val="Txt-01"/>
        <w:spacing w:line="240" w:lineRule="auto"/>
        <w:rPr>
          <w:rFonts w:cs="Arial"/>
        </w:rPr>
      </w:pPr>
      <w:r w:rsidRPr="002D0FFE">
        <w:rPr>
          <w:rFonts w:cs="Arial"/>
        </w:rPr>
        <w:t>Os apoios serão no mesmo material do corrimão, com Ø = 50,8mm (</w:t>
      </w:r>
      <w:smartTag w:uri="urn:schemas-microsoft-com:office:smarttags" w:element="metricconverter">
        <w:smartTagPr>
          <w:attr w:name="ProductID" w:val="2”"/>
        </w:smartTagPr>
        <w:r w:rsidRPr="002D0FFE">
          <w:rPr>
            <w:rFonts w:cs="Arial"/>
          </w:rPr>
          <w:t>2”</w:t>
        </w:r>
      </w:smartTag>
      <w:r w:rsidRPr="002D0FFE">
        <w:rPr>
          <w:rFonts w:cs="Arial"/>
        </w:rPr>
        <w:t>), e=2,25mm, que serão soldados às sapatas de Ø100mm, e=3,17mm (1/8”) de aço inoxidável escovado, fixado ao piso através de chumbador do tipo Parabolt, com canopla de acabamento.</w:t>
      </w:r>
    </w:p>
    <w:p w14:paraId="608CD99E" w14:textId="77777777" w:rsidR="00F52CEE" w:rsidRPr="002D0FFE" w:rsidRDefault="00F52CEE" w:rsidP="008F0324">
      <w:pPr>
        <w:pStyle w:val="Txt-01"/>
        <w:spacing w:line="240" w:lineRule="auto"/>
        <w:rPr>
          <w:rFonts w:cs="Arial"/>
        </w:rPr>
      </w:pPr>
      <w:r w:rsidRPr="002D0FFE">
        <w:rPr>
          <w:rFonts w:cs="Arial"/>
        </w:rPr>
        <w:t>Os corrimãos serão soldados através de braço de sustentação circular Ø=12,7mm (1/2”) do mesmo material do corrimão. O conjunto corrimão e braço de sustentação será soldado no apoio vertical metálico.</w:t>
      </w:r>
    </w:p>
    <w:p w14:paraId="168577BD" w14:textId="77777777" w:rsidR="008F0324" w:rsidRDefault="00F52CEE" w:rsidP="008F0324">
      <w:pPr>
        <w:pStyle w:val="Txt-01"/>
        <w:spacing w:line="240" w:lineRule="auto"/>
        <w:rPr>
          <w:rFonts w:cs="Arial"/>
          <w:i/>
          <w:iCs/>
        </w:rPr>
      </w:pPr>
      <w:r w:rsidRPr="002D0FFE">
        <w:rPr>
          <w:rFonts w:cs="Arial"/>
        </w:rPr>
        <w:t xml:space="preserve">Os corrimãos deverão atender à NBR 9050:2005 - </w:t>
      </w:r>
      <w:r w:rsidRPr="002D0FFE">
        <w:rPr>
          <w:rFonts w:cs="Arial"/>
          <w:i/>
          <w:iCs/>
        </w:rPr>
        <w:t>Acessibilidade a edificações, mobiliário, espaços e equipamentos urbanos.</w:t>
      </w:r>
    </w:p>
    <w:p w14:paraId="194F525F" w14:textId="77777777" w:rsidR="008F0324" w:rsidRDefault="00F5330A" w:rsidP="0055210B">
      <w:pPr>
        <w:pStyle w:val="Estilonivel4NegritoJustificado"/>
      </w:pPr>
      <w:r w:rsidRPr="002D0FFE">
        <w:t>Guarda-Corpo</w:t>
      </w:r>
    </w:p>
    <w:p w14:paraId="1317CFA5"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são de aço inoxidável escovado com fechamento em vidro ou gradil, e podem estar associados ou não a corrimãos.</w:t>
      </w:r>
    </w:p>
    <w:p w14:paraId="1385AB3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lastRenderedPageBreak/>
        <w:t>Instalação:</w:t>
      </w:r>
    </w:p>
    <w:p w14:paraId="0A05E7EC" w14:textId="77777777" w:rsidR="00F52CEE" w:rsidRPr="002D0FFE" w:rsidRDefault="00F52CEE" w:rsidP="008F0324">
      <w:pPr>
        <w:pStyle w:val="Txt-01"/>
        <w:spacing w:line="240" w:lineRule="auto"/>
        <w:rPr>
          <w:rFonts w:cs="Arial"/>
        </w:rPr>
      </w:pPr>
      <w:r w:rsidRPr="002D0FFE">
        <w:rPr>
          <w:rFonts w:cs="Arial"/>
        </w:rPr>
        <w:t>As Unidades da CAIXA que possuírem escada ou rampa sem paredes em suas laterais terão corrimão associado ao guarda-corpo.</w:t>
      </w:r>
    </w:p>
    <w:p w14:paraId="1F9F1025" w14:textId="77777777" w:rsidR="00F52CEE" w:rsidRPr="002D0FFE" w:rsidRDefault="00F52CEE" w:rsidP="008F0324">
      <w:pPr>
        <w:pStyle w:val="Txt-01"/>
        <w:spacing w:line="240" w:lineRule="auto"/>
        <w:rPr>
          <w:rFonts w:cs="Arial"/>
        </w:rPr>
      </w:pPr>
      <w:r w:rsidRPr="002D0FFE">
        <w:rPr>
          <w:rFonts w:cs="Arial"/>
        </w:rPr>
        <w:t>A altura mínima do guarda-corpo será de 1,10m, considerada entre o piso acabado e a parte superior, acabada, do peitoril.</w:t>
      </w:r>
    </w:p>
    <w:p w14:paraId="343B12E4" w14:textId="77777777" w:rsidR="00F52CEE" w:rsidRPr="002D0FFE" w:rsidRDefault="00F52CEE" w:rsidP="008F0324">
      <w:pPr>
        <w:pStyle w:val="Txt-01"/>
        <w:spacing w:line="240" w:lineRule="auto"/>
        <w:rPr>
          <w:rFonts w:cs="Arial"/>
        </w:rPr>
      </w:pPr>
      <w:r w:rsidRPr="002D0FFE">
        <w:rPr>
          <w:rFonts w:cs="Arial"/>
        </w:rPr>
        <w:t>Os guarda-corpos são compostos por estrutura e fechamento.</w:t>
      </w:r>
    </w:p>
    <w:p w14:paraId="59507830" w14:textId="77777777" w:rsidR="00F52CEE" w:rsidRPr="002D0FFE" w:rsidRDefault="00F52CEE" w:rsidP="008F0324">
      <w:pPr>
        <w:pStyle w:val="Txt-01"/>
        <w:spacing w:line="240" w:lineRule="auto"/>
        <w:rPr>
          <w:rFonts w:cs="Arial"/>
        </w:rPr>
      </w:pPr>
      <w:r w:rsidRPr="002D0FFE">
        <w:rPr>
          <w:rFonts w:cs="Arial"/>
        </w:rPr>
        <w:t xml:space="preserve">A estrutura do guarda-corpo será em aço inox, composto por tubo superior (arremate), e montantes verticais. </w:t>
      </w:r>
    </w:p>
    <w:p w14:paraId="7F1FAE96" w14:textId="77777777" w:rsidR="00F52CEE" w:rsidRPr="002D0FFE" w:rsidRDefault="00F52CEE" w:rsidP="008F0324">
      <w:pPr>
        <w:pStyle w:val="Txt-01"/>
        <w:spacing w:line="240" w:lineRule="auto"/>
        <w:rPr>
          <w:rFonts w:cs="Arial"/>
        </w:rPr>
      </w:pPr>
      <w:r w:rsidRPr="002D0FFE">
        <w:rPr>
          <w:rFonts w:cs="Arial"/>
        </w:rPr>
        <w:t>O fechamento do guarda-corpo poderá seguir as opções:</w:t>
      </w:r>
    </w:p>
    <w:p w14:paraId="7D79B8EF" w14:textId="77777777" w:rsidR="00F52CEE" w:rsidRPr="002D0FFE" w:rsidRDefault="00F52CEE" w:rsidP="008F0324">
      <w:pPr>
        <w:pStyle w:val="Txt-02"/>
        <w:spacing w:line="240" w:lineRule="auto"/>
        <w:rPr>
          <w:rFonts w:cs="Arial"/>
        </w:rPr>
      </w:pPr>
      <w:r w:rsidRPr="002D0FFE">
        <w:rPr>
          <w:rFonts w:cs="Arial"/>
        </w:rPr>
        <w:t>Fechamento em vidro</w:t>
      </w:r>
    </w:p>
    <w:p w14:paraId="41B8A02F" w14:textId="77777777" w:rsidR="00F52CEE" w:rsidRPr="002D0FFE" w:rsidRDefault="00F52CEE" w:rsidP="008F0324">
      <w:pPr>
        <w:pStyle w:val="Txt-02"/>
        <w:spacing w:line="240" w:lineRule="auto"/>
        <w:rPr>
          <w:rFonts w:cs="Arial"/>
        </w:rPr>
      </w:pPr>
      <w:r w:rsidRPr="002D0FFE">
        <w:rPr>
          <w:rFonts w:cs="Arial"/>
        </w:rPr>
        <w:t>Fechamento tipo “gradil”</w:t>
      </w:r>
    </w:p>
    <w:p w14:paraId="62E6128C" w14:textId="77777777" w:rsidR="00F52CEE" w:rsidRPr="002D0FFE" w:rsidRDefault="00F52CEE" w:rsidP="008F0324">
      <w:pPr>
        <w:pStyle w:val="Txt-01"/>
        <w:spacing w:line="240" w:lineRule="auto"/>
        <w:rPr>
          <w:rFonts w:cs="Arial"/>
        </w:rPr>
      </w:pPr>
      <w:r w:rsidRPr="002D0FFE">
        <w:rPr>
          <w:rFonts w:cs="Arial"/>
        </w:rPr>
        <w:t>Nos casos de fechamento em vidro, serão instalados junto aos montantes, perfis auxiliares  contínuos (baguetes) para fixação das peças de vidro.</w:t>
      </w:r>
    </w:p>
    <w:p w14:paraId="2F627F25" w14:textId="77777777" w:rsidR="00F52CEE" w:rsidRPr="002D0FFE" w:rsidRDefault="00F52CEE" w:rsidP="008F0324">
      <w:pPr>
        <w:pStyle w:val="Txt-01"/>
        <w:spacing w:line="240" w:lineRule="auto"/>
        <w:rPr>
          <w:rFonts w:cs="Arial"/>
        </w:rPr>
      </w:pPr>
      <w:r w:rsidRPr="002D0FFE">
        <w:rPr>
          <w:rFonts w:cs="Arial"/>
        </w:rPr>
        <w:t>No caso de guarda-corpos com vidro, somente podem ser utilizados vidros temperados laminados em conformidade com a NBR 7199.</w:t>
      </w:r>
    </w:p>
    <w:p w14:paraId="70B472B3" w14:textId="77777777" w:rsidR="00F52CEE" w:rsidRPr="002D0FFE" w:rsidRDefault="00F52CEE" w:rsidP="008F0324">
      <w:pPr>
        <w:pStyle w:val="Txt-01"/>
        <w:spacing w:line="240" w:lineRule="auto"/>
        <w:rPr>
          <w:rFonts w:cs="Arial"/>
        </w:rPr>
      </w:pPr>
      <w:r w:rsidRPr="002D0FFE">
        <w:rPr>
          <w:rFonts w:cs="Arial"/>
        </w:rPr>
        <w:t xml:space="preserve">No caso de guarda-corpos tipo gradil, constituídos por perfis em aço inox, a distância máxima entre os perfis (vão luz) deve ser igual a </w:t>
      </w:r>
      <w:smartTag w:uri="urn:schemas-microsoft-com:office:smarttags" w:element="metricconverter">
        <w:smartTagPr>
          <w:attr w:name="ProductID" w:val="11,0 cm"/>
        </w:smartTagPr>
        <w:r w:rsidRPr="002D0FFE">
          <w:rPr>
            <w:rFonts w:cs="Arial"/>
          </w:rPr>
          <w:t>11,0 cm</w:t>
        </w:r>
      </w:smartTag>
      <w:r w:rsidRPr="002D0FFE">
        <w:rPr>
          <w:rFonts w:cs="Arial"/>
        </w:rPr>
        <w:t>.</w:t>
      </w:r>
    </w:p>
    <w:p w14:paraId="55A12913" w14:textId="77777777" w:rsidR="00F52CEE" w:rsidRPr="002D0FFE" w:rsidRDefault="00F52CEE" w:rsidP="008F0324">
      <w:pPr>
        <w:pStyle w:val="Txt-01"/>
        <w:spacing w:line="240" w:lineRule="auto"/>
        <w:rPr>
          <w:rFonts w:cs="Arial"/>
        </w:rPr>
      </w:pPr>
      <w:r w:rsidRPr="002D0FFE">
        <w:rPr>
          <w:rFonts w:cs="Arial"/>
        </w:rPr>
        <w:t>Os guarda-corpos devem estar em acordo com NBR14718 e NBR9077 além de atender todos os requisitos indicados na Norma de Acessibilidade vigente, NBR 9050.</w:t>
      </w:r>
    </w:p>
    <w:p w14:paraId="22B1950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11AFAA5B" w14:textId="77777777" w:rsidR="00F52CEE" w:rsidRPr="002D0FFE" w:rsidRDefault="00F52CEE" w:rsidP="008F0324">
      <w:pPr>
        <w:pStyle w:val="Txt-01"/>
        <w:spacing w:line="240" w:lineRule="auto"/>
        <w:rPr>
          <w:rFonts w:cs="Arial"/>
        </w:rPr>
      </w:pPr>
      <w:r w:rsidRPr="002D0FFE">
        <w:rPr>
          <w:rFonts w:cs="Arial"/>
        </w:rPr>
        <w:t>Os guarda-corpos serão compostos por estrutura padrão composta por: arremate superior e montantes.</w:t>
      </w:r>
    </w:p>
    <w:p w14:paraId="1B2712FE" w14:textId="77777777" w:rsidR="00F52CEE" w:rsidRPr="002D0FFE" w:rsidRDefault="00F52CEE" w:rsidP="008F0324">
      <w:pPr>
        <w:pStyle w:val="Txt-01"/>
        <w:spacing w:line="240" w:lineRule="auto"/>
        <w:rPr>
          <w:rFonts w:cs="Arial"/>
        </w:rPr>
      </w:pPr>
      <w:r w:rsidRPr="002D0FFE">
        <w:rPr>
          <w:rFonts w:cs="Arial"/>
        </w:rPr>
        <w:t>A fixação no piso não deverá ficar aparente, sendo ocultada por peça de aço inox (canopla) de acabamento.</w:t>
      </w:r>
    </w:p>
    <w:p w14:paraId="45105B03" w14:textId="77777777" w:rsidR="00F52CEE" w:rsidRPr="002D0FFE" w:rsidRDefault="00F52CEE" w:rsidP="008F0324">
      <w:pPr>
        <w:pStyle w:val="Txt-01"/>
        <w:spacing w:line="240" w:lineRule="auto"/>
        <w:rPr>
          <w:rFonts w:cs="Arial"/>
        </w:rPr>
      </w:pPr>
      <w:r w:rsidRPr="002D0FFE">
        <w:rPr>
          <w:rFonts w:cs="Arial"/>
        </w:rPr>
        <w:t xml:space="preserve">Os fechamentos deverão estar espaçados do piso acabado e do tubo superior (arremate) uma distância igual a </w:t>
      </w:r>
      <w:smartTag w:uri="urn:schemas-microsoft-com:office:smarttags" w:element="metricconverter">
        <w:smartTagPr>
          <w:attr w:name="ProductID" w:val="11 cm"/>
        </w:smartTagPr>
        <w:r w:rsidRPr="002D0FFE">
          <w:rPr>
            <w:rFonts w:cs="Arial"/>
          </w:rPr>
          <w:t>11 cm</w:t>
        </w:r>
      </w:smartTag>
      <w:r w:rsidRPr="002D0FFE">
        <w:rPr>
          <w:rFonts w:cs="Arial"/>
        </w:rPr>
        <w:t>.</w:t>
      </w:r>
    </w:p>
    <w:p w14:paraId="1F805989" w14:textId="77777777" w:rsidR="008F0324" w:rsidRDefault="00F52CEE" w:rsidP="008F0324">
      <w:pPr>
        <w:pStyle w:val="Txt-01"/>
        <w:spacing w:line="240" w:lineRule="auto"/>
        <w:rPr>
          <w:rFonts w:cs="Arial"/>
        </w:rPr>
      </w:pPr>
      <w:r w:rsidRPr="002D0FFE">
        <w:rPr>
          <w:rFonts w:cs="Arial"/>
        </w:rPr>
        <w:t>A conexão entre montante e tubo superior (arremate) deverá ser realizada através de pino/espaçador (parafuso) em aço inox.*</w:t>
      </w:r>
    </w:p>
    <w:p w14:paraId="19F78F46" w14:textId="77777777" w:rsidR="008F0324" w:rsidRDefault="00FB1F5F" w:rsidP="0055210B">
      <w:pPr>
        <w:pStyle w:val="Estilonivel4NegritoJustificado"/>
      </w:pPr>
      <w:r w:rsidRPr="002D0FFE">
        <w:t>Guarda-Corpo com Fechamento em Vidro</w:t>
      </w:r>
    </w:p>
    <w:p w14:paraId="4940343D"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com fechamento em vidro deverão ser instalados, preferencialmente em áreas internas de Unidades de Atendimento e Áreas Meio.</w:t>
      </w:r>
    </w:p>
    <w:p w14:paraId="3F20F0C3" w14:textId="77777777" w:rsidR="008F0324" w:rsidRDefault="00E33FA7" w:rsidP="008F0324">
      <w:pPr>
        <w:pStyle w:val="Txt-01"/>
        <w:spacing w:line="240" w:lineRule="auto"/>
        <w:rPr>
          <w:rFonts w:cs="Arial"/>
        </w:rPr>
      </w:pPr>
      <w:r>
        <w:rPr>
          <w:rFonts w:cs="Arial"/>
          <w:noProof/>
        </w:rPr>
        <w:pict w14:anchorId="43C977E9">
          <v:shape id="_x0000_s1029" type="#_x0000_t75" style="position:absolute;left:0;text-align:left;margin-left:-4.05pt;margin-top:16.35pt;width:438pt;height:250.2pt;z-index:-52">
            <v:imagedata r:id="rId12" o:title="(03) Guarda-corpo vidro" cropleft="624f" cropright="4200f"/>
          </v:shape>
        </w:pict>
      </w:r>
    </w:p>
    <w:p w14:paraId="6DC13231" w14:textId="77777777" w:rsidR="008F0324" w:rsidRDefault="008F0324" w:rsidP="008F0324">
      <w:pPr>
        <w:pStyle w:val="Txt-01"/>
        <w:spacing w:line="240" w:lineRule="auto"/>
        <w:rPr>
          <w:rFonts w:cs="Arial"/>
        </w:rPr>
      </w:pPr>
    </w:p>
    <w:p w14:paraId="27AF7B56" w14:textId="77777777" w:rsidR="008F0324" w:rsidRDefault="008F0324" w:rsidP="008F0324">
      <w:pPr>
        <w:pStyle w:val="Txt-01"/>
        <w:spacing w:line="240" w:lineRule="auto"/>
        <w:rPr>
          <w:rFonts w:cs="Arial"/>
        </w:rPr>
      </w:pPr>
    </w:p>
    <w:p w14:paraId="121B5DB3" w14:textId="77777777" w:rsidR="008F0324" w:rsidRDefault="008F0324" w:rsidP="008F0324">
      <w:pPr>
        <w:pStyle w:val="Txt-01"/>
        <w:spacing w:line="240" w:lineRule="auto"/>
        <w:rPr>
          <w:rFonts w:cs="Arial"/>
        </w:rPr>
      </w:pPr>
    </w:p>
    <w:p w14:paraId="3EE64C22" w14:textId="77777777" w:rsidR="008F0324" w:rsidRDefault="008F0324" w:rsidP="008F0324">
      <w:pPr>
        <w:pStyle w:val="Txt-01"/>
        <w:spacing w:line="240" w:lineRule="auto"/>
        <w:rPr>
          <w:rFonts w:cs="Arial"/>
        </w:rPr>
      </w:pPr>
    </w:p>
    <w:p w14:paraId="24037F5B" w14:textId="77777777" w:rsidR="00F52CEE" w:rsidRPr="002D0FFE" w:rsidRDefault="00F52CEE" w:rsidP="008F0324">
      <w:pPr>
        <w:pStyle w:val="Txt-01"/>
        <w:spacing w:line="240" w:lineRule="auto"/>
        <w:rPr>
          <w:rFonts w:cs="Arial"/>
        </w:rPr>
      </w:pPr>
    </w:p>
    <w:p w14:paraId="35399915"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3583"/>
        <w:gridCol w:w="1195"/>
        <w:gridCol w:w="3942"/>
      </w:tblGrid>
      <w:tr w:rsidR="00F52CEE" w:rsidRPr="002D0FFE" w14:paraId="684E94A2" w14:textId="77777777" w:rsidTr="00F52CEE">
        <w:tc>
          <w:tcPr>
            <w:tcW w:w="3583" w:type="dxa"/>
            <w:shd w:val="clear" w:color="auto" w:fill="auto"/>
          </w:tcPr>
          <w:p w14:paraId="7DB277FE"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1195" w:type="dxa"/>
          </w:tcPr>
          <w:p w14:paraId="42B24269" w14:textId="77777777" w:rsidR="00F52CEE" w:rsidRPr="002D0FFE" w:rsidRDefault="00F52CEE" w:rsidP="008F0324">
            <w:pPr>
              <w:pStyle w:val="Tit-05"/>
              <w:spacing w:line="240" w:lineRule="auto"/>
              <w:rPr>
                <w:rFonts w:ascii="Arial" w:hAnsi="Arial" w:cs="Arial"/>
              </w:rPr>
            </w:pPr>
          </w:p>
        </w:tc>
        <w:tc>
          <w:tcPr>
            <w:tcW w:w="3942" w:type="dxa"/>
            <w:shd w:val="clear" w:color="auto" w:fill="auto"/>
          </w:tcPr>
          <w:p w14:paraId="4BAA88CA" w14:textId="77777777" w:rsidR="00F52CEE" w:rsidRPr="002D0FFE" w:rsidRDefault="00F52CEE" w:rsidP="008F0324">
            <w:pPr>
              <w:pStyle w:val="Tit-05"/>
              <w:spacing w:line="240" w:lineRule="auto"/>
              <w:rPr>
                <w:rFonts w:ascii="Arial" w:hAnsi="Arial" w:cs="Arial"/>
              </w:rPr>
            </w:pPr>
          </w:p>
        </w:tc>
      </w:tr>
      <w:tr w:rsidR="00F52CEE" w:rsidRPr="002D0FFE" w14:paraId="5EEF3A48" w14:textId="77777777" w:rsidTr="00F52CEE">
        <w:tc>
          <w:tcPr>
            <w:tcW w:w="3583" w:type="dxa"/>
            <w:tcBorders>
              <w:bottom w:val="single" w:sz="4" w:space="0" w:color="auto"/>
              <w:right w:val="single" w:sz="4" w:space="0" w:color="auto"/>
            </w:tcBorders>
            <w:shd w:val="clear" w:color="auto" w:fill="auto"/>
          </w:tcPr>
          <w:p w14:paraId="29A8F03B" w14:textId="77777777" w:rsidR="00F52CEE" w:rsidRPr="002D0FFE" w:rsidRDefault="00F52CEE" w:rsidP="008F0324">
            <w:pPr>
              <w:pStyle w:val="Txt-01"/>
              <w:spacing w:line="240" w:lineRule="auto"/>
              <w:rPr>
                <w:rFonts w:cs="Arial"/>
              </w:rPr>
            </w:pPr>
            <w:r w:rsidRPr="002D0FFE">
              <w:rPr>
                <w:rFonts w:cs="Arial"/>
              </w:rPr>
              <w:t>Tubo Superior (arremate superior)</w:t>
            </w:r>
          </w:p>
        </w:tc>
        <w:tc>
          <w:tcPr>
            <w:tcW w:w="1195" w:type="dxa"/>
            <w:tcBorders>
              <w:bottom w:val="single" w:sz="4" w:space="0" w:color="auto"/>
              <w:right w:val="single" w:sz="4" w:space="0" w:color="auto"/>
            </w:tcBorders>
          </w:tcPr>
          <w:p w14:paraId="5114D80E"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left w:val="single" w:sz="4" w:space="0" w:color="auto"/>
              <w:bottom w:val="single" w:sz="4" w:space="0" w:color="auto"/>
            </w:tcBorders>
            <w:shd w:val="clear" w:color="auto" w:fill="auto"/>
          </w:tcPr>
          <w:p w14:paraId="27B17C03" w14:textId="77777777" w:rsidR="00F52CEE" w:rsidRPr="002D0FFE" w:rsidRDefault="00F52CEE" w:rsidP="008F0324">
            <w:pPr>
              <w:pStyle w:val="Txt-01"/>
              <w:spacing w:line="240" w:lineRule="auto"/>
              <w:rPr>
                <w:rFonts w:cs="Arial"/>
              </w:rPr>
            </w:pPr>
            <w:r w:rsidRPr="002D0FFE">
              <w:rPr>
                <w:rFonts w:cs="Arial"/>
              </w:rPr>
              <w:t>Ø50,8mm (</w:t>
            </w:r>
            <w:smartTag w:uri="urn:schemas-microsoft-com:office:smarttags" w:element="metricconverter">
              <w:smartTagPr>
                <w:attr w:name="ProductID" w:val="2”"/>
              </w:smartTagPr>
              <w:r w:rsidRPr="002D0FFE">
                <w:rPr>
                  <w:rFonts w:cs="Arial"/>
                </w:rPr>
                <w:t>2”</w:t>
              </w:r>
            </w:smartTag>
            <w:r w:rsidRPr="002D0FFE">
              <w:rPr>
                <w:rFonts w:cs="Arial"/>
              </w:rPr>
              <w:t>), espessura: 2,25mm</w:t>
            </w:r>
          </w:p>
        </w:tc>
      </w:tr>
      <w:tr w:rsidR="00F52CEE" w:rsidRPr="002D0FFE" w14:paraId="3AA32C9B" w14:textId="77777777" w:rsidTr="00F52CEE">
        <w:tc>
          <w:tcPr>
            <w:tcW w:w="3583" w:type="dxa"/>
            <w:tcBorders>
              <w:top w:val="single" w:sz="4" w:space="0" w:color="auto"/>
              <w:right w:val="single" w:sz="4" w:space="0" w:color="auto"/>
            </w:tcBorders>
            <w:shd w:val="clear" w:color="auto" w:fill="auto"/>
          </w:tcPr>
          <w:p w14:paraId="1A9BC908" w14:textId="77777777" w:rsidR="00F52CEE" w:rsidRPr="002D0FFE" w:rsidRDefault="00F52CEE" w:rsidP="008F0324">
            <w:pPr>
              <w:pStyle w:val="Txt-01"/>
              <w:spacing w:line="240" w:lineRule="auto"/>
              <w:rPr>
                <w:rFonts w:cs="Arial"/>
              </w:rPr>
            </w:pPr>
            <w:r w:rsidRPr="002D0FFE">
              <w:rPr>
                <w:rFonts w:cs="Arial"/>
              </w:rPr>
              <w:t>Baguetes p/ instalação do vidro, fixadas aos montantes</w:t>
            </w:r>
          </w:p>
        </w:tc>
        <w:tc>
          <w:tcPr>
            <w:tcW w:w="1195" w:type="dxa"/>
            <w:tcBorders>
              <w:top w:val="single" w:sz="4" w:space="0" w:color="auto"/>
              <w:right w:val="single" w:sz="4" w:space="0" w:color="auto"/>
            </w:tcBorders>
          </w:tcPr>
          <w:p w14:paraId="657BE875"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5D91C551" w14:textId="77777777" w:rsidR="00F52CEE" w:rsidRPr="002D0FFE" w:rsidRDefault="00F52CEE" w:rsidP="008F0324">
            <w:pPr>
              <w:pStyle w:val="Txt-01"/>
              <w:spacing w:line="240" w:lineRule="auto"/>
              <w:rPr>
                <w:rFonts w:cs="Arial"/>
              </w:rPr>
            </w:pPr>
            <w:r w:rsidRPr="002D0FFE">
              <w:rPr>
                <w:rFonts w:cs="Arial"/>
              </w:rPr>
              <w:t>h= peça de vidro</w:t>
            </w:r>
          </w:p>
          <w:p w14:paraId="3C4B9515" w14:textId="77777777" w:rsidR="00F52CEE" w:rsidRPr="002D0FFE" w:rsidRDefault="00F52CEE" w:rsidP="008F0324">
            <w:pPr>
              <w:pStyle w:val="Txt-01"/>
              <w:spacing w:line="240" w:lineRule="auto"/>
              <w:rPr>
                <w:rFonts w:cs="Arial"/>
              </w:rPr>
            </w:pPr>
            <w:r w:rsidRPr="002D0FFE">
              <w:rPr>
                <w:rFonts w:cs="Arial"/>
              </w:rPr>
              <w:t>(cortes superiores e inferiores em acordo com os alinhamentos superior e inferior dos painéis de vidro)</w:t>
            </w:r>
          </w:p>
        </w:tc>
      </w:tr>
      <w:tr w:rsidR="00F52CEE" w:rsidRPr="002D0FFE" w14:paraId="5E5A6271" w14:textId="77777777" w:rsidTr="00F52CEE">
        <w:trPr>
          <w:trHeight w:val="469"/>
        </w:trPr>
        <w:tc>
          <w:tcPr>
            <w:tcW w:w="3583" w:type="dxa"/>
            <w:tcBorders>
              <w:top w:val="single" w:sz="4" w:space="0" w:color="auto"/>
              <w:right w:val="single" w:sz="4" w:space="0" w:color="auto"/>
            </w:tcBorders>
            <w:shd w:val="clear" w:color="auto" w:fill="auto"/>
          </w:tcPr>
          <w:p w14:paraId="20F31851" w14:textId="77777777" w:rsidR="00F52CEE" w:rsidRPr="002D0FFE" w:rsidRDefault="00F52CEE" w:rsidP="008F0324">
            <w:pPr>
              <w:pStyle w:val="Txt-01"/>
              <w:spacing w:line="240" w:lineRule="auto"/>
              <w:rPr>
                <w:rFonts w:cs="Arial"/>
              </w:rPr>
            </w:pPr>
            <w:r w:rsidRPr="002D0FFE">
              <w:rPr>
                <w:rFonts w:cs="Arial"/>
              </w:rPr>
              <w:t>Montantes Verticais</w:t>
            </w:r>
          </w:p>
        </w:tc>
        <w:tc>
          <w:tcPr>
            <w:tcW w:w="1195" w:type="dxa"/>
            <w:tcBorders>
              <w:top w:val="single" w:sz="4" w:space="0" w:color="auto"/>
              <w:right w:val="single" w:sz="4" w:space="0" w:color="auto"/>
            </w:tcBorders>
          </w:tcPr>
          <w:p w14:paraId="28F8A562"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65ED5ECA" w14:textId="77777777" w:rsidR="00F52CEE" w:rsidRPr="002D0FFE" w:rsidRDefault="00F52CEE" w:rsidP="008F0324">
            <w:pPr>
              <w:pStyle w:val="Txt-01"/>
              <w:spacing w:line="240" w:lineRule="auto"/>
              <w:rPr>
                <w:rFonts w:cs="Arial"/>
              </w:rPr>
            </w:pPr>
            <w:r w:rsidRPr="002D0FFE">
              <w:rPr>
                <w:rFonts w:cs="Arial"/>
              </w:rPr>
              <w:t>Ø50,8mm (</w:t>
            </w:r>
            <w:smartTag w:uri="urn:schemas-microsoft-com:office:smarttags" w:element="metricconverter">
              <w:smartTagPr>
                <w:attr w:name="ProductID" w:val="2”"/>
              </w:smartTagPr>
              <w:r w:rsidRPr="002D0FFE">
                <w:rPr>
                  <w:rFonts w:cs="Arial"/>
                </w:rPr>
                <w:t>2”</w:t>
              </w:r>
            </w:smartTag>
            <w:r w:rsidRPr="002D0FFE">
              <w:rPr>
                <w:rFonts w:cs="Arial"/>
              </w:rPr>
              <w:t>)</w:t>
            </w:r>
          </w:p>
        </w:tc>
      </w:tr>
      <w:tr w:rsidR="00F52CEE" w:rsidRPr="002D0FFE" w14:paraId="534BD45C" w14:textId="77777777" w:rsidTr="00F52CEE">
        <w:trPr>
          <w:trHeight w:val="469"/>
        </w:trPr>
        <w:tc>
          <w:tcPr>
            <w:tcW w:w="3583" w:type="dxa"/>
            <w:tcBorders>
              <w:top w:val="single" w:sz="4" w:space="0" w:color="auto"/>
              <w:right w:val="single" w:sz="4" w:space="0" w:color="auto"/>
            </w:tcBorders>
            <w:shd w:val="clear" w:color="auto" w:fill="auto"/>
          </w:tcPr>
          <w:p w14:paraId="4C7F7AF1" w14:textId="77777777" w:rsidR="00F52CEE" w:rsidRPr="002D0FFE" w:rsidRDefault="00F52CEE" w:rsidP="008F0324">
            <w:pPr>
              <w:pStyle w:val="Txt-01"/>
              <w:spacing w:line="240" w:lineRule="auto"/>
              <w:rPr>
                <w:rFonts w:cs="Arial"/>
              </w:rPr>
            </w:pPr>
            <w:r w:rsidRPr="002D0FFE">
              <w:rPr>
                <w:rFonts w:cs="Arial"/>
              </w:rPr>
              <w:t xml:space="preserve">Espaçador entre Montante e Tubo superior     </w:t>
            </w:r>
          </w:p>
        </w:tc>
        <w:tc>
          <w:tcPr>
            <w:tcW w:w="1195" w:type="dxa"/>
            <w:tcBorders>
              <w:top w:val="single" w:sz="4" w:space="0" w:color="auto"/>
              <w:right w:val="single" w:sz="4" w:space="0" w:color="auto"/>
            </w:tcBorders>
          </w:tcPr>
          <w:p w14:paraId="519C4CFC" w14:textId="77777777" w:rsidR="00F52CEE" w:rsidRPr="002D0FFE" w:rsidRDefault="00F52CEE" w:rsidP="008F0324">
            <w:pPr>
              <w:pStyle w:val="Txt-01"/>
              <w:spacing w:line="240" w:lineRule="auto"/>
              <w:rPr>
                <w:rFonts w:cs="Arial"/>
              </w:rPr>
            </w:pPr>
            <w:r w:rsidRPr="002D0FFE">
              <w:rPr>
                <w:rFonts w:cs="Arial"/>
              </w:rPr>
              <w:t>Aço inox</w:t>
            </w:r>
          </w:p>
        </w:tc>
        <w:tc>
          <w:tcPr>
            <w:tcW w:w="3942" w:type="dxa"/>
            <w:tcBorders>
              <w:top w:val="single" w:sz="4" w:space="0" w:color="auto"/>
              <w:left w:val="single" w:sz="4" w:space="0" w:color="auto"/>
            </w:tcBorders>
            <w:shd w:val="clear" w:color="auto" w:fill="auto"/>
          </w:tcPr>
          <w:p w14:paraId="74424CCA" w14:textId="77777777" w:rsidR="00F52CEE" w:rsidRPr="002D0FFE" w:rsidRDefault="00F52CEE" w:rsidP="008F0324">
            <w:pPr>
              <w:pStyle w:val="Txt-01"/>
              <w:spacing w:line="240" w:lineRule="auto"/>
              <w:rPr>
                <w:rFonts w:cs="Arial"/>
              </w:rPr>
            </w:pPr>
            <w:r w:rsidRPr="002D0FFE">
              <w:rPr>
                <w:rFonts w:cs="Arial"/>
              </w:rPr>
              <w:t>Ø12,7mm (1/2”)</w:t>
            </w:r>
          </w:p>
          <w:p w14:paraId="2E88DB25" w14:textId="77777777" w:rsidR="00F52CEE" w:rsidRPr="002D0FFE" w:rsidRDefault="00F52CEE" w:rsidP="008F0324">
            <w:pPr>
              <w:pStyle w:val="Txt-01"/>
              <w:spacing w:line="240" w:lineRule="auto"/>
              <w:rPr>
                <w:rFonts w:cs="Arial"/>
              </w:rPr>
            </w:pPr>
            <w:r w:rsidRPr="002D0FFE">
              <w:rPr>
                <w:rFonts w:cs="Arial"/>
              </w:rPr>
              <w:t>h= 70mm</w:t>
            </w:r>
          </w:p>
        </w:tc>
      </w:tr>
      <w:tr w:rsidR="00F52CEE" w:rsidRPr="002D0FFE" w14:paraId="15F95271" w14:textId="77777777" w:rsidTr="00F52CEE">
        <w:tc>
          <w:tcPr>
            <w:tcW w:w="3583" w:type="dxa"/>
            <w:tcBorders>
              <w:right w:val="single" w:sz="4" w:space="0" w:color="auto"/>
            </w:tcBorders>
            <w:shd w:val="clear" w:color="auto" w:fill="auto"/>
          </w:tcPr>
          <w:p w14:paraId="1F1EB6EC" w14:textId="77777777" w:rsidR="00F52CEE" w:rsidRPr="002D0FFE" w:rsidRDefault="00F52CEE" w:rsidP="008F0324">
            <w:pPr>
              <w:pStyle w:val="Txt-01"/>
              <w:spacing w:line="240" w:lineRule="auto"/>
              <w:rPr>
                <w:rFonts w:cs="Arial"/>
              </w:rPr>
            </w:pPr>
            <w:r w:rsidRPr="002D0FFE">
              <w:rPr>
                <w:rFonts w:cs="Arial"/>
              </w:rPr>
              <w:t>Fechamento</w:t>
            </w:r>
          </w:p>
        </w:tc>
        <w:tc>
          <w:tcPr>
            <w:tcW w:w="1195" w:type="dxa"/>
            <w:tcBorders>
              <w:right w:val="single" w:sz="4" w:space="0" w:color="auto"/>
            </w:tcBorders>
          </w:tcPr>
          <w:p w14:paraId="785C4BFB" w14:textId="77777777" w:rsidR="00F52CEE" w:rsidRPr="002D0FFE" w:rsidRDefault="00F52CEE" w:rsidP="008F0324">
            <w:pPr>
              <w:pStyle w:val="Txt-01"/>
              <w:spacing w:line="240" w:lineRule="auto"/>
              <w:rPr>
                <w:rFonts w:cs="Arial"/>
              </w:rPr>
            </w:pPr>
            <w:r w:rsidRPr="002D0FFE">
              <w:rPr>
                <w:rFonts w:cs="Arial"/>
              </w:rPr>
              <w:t>Vidro</w:t>
            </w:r>
          </w:p>
        </w:tc>
        <w:tc>
          <w:tcPr>
            <w:tcW w:w="3942" w:type="dxa"/>
            <w:tcBorders>
              <w:left w:val="single" w:sz="4" w:space="0" w:color="auto"/>
            </w:tcBorders>
            <w:shd w:val="clear" w:color="auto" w:fill="auto"/>
          </w:tcPr>
          <w:p w14:paraId="07DBCAA2" w14:textId="77777777" w:rsidR="00F52CEE" w:rsidRPr="002D0FFE" w:rsidRDefault="00F52CEE" w:rsidP="008F0324">
            <w:pPr>
              <w:pStyle w:val="Txt-01"/>
              <w:spacing w:line="240" w:lineRule="auto"/>
              <w:rPr>
                <w:rFonts w:cs="Arial"/>
              </w:rPr>
            </w:pPr>
            <w:r w:rsidRPr="002D0FFE">
              <w:rPr>
                <w:rFonts w:cs="Arial"/>
              </w:rPr>
              <w:t>Vidro Laminado, Esp=8mm</w:t>
            </w:r>
          </w:p>
        </w:tc>
      </w:tr>
      <w:tr w:rsidR="00F52CEE" w:rsidRPr="002D0FFE" w14:paraId="6A104E79" w14:textId="77777777" w:rsidTr="00F52CEE">
        <w:tc>
          <w:tcPr>
            <w:tcW w:w="8720" w:type="dxa"/>
            <w:gridSpan w:val="3"/>
            <w:shd w:val="clear" w:color="auto" w:fill="auto"/>
          </w:tcPr>
          <w:p w14:paraId="18DC6543" w14:textId="77777777" w:rsidR="00F52CEE" w:rsidRPr="002D0FFE" w:rsidRDefault="00F52CEE" w:rsidP="008F0324">
            <w:pPr>
              <w:spacing w:before="80" w:after="80"/>
              <w:jc w:val="both"/>
              <w:rPr>
                <w:rFonts w:cs="Arial"/>
                <w:b/>
                <w:color w:val="000000"/>
                <w:szCs w:val="22"/>
              </w:rPr>
            </w:pPr>
          </w:p>
          <w:p w14:paraId="5A257542" w14:textId="77777777" w:rsidR="00F52CEE" w:rsidRPr="002D0FFE" w:rsidRDefault="00F52CEE" w:rsidP="008F0324">
            <w:pPr>
              <w:spacing w:before="80" w:after="80"/>
              <w:jc w:val="both"/>
              <w:rPr>
                <w:rFonts w:cs="Arial"/>
                <w:color w:val="000000"/>
                <w:szCs w:val="22"/>
              </w:rPr>
            </w:pPr>
            <w:r w:rsidRPr="002D0FFE">
              <w:rPr>
                <w:rFonts w:cs="Arial"/>
                <w:b/>
                <w:color w:val="000000"/>
                <w:szCs w:val="22"/>
              </w:rPr>
              <w:t>OBS.:</w:t>
            </w:r>
            <w:r w:rsidRPr="002D0FFE">
              <w:rPr>
                <w:rFonts w:cs="Arial"/>
                <w:color w:val="000000"/>
                <w:szCs w:val="22"/>
              </w:rPr>
              <w:t xml:space="preserve"> O dimensionamento das peças poderá sofrer alteração, em função de especificidades do local de instalação, exigências de projeto e adequação normativa. Deverão ser submetidos à avaliação da GILOG responsável.</w:t>
            </w:r>
          </w:p>
        </w:tc>
      </w:tr>
    </w:tbl>
    <w:p w14:paraId="0E9F6E92" w14:textId="77777777" w:rsidR="00F52CEE" w:rsidRPr="002D0FFE" w:rsidRDefault="00F52CEE" w:rsidP="008F0324">
      <w:pPr>
        <w:pStyle w:val="Txt-01"/>
        <w:spacing w:line="240" w:lineRule="auto"/>
        <w:rPr>
          <w:rFonts w:cs="Arial"/>
        </w:rPr>
      </w:pPr>
    </w:p>
    <w:p w14:paraId="15619F1F" w14:textId="77777777" w:rsidR="008F0324" w:rsidRDefault="00FB1F5F" w:rsidP="0055210B">
      <w:pPr>
        <w:pStyle w:val="Estilonivel4NegritoJustificado"/>
      </w:pPr>
      <w:r w:rsidRPr="002D0FFE">
        <w:t>Guarda-Corpo com Fechamento tipo “Gradil”</w:t>
      </w:r>
    </w:p>
    <w:p w14:paraId="5D22380F" w14:textId="77777777" w:rsidR="00F52CEE" w:rsidRPr="002D0FFE" w:rsidRDefault="00F52CEE" w:rsidP="008F0324">
      <w:pPr>
        <w:pStyle w:val="nivel4"/>
        <w:numPr>
          <w:ilvl w:val="0"/>
          <w:numId w:val="0"/>
        </w:numPr>
        <w:jc w:val="both"/>
        <w:rPr>
          <w:rFonts w:cs="Arial"/>
          <w:b/>
          <w:szCs w:val="22"/>
        </w:rPr>
      </w:pPr>
      <w:r w:rsidRPr="002D0FFE">
        <w:rPr>
          <w:rFonts w:cs="Arial"/>
          <w:szCs w:val="22"/>
        </w:rPr>
        <w:t>Os guarda-corpos com fechamento tipo “gradil” deverão ser instalados, preferencialmente em áreas externas.</w:t>
      </w:r>
    </w:p>
    <w:p w14:paraId="04CD8273" w14:textId="77777777" w:rsidR="008F0324" w:rsidRDefault="00E33FA7" w:rsidP="008F0324">
      <w:pPr>
        <w:pStyle w:val="Txt-01"/>
        <w:spacing w:line="240" w:lineRule="auto"/>
        <w:rPr>
          <w:rFonts w:cs="Arial"/>
        </w:rPr>
      </w:pPr>
      <w:r>
        <w:rPr>
          <w:rFonts w:cs="Arial"/>
          <w:noProof/>
        </w:rPr>
        <w:pict w14:anchorId="2309ECFA">
          <v:shape id="_x0000_s1030" type="#_x0000_t75" style="position:absolute;left:0;text-align:left;margin-left:-10.05pt;margin-top:16.8pt;width:463.7pt;height:235.75pt;z-index:-51">
            <v:imagedata r:id="rId13" o:title="(04) Guarda-corpo gradil" cropright="526f"/>
          </v:shape>
        </w:pict>
      </w:r>
    </w:p>
    <w:p w14:paraId="5B1237F0" w14:textId="77777777" w:rsidR="008F0324" w:rsidRDefault="008F0324" w:rsidP="008F0324">
      <w:pPr>
        <w:pStyle w:val="Txt-01"/>
        <w:spacing w:line="240" w:lineRule="auto"/>
        <w:rPr>
          <w:rFonts w:cs="Arial"/>
        </w:rPr>
      </w:pPr>
    </w:p>
    <w:p w14:paraId="64F8DAEF" w14:textId="77777777" w:rsidR="008F0324" w:rsidRDefault="008F0324" w:rsidP="008F0324">
      <w:pPr>
        <w:pStyle w:val="Txt-01"/>
        <w:spacing w:line="240" w:lineRule="auto"/>
        <w:rPr>
          <w:rFonts w:cs="Arial"/>
        </w:rPr>
      </w:pPr>
    </w:p>
    <w:p w14:paraId="39F4007B" w14:textId="77777777" w:rsidR="008F0324" w:rsidRDefault="008F0324" w:rsidP="008F0324">
      <w:pPr>
        <w:pStyle w:val="Txt-01"/>
        <w:spacing w:line="240" w:lineRule="auto"/>
        <w:rPr>
          <w:rFonts w:cs="Arial"/>
        </w:rPr>
      </w:pPr>
    </w:p>
    <w:p w14:paraId="60C3399C" w14:textId="77777777" w:rsidR="008F0324" w:rsidRDefault="008F0324" w:rsidP="008F0324">
      <w:pPr>
        <w:pStyle w:val="Txt-01"/>
        <w:spacing w:line="240" w:lineRule="auto"/>
        <w:rPr>
          <w:rFonts w:cs="Arial"/>
        </w:rPr>
      </w:pPr>
    </w:p>
    <w:p w14:paraId="3C860817" w14:textId="77777777" w:rsidR="00F52CEE" w:rsidRPr="002D0FFE" w:rsidRDefault="00F52CEE" w:rsidP="008F0324">
      <w:pPr>
        <w:pStyle w:val="Txt-01"/>
        <w:spacing w:line="240" w:lineRule="auto"/>
        <w:rPr>
          <w:rFonts w:cs="Arial"/>
        </w:rPr>
      </w:pPr>
    </w:p>
    <w:p w14:paraId="7CF11BD7"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2943"/>
        <w:gridCol w:w="1418"/>
        <w:gridCol w:w="4359"/>
      </w:tblGrid>
      <w:tr w:rsidR="00F52CEE" w:rsidRPr="002D0FFE" w14:paraId="0095087D" w14:textId="77777777" w:rsidTr="00F52CEE">
        <w:tc>
          <w:tcPr>
            <w:tcW w:w="2943" w:type="dxa"/>
            <w:shd w:val="clear" w:color="auto" w:fill="auto"/>
          </w:tcPr>
          <w:p w14:paraId="48C5FDDE"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1418" w:type="dxa"/>
          </w:tcPr>
          <w:p w14:paraId="6EA903BD" w14:textId="77777777" w:rsidR="00F52CEE" w:rsidRPr="002D0FFE" w:rsidRDefault="00F52CEE" w:rsidP="008F0324">
            <w:pPr>
              <w:pStyle w:val="Tit-05"/>
              <w:spacing w:line="240" w:lineRule="auto"/>
              <w:rPr>
                <w:rFonts w:ascii="Arial" w:hAnsi="Arial" w:cs="Arial"/>
              </w:rPr>
            </w:pPr>
          </w:p>
        </w:tc>
        <w:tc>
          <w:tcPr>
            <w:tcW w:w="4359" w:type="dxa"/>
            <w:shd w:val="clear" w:color="auto" w:fill="auto"/>
          </w:tcPr>
          <w:p w14:paraId="65015E8C" w14:textId="77777777" w:rsidR="00F52CEE" w:rsidRPr="002D0FFE" w:rsidRDefault="00F52CEE" w:rsidP="008F0324">
            <w:pPr>
              <w:pStyle w:val="Tit-05"/>
              <w:spacing w:line="240" w:lineRule="auto"/>
              <w:rPr>
                <w:rFonts w:ascii="Arial" w:hAnsi="Arial" w:cs="Arial"/>
              </w:rPr>
            </w:pPr>
          </w:p>
        </w:tc>
      </w:tr>
      <w:tr w:rsidR="00F52CEE" w:rsidRPr="002D0FFE" w14:paraId="762FB48E" w14:textId="77777777" w:rsidTr="00F52CEE">
        <w:tc>
          <w:tcPr>
            <w:tcW w:w="2943" w:type="dxa"/>
            <w:tcBorders>
              <w:bottom w:val="single" w:sz="4" w:space="0" w:color="auto"/>
              <w:right w:val="single" w:sz="4" w:space="0" w:color="auto"/>
            </w:tcBorders>
            <w:shd w:val="clear" w:color="auto" w:fill="auto"/>
          </w:tcPr>
          <w:p w14:paraId="70735EE7" w14:textId="77777777" w:rsidR="00F52CEE" w:rsidRPr="002D0FFE" w:rsidRDefault="00F52CEE" w:rsidP="008F0324">
            <w:pPr>
              <w:spacing w:before="80" w:after="80"/>
              <w:jc w:val="both"/>
              <w:rPr>
                <w:rFonts w:cs="Arial"/>
                <w:color w:val="000000"/>
                <w:szCs w:val="22"/>
              </w:rPr>
            </w:pPr>
            <w:r w:rsidRPr="002D0FFE">
              <w:rPr>
                <w:rFonts w:cs="Arial"/>
                <w:color w:val="000000"/>
                <w:szCs w:val="22"/>
              </w:rPr>
              <w:t>Tubo Superior</w:t>
            </w:r>
          </w:p>
          <w:p w14:paraId="150CA64E" w14:textId="77777777" w:rsidR="00F52CEE" w:rsidRPr="002D0FFE" w:rsidRDefault="00F52CEE" w:rsidP="008F0324">
            <w:pPr>
              <w:spacing w:before="80" w:after="80"/>
              <w:jc w:val="both"/>
              <w:rPr>
                <w:rFonts w:cs="Arial"/>
                <w:color w:val="000000"/>
                <w:szCs w:val="22"/>
              </w:rPr>
            </w:pPr>
            <w:r w:rsidRPr="002D0FFE">
              <w:rPr>
                <w:rFonts w:cs="Arial"/>
                <w:color w:val="000000"/>
                <w:szCs w:val="22"/>
              </w:rPr>
              <w:t>(arremate superior)</w:t>
            </w:r>
          </w:p>
        </w:tc>
        <w:tc>
          <w:tcPr>
            <w:tcW w:w="1418" w:type="dxa"/>
            <w:tcBorders>
              <w:bottom w:val="single" w:sz="4" w:space="0" w:color="auto"/>
              <w:right w:val="single" w:sz="4" w:space="0" w:color="auto"/>
            </w:tcBorders>
          </w:tcPr>
          <w:p w14:paraId="2154AA05"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left w:val="single" w:sz="4" w:space="0" w:color="auto"/>
              <w:bottom w:val="single" w:sz="4" w:space="0" w:color="auto"/>
            </w:tcBorders>
            <w:shd w:val="clear" w:color="auto" w:fill="auto"/>
          </w:tcPr>
          <w:p w14:paraId="480B57AF" w14:textId="77777777" w:rsidR="00F52CEE" w:rsidRPr="002D0FFE" w:rsidRDefault="00F52CEE" w:rsidP="008F0324">
            <w:pPr>
              <w:spacing w:before="80" w:after="80"/>
              <w:jc w:val="both"/>
              <w:rPr>
                <w:rFonts w:cs="Arial"/>
                <w:color w:val="000000"/>
                <w:szCs w:val="22"/>
              </w:rPr>
            </w:pPr>
            <w:r w:rsidRPr="002D0FFE">
              <w:rPr>
                <w:rFonts w:cs="Arial"/>
                <w:color w:val="000000"/>
                <w:szCs w:val="22"/>
              </w:rPr>
              <w:t>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 espessura: 2,25mm</w:t>
            </w:r>
          </w:p>
        </w:tc>
      </w:tr>
      <w:tr w:rsidR="00F52CEE" w:rsidRPr="002D0FFE" w14:paraId="5E33557E" w14:textId="77777777" w:rsidTr="00F52CEE">
        <w:trPr>
          <w:trHeight w:val="469"/>
        </w:trPr>
        <w:tc>
          <w:tcPr>
            <w:tcW w:w="2943" w:type="dxa"/>
            <w:tcBorders>
              <w:top w:val="single" w:sz="4" w:space="0" w:color="auto"/>
              <w:right w:val="single" w:sz="4" w:space="0" w:color="auto"/>
            </w:tcBorders>
            <w:shd w:val="clear" w:color="auto" w:fill="auto"/>
          </w:tcPr>
          <w:p w14:paraId="1F2E9F94" w14:textId="77777777" w:rsidR="00F52CEE" w:rsidRPr="002D0FFE" w:rsidRDefault="00F52CEE" w:rsidP="008F0324">
            <w:pPr>
              <w:spacing w:before="80" w:after="80"/>
              <w:jc w:val="both"/>
              <w:rPr>
                <w:rFonts w:cs="Arial"/>
                <w:color w:val="000000"/>
                <w:szCs w:val="22"/>
              </w:rPr>
            </w:pPr>
            <w:r w:rsidRPr="002D0FFE">
              <w:rPr>
                <w:rFonts w:cs="Arial"/>
                <w:color w:val="000000"/>
                <w:szCs w:val="22"/>
              </w:rPr>
              <w:t>Montantes Verticais</w:t>
            </w:r>
          </w:p>
        </w:tc>
        <w:tc>
          <w:tcPr>
            <w:tcW w:w="1418" w:type="dxa"/>
            <w:tcBorders>
              <w:top w:val="single" w:sz="4" w:space="0" w:color="auto"/>
              <w:right w:val="single" w:sz="4" w:space="0" w:color="auto"/>
            </w:tcBorders>
          </w:tcPr>
          <w:p w14:paraId="5AACAB22"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top w:val="single" w:sz="4" w:space="0" w:color="auto"/>
              <w:left w:val="single" w:sz="4" w:space="0" w:color="auto"/>
            </w:tcBorders>
            <w:shd w:val="clear" w:color="auto" w:fill="auto"/>
          </w:tcPr>
          <w:p w14:paraId="2D2E244C" w14:textId="77777777" w:rsidR="00F52CEE" w:rsidRPr="002D0FFE" w:rsidRDefault="00F52CEE" w:rsidP="008F0324">
            <w:pPr>
              <w:spacing w:before="80" w:after="80"/>
              <w:jc w:val="both"/>
              <w:rPr>
                <w:rFonts w:cs="Arial"/>
                <w:color w:val="000000"/>
                <w:szCs w:val="22"/>
              </w:rPr>
            </w:pPr>
            <w:r w:rsidRPr="002D0FFE">
              <w:rPr>
                <w:rFonts w:cs="Arial"/>
                <w:color w:val="000000"/>
                <w:szCs w:val="22"/>
              </w:rPr>
              <w:t>Ø50,8mm (</w:t>
            </w:r>
            <w:smartTag w:uri="urn:schemas-microsoft-com:office:smarttags" w:element="metricconverter">
              <w:smartTagPr>
                <w:attr w:name="ProductID" w:val="2”"/>
              </w:smartTagPr>
              <w:r w:rsidRPr="002D0FFE">
                <w:rPr>
                  <w:rFonts w:cs="Arial"/>
                  <w:color w:val="000000"/>
                  <w:szCs w:val="22"/>
                </w:rPr>
                <w:t>2”</w:t>
              </w:r>
            </w:smartTag>
            <w:r w:rsidRPr="002D0FFE">
              <w:rPr>
                <w:rFonts w:cs="Arial"/>
                <w:color w:val="000000"/>
                <w:szCs w:val="22"/>
              </w:rPr>
              <w:t>)</w:t>
            </w:r>
          </w:p>
        </w:tc>
      </w:tr>
      <w:tr w:rsidR="00F52CEE" w:rsidRPr="002D0FFE" w14:paraId="05B43742" w14:textId="77777777" w:rsidTr="00F52CEE">
        <w:trPr>
          <w:trHeight w:val="469"/>
        </w:trPr>
        <w:tc>
          <w:tcPr>
            <w:tcW w:w="2943" w:type="dxa"/>
            <w:tcBorders>
              <w:top w:val="single" w:sz="4" w:space="0" w:color="auto"/>
              <w:right w:val="single" w:sz="4" w:space="0" w:color="auto"/>
            </w:tcBorders>
            <w:shd w:val="clear" w:color="auto" w:fill="auto"/>
          </w:tcPr>
          <w:p w14:paraId="7263B376" w14:textId="77777777" w:rsidR="00F52CEE" w:rsidRPr="002D0FFE" w:rsidRDefault="00F52CEE" w:rsidP="008F0324">
            <w:pPr>
              <w:spacing w:before="80" w:after="80"/>
              <w:jc w:val="both"/>
              <w:rPr>
                <w:rFonts w:cs="Arial"/>
                <w:color w:val="000000"/>
                <w:szCs w:val="22"/>
              </w:rPr>
            </w:pPr>
            <w:r w:rsidRPr="002D0FFE">
              <w:rPr>
                <w:rFonts w:cs="Arial"/>
                <w:color w:val="000000"/>
                <w:szCs w:val="22"/>
              </w:rPr>
              <w:t>Espaçador entre Montante e Tubo superior</w:t>
            </w:r>
          </w:p>
        </w:tc>
        <w:tc>
          <w:tcPr>
            <w:tcW w:w="1418" w:type="dxa"/>
            <w:tcBorders>
              <w:top w:val="single" w:sz="4" w:space="0" w:color="auto"/>
              <w:right w:val="single" w:sz="4" w:space="0" w:color="auto"/>
            </w:tcBorders>
          </w:tcPr>
          <w:p w14:paraId="75E8BD42"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top w:val="single" w:sz="4" w:space="0" w:color="auto"/>
              <w:left w:val="single" w:sz="4" w:space="0" w:color="auto"/>
            </w:tcBorders>
            <w:shd w:val="clear" w:color="auto" w:fill="auto"/>
          </w:tcPr>
          <w:p w14:paraId="7CB195DE" w14:textId="77777777" w:rsidR="00F52CEE" w:rsidRPr="002D0FFE" w:rsidRDefault="00F52CEE" w:rsidP="008F0324">
            <w:pPr>
              <w:spacing w:before="80" w:after="80"/>
              <w:jc w:val="both"/>
              <w:rPr>
                <w:rFonts w:cs="Arial"/>
                <w:color w:val="000000"/>
                <w:szCs w:val="22"/>
              </w:rPr>
            </w:pPr>
            <w:r w:rsidRPr="002D0FFE">
              <w:rPr>
                <w:rFonts w:cs="Arial"/>
                <w:color w:val="000000"/>
                <w:szCs w:val="22"/>
              </w:rPr>
              <w:t>Ø1/2” (1,27cm)</w:t>
            </w:r>
          </w:p>
          <w:p w14:paraId="43CF6075" w14:textId="77777777" w:rsidR="00F52CEE" w:rsidRPr="002D0FFE" w:rsidRDefault="00F52CEE" w:rsidP="008F0324">
            <w:pPr>
              <w:spacing w:before="80" w:after="80"/>
              <w:jc w:val="both"/>
              <w:rPr>
                <w:rFonts w:cs="Arial"/>
                <w:color w:val="000000"/>
                <w:szCs w:val="22"/>
              </w:rPr>
            </w:pPr>
            <w:r w:rsidRPr="002D0FFE">
              <w:rPr>
                <w:rFonts w:cs="Arial"/>
                <w:color w:val="000000"/>
                <w:szCs w:val="22"/>
              </w:rPr>
              <w:lastRenderedPageBreak/>
              <w:t>h= 70mm</w:t>
            </w:r>
          </w:p>
        </w:tc>
      </w:tr>
      <w:tr w:rsidR="00F52CEE" w:rsidRPr="002D0FFE" w14:paraId="31363DCD" w14:textId="77777777" w:rsidTr="00F52CEE">
        <w:tc>
          <w:tcPr>
            <w:tcW w:w="2943" w:type="dxa"/>
            <w:tcBorders>
              <w:right w:val="single" w:sz="4" w:space="0" w:color="auto"/>
            </w:tcBorders>
            <w:shd w:val="clear" w:color="auto" w:fill="auto"/>
          </w:tcPr>
          <w:p w14:paraId="6DB88EC7" w14:textId="77777777" w:rsidR="00F52CEE" w:rsidRPr="002D0FFE" w:rsidRDefault="00F52CEE" w:rsidP="008F0324">
            <w:pPr>
              <w:spacing w:before="80" w:after="80"/>
              <w:jc w:val="both"/>
              <w:rPr>
                <w:rFonts w:cs="Arial"/>
                <w:color w:val="000000"/>
                <w:szCs w:val="22"/>
              </w:rPr>
            </w:pPr>
            <w:r w:rsidRPr="002D0FFE">
              <w:rPr>
                <w:rFonts w:cs="Arial"/>
                <w:color w:val="000000"/>
                <w:szCs w:val="22"/>
              </w:rPr>
              <w:lastRenderedPageBreak/>
              <w:t>Fechamento</w:t>
            </w:r>
          </w:p>
        </w:tc>
        <w:tc>
          <w:tcPr>
            <w:tcW w:w="1418" w:type="dxa"/>
            <w:tcBorders>
              <w:right w:val="single" w:sz="4" w:space="0" w:color="auto"/>
            </w:tcBorders>
          </w:tcPr>
          <w:p w14:paraId="5C4A6426" w14:textId="77777777" w:rsidR="00F52CEE" w:rsidRPr="002D0FFE" w:rsidRDefault="00F52CEE" w:rsidP="008F0324">
            <w:pPr>
              <w:spacing w:before="80" w:after="80"/>
              <w:jc w:val="both"/>
              <w:rPr>
                <w:rFonts w:cs="Arial"/>
                <w:color w:val="000000"/>
                <w:szCs w:val="22"/>
              </w:rPr>
            </w:pPr>
            <w:r w:rsidRPr="002D0FFE">
              <w:rPr>
                <w:rFonts w:cs="Arial"/>
                <w:color w:val="000000"/>
                <w:szCs w:val="22"/>
              </w:rPr>
              <w:t>Aço Inox</w:t>
            </w:r>
          </w:p>
        </w:tc>
        <w:tc>
          <w:tcPr>
            <w:tcW w:w="4359" w:type="dxa"/>
            <w:tcBorders>
              <w:left w:val="single" w:sz="4" w:space="0" w:color="auto"/>
            </w:tcBorders>
            <w:shd w:val="clear" w:color="auto" w:fill="auto"/>
          </w:tcPr>
          <w:p w14:paraId="2CF0E963" w14:textId="12AA8DCE" w:rsidR="00F52CEE" w:rsidRPr="002D0FFE" w:rsidRDefault="00F52CEE" w:rsidP="008F0324">
            <w:pPr>
              <w:spacing w:before="80" w:after="80"/>
              <w:jc w:val="both"/>
              <w:rPr>
                <w:rFonts w:cs="Arial"/>
                <w:color w:val="000000"/>
                <w:szCs w:val="22"/>
              </w:rPr>
            </w:pPr>
            <w:r w:rsidRPr="002D0FFE">
              <w:rPr>
                <w:rFonts w:cs="Arial"/>
                <w:color w:val="000000"/>
                <w:szCs w:val="22"/>
              </w:rPr>
              <w:t xml:space="preserve">Perfis tubulares de Ø 19,05mm (3/4”) espaçados à 110mm (vão luz), </w:t>
            </w:r>
            <w:r w:rsidR="002F0614" w:rsidRPr="002D0FFE">
              <w:rPr>
                <w:rFonts w:cs="Arial"/>
                <w:color w:val="000000"/>
                <w:szCs w:val="22"/>
              </w:rPr>
              <w:t>com</w:t>
            </w:r>
            <w:r w:rsidRPr="002D0FFE">
              <w:rPr>
                <w:rFonts w:cs="Arial"/>
                <w:color w:val="000000"/>
                <w:szCs w:val="22"/>
              </w:rPr>
              <w:t xml:space="preserve">  travamento em requadro em aço inox, fixado ao montante</w:t>
            </w:r>
          </w:p>
        </w:tc>
      </w:tr>
      <w:tr w:rsidR="00F52CEE" w:rsidRPr="002D0FFE" w14:paraId="57C3A560" w14:textId="77777777" w:rsidTr="00F52CEE">
        <w:tc>
          <w:tcPr>
            <w:tcW w:w="8720" w:type="dxa"/>
            <w:gridSpan w:val="3"/>
            <w:shd w:val="clear" w:color="auto" w:fill="auto"/>
          </w:tcPr>
          <w:p w14:paraId="08EDBC37" w14:textId="77777777" w:rsidR="008F0324" w:rsidRDefault="008F0324" w:rsidP="008F0324">
            <w:pPr>
              <w:spacing w:before="80" w:after="80"/>
              <w:jc w:val="both"/>
              <w:rPr>
                <w:rFonts w:cs="Arial"/>
                <w:b/>
                <w:color w:val="000000"/>
                <w:szCs w:val="22"/>
              </w:rPr>
            </w:pPr>
          </w:p>
          <w:p w14:paraId="235A3C2F" w14:textId="77777777" w:rsidR="00F52CEE" w:rsidRPr="002D0FFE" w:rsidRDefault="00F52CEE" w:rsidP="008F0324">
            <w:pPr>
              <w:spacing w:before="80" w:after="80"/>
              <w:jc w:val="both"/>
              <w:rPr>
                <w:rFonts w:cs="Arial"/>
                <w:color w:val="000000"/>
                <w:szCs w:val="22"/>
              </w:rPr>
            </w:pPr>
            <w:r w:rsidRPr="002D0FFE">
              <w:rPr>
                <w:rFonts w:cs="Arial"/>
                <w:b/>
                <w:color w:val="000000"/>
                <w:szCs w:val="22"/>
              </w:rPr>
              <w:t>OBS.:</w:t>
            </w:r>
            <w:r w:rsidRPr="002D0FFE">
              <w:rPr>
                <w:rFonts w:cs="Arial"/>
                <w:color w:val="000000"/>
                <w:szCs w:val="22"/>
              </w:rPr>
              <w:t xml:space="preserve"> O dimensionamento das peças poderá sofrer alteração, em função de especificidades do local de instalação, exigências de projeto e adequação normativa. Deverão ser submetidos à avaliação da GILOG responsável.</w:t>
            </w:r>
          </w:p>
        </w:tc>
      </w:tr>
    </w:tbl>
    <w:p w14:paraId="07AC2699" w14:textId="77777777" w:rsidR="00F52CEE" w:rsidRPr="002D0FFE" w:rsidRDefault="00F52CEE" w:rsidP="008F0324">
      <w:pPr>
        <w:pStyle w:val="Txt-01"/>
        <w:spacing w:line="240" w:lineRule="auto"/>
        <w:rPr>
          <w:rFonts w:cs="Arial"/>
        </w:rPr>
      </w:pPr>
    </w:p>
    <w:p w14:paraId="7251836F" w14:textId="77777777" w:rsidR="008F0324" w:rsidRDefault="00FB1F5F" w:rsidP="008F0324">
      <w:pPr>
        <w:pStyle w:val="nivel3"/>
        <w:jc w:val="both"/>
        <w:rPr>
          <w:rFonts w:cs="Arial"/>
          <w:b/>
          <w:szCs w:val="22"/>
        </w:rPr>
      </w:pPr>
      <w:r w:rsidRPr="002D0FFE">
        <w:rPr>
          <w:rFonts w:cs="Arial"/>
          <w:b/>
          <w:szCs w:val="22"/>
        </w:rPr>
        <w:t>Vidros</w:t>
      </w:r>
    </w:p>
    <w:p w14:paraId="3C2C40F2" w14:textId="77777777" w:rsidR="008F0324" w:rsidRDefault="00FB1F5F" w:rsidP="0055210B">
      <w:pPr>
        <w:pStyle w:val="Estilonivel4NegritoJustificado"/>
      </w:pPr>
      <w:r w:rsidRPr="002D0FFE">
        <w:t>Vidro Temperado</w:t>
      </w:r>
    </w:p>
    <w:p w14:paraId="08C45511"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Os vidros temperados fixos serão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no mínimo. A utilização de vidro temperado em painéis móveis deverá ser evitada.</w:t>
      </w:r>
    </w:p>
    <w:p w14:paraId="6F0015C9"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Caso, em virtude de disponibilidade de fornecedores ou manutenção das características originais da edificação, se decida por sua utilização neste tipo de painel, sua espessura não deverá ser inferior a </w:t>
      </w:r>
      <w:smartTag w:uri="urn:schemas-microsoft-com:office:smarttags" w:element="metricconverter">
        <w:smartTagPr>
          <w:attr w:name="ProductID" w:val="10 mm"/>
        </w:smartTagPr>
        <w:r w:rsidRPr="002D0FFE">
          <w:rPr>
            <w:rFonts w:cs="Arial"/>
            <w:szCs w:val="22"/>
            <w:lang w:val="pt-BR"/>
          </w:rPr>
          <w:t>10 mm</w:t>
        </w:r>
      </w:smartTag>
      <w:r w:rsidRPr="002D0FFE">
        <w:rPr>
          <w:rFonts w:cs="Arial"/>
          <w:szCs w:val="22"/>
          <w:lang w:val="pt-BR"/>
        </w:rPr>
        <w:t>.</w:t>
      </w:r>
    </w:p>
    <w:p w14:paraId="7150AB17"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Atenção especial deverá ser dispensada ao projeto arquitetônico quando da utilização desse tipo de vidro, uma vez que ele não permite adequações posteriores à sua produção (cortes ou furações).</w:t>
      </w:r>
    </w:p>
    <w:p w14:paraId="3EC080ED"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Os vidros devem ser colocados dentro de caixilhos, não é recomendada a sua utilização somente com perfil “U”.</w:t>
      </w:r>
    </w:p>
    <w:p w14:paraId="7A1EC967" w14:textId="77777777" w:rsidR="008F0324" w:rsidRDefault="00FB1F5F" w:rsidP="0055210B">
      <w:pPr>
        <w:pStyle w:val="Estilonivel4NegritoJustificado"/>
      </w:pPr>
      <w:r w:rsidRPr="002D0FFE">
        <w:t>Vidro Laminado</w:t>
      </w:r>
    </w:p>
    <w:p w14:paraId="0A21754C" w14:textId="77777777" w:rsidR="00F52CEE" w:rsidRPr="002D0FFE" w:rsidRDefault="00F52CEE" w:rsidP="008F0324">
      <w:pPr>
        <w:pStyle w:val="nivel4"/>
        <w:numPr>
          <w:ilvl w:val="0"/>
          <w:numId w:val="0"/>
        </w:numPr>
        <w:jc w:val="both"/>
        <w:rPr>
          <w:rFonts w:cs="Arial"/>
          <w:b/>
          <w:szCs w:val="22"/>
        </w:rPr>
      </w:pPr>
      <w:r w:rsidRPr="002D0FFE">
        <w:rPr>
          <w:rFonts w:cs="Arial"/>
          <w:szCs w:val="22"/>
        </w:rPr>
        <w:t>A ser utilizado em fachadas, portas, painéis móveis e guarda-corpos.</w:t>
      </w:r>
    </w:p>
    <w:p w14:paraId="409DA845" w14:textId="77777777" w:rsidR="00F52CEE" w:rsidRPr="002D0FFE" w:rsidRDefault="00F52CEE" w:rsidP="008F0324">
      <w:pPr>
        <w:pStyle w:val="Txt-01"/>
        <w:spacing w:line="240" w:lineRule="auto"/>
        <w:rPr>
          <w:rFonts w:cs="Arial"/>
        </w:rPr>
      </w:pPr>
      <w:r w:rsidRPr="002D0FFE">
        <w:rPr>
          <w:rFonts w:cs="Arial"/>
        </w:rPr>
        <w:t>Apresenta a possibilidade de reaproveitamento de painéis, impossível no caso de uso do vidro temperado.</w:t>
      </w:r>
    </w:p>
    <w:p w14:paraId="7B4D39BA" w14:textId="38DF339C" w:rsidR="00F52CEE" w:rsidRPr="002D0FFE" w:rsidRDefault="00F52CEE" w:rsidP="008F0324">
      <w:pPr>
        <w:pStyle w:val="Txt-01"/>
        <w:spacing w:line="240" w:lineRule="auto"/>
        <w:rPr>
          <w:rFonts w:cs="Arial"/>
        </w:rPr>
      </w:pPr>
      <w:r w:rsidRPr="002D0FFE">
        <w:rPr>
          <w:rFonts w:cs="Arial"/>
        </w:rPr>
        <w:t xml:space="preserve">Grandes extensões de fachadas em vidro (agências, </w:t>
      </w:r>
      <w:r w:rsidR="002F0614" w:rsidRPr="002D0FFE">
        <w:rPr>
          <w:rFonts w:cs="Arial"/>
        </w:rPr>
        <w:t>autoatendimento</w:t>
      </w:r>
      <w:r w:rsidRPr="002D0FFE">
        <w:rPr>
          <w:rFonts w:cs="Arial"/>
        </w:rPr>
        <w:t xml:space="preserve">, edifícios administrativos) deverão receber vidro laminado com espessura não inferior a </w:t>
      </w:r>
      <w:smartTag w:uri="urn:schemas-microsoft-com:office:smarttags" w:element="metricconverter">
        <w:smartTagPr>
          <w:attr w:name="ProductID" w:val="10 mm"/>
        </w:smartTagPr>
        <w:r w:rsidRPr="002D0FFE">
          <w:rPr>
            <w:rFonts w:cs="Arial"/>
          </w:rPr>
          <w:t>10 mm</w:t>
        </w:r>
      </w:smartTag>
      <w:r w:rsidRPr="002D0FFE">
        <w:rPr>
          <w:rFonts w:cs="Arial"/>
        </w:rPr>
        <w:t xml:space="preserve">. </w:t>
      </w:r>
    </w:p>
    <w:p w14:paraId="5CAC8C87" w14:textId="77777777" w:rsidR="00F52CEE" w:rsidRPr="002D0FFE" w:rsidRDefault="00F52CEE" w:rsidP="008F0324">
      <w:pPr>
        <w:pStyle w:val="Txt-01"/>
        <w:spacing w:line="240" w:lineRule="auto"/>
        <w:rPr>
          <w:rFonts w:cs="Arial"/>
        </w:rPr>
      </w:pPr>
      <w:r w:rsidRPr="002D0FFE">
        <w:rPr>
          <w:rFonts w:cs="Arial"/>
        </w:rPr>
        <w:t>Em virtude de maior segurança no caso de quebra, sua utilização é recomendada em painéis móveis, inclusive portas de vidro, com espessura mínima de 10mm.</w:t>
      </w:r>
    </w:p>
    <w:p w14:paraId="62980FE7" w14:textId="77777777" w:rsidR="00F52CEE" w:rsidRPr="002D0FFE" w:rsidRDefault="00F52CEE" w:rsidP="008F0324">
      <w:pPr>
        <w:pStyle w:val="Txt-01"/>
        <w:spacing w:line="240" w:lineRule="auto"/>
        <w:rPr>
          <w:rFonts w:cs="Arial"/>
        </w:rPr>
      </w:pPr>
      <w:r w:rsidRPr="002D0FFE">
        <w:rPr>
          <w:rFonts w:cs="Arial"/>
        </w:rPr>
        <w:t>É o tipo de vidro a ser utilizado nos guarda-corpos.</w:t>
      </w:r>
    </w:p>
    <w:p w14:paraId="7EA6EA3B" w14:textId="77777777" w:rsidR="008F0324" w:rsidRDefault="00F52CEE" w:rsidP="008F0324">
      <w:pPr>
        <w:pStyle w:val="nivel4"/>
        <w:jc w:val="both"/>
        <w:rPr>
          <w:rFonts w:cs="Arial"/>
          <w:b/>
          <w:szCs w:val="22"/>
        </w:rPr>
      </w:pPr>
      <w:r w:rsidRPr="002D0FFE">
        <w:rPr>
          <w:rFonts w:cs="Arial"/>
          <w:szCs w:val="22"/>
        </w:rPr>
        <w:br w:type="page"/>
      </w:r>
      <w:r w:rsidR="00FB1F5F" w:rsidRPr="002D0FFE">
        <w:rPr>
          <w:rFonts w:cs="Arial"/>
          <w:b/>
          <w:szCs w:val="22"/>
        </w:rPr>
        <w:lastRenderedPageBreak/>
        <w:t>Vidros de Segurança</w:t>
      </w:r>
    </w:p>
    <w:p w14:paraId="6474C70D" w14:textId="77777777" w:rsidR="00F52CEE" w:rsidRPr="002D0FFE" w:rsidRDefault="00F52CEE" w:rsidP="008F0324">
      <w:pPr>
        <w:pStyle w:val="nivel4"/>
        <w:numPr>
          <w:ilvl w:val="0"/>
          <w:numId w:val="0"/>
        </w:numPr>
        <w:jc w:val="both"/>
        <w:rPr>
          <w:rFonts w:cs="Arial"/>
          <w:b/>
          <w:szCs w:val="22"/>
        </w:rPr>
      </w:pPr>
      <w:r w:rsidRPr="002D0FFE">
        <w:rPr>
          <w:rFonts w:cs="Arial"/>
          <w:szCs w:val="22"/>
        </w:rPr>
        <w:t>Alternativamente, em unidades com histórico de arrombamento indicadas pela representação local da área de Segurança Empresarial da CAIXA, poderão ser utilizados vidros de segurança, compostos de:</w:t>
      </w:r>
    </w:p>
    <w:p w14:paraId="6F053408" w14:textId="77777777" w:rsidR="00F52CEE" w:rsidRPr="002D0FFE" w:rsidRDefault="00F52CEE" w:rsidP="008F0324">
      <w:pPr>
        <w:pStyle w:val="Txt-02"/>
        <w:spacing w:line="240" w:lineRule="auto"/>
        <w:rPr>
          <w:rFonts w:cs="Arial"/>
        </w:rPr>
      </w:pPr>
      <w:r w:rsidRPr="002D0FFE">
        <w:rPr>
          <w:rFonts w:cs="Arial"/>
        </w:rPr>
        <w:t xml:space="preserve"> Vidro reforçado pela aplicação de película de alta resistência a impactos, padrão 3M Scotchshield Ultra 600, ou tecnicamente equivalente, formada por 42 camadas de poliéster entrelaçadas ou produto tecnicamente equivalente;</w:t>
      </w:r>
    </w:p>
    <w:p w14:paraId="35AA0FD7" w14:textId="77777777" w:rsidR="008F0324" w:rsidRDefault="00F52CEE" w:rsidP="008F0324">
      <w:pPr>
        <w:pStyle w:val="Txt-02"/>
        <w:spacing w:line="240" w:lineRule="auto"/>
        <w:rPr>
          <w:rFonts w:cs="Arial"/>
        </w:rPr>
      </w:pPr>
      <w:r w:rsidRPr="002D0FFE">
        <w:rPr>
          <w:rFonts w:cs="Arial"/>
        </w:rPr>
        <w:t xml:space="preserve"> Instalação de vidros temperados laminados, com estrutura total de 12mm (vidro temperado + PVB + vidro temperado), quando a relação custo x benefício justificar.</w:t>
      </w:r>
    </w:p>
    <w:p w14:paraId="582E8B89" w14:textId="77777777" w:rsidR="008F0324" w:rsidRDefault="00FB1F5F" w:rsidP="0055210B">
      <w:pPr>
        <w:pStyle w:val="Estilonivel4NegritoJustificado"/>
      </w:pPr>
      <w:r w:rsidRPr="002D0FFE">
        <w:t>Vidros Especiais</w:t>
      </w:r>
    </w:p>
    <w:p w14:paraId="0CABFE35" w14:textId="5674FD1F" w:rsidR="00F52CEE" w:rsidRPr="002D0FFE" w:rsidRDefault="00F52CEE" w:rsidP="008F0324">
      <w:pPr>
        <w:pStyle w:val="nivel4"/>
        <w:numPr>
          <w:ilvl w:val="0"/>
          <w:numId w:val="0"/>
        </w:numPr>
        <w:jc w:val="both"/>
        <w:rPr>
          <w:rFonts w:cs="Arial"/>
          <w:b/>
          <w:szCs w:val="22"/>
        </w:rPr>
      </w:pPr>
      <w:r w:rsidRPr="002D0FFE">
        <w:rPr>
          <w:rFonts w:cs="Arial"/>
          <w:szCs w:val="22"/>
        </w:rPr>
        <w:t xml:space="preserve">Para as fachadas de edifícios administrativos poderão ser utilizados vidros especiais, que utilizem recursos de redução de transmissão térmica para o interior da edificação. Esses tipos de vidro se apresentam, muitas vezes, como solução integrada entre vidro e caixilharia. Os processos de elevação de desempenho destes vidros não poderão ser </w:t>
      </w:r>
      <w:r w:rsidR="002F0614" w:rsidRPr="002D0FFE">
        <w:rPr>
          <w:rFonts w:cs="Arial"/>
          <w:szCs w:val="22"/>
        </w:rPr>
        <w:t>realizados</w:t>
      </w:r>
      <w:r w:rsidRPr="002D0FFE">
        <w:rPr>
          <w:rFonts w:cs="Arial"/>
          <w:szCs w:val="22"/>
        </w:rPr>
        <w:t xml:space="preserve"> no local da instalação. Assim, a aplicação de óxidos, sais, películas filtrantes ou reflexivas, composição de vidros duplos colados, ou outros processos, deverá ser de fábrica.</w:t>
      </w:r>
    </w:p>
    <w:p w14:paraId="3D43FF43" w14:textId="77777777" w:rsidR="00F52CEE" w:rsidRPr="002D0FFE" w:rsidRDefault="00F52CEE" w:rsidP="008F0324">
      <w:pPr>
        <w:pStyle w:val="Txt-01"/>
        <w:spacing w:line="240" w:lineRule="auto"/>
        <w:rPr>
          <w:rFonts w:cs="Arial"/>
        </w:rPr>
      </w:pPr>
      <w:r w:rsidRPr="002D0FFE">
        <w:rPr>
          <w:rFonts w:cs="Arial"/>
        </w:rPr>
        <w:t>O fornecedor deverá apresentar documentação ou teste realizado que comprove o desempenho esperado pelo vidro especial, assim como certificado de garantia do produto, com duração da vida útil prevista.</w:t>
      </w:r>
    </w:p>
    <w:p w14:paraId="74A4762B" w14:textId="77777777" w:rsidR="00F52CEE" w:rsidRPr="002D0FFE" w:rsidRDefault="00F52CEE" w:rsidP="008F0324">
      <w:pPr>
        <w:pStyle w:val="Txt-01"/>
        <w:spacing w:line="240" w:lineRule="auto"/>
        <w:rPr>
          <w:rFonts w:cs="Arial"/>
        </w:rPr>
      </w:pPr>
      <w:r w:rsidRPr="002D0FFE">
        <w:rPr>
          <w:rFonts w:cs="Arial"/>
        </w:rPr>
        <w:t>Para fins de referência, os vidros térmicos com melhor desempenho apresentam os seguintes índices:</w:t>
      </w:r>
    </w:p>
    <w:p w14:paraId="64563EBD" w14:textId="77777777" w:rsidR="00F52CEE" w:rsidRPr="002D0FFE" w:rsidRDefault="00F52CEE" w:rsidP="008F0324">
      <w:pPr>
        <w:pStyle w:val="Txt-02"/>
        <w:spacing w:line="240" w:lineRule="auto"/>
        <w:rPr>
          <w:rFonts w:cs="Arial"/>
        </w:rPr>
      </w:pPr>
      <w:r w:rsidRPr="002D0FFE">
        <w:rPr>
          <w:rFonts w:cs="Arial"/>
        </w:rPr>
        <w:t xml:space="preserve"> Transmissão Luminosa Direta (TL) de 50%;</w:t>
      </w:r>
    </w:p>
    <w:p w14:paraId="5BB1C0E2" w14:textId="77777777" w:rsidR="00F52CEE" w:rsidRPr="002D0FFE" w:rsidRDefault="00F52CEE" w:rsidP="008F0324">
      <w:pPr>
        <w:pStyle w:val="Txt-02"/>
        <w:spacing w:line="240" w:lineRule="auto"/>
        <w:rPr>
          <w:rFonts w:cs="Arial"/>
        </w:rPr>
      </w:pPr>
      <w:r w:rsidRPr="002D0FFE">
        <w:rPr>
          <w:rFonts w:cs="Arial"/>
        </w:rPr>
        <w:t xml:space="preserve"> Refletividade Luminosa Externa (Re): menor que 25%;</w:t>
      </w:r>
    </w:p>
    <w:p w14:paraId="4D419157" w14:textId="77777777" w:rsidR="00F52CEE" w:rsidRPr="002D0FFE" w:rsidRDefault="00F52CEE" w:rsidP="008F0324">
      <w:pPr>
        <w:pStyle w:val="Txt-02"/>
        <w:spacing w:line="240" w:lineRule="auto"/>
        <w:rPr>
          <w:rFonts w:cs="Arial"/>
        </w:rPr>
      </w:pPr>
      <w:r w:rsidRPr="002D0FFE">
        <w:rPr>
          <w:rFonts w:cs="Arial"/>
        </w:rPr>
        <w:t xml:space="preserve"> Refletividade Luminosa Interna (Ri): menor que 15%;</w:t>
      </w:r>
    </w:p>
    <w:p w14:paraId="67719E61" w14:textId="77777777" w:rsidR="00F52CEE" w:rsidRPr="002D0FFE" w:rsidRDefault="00F52CEE" w:rsidP="008F0324">
      <w:pPr>
        <w:pStyle w:val="Txt-02"/>
        <w:spacing w:line="240" w:lineRule="auto"/>
        <w:rPr>
          <w:rFonts w:cs="Arial"/>
        </w:rPr>
      </w:pPr>
      <w:r w:rsidRPr="002D0FFE">
        <w:rPr>
          <w:rFonts w:cs="Arial"/>
        </w:rPr>
        <w:t xml:space="preserve"> Absorção de Energia pelo vidro (AE): menor que 70%;</w:t>
      </w:r>
    </w:p>
    <w:p w14:paraId="0CD5DF09" w14:textId="77777777" w:rsidR="008F0324" w:rsidRDefault="00F52CEE" w:rsidP="008F0324">
      <w:pPr>
        <w:pStyle w:val="Txt-02"/>
        <w:spacing w:line="240" w:lineRule="auto"/>
        <w:rPr>
          <w:rFonts w:cs="Arial"/>
        </w:rPr>
      </w:pPr>
      <w:r w:rsidRPr="002D0FFE">
        <w:rPr>
          <w:rFonts w:cs="Arial"/>
        </w:rPr>
        <w:t xml:space="preserve"> Coeficiente de Transmissão de Energia (Uv): menor que 6,3 W/m².BC.</w:t>
      </w:r>
    </w:p>
    <w:p w14:paraId="03DA100D" w14:textId="77777777" w:rsidR="008F0324" w:rsidRDefault="00FB1F5F" w:rsidP="008F0324">
      <w:pPr>
        <w:pStyle w:val="nivel3"/>
        <w:jc w:val="both"/>
        <w:rPr>
          <w:rFonts w:cs="Arial"/>
          <w:b/>
          <w:szCs w:val="22"/>
        </w:rPr>
      </w:pPr>
      <w:r w:rsidRPr="002D0FFE">
        <w:rPr>
          <w:rFonts w:cs="Arial"/>
          <w:b/>
          <w:szCs w:val="22"/>
        </w:rPr>
        <w:t>Películas</w:t>
      </w:r>
    </w:p>
    <w:p w14:paraId="5FA6638A" w14:textId="77777777" w:rsidR="00F52CEE" w:rsidRPr="002D0FFE" w:rsidRDefault="00F52CEE" w:rsidP="008F0324">
      <w:pPr>
        <w:pStyle w:val="nivel3"/>
        <w:numPr>
          <w:ilvl w:val="0"/>
          <w:numId w:val="0"/>
        </w:numPr>
        <w:jc w:val="both"/>
        <w:rPr>
          <w:rFonts w:cs="Arial"/>
          <w:b/>
          <w:szCs w:val="22"/>
        </w:rPr>
      </w:pPr>
      <w:r w:rsidRPr="002D0FFE">
        <w:rPr>
          <w:rFonts w:cs="Arial"/>
          <w:szCs w:val="22"/>
        </w:rPr>
        <w:t>Poderão ser especificadas para aplicação em fachadas e revestimento interno da Unidade de Atendimento.</w:t>
      </w:r>
    </w:p>
    <w:p w14:paraId="0D459468" w14:textId="77777777" w:rsidR="00F52CEE" w:rsidRPr="002D0FFE" w:rsidRDefault="00F52CEE" w:rsidP="008F0324">
      <w:pPr>
        <w:pStyle w:val="Txt-01"/>
        <w:spacing w:line="240" w:lineRule="auto"/>
        <w:rPr>
          <w:rFonts w:cs="Arial"/>
        </w:rPr>
      </w:pPr>
      <w:r w:rsidRPr="002D0FFE">
        <w:rPr>
          <w:rFonts w:cs="Arial"/>
        </w:rPr>
        <w:t>Poderão ser utilizados dois tipos de películas nas fachadas:</w:t>
      </w:r>
    </w:p>
    <w:p w14:paraId="415B0324" w14:textId="77777777" w:rsidR="00F52CEE" w:rsidRPr="002D0FFE" w:rsidRDefault="00F52CEE" w:rsidP="008F0324">
      <w:pPr>
        <w:pStyle w:val="Txt-02"/>
        <w:spacing w:line="240" w:lineRule="auto"/>
        <w:rPr>
          <w:rFonts w:cs="Arial"/>
        </w:rPr>
      </w:pPr>
      <w:r w:rsidRPr="002D0FFE">
        <w:rPr>
          <w:rFonts w:cs="Arial"/>
        </w:rPr>
        <w:t>Película com a tecnologia combinada de controle solar e segurança, transparente.</w:t>
      </w:r>
    </w:p>
    <w:p w14:paraId="5B94601B" w14:textId="77777777" w:rsidR="00F52CEE" w:rsidRPr="002D0FFE" w:rsidRDefault="00F52CEE" w:rsidP="008F0324">
      <w:pPr>
        <w:pStyle w:val="Txt-02"/>
        <w:spacing w:line="240" w:lineRule="auto"/>
        <w:rPr>
          <w:rFonts w:cs="Arial"/>
        </w:rPr>
      </w:pPr>
      <w:r w:rsidRPr="002D0FFE">
        <w:rPr>
          <w:rFonts w:cs="Arial"/>
        </w:rPr>
        <w:t>Películas para proteção solar colorizada, cor: grafite</w:t>
      </w:r>
    </w:p>
    <w:p w14:paraId="6637D874" w14:textId="77777777" w:rsidR="00F52CEE" w:rsidRPr="002D0FFE" w:rsidRDefault="00F52CEE" w:rsidP="008F0324">
      <w:pPr>
        <w:pStyle w:val="Txt-01"/>
        <w:spacing w:line="240" w:lineRule="auto"/>
        <w:rPr>
          <w:rFonts w:cs="Arial"/>
        </w:rPr>
      </w:pPr>
      <w:r w:rsidRPr="002D0FFE">
        <w:rPr>
          <w:rFonts w:cs="Arial"/>
        </w:rPr>
        <w:t>Poderá ser utilizada como revestimento interno de Unidade de Atendimento:</w:t>
      </w:r>
    </w:p>
    <w:p w14:paraId="0777C285" w14:textId="77777777" w:rsidR="008F0324" w:rsidRDefault="00F52CEE" w:rsidP="008F0324">
      <w:pPr>
        <w:pStyle w:val="Txt-02"/>
        <w:spacing w:line="240" w:lineRule="auto"/>
        <w:rPr>
          <w:rFonts w:cs="Arial"/>
        </w:rPr>
      </w:pPr>
      <w:r w:rsidRPr="002D0FFE">
        <w:rPr>
          <w:rFonts w:cs="Arial"/>
        </w:rPr>
        <w:t>Película com a tecnologia autoadesiva Comply (micro canais para escoamento do ar).</w:t>
      </w:r>
    </w:p>
    <w:p w14:paraId="186E1CC5" w14:textId="77777777" w:rsidR="008F0324" w:rsidRDefault="00FB1F5F" w:rsidP="0055210B">
      <w:pPr>
        <w:pStyle w:val="Estilonivel4NegritoJustificado"/>
      </w:pPr>
      <w:r w:rsidRPr="002D0FFE">
        <w:t>Películas para Fachada</w:t>
      </w:r>
    </w:p>
    <w:p w14:paraId="53526ABC" w14:textId="0D6DB92C" w:rsidR="00F52CEE" w:rsidRPr="002D0FFE" w:rsidRDefault="00F52CEE" w:rsidP="008F0324">
      <w:pPr>
        <w:pStyle w:val="nivel4"/>
        <w:numPr>
          <w:ilvl w:val="0"/>
          <w:numId w:val="0"/>
        </w:numPr>
        <w:jc w:val="both"/>
        <w:rPr>
          <w:rFonts w:cs="Arial"/>
          <w:b/>
          <w:szCs w:val="22"/>
        </w:rPr>
      </w:pPr>
      <w:r w:rsidRPr="002D0FFE">
        <w:rPr>
          <w:rFonts w:cs="Arial"/>
          <w:szCs w:val="22"/>
        </w:rPr>
        <w:t xml:space="preserve">As películas, em hipótese alguma poderão ser totalmente refletivas (espelhadas) nem impedir a visão do ambiente de </w:t>
      </w:r>
      <w:r w:rsidR="002F0614" w:rsidRPr="002D0FFE">
        <w:rPr>
          <w:rFonts w:cs="Arial"/>
          <w:szCs w:val="22"/>
        </w:rPr>
        <w:t>Autoatendimento</w:t>
      </w:r>
      <w:r w:rsidRPr="002D0FFE">
        <w:rPr>
          <w:rFonts w:cs="Arial"/>
          <w:szCs w:val="22"/>
        </w:rPr>
        <w:t xml:space="preserve">, em qualquer horário do dia ou da noite. </w:t>
      </w:r>
    </w:p>
    <w:p w14:paraId="1BD59ED7" w14:textId="77777777" w:rsidR="00F52CEE" w:rsidRPr="002D0FFE" w:rsidRDefault="00F52CEE" w:rsidP="008F0324">
      <w:pPr>
        <w:pStyle w:val="Txt-01"/>
        <w:spacing w:line="240" w:lineRule="auto"/>
        <w:rPr>
          <w:rFonts w:cs="Arial"/>
        </w:rPr>
      </w:pPr>
      <w:r w:rsidRPr="002D0FFE">
        <w:rPr>
          <w:rFonts w:cs="Arial"/>
        </w:rPr>
        <w:lastRenderedPageBreak/>
        <w:t>Apenas nos casos em que haja parecer favorável do corpo técnico da CAIXA e anuência da representação de Segurança Empresarial, poderá ser aplicada película para proteção contra incidência de raios solares (colorizadas) nos vidros das fachadas de Agências em que esteja instalado o Autoatendimento.</w:t>
      </w:r>
    </w:p>
    <w:p w14:paraId="6D3B7133" w14:textId="77777777" w:rsidR="00F52CEE" w:rsidRPr="002D0FFE" w:rsidRDefault="00F52CEE" w:rsidP="008F0324">
      <w:pPr>
        <w:pStyle w:val="Txt-01"/>
        <w:spacing w:line="240" w:lineRule="auto"/>
        <w:rPr>
          <w:rFonts w:cs="Arial"/>
        </w:rPr>
      </w:pPr>
      <w:r w:rsidRPr="002D0FFE">
        <w:rPr>
          <w:rFonts w:cs="Arial"/>
        </w:rPr>
        <w:t>Caso seja instalada em mais de uma agência, recomendamos instalar em uma unidade, solicitar o parecer da representação local de Segurança Empresarial e somente após manifestação favorável daquela área proceder à instalação nas demais unidades solicitantes.</w:t>
      </w:r>
    </w:p>
    <w:p w14:paraId="1C729C3A" w14:textId="77777777" w:rsidR="00F52CEE" w:rsidRPr="002D0FFE" w:rsidRDefault="00F52CEE" w:rsidP="008F0324">
      <w:pPr>
        <w:pStyle w:val="Txt-01"/>
        <w:spacing w:line="240" w:lineRule="auto"/>
        <w:rPr>
          <w:rFonts w:cs="Arial"/>
        </w:rPr>
      </w:pPr>
      <w:r w:rsidRPr="002D0FFE">
        <w:rPr>
          <w:rFonts w:cs="Arial"/>
        </w:rPr>
        <w:t xml:space="preserve">Nas fachadas dos edifícios poderá ser aplicada película de segurança para vidros, formadas por um ou mais filmes de poliéster laminados de alta resistência a impactos que seja formado por 39 camadas de poliéster entrelaçadas ou produto tecnicamente equivalente, que contribua com as seguintes características: </w:t>
      </w:r>
    </w:p>
    <w:p w14:paraId="73E029B8" w14:textId="77777777" w:rsidR="00F52CEE" w:rsidRPr="002D0FFE" w:rsidRDefault="00F52CEE" w:rsidP="008F0324">
      <w:pPr>
        <w:pStyle w:val="Txt-02"/>
        <w:spacing w:line="240" w:lineRule="auto"/>
        <w:rPr>
          <w:rFonts w:cs="Arial"/>
        </w:rPr>
      </w:pPr>
      <w:r w:rsidRPr="002D0FFE">
        <w:rPr>
          <w:rFonts w:cs="Arial"/>
        </w:rPr>
        <w:t xml:space="preserve"> Aumentar a segurança pessoal contra cortes com pedaços de vidro quebrado, </w:t>
      </w:r>
    </w:p>
    <w:p w14:paraId="79AD7113" w14:textId="77777777" w:rsidR="00F52CEE" w:rsidRPr="002D0FFE" w:rsidRDefault="00F52CEE" w:rsidP="008F0324">
      <w:pPr>
        <w:pStyle w:val="Txt-02"/>
        <w:spacing w:line="240" w:lineRule="auto"/>
        <w:rPr>
          <w:rFonts w:cs="Arial"/>
        </w:rPr>
      </w:pPr>
      <w:r w:rsidRPr="002D0FFE">
        <w:rPr>
          <w:rFonts w:cs="Arial"/>
        </w:rPr>
        <w:t xml:space="preserve"> Proteção adicional contra assaltos e arrombamentos, reduzir o desbotamento </w:t>
      </w:r>
    </w:p>
    <w:p w14:paraId="0DD7E236" w14:textId="77777777" w:rsidR="008F0324" w:rsidRDefault="00F52CEE" w:rsidP="008F0324">
      <w:pPr>
        <w:pStyle w:val="Txt-02"/>
        <w:spacing w:line="240" w:lineRule="auto"/>
        <w:rPr>
          <w:rFonts w:cs="Arial"/>
        </w:rPr>
      </w:pPr>
      <w:r w:rsidRPr="002D0FFE">
        <w:rPr>
          <w:rFonts w:cs="Arial"/>
        </w:rPr>
        <w:t xml:space="preserve"> Aumenta a vida útil da mobília, carpetes, cortinas, pisos e estofamentos e plásticos de interiores,</w:t>
      </w:r>
    </w:p>
    <w:p w14:paraId="2E0DF248" w14:textId="77777777" w:rsidR="00F52CEE" w:rsidRPr="002D0FFE" w:rsidRDefault="00F52CEE" w:rsidP="008F0324">
      <w:pPr>
        <w:pStyle w:val="Txt-01"/>
        <w:spacing w:line="240" w:lineRule="auto"/>
        <w:rPr>
          <w:rFonts w:cs="Arial"/>
        </w:rPr>
      </w:pPr>
    </w:p>
    <w:p w14:paraId="681484A1" w14:textId="77777777" w:rsidR="00F52CEE" w:rsidRPr="002D0FFE" w:rsidRDefault="00F52CEE" w:rsidP="008F0324">
      <w:pPr>
        <w:pStyle w:val="Tit-05"/>
        <w:spacing w:line="240" w:lineRule="auto"/>
        <w:rPr>
          <w:rFonts w:ascii="Arial" w:hAnsi="Arial" w:cs="Arial"/>
        </w:rPr>
      </w:pPr>
      <w:r w:rsidRPr="002D0FFE">
        <w:rPr>
          <w:rFonts w:ascii="Arial" w:hAnsi="Arial" w:cs="Arial"/>
          <w:b/>
        </w:rPr>
        <w:t>Especificação:</w:t>
      </w:r>
    </w:p>
    <w:tbl>
      <w:tblPr>
        <w:tblW w:w="0" w:type="auto"/>
        <w:tblLook w:val="04A0" w:firstRow="1" w:lastRow="0" w:firstColumn="1" w:lastColumn="0" w:noHBand="0" w:noVBand="1"/>
      </w:tblPr>
      <w:tblGrid>
        <w:gridCol w:w="4173"/>
        <w:gridCol w:w="4547"/>
      </w:tblGrid>
      <w:tr w:rsidR="00F52CEE" w:rsidRPr="002D0FFE" w14:paraId="4914ABC2" w14:textId="77777777" w:rsidTr="00F52CEE">
        <w:tc>
          <w:tcPr>
            <w:tcW w:w="4173" w:type="dxa"/>
            <w:tcBorders>
              <w:bottom w:val="single" w:sz="4" w:space="0" w:color="auto"/>
            </w:tcBorders>
            <w:shd w:val="clear" w:color="auto" w:fill="auto"/>
          </w:tcPr>
          <w:p w14:paraId="7630F179" w14:textId="77777777" w:rsidR="00F52CEE" w:rsidRPr="002D0FFE" w:rsidRDefault="00F52CEE" w:rsidP="008F0324">
            <w:pPr>
              <w:pStyle w:val="Tit-05"/>
              <w:spacing w:line="240" w:lineRule="auto"/>
              <w:rPr>
                <w:rFonts w:ascii="Arial" w:hAnsi="Arial" w:cs="Arial"/>
                <w:b/>
              </w:rPr>
            </w:pPr>
            <w:r w:rsidRPr="002D0FFE">
              <w:rPr>
                <w:rFonts w:ascii="Arial" w:hAnsi="Arial" w:cs="Arial"/>
                <w:b/>
              </w:rPr>
              <w:t>Características Técnicas</w:t>
            </w:r>
          </w:p>
          <w:p w14:paraId="4EAC98C1" w14:textId="77777777" w:rsidR="00F52CEE" w:rsidRPr="002D0FFE" w:rsidRDefault="00F52CEE" w:rsidP="008F0324">
            <w:pPr>
              <w:pStyle w:val="Tit-05"/>
              <w:spacing w:line="240" w:lineRule="auto"/>
              <w:rPr>
                <w:rFonts w:ascii="Arial" w:hAnsi="Arial" w:cs="Arial"/>
              </w:rPr>
            </w:pPr>
            <w:r w:rsidRPr="002D0FFE">
              <w:rPr>
                <w:rFonts w:ascii="Arial" w:hAnsi="Arial" w:cs="Arial"/>
              </w:rPr>
              <w:t>Película TRANSPARENTE</w:t>
            </w:r>
          </w:p>
        </w:tc>
        <w:tc>
          <w:tcPr>
            <w:tcW w:w="4547" w:type="dxa"/>
            <w:tcBorders>
              <w:bottom w:val="single" w:sz="4" w:space="0" w:color="auto"/>
            </w:tcBorders>
            <w:shd w:val="clear" w:color="auto" w:fill="auto"/>
          </w:tcPr>
          <w:p w14:paraId="4E6D103C" w14:textId="77777777" w:rsidR="00F52CEE" w:rsidRPr="002D0FFE" w:rsidRDefault="00F52CEE" w:rsidP="008F0324">
            <w:pPr>
              <w:pStyle w:val="Tit-05"/>
              <w:spacing w:line="240" w:lineRule="auto"/>
              <w:rPr>
                <w:rFonts w:ascii="Arial" w:hAnsi="Arial" w:cs="Arial"/>
                <w:b/>
              </w:rPr>
            </w:pPr>
          </w:p>
        </w:tc>
      </w:tr>
      <w:tr w:rsidR="00F52CEE" w:rsidRPr="002D0FFE" w14:paraId="6B4A14EF" w14:textId="77777777" w:rsidTr="00F52CEE">
        <w:tc>
          <w:tcPr>
            <w:tcW w:w="4173" w:type="dxa"/>
            <w:tcBorders>
              <w:top w:val="single" w:sz="4" w:space="0" w:color="auto"/>
              <w:bottom w:val="single" w:sz="4" w:space="0" w:color="auto"/>
              <w:right w:val="single" w:sz="4" w:space="0" w:color="auto"/>
            </w:tcBorders>
            <w:shd w:val="clear" w:color="auto" w:fill="auto"/>
          </w:tcPr>
          <w:p w14:paraId="390E02C6" w14:textId="77777777" w:rsidR="00F52CEE" w:rsidRPr="002D0FFE" w:rsidRDefault="00F52CEE" w:rsidP="008F0324">
            <w:pPr>
              <w:pStyle w:val="Txt-01"/>
              <w:spacing w:line="240" w:lineRule="auto"/>
              <w:rPr>
                <w:rFonts w:cs="Arial"/>
              </w:rPr>
            </w:pPr>
            <w:r w:rsidRPr="002D0FFE">
              <w:rPr>
                <w:rFonts w:cs="Arial"/>
              </w:rPr>
              <w:t>Cor</w:t>
            </w:r>
          </w:p>
        </w:tc>
        <w:tc>
          <w:tcPr>
            <w:tcW w:w="4547" w:type="dxa"/>
            <w:tcBorders>
              <w:top w:val="single" w:sz="4" w:space="0" w:color="auto"/>
              <w:left w:val="single" w:sz="4" w:space="0" w:color="auto"/>
              <w:bottom w:val="single" w:sz="4" w:space="0" w:color="auto"/>
            </w:tcBorders>
            <w:shd w:val="clear" w:color="auto" w:fill="auto"/>
          </w:tcPr>
          <w:p w14:paraId="698D42D7" w14:textId="77777777" w:rsidR="00F52CEE" w:rsidRPr="002D0FFE" w:rsidRDefault="00F52CEE" w:rsidP="008F0324">
            <w:pPr>
              <w:pStyle w:val="Txt-01"/>
              <w:spacing w:line="240" w:lineRule="auto"/>
              <w:rPr>
                <w:rFonts w:cs="Arial"/>
              </w:rPr>
            </w:pPr>
            <w:r w:rsidRPr="002D0FFE">
              <w:rPr>
                <w:rFonts w:cs="Arial"/>
              </w:rPr>
              <w:t>Totalmente Transparente, incolor</w:t>
            </w:r>
          </w:p>
        </w:tc>
      </w:tr>
      <w:tr w:rsidR="00F52CEE" w:rsidRPr="002D0FFE" w14:paraId="0435DF67" w14:textId="77777777" w:rsidTr="00F52CEE">
        <w:tc>
          <w:tcPr>
            <w:tcW w:w="4173" w:type="dxa"/>
            <w:tcBorders>
              <w:top w:val="single" w:sz="4" w:space="0" w:color="auto"/>
              <w:bottom w:val="single" w:sz="4" w:space="0" w:color="auto"/>
              <w:right w:val="single" w:sz="4" w:space="0" w:color="auto"/>
            </w:tcBorders>
            <w:shd w:val="clear" w:color="auto" w:fill="auto"/>
          </w:tcPr>
          <w:p w14:paraId="14120512" w14:textId="77777777" w:rsidR="00F52CEE" w:rsidRPr="002D0FFE" w:rsidRDefault="00F52CEE" w:rsidP="008F0324">
            <w:pPr>
              <w:pStyle w:val="Txt-01"/>
              <w:spacing w:line="240" w:lineRule="auto"/>
              <w:rPr>
                <w:rFonts w:cs="Arial"/>
              </w:rPr>
            </w:pPr>
            <w:r w:rsidRPr="002D0FFE">
              <w:rPr>
                <w:rFonts w:cs="Arial"/>
              </w:rPr>
              <w:t>Resistência ao Impacto</w:t>
            </w:r>
          </w:p>
        </w:tc>
        <w:tc>
          <w:tcPr>
            <w:tcW w:w="4547" w:type="dxa"/>
            <w:tcBorders>
              <w:top w:val="single" w:sz="4" w:space="0" w:color="auto"/>
              <w:left w:val="single" w:sz="4" w:space="0" w:color="auto"/>
              <w:bottom w:val="single" w:sz="4" w:space="0" w:color="auto"/>
            </w:tcBorders>
            <w:shd w:val="clear" w:color="auto" w:fill="auto"/>
          </w:tcPr>
          <w:p w14:paraId="12593AEA" w14:textId="77777777" w:rsidR="00F52CEE" w:rsidRPr="002D0FFE" w:rsidRDefault="00F52CEE" w:rsidP="008F0324">
            <w:pPr>
              <w:pStyle w:val="Txt-01"/>
              <w:spacing w:line="240" w:lineRule="auto"/>
              <w:rPr>
                <w:rFonts w:cs="Arial"/>
              </w:rPr>
            </w:pPr>
            <w:smartTag w:uri="urn:schemas-microsoft-com:office:smarttags" w:element="metricconverter">
              <w:smartTagPr>
                <w:attr w:name="ProductID" w:val="21 kg"/>
              </w:smartTagPr>
              <w:r w:rsidRPr="002D0FFE">
                <w:rPr>
                  <w:rFonts w:cs="Arial"/>
                </w:rPr>
                <w:t>21 kg</w:t>
              </w:r>
            </w:smartTag>
            <w:r w:rsidRPr="002D0FFE">
              <w:rPr>
                <w:rFonts w:cs="Arial"/>
              </w:rPr>
              <w:t xml:space="preserve">.m; </w:t>
            </w:r>
            <w:smartTag w:uri="urn:schemas-microsoft-com:office:smarttags" w:element="metricconverter">
              <w:smartTagPr>
                <w:attr w:name="ProductID" w:val="55 kg"/>
              </w:smartTagPr>
              <w:r w:rsidRPr="002D0FFE">
                <w:rPr>
                  <w:rFonts w:cs="Arial"/>
                </w:rPr>
                <w:t>55 kg</w:t>
              </w:r>
            </w:smartTag>
            <w:r w:rsidRPr="002D0FFE">
              <w:rPr>
                <w:rFonts w:cs="Arial"/>
              </w:rPr>
              <w:t xml:space="preserve">.m e </w:t>
            </w:r>
            <w:smartTag w:uri="urn:schemas-microsoft-com:office:smarttags" w:element="metricconverter">
              <w:smartTagPr>
                <w:attr w:name="ProductID" w:val="83 kg"/>
              </w:smartTagPr>
              <w:r w:rsidRPr="002D0FFE">
                <w:rPr>
                  <w:rFonts w:cs="Arial"/>
                </w:rPr>
                <w:t>83 kg</w:t>
              </w:r>
            </w:smartTag>
            <w:r w:rsidRPr="002D0FFE">
              <w:rPr>
                <w:rFonts w:cs="Arial"/>
              </w:rPr>
              <w:t>.m</w:t>
            </w:r>
          </w:p>
        </w:tc>
      </w:tr>
      <w:tr w:rsidR="00F52CEE" w:rsidRPr="002D0FFE" w14:paraId="1B789427" w14:textId="77777777" w:rsidTr="00F52CEE">
        <w:tc>
          <w:tcPr>
            <w:tcW w:w="4173" w:type="dxa"/>
            <w:tcBorders>
              <w:top w:val="single" w:sz="4" w:space="0" w:color="auto"/>
              <w:bottom w:val="single" w:sz="4" w:space="0" w:color="auto"/>
              <w:right w:val="single" w:sz="4" w:space="0" w:color="auto"/>
            </w:tcBorders>
            <w:shd w:val="clear" w:color="auto" w:fill="auto"/>
          </w:tcPr>
          <w:p w14:paraId="21C83555" w14:textId="77777777" w:rsidR="00F52CEE" w:rsidRPr="002D0FFE" w:rsidRDefault="00F52CEE" w:rsidP="008F0324">
            <w:pPr>
              <w:pStyle w:val="Txt-01"/>
              <w:spacing w:line="240" w:lineRule="auto"/>
              <w:rPr>
                <w:rFonts w:cs="Arial"/>
              </w:rPr>
            </w:pPr>
            <w:r w:rsidRPr="002D0FFE">
              <w:rPr>
                <w:rFonts w:cs="Arial"/>
              </w:rPr>
              <w:t>Luz visível transmitida</w:t>
            </w:r>
          </w:p>
        </w:tc>
        <w:tc>
          <w:tcPr>
            <w:tcW w:w="4547" w:type="dxa"/>
            <w:tcBorders>
              <w:top w:val="single" w:sz="4" w:space="0" w:color="auto"/>
              <w:left w:val="single" w:sz="4" w:space="0" w:color="auto"/>
              <w:bottom w:val="single" w:sz="4" w:space="0" w:color="auto"/>
            </w:tcBorders>
            <w:shd w:val="clear" w:color="auto" w:fill="auto"/>
          </w:tcPr>
          <w:p w14:paraId="18B2B93A" w14:textId="77777777" w:rsidR="00F52CEE" w:rsidRPr="002D0FFE" w:rsidRDefault="00F52CEE" w:rsidP="008F0324">
            <w:pPr>
              <w:pStyle w:val="Txt-01"/>
              <w:spacing w:line="240" w:lineRule="auto"/>
              <w:rPr>
                <w:rFonts w:cs="Arial"/>
              </w:rPr>
            </w:pPr>
            <w:r w:rsidRPr="002D0FFE">
              <w:rPr>
                <w:rFonts w:cs="Arial"/>
              </w:rPr>
              <w:t>84%</w:t>
            </w:r>
          </w:p>
        </w:tc>
      </w:tr>
      <w:tr w:rsidR="00F52CEE" w:rsidRPr="002D0FFE" w14:paraId="486B0CCF" w14:textId="77777777" w:rsidTr="00F52CEE">
        <w:tc>
          <w:tcPr>
            <w:tcW w:w="4173" w:type="dxa"/>
            <w:tcBorders>
              <w:top w:val="single" w:sz="4" w:space="0" w:color="auto"/>
              <w:bottom w:val="single" w:sz="4" w:space="0" w:color="auto"/>
              <w:right w:val="single" w:sz="4" w:space="0" w:color="auto"/>
            </w:tcBorders>
            <w:shd w:val="clear" w:color="auto" w:fill="auto"/>
          </w:tcPr>
          <w:p w14:paraId="7BD86AD7" w14:textId="77777777" w:rsidR="00F52CEE" w:rsidRPr="002D0FFE" w:rsidRDefault="00F52CEE" w:rsidP="008F0324">
            <w:pPr>
              <w:pStyle w:val="Txt-01"/>
              <w:spacing w:line="240" w:lineRule="auto"/>
              <w:rPr>
                <w:rFonts w:cs="Arial"/>
              </w:rPr>
            </w:pPr>
            <w:r w:rsidRPr="002D0FFE">
              <w:rPr>
                <w:rFonts w:cs="Arial"/>
              </w:rPr>
              <w:t>Energia solar rejeitada</w:t>
            </w:r>
          </w:p>
        </w:tc>
        <w:tc>
          <w:tcPr>
            <w:tcW w:w="4547" w:type="dxa"/>
            <w:tcBorders>
              <w:top w:val="single" w:sz="4" w:space="0" w:color="auto"/>
              <w:left w:val="single" w:sz="4" w:space="0" w:color="auto"/>
              <w:bottom w:val="single" w:sz="4" w:space="0" w:color="auto"/>
            </w:tcBorders>
            <w:shd w:val="clear" w:color="auto" w:fill="auto"/>
          </w:tcPr>
          <w:p w14:paraId="3887AFAB" w14:textId="77777777" w:rsidR="00F52CEE" w:rsidRPr="002D0FFE" w:rsidRDefault="00F52CEE" w:rsidP="008F0324">
            <w:pPr>
              <w:pStyle w:val="Txt-01"/>
              <w:spacing w:line="240" w:lineRule="auto"/>
              <w:rPr>
                <w:rFonts w:cs="Arial"/>
              </w:rPr>
            </w:pPr>
            <w:r w:rsidRPr="002D0FFE">
              <w:rPr>
                <w:rFonts w:cs="Arial"/>
              </w:rPr>
              <w:t>6%</w:t>
            </w:r>
          </w:p>
        </w:tc>
      </w:tr>
      <w:tr w:rsidR="00F52CEE" w:rsidRPr="002D0FFE" w14:paraId="128E0C01" w14:textId="77777777" w:rsidTr="00F52CEE">
        <w:tc>
          <w:tcPr>
            <w:tcW w:w="4173" w:type="dxa"/>
            <w:tcBorders>
              <w:top w:val="single" w:sz="4" w:space="0" w:color="auto"/>
              <w:bottom w:val="single" w:sz="4" w:space="0" w:color="auto"/>
              <w:right w:val="single" w:sz="4" w:space="0" w:color="auto"/>
            </w:tcBorders>
            <w:shd w:val="clear" w:color="auto" w:fill="auto"/>
          </w:tcPr>
          <w:p w14:paraId="4DD74B4C" w14:textId="77777777" w:rsidR="00F52CEE" w:rsidRPr="002D0FFE" w:rsidRDefault="00F52CEE" w:rsidP="008F0324">
            <w:pPr>
              <w:pStyle w:val="Txt-01"/>
              <w:spacing w:line="240" w:lineRule="auto"/>
              <w:rPr>
                <w:rFonts w:cs="Arial"/>
              </w:rPr>
            </w:pPr>
            <w:r w:rsidRPr="002D0FFE">
              <w:rPr>
                <w:rFonts w:cs="Arial"/>
              </w:rPr>
              <w:t>Luz visível refletida</w:t>
            </w:r>
          </w:p>
        </w:tc>
        <w:tc>
          <w:tcPr>
            <w:tcW w:w="4547" w:type="dxa"/>
            <w:tcBorders>
              <w:top w:val="single" w:sz="4" w:space="0" w:color="auto"/>
              <w:left w:val="single" w:sz="4" w:space="0" w:color="auto"/>
              <w:bottom w:val="single" w:sz="4" w:space="0" w:color="auto"/>
            </w:tcBorders>
            <w:shd w:val="clear" w:color="auto" w:fill="auto"/>
          </w:tcPr>
          <w:p w14:paraId="5770843D" w14:textId="77777777" w:rsidR="00F52CEE" w:rsidRPr="002D0FFE" w:rsidRDefault="00F52CEE" w:rsidP="008F0324">
            <w:pPr>
              <w:pStyle w:val="Txt-01"/>
              <w:spacing w:line="240" w:lineRule="auto"/>
              <w:rPr>
                <w:rFonts w:cs="Arial"/>
              </w:rPr>
            </w:pPr>
            <w:r w:rsidRPr="002D0FFE">
              <w:rPr>
                <w:rFonts w:cs="Arial"/>
              </w:rPr>
              <w:t>10%</w:t>
            </w:r>
          </w:p>
        </w:tc>
      </w:tr>
      <w:tr w:rsidR="00F52CEE" w:rsidRPr="002D0FFE" w14:paraId="0673ABF7" w14:textId="77777777" w:rsidTr="00F52CEE">
        <w:tc>
          <w:tcPr>
            <w:tcW w:w="4173" w:type="dxa"/>
            <w:tcBorders>
              <w:top w:val="single" w:sz="4" w:space="0" w:color="auto"/>
              <w:right w:val="single" w:sz="4" w:space="0" w:color="auto"/>
            </w:tcBorders>
            <w:shd w:val="clear" w:color="auto" w:fill="auto"/>
          </w:tcPr>
          <w:p w14:paraId="6E6F2ECB" w14:textId="6242FD6F" w:rsidR="00F52CEE" w:rsidRPr="002D0FFE" w:rsidRDefault="00F52CEE" w:rsidP="008F0324">
            <w:pPr>
              <w:pStyle w:val="Txt-01"/>
              <w:spacing w:line="240" w:lineRule="auto"/>
              <w:rPr>
                <w:rFonts w:cs="Arial"/>
              </w:rPr>
            </w:pPr>
            <w:r w:rsidRPr="002D0FFE">
              <w:rPr>
                <w:rFonts w:cs="Arial"/>
              </w:rPr>
              <w:t xml:space="preserve">Rejeição de raio </w:t>
            </w:r>
            <w:r w:rsidR="002F0614" w:rsidRPr="002D0FFE">
              <w:rPr>
                <w:rFonts w:cs="Arial"/>
              </w:rPr>
              <w:t>Ultravioleta</w:t>
            </w:r>
          </w:p>
        </w:tc>
        <w:tc>
          <w:tcPr>
            <w:tcW w:w="4547" w:type="dxa"/>
            <w:tcBorders>
              <w:top w:val="single" w:sz="4" w:space="0" w:color="auto"/>
              <w:left w:val="single" w:sz="4" w:space="0" w:color="auto"/>
            </w:tcBorders>
            <w:shd w:val="clear" w:color="auto" w:fill="auto"/>
          </w:tcPr>
          <w:p w14:paraId="3A6316EF" w14:textId="77777777" w:rsidR="00F52CEE" w:rsidRPr="002D0FFE" w:rsidRDefault="00F52CEE" w:rsidP="008F0324">
            <w:pPr>
              <w:pStyle w:val="Txt-01"/>
              <w:spacing w:line="240" w:lineRule="auto"/>
              <w:rPr>
                <w:rFonts w:cs="Arial"/>
              </w:rPr>
            </w:pPr>
            <w:r w:rsidRPr="002D0FFE">
              <w:rPr>
                <w:rFonts w:cs="Arial"/>
              </w:rPr>
              <w:t>99%</w:t>
            </w:r>
          </w:p>
        </w:tc>
      </w:tr>
    </w:tbl>
    <w:p w14:paraId="1E98CDBE" w14:textId="77777777" w:rsidR="00F52CEE" w:rsidRPr="002D0FFE" w:rsidRDefault="00F52CEE" w:rsidP="008F0324">
      <w:pPr>
        <w:jc w:val="both"/>
        <w:rPr>
          <w:rFonts w:cs="Arial"/>
          <w:szCs w:val="22"/>
        </w:rPr>
      </w:pPr>
      <w:r w:rsidRPr="002D0FFE">
        <w:rPr>
          <w:rFonts w:cs="Arial"/>
          <w:szCs w:val="22"/>
        </w:rPr>
        <w:br w:type="page"/>
      </w:r>
    </w:p>
    <w:tbl>
      <w:tblPr>
        <w:tblW w:w="0" w:type="auto"/>
        <w:tblLook w:val="04A0" w:firstRow="1" w:lastRow="0" w:firstColumn="1" w:lastColumn="0" w:noHBand="0" w:noVBand="1"/>
      </w:tblPr>
      <w:tblGrid>
        <w:gridCol w:w="4173"/>
        <w:gridCol w:w="4547"/>
      </w:tblGrid>
      <w:tr w:rsidR="00F52CEE" w:rsidRPr="002D0FFE" w14:paraId="6B826BB8" w14:textId="77777777" w:rsidTr="00F52CEE">
        <w:tc>
          <w:tcPr>
            <w:tcW w:w="4173" w:type="dxa"/>
            <w:shd w:val="clear" w:color="auto" w:fill="auto"/>
          </w:tcPr>
          <w:p w14:paraId="6719AF8A" w14:textId="77777777" w:rsidR="00F52CEE" w:rsidRPr="002D0FFE" w:rsidRDefault="00F52CEE" w:rsidP="008F0324">
            <w:pPr>
              <w:pStyle w:val="Txt-01"/>
              <w:spacing w:line="240" w:lineRule="auto"/>
              <w:rPr>
                <w:rFonts w:cs="Arial"/>
              </w:rPr>
            </w:pPr>
            <w:r w:rsidRPr="002D0FFE">
              <w:rPr>
                <w:rFonts w:cs="Arial"/>
              </w:rPr>
              <w:br w:type="page"/>
              <w:t>Película COLORIZADA</w:t>
            </w:r>
          </w:p>
        </w:tc>
        <w:tc>
          <w:tcPr>
            <w:tcW w:w="4547" w:type="dxa"/>
            <w:shd w:val="clear" w:color="auto" w:fill="auto"/>
          </w:tcPr>
          <w:p w14:paraId="5F701FD7" w14:textId="77777777" w:rsidR="00F52CEE" w:rsidRPr="002D0FFE" w:rsidRDefault="00F52CEE" w:rsidP="008F0324">
            <w:pPr>
              <w:pStyle w:val="Txt-01"/>
              <w:spacing w:line="240" w:lineRule="auto"/>
              <w:rPr>
                <w:rFonts w:cs="Arial"/>
              </w:rPr>
            </w:pPr>
          </w:p>
        </w:tc>
      </w:tr>
      <w:tr w:rsidR="00F52CEE" w:rsidRPr="002D0FFE" w14:paraId="0830F1B6" w14:textId="77777777" w:rsidTr="00F52CEE">
        <w:tc>
          <w:tcPr>
            <w:tcW w:w="4173" w:type="dxa"/>
            <w:tcBorders>
              <w:top w:val="single" w:sz="4" w:space="0" w:color="auto"/>
              <w:right w:val="single" w:sz="4" w:space="0" w:color="auto"/>
            </w:tcBorders>
            <w:shd w:val="clear" w:color="auto" w:fill="auto"/>
          </w:tcPr>
          <w:p w14:paraId="056B7246" w14:textId="77777777" w:rsidR="00F52CEE" w:rsidRPr="002D0FFE" w:rsidRDefault="00F52CEE" w:rsidP="008F0324">
            <w:pPr>
              <w:pStyle w:val="Txt-01"/>
              <w:spacing w:line="240" w:lineRule="auto"/>
              <w:rPr>
                <w:rFonts w:cs="Arial"/>
              </w:rPr>
            </w:pPr>
            <w:r w:rsidRPr="002D0FFE">
              <w:rPr>
                <w:rFonts w:cs="Arial"/>
              </w:rPr>
              <w:t>Cor</w:t>
            </w:r>
          </w:p>
        </w:tc>
        <w:tc>
          <w:tcPr>
            <w:tcW w:w="4547" w:type="dxa"/>
            <w:tcBorders>
              <w:top w:val="single" w:sz="4" w:space="0" w:color="auto"/>
              <w:left w:val="single" w:sz="4" w:space="0" w:color="auto"/>
            </w:tcBorders>
            <w:shd w:val="clear" w:color="auto" w:fill="auto"/>
          </w:tcPr>
          <w:p w14:paraId="060BA7CC" w14:textId="77777777" w:rsidR="00F52CEE" w:rsidRPr="002D0FFE" w:rsidRDefault="00F52CEE" w:rsidP="008F0324">
            <w:pPr>
              <w:pStyle w:val="Txt-01"/>
              <w:spacing w:line="240" w:lineRule="auto"/>
              <w:rPr>
                <w:rFonts w:cs="Arial"/>
              </w:rPr>
            </w:pPr>
            <w:r w:rsidRPr="002D0FFE">
              <w:rPr>
                <w:rFonts w:cs="Arial"/>
              </w:rPr>
              <w:t>Grafite</w:t>
            </w:r>
          </w:p>
        </w:tc>
      </w:tr>
      <w:tr w:rsidR="00F52CEE" w:rsidRPr="002D0FFE" w14:paraId="4031D192" w14:textId="77777777" w:rsidTr="00F52CEE">
        <w:tc>
          <w:tcPr>
            <w:tcW w:w="4173" w:type="dxa"/>
            <w:tcBorders>
              <w:top w:val="single" w:sz="4" w:space="0" w:color="auto"/>
              <w:right w:val="single" w:sz="4" w:space="0" w:color="auto"/>
            </w:tcBorders>
            <w:shd w:val="clear" w:color="auto" w:fill="auto"/>
          </w:tcPr>
          <w:p w14:paraId="58B59A39" w14:textId="77777777" w:rsidR="00F52CEE" w:rsidRPr="002D0FFE" w:rsidRDefault="00F52CEE" w:rsidP="008F0324">
            <w:pPr>
              <w:pStyle w:val="Txt-01"/>
              <w:spacing w:line="240" w:lineRule="auto"/>
              <w:rPr>
                <w:rFonts w:cs="Arial"/>
              </w:rPr>
            </w:pPr>
            <w:r w:rsidRPr="002D0FFE">
              <w:rPr>
                <w:rFonts w:cs="Arial"/>
              </w:rPr>
              <w:t>Resistência ao Impacto</w:t>
            </w:r>
          </w:p>
        </w:tc>
        <w:tc>
          <w:tcPr>
            <w:tcW w:w="4547" w:type="dxa"/>
            <w:tcBorders>
              <w:top w:val="single" w:sz="4" w:space="0" w:color="auto"/>
              <w:left w:val="single" w:sz="4" w:space="0" w:color="auto"/>
            </w:tcBorders>
            <w:shd w:val="clear" w:color="auto" w:fill="auto"/>
          </w:tcPr>
          <w:p w14:paraId="49EA6502" w14:textId="77777777" w:rsidR="00F52CEE" w:rsidRPr="002D0FFE" w:rsidRDefault="00F52CEE" w:rsidP="008F0324">
            <w:pPr>
              <w:pStyle w:val="Txt-01"/>
              <w:spacing w:line="240" w:lineRule="auto"/>
              <w:rPr>
                <w:rFonts w:cs="Arial"/>
              </w:rPr>
            </w:pPr>
            <w:smartTag w:uri="urn:schemas-microsoft-com:office:smarttags" w:element="metricconverter">
              <w:smartTagPr>
                <w:attr w:name="ProductID" w:val="21 kg"/>
              </w:smartTagPr>
              <w:r w:rsidRPr="002D0FFE">
                <w:rPr>
                  <w:rFonts w:cs="Arial"/>
                </w:rPr>
                <w:t>21 kg</w:t>
              </w:r>
            </w:smartTag>
            <w:r w:rsidRPr="002D0FFE">
              <w:rPr>
                <w:rFonts w:cs="Arial"/>
              </w:rPr>
              <w:t xml:space="preserve">.m; </w:t>
            </w:r>
            <w:smartTag w:uri="urn:schemas-microsoft-com:office:smarttags" w:element="metricconverter">
              <w:smartTagPr>
                <w:attr w:name="ProductID" w:val="55 kg"/>
              </w:smartTagPr>
              <w:r w:rsidRPr="002D0FFE">
                <w:rPr>
                  <w:rFonts w:cs="Arial"/>
                </w:rPr>
                <w:t>55 kg</w:t>
              </w:r>
            </w:smartTag>
            <w:r w:rsidRPr="002D0FFE">
              <w:rPr>
                <w:rFonts w:cs="Arial"/>
              </w:rPr>
              <w:t xml:space="preserve">.m e </w:t>
            </w:r>
            <w:smartTag w:uri="urn:schemas-microsoft-com:office:smarttags" w:element="metricconverter">
              <w:smartTagPr>
                <w:attr w:name="ProductID" w:val="83 kg"/>
              </w:smartTagPr>
              <w:r w:rsidRPr="002D0FFE">
                <w:rPr>
                  <w:rFonts w:cs="Arial"/>
                </w:rPr>
                <w:t>83 kg</w:t>
              </w:r>
            </w:smartTag>
            <w:r w:rsidRPr="002D0FFE">
              <w:rPr>
                <w:rFonts w:cs="Arial"/>
              </w:rPr>
              <w:t>.m</w:t>
            </w:r>
          </w:p>
        </w:tc>
      </w:tr>
      <w:tr w:rsidR="00F52CEE" w:rsidRPr="002D0FFE" w14:paraId="7839A935" w14:textId="77777777" w:rsidTr="00F52CEE">
        <w:tc>
          <w:tcPr>
            <w:tcW w:w="4173" w:type="dxa"/>
            <w:tcBorders>
              <w:top w:val="single" w:sz="4" w:space="0" w:color="auto"/>
              <w:right w:val="single" w:sz="4" w:space="0" w:color="auto"/>
            </w:tcBorders>
            <w:shd w:val="clear" w:color="auto" w:fill="auto"/>
          </w:tcPr>
          <w:p w14:paraId="5241B1B1" w14:textId="77777777" w:rsidR="00F52CEE" w:rsidRPr="002D0FFE" w:rsidRDefault="00F52CEE" w:rsidP="008F0324">
            <w:pPr>
              <w:pStyle w:val="Txt-01"/>
              <w:spacing w:line="240" w:lineRule="auto"/>
              <w:rPr>
                <w:rFonts w:cs="Arial"/>
              </w:rPr>
            </w:pPr>
            <w:r w:rsidRPr="002D0FFE">
              <w:rPr>
                <w:rFonts w:cs="Arial"/>
              </w:rPr>
              <w:t>Luz visível transmitida</w:t>
            </w:r>
          </w:p>
        </w:tc>
        <w:tc>
          <w:tcPr>
            <w:tcW w:w="4547" w:type="dxa"/>
            <w:tcBorders>
              <w:top w:val="single" w:sz="4" w:space="0" w:color="auto"/>
              <w:left w:val="single" w:sz="4" w:space="0" w:color="auto"/>
            </w:tcBorders>
            <w:shd w:val="clear" w:color="auto" w:fill="auto"/>
          </w:tcPr>
          <w:p w14:paraId="3D4AC378" w14:textId="77777777" w:rsidR="00F52CEE" w:rsidRPr="002D0FFE" w:rsidRDefault="00F52CEE" w:rsidP="008F0324">
            <w:pPr>
              <w:pStyle w:val="Txt-01"/>
              <w:spacing w:line="240" w:lineRule="auto"/>
              <w:rPr>
                <w:rFonts w:cs="Arial"/>
              </w:rPr>
            </w:pPr>
            <w:r w:rsidRPr="002D0FFE">
              <w:rPr>
                <w:rFonts w:cs="Arial"/>
              </w:rPr>
              <w:t>38%</w:t>
            </w:r>
          </w:p>
        </w:tc>
      </w:tr>
      <w:tr w:rsidR="00F52CEE" w:rsidRPr="002D0FFE" w14:paraId="03B2B8ED" w14:textId="77777777" w:rsidTr="00F52CEE">
        <w:tc>
          <w:tcPr>
            <w:tcW w:w="4173" w:type="dxa"/>
            <w:tcBorders>
              <w:top w:val="single" w:sz="4" w:space="0" w:color="auto"/>
              <w:right w:val="single" w:sz="4" w:space="0" w:color="auto"/>
            </w:tcBorders>
            <w:shd w:val="clear" w:color="auto" w:fill="auto"/>
          </w:tcPr>
          <w:p w14:paraId="571D558E" w14:textId="77777777" w:rsidR="00F52CEE" w:rsidRPr="002D0FFE" w:rsidRDefault="00F52CEE" w:rsidP="008F0324">
            <w:pPr>
              <w:pStyle w:val="Txt-01"/>
              <w:spacing w:line="240" w:lineRule="auto"/>
              <w:rPr>
                <w:rFonts w:cs="Arial"/>
              </w:rPr>
            </w:pPr>
            <w:r w:rsidRPr="002D0FFE">
              <w:rPr>
                <w:rFonts w:cs="Arial"/>
              </w:rPr>
              <w:t>Energia solar rejeitada</w:t>
            </w:r>
          </w:p>
        </w:tc>
        <w:tc>
          <w:tcPr>
            <w:tcW w:w="4547" w:type="dxa"/>
            <w:tcBorders>
              <w:top w:val="single" w:sz="4" w:space="0" w:color="auto"/>
              <w:left w:val="single" w:sz="4" w:space="0" w:color="auto"/>
            </w:tcBorders>
            <w:shd w:val="clear" w:color="auto" w:fill="auto"/>
          </w:tcPr>
          <w:p w14:paraId="1B6819CE" w14:textId="77777777" w:rsidR="00F52CEE" w:rsidRPr="002D0FFE" w:rsidRDefault="00F52CEE" w:rsidP="008F0324">
            <w:pPr>
              <w:pStyle w:val="Txt-01"/>
              <w:spacing w:line="240" w:lineRule="auto"/>
              <w:rPr>
                <w:rFonts w:cs="Arial"/>
              </w:rPr>
            </w:pPr>
            <w:r w:rsidRPr="002D0FFE">
              <w:rPr>
                <w:rFonts w:cs="Arial"/>
              </w:rPr>
              <w:t>44%</w:t>
            </w:r>
          </w:p>
        </w:tc>
      </w:tr>
      <w:tr w:rsidR="00F52CEE" w:rsidRPr="002D0FFE" w14:paraId="295E9FD1" w14:textId="77777777" w:rsidTr="00F52CEE">
        <w:tc>
          <w:tcPr>
            <w:tcW w:w="4173" w:type="dxa"/>
            <w:tcBorders>
              <w:top w:val="single" w:sz="4" w:space="0" w:color="auto"/>
              <w:right w:val="single" w:sz="4" w:space="0" w:color="auto"/>
            </w:tcBorders>
            <w:shd w:val="clear" w:color="auto" w:fill="auto"/>
          </w:tcPr>
          <w:p w14:paraId="7A6CFB57" w14:textId="77777777" w:rsidR="00F52CEE" w:rsidRPr="002D0FFE" w:rsidRDefault="00F52CEE" w:rsidP="008F0324">
            <w:pPr>
              <w:pStyle w:val="Txt-01"/>
              <w:spacing w:line="240" w:lineRule="auto"/>
              <w:rPr>
                <w:rFonts w:cs="Arial"/>
              </w:rPr>
            </w:pPr>
            <w:r w:rsidRPr="002D0FFE">
              <w:rPr>
                <w:rFonts w:cs="Arial"/>
              </w:rPr>
              <w:t>Luz visível refletida</w:t>
            </w:r>
          </w:p>
        </w:tc>
        <w:tc>
          <w:tcPr>
            <w:tcW w:w="4547" w:type="dxa"/>
            <w:tcBorders>
              <w:top w:val="single" w:sz="4" w:space="0" w:color="auto"/>
              <w:left w:val="single" w:sz="4" w:space="0" w:color="auto"/>
            </w:tcBorders>
            <w:shd w:val="clear" w:color="auto" w:fill="auto"/>
          </w:tcPr>
          <w:p w14:paraId="41F32EFE" w14:textId="77777777" w:rsidR="00F52CEE" w:rsidRPr="002D0FFE" w:rsidRDefault="00F52CEE" w:rsidP="008F0324">
            <w:pPr>
              <w:pStyle w:val="Txt-01"/>
              <w:spacing w:line="240" w:lineRule="auto"/>
              <w:rPr>
                <w:rFonts w:cs="Arial"/>
              </w:rPr>
            </w:pPr>
            <w:r w:rsidRPr="002D0FFE">
              <w:rPr>
                <w:rFonts w:cs="Arial"/>
              </w:rPr>
              <w:t>8%</w:t>
            </w:r>
          </w:p>
        </w:tc>
      </w:tr>
      <w:tr w:rsidR="00F52CEE" w:rsidRPr="002D0FFE" w14:paraId="58D2C35B" w14:textId="77777777" w:rsidTr="00F52CEE">
        <w:tc>
          <w:tcPr>
            <w:tcW w:w="4173" w:type="dxa"/>
            <w:tcBorders>
              <w:top w:val="single" w:sz="4" w:space="0" w:color="auto"/>
              <w:right w:val="single" w:sz="4" w:space="0" w:color="auto"/>
            </w:tcBorders>
            <w:shd w:val="clear" w:color="auto" w:fill="auto"/>
          </w:tcPr>
          <w:p w14:paraId="2E25CABA" w14:textId="35EE72C6" w:rsidR="00F52CEE" w:rsidRPr="002D0FFE" w:rsidRDefault="00F52CEE" w:rsidP="008F0324">
            <w:pPr>
              <w:pStyle w:val="Txt-01"/>
              <w:spacing w:line="240" w:lineRule="auto"/>
              <w:rPr>
                <w:rFonts w:cs="Arial"/>
              </w:rPr>
            </w:pPr>
            <w:r w:rsidRPr="002D0FFE">
              <w:rPr>
                <w:rFonts w:cs="Arial"/>
              </w:rPr>
              <w:t xml:space="preserve">Rejeição de raio </w:t>
            </w:r>
            <w:r w:rsidR="002F0614" w:rsidRPr="002D0FFE">
              <w:rPr>
                <w:rFonts w:cs="Arial"/>
              </w:rPr>
              <w:t>ultravioleta</w:t>
            </w:r>
          </w:p>
        </w:tc>
        <w:tc>
          <w:tcPr>
            <w:tcW w:w="4547" w:type="dxa"/>
            <w:tcBorders>
              <w:top w:val="single" w:sz="4" w:space="0" w:color="auto"/>
              <w:left w:val="single" w:sz="4" w:space="0" w:color="auto"/>
            </w:tcBorders>
            <w:shd w:val="clear" w:color="auto" w:fill="auto"/>
          </w:tcPr>
          <w:p w14:paraId="7ADF0514" w14:textId="77777777" w:rsidR="00F52CEE" w:rsidRPr="002D0FFE" w:rsidRDefault="00F52CEE" w:rsidP="008F0324">
            <w:pPr>
              <w:pStyle w:val="Txt-01"/>
              <w:spacing w:line="240" w:lineRule="auto"/>
              <w:rPr>
                <w:rFonts w:cs="Arial"/>
              </w:rPr>
            </w:pPr>
            <w:r w:rsidRPr="002D0FFE">
              <w:rPr>
                <w:rFonts w:cs="Arial"/>
              </w:rPr>
              <w:t>99%</w:t>
            </w:r>
          </w:p>
        </w:tc>
      </w:tr>
    </w:tbl>
    <w:p w14:paraId="289D53E6" w14:textId="77777777" w:rsidR="00F52CEE" w:rsidRPr="002D0FFE" w:rsidRDefault="00F52CEE" w:rsidP="008F0324">
      <w:pPr>
        <w:pStyle w:val="Txt-01"/>
        <w:spacing w:line="240" w:lineRule="auto"/>
        <w:rPr>
          <w:rFonts w:cs="Arial"/>
        </w:rPr>
      </w:pPr>
    </w:p>
    <w:p w14:paraId="36A8703A" w14:textId="77777777" w:rsidR="00F52CEE" w:rsidRPr="002D0FFE" w:rsidRDefault="00F52CEE" w:rsidP="008F0324">
      <w:pPr>
        <w:pStyle w:val="Txt-01"/>
        <w:spacing w:line="240" w:lineRule="auto"/>
        <w:rPr>
          <w:rFonts w:cs="Arial"/>
        </w:rPr>
      </w:pPr>
      <w:r w:rsidRPr="002D0FFE">
        <w:rPr>
          <w:rFonts w:cs="Arial"/>
        </w:rPr>
        <w:t>Utilizar películas cujas especificações se aproximem o máximo possível das características citadas</w:t>
      </w:r>
    </w:p>
    <w:p w14:paraId="76E63A75"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795D8F17" w14:textId="77777777" w:rsidR="00F52CEE" w:rsidRPr="002D0FFE" w:rsidRDefault="00F52CEE" w:rsidP="008F0324">
      <w:pPr>
        <w:pStyle w:val="Txt-01"/>
        <w:spacing w:line="240" w:lineRule="auto"/>
        <w:rPr>
          <w:rFonts w:cs="Arial"/>
        </w:rPr>
      </w:pPr>
      <w:r w:rsidRPr="002D0FFE">
        <w:rPr>
          <w:rFonts w:cs="Arial"/>
        </w:rPr>
        <w:t>Área Externa (esquadria do Autoatendimento)</w:t>
      </w:r>
    </w:p>
    <w:p w14:paraId="1547577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4110"/>
        <w:gridCol w:w="2127"/>
        <w:gridCol w:w="1275"/>
      </w:tblGrid>
      <w:tr w:rsidR="00F52CEE" w:rsidRPr="002D0FFE" w14:paraId="0D508749" w14:textId="77777777" w:rsidTr="00F52CEE">
        <w:trPr>
          <w:trHeight w:val="283"/>
        </w:trPr>
        <w:tc>
          <w:tcPr>
            <w:tcW w:w="1101" w:type="dxa"/>
            <w:shd w:val="clear" w:color="auto" w:fill="D9D9D9"/>
          </w:tcPr>
          <w:p w14:paraId="6CF38902" w14:textId="77777777" w:rsidR="00F52CEE" w:rsidRPr="002D0FFE" w:rsidRDefault="00F52CEE" w:rsidP="008F0324">
            <w:pPr>
              <w:pStyle w:val="Txt-01"/>
              <w:spacing w:before="40" w:after="40" w:line="240" w:lineRule="auto"/>
              <w:rPr>
                <w:rFonts w:cs="Arial"/>
                <w:i/>
              </w:rPr>
            </w:pPr>
            <w:r w:rsidRPr="002D0FFE">
              <w:rPr>
                <w:rFonts w:cs="Arial"/>
                <w:i/>
              </w:rPr>
              <w:t>Item</w:t>
            </w:r>
          </w:p>
        </w:tc>
        <w:tc>
          <w:tcPr>
            <w:tcW w:w="4110" w:type="dxa"/>
            <w:shd w:val="clear" w:color="auto" w:fill="D9D9D9"/>
          </w:tcPr>
          <w:p w14:paraId="55DBF994" w14:textId="77777777" w:rsidR="00F52CEE" w:rsidRPr="002D0FFE" w:rsidRDefault="00F52CEE" w:rsidP="008F0324">
            <w:pPr>
              <w:pStyle w:val="Txt-01"/>
              <w:spacing w:before="40" w:after="40" w:line="240" w:lineRule="auto"/>
              <w:rPr>
                <w:rFonts w:cs="Arial"/>
                <w:i/>
              </w:rPr>
            </w:pPr>
            <w:r w:rsidRPr="002D0FFE">
              <w:rPr>
                <w:rFonts w:cs="Arial"/>
                <w:i/>
              </w:rPr>
              <w:t>Linha</w:t>
            </w:r>
          </w:p>
        </w:tc>
        <w:tc>
          <w:tcPr>
            <w:tcW w:w="2127" w:type="dxa"/>
            <w:shd w:val="clear" w:color="auto" w:fill="D9D9D9"/>
          </w:tcPr>
          <w:p w14:paraId="73027350" w14:textId="77777777" w:rsidR="00F52CEE" w:rsidRPr="002D0FFE" w:rsidRDefault="00F52CEE" w:rsidP="008F0324">
            <w:pPr>
              <w:pStyle w:val="Txt-01"/>
              <w:spacing w:before="40" w:after="40" w:line="240" w:lineRule="auto"/>
              <w:rPr>
                <w:rFonts w:cs="Arial"/>
                <w:i/>
              </w:rPr>
            </w:pPr>
            <w:r w:rsidRPr="002D0FFE">
              <w:rPr>
                <w:rFonts w:cs="Arial"/>
                <w:i/>
              </w:rPr>
              <w:t>Código</w:t>
            </w:r>
          </w:p>
        </w:tc>
        <w:tc>
          <w:tcPr>
            <w:tcW w:w="1275" w:type="dxa"/>
            <w:shd w:val="clear" w:color="auto" w:fill="D9D9D9"/>
          </w:tcPr>
          <w:p w14:paraId="400EA804" w14:textId="77777777" w:rsidR="00F52CEE" w:rsidRPr="002D0FFE" w:rsidRDefault="00F52CEE" w:rsidP="008F0324">
            <w:pPr>
              <w:pStyle w:val="Txt-01"/>
              <w:spacing w:before="40" w:after="40" w:line="240" w:lineRule="auto"/>
              <w:rPr>
                <w:rFonts w:cs="Arial"/>
                <w:i/>
              </w:rPr>
            </w:pPr>
            <w:r w:rsidRPr="002D0FFE">
              <w:rPr>
                <w:rFonts w:cs="Arial"/>
                <w:i/>
              </w:rPr>
              <w:t>Fabricante</w:t>
            </w:r>
          </w:p>
        </w:tc>
      </w:tr>
      <w:tr w:rsidR="00F52CEE" w:rsidRPr="002D0FFE" w14:paraId="59E28341" w14:textId="77777777" w:rsidTr="00F52CEE">
        <w:trPr>
          <w:trHeight w:val="483"/>
        </w:trPr>
        <w:tc>
          <w:tcPr>
            <w:tcW w:w="1101" w:type="dxa"/>
          </w:tcPr>
          <w:p w14:paraId="6562A939" w14:textId="77777777" w:rsidR="00F52CEE" w:rsidRPr="002D0FFE" w:rsidRDefault="00F52CEE" w:rsidP="008F0324">
            <w:pPr>
              <w:pStyle w:val="Txt-01"/>
              <w:spacing w:before="40" w:after="40" w:line="240" w:lineRule="auto"/>
              <w:rPr>
                <w:rFonts w:cs="Arial"/>
              </w:rPr>
            </w:pPr>
            <w:r w:rsidRPr="002D0FFE">
              <w:rPr>
                <w:rFonts w:cs="Arial"/>
              </w:rPr>
              <w:t xml:space="preserve">Película </w:t>
            </w:r>
          </w:p>
        </w:tc>
        <w:tc>
          <w:tcPr>
            <w:tcW w:w="4110" w:type="dxa"/>
          </w:tcPr>
          <w:p w14:paraId="1502E845" w14:textId="77777777" w:rsidR="00F52CEE" w:rsidRPr="002D0FFE" w:rsidRDefault="00F52CEE" w:rsidP="008F0324">
            <w:pPr>
              <w:pStyle w:val="Txt-01"/>
              <w:spacing w:before="40" w:after="40" w:line="240" w:lineRule="auto"/>
              <w:rPr>
                <w:rFonts w:cs="Arial"/>
              </w:rPr>
            </w:pPr>
            <w:r w:rsidRPr="002D0FFE">
              <w:rPr>
                <w:rFonts w:cs="Arial"/>
              </w:rPr>
              <w:t>ATR series</w:t>
            </w:r>
          </w:p>
          <w:p w14:paraId="2B955C82" w14:textId="3A5C777A" w:rsidR="00F52CEE" w:rsidRPr="002D0FFE" w:rsidRDefault="00F52CEE" w:rsidP="008F0324">
            <w:pPr>
              <w:pStyle w:val="Txt-01"/>
              <w:spacing w:before="40" w:after="40" w:line="240" w:lineRule="auto"/>
              <w:rPr>
                <w:rFonts w:cs="Arial"/>
              </w:rPr>
            </w:pPr>
            <w:r w:rsidRPr="002D0FFE">
              <w:rPr>
                <w:rFonts w:cs="Arial"/>
              </w:rPr>
              <w:t xml:space="preserve">(luz visível transmitida 38%, energia solar rejeitada 44%, luz visível refletida 8%, rejeição de raio </w:t>
            </w:r>
            <w:r w:rsidR="002F0614" w:rsidRPr="002D0FFE">
              <w:rPr>
                <w:rFonts w:cs="Arial"/>
              </w:rPr>
              <w:t>ultravioleta</w:t>
            </w:r>
            <w:r w:rsidRPr="002D0FFE">
              <w:rPr>
                <w:rFonts w:cs="Arial"/>
              </w:rPr>
              <w:t xml:space="preserve"> 99%).</w:t>
            </w:r>
          </w:p>
        </w:tc>
        <w:tc>
          <w:tcPr>
            <w:tcW w:w="2127" w:type="dxa"/>
          </w:tcPr>
          <w:p w14:paraId="1C0ABEF8" w14:textId="77777777" w:rsidR="00F52CEE" w:rsidRPr="002D0FFE" w:rsidRDefault="00F52CEE" w:rsidP="008F0324">
            <w:pPr>
              <w:pStyle w:val="Txt-01"/>
              <w:spacing w:before="40" w:after="40" w:line="240" w:lineRule="auto"/>
              <w:rPr>
                <w:rFonts w:cs="Arial"/>
              </w:rPr>
            </w:pPr>
            <w:r w:rsidRPr="002D0FFE">
              <w:rPr>
                <w:rFonts w:cs="Arial"/>
              </w:rPr>
              <w:t xml:space="preserve">ATR-35 CHRSHPR </w:t>
            </w:r>
          </w:p>
          <w:p w14:paraId="634CFE78" w14:textId="77777777" w:rsidR="00F52CEE" w:rsidRPr="002D0FFE" w:rsidRDefault="00F52CEE" w:rsidP="008F0324">
            <w:pPr>
              <w:pStyle w:val="Txt-01"/>
              <w:spacing w:before="40" w:after="40" w:line="240" w:lineRule="auto"/>
              <w:rPr>
                <w:rFonts w:cs="Arial"/>
              </w:rPr>
            </w:pPr>
          </w:p>
        </w:tc>
        <w:tc>
          <w:tcPr>
            <w:tcW w:w="1275" w:type="dxa"/>
          </w:tcPr>
          <w:p w14:paraId="1BCB1B49" w14:textId="77777777" w:rsidR="00F52CEE" w:rsidRPr="002D0FFE" w:rsidRDefault="00F52CEE" w:rsidP="008F0324">
            <w:pPr>
              <w:pStyle w:val="Txt-01"/>
              <w:spacing w:before="40" w:after="40" w:line="240" w:lineRule="auto"/>
              <w:rPr>
                <w:rFonts w:cs="Arial"/>
              </w:rPr>
            </w:pPr>
            <w:r w:rsidRPr="002D0FFE">
              <w:rPr>
                <w:rFonts w:cs="Arial"/>
              </w:rPr>
              <w:t>LLUMAR</w:t>
            </w:r>
          </w:p>
        </w:tc>
      </w:tr>
      <w:tr w:rsidR="00F52CEE" w:rsidRPr="002D0FFE" w14:paraId="627D365A" w14:textId="77777777" w:rsidTr="00F52CEE">
        <w:trPr>
          <w:trHeight w:val="483"/>
        </w:trPr>
        <w:tc>
          <w:tcPr>
            <w:tcW w:w="1101" w:type="dxa"/>
          </w:tcPr>
          <w:p w14:paraId="61D2363E" w14:textId="77777777" w:rsidR="00F52CEE" w:rsidRPr="002D0FFE" w:rsidRDefault="00F52CEE" w:rsidP="008F0324">
            <w:pPr>
              <w:pStyle w:val="Txt-01"/>
              <w:spacing w:before="40" w:after="40" w:line="240" w:lineRule="auto"/>
              <w:rPr>
                <w:rFonts w:cs="Arial"/>
              </w:rPr>
            </w:pPr>
            <w:r w:rsidRPr="002D0FFE">
              <w:rPr>
                <w:rFonts w:cs="Arial"/>
              </w:rPr>
              <w:t>Película</w:t>
            </w:r>
          </w:p>
          <w:p w14:paraId="5877DC5D" w14:textId="77777777" w:rsidR="00F52CEE" w:rsidRPr="002D0FFE" w:rsidRDefault="00F52CEE" w:rsidP="008F0324">
            <w:pPr>
              <w:pStyle w:val="Txt-01"/>
              <w:spacing w:before="40" w:after="40" w:line="240" w:lineRule="auto"/>
              <w:rPr>
                <w:rFonts w:cs="Arial"/>
              </w:rPr>
            </w:pPr>
          </w:p>
        </w:tc>
        <w:tc>
          <w:tcPr>
            <w:tcW w:w="4110" w:type="dxa"/>
          </w:tcPr>
          <w:p w14:paraId="094DAE96" w14:textId="77777777" w:rsidR="00F52CEE" w:rsidRPr="002D0FFE" w:rsidRDefault="00F52CEE" w:rsidP="008F0324">
            <w:pPr>
              <w:pStyle w:val="Txt-01"/>
              <w:spacing w:before="40" w:after="40" w:line="240" w:lineRule="auto"/>
              <w:rPr>
                <w:rFonts w:cs="Arial"/>
              </w:rPr>
            </w:pPr>
            <w:r w:rsidRPr="002D0FFE">
              <w:rPr>
                <w:rFonts w:cs="Arial"/>
              </w:rPr>
              <w:t xml:space="preserve">linha Scotchshield </w:t>
            </w:r>
          </w:p>
          <w:p w14:paraId="042F58F5" w14:textId="77777777" w:rsidR="00F52CEE" w:rsidRPr="002D0FFE" w:rsidRDefault="00F52CEE" w:rsidP="008F0324">
            <w:pPr>
              <w:pStyle w:val="Txt-01"/>
              <w:spacing w:before="40" w:after="40" w:line="240" w:lineRule="auto"/>
              <w:rPr>
                <w:rFonts w:cs="Arial"/>
              </w:rPr>
            </w:pPr>
            <w:r w:rsidRPr="002D0FFE">
              <w:rPr>
                <w:rFonts w:cs="Arial"/>
              </w:rPr>
              <w:t>Segurança para vidros</w:t>
            </w:r>
          </w:p>
          <w:p w14:paraId="277465C7" w14:textId="72FFA9C8" w:rsidR="00F52CEE" w:rsidRPr="002D0FFE" w:rsidRDefault="00F52CEE" w:rsidP="008F0324">
            <w:pPr>
              <w:pStyle w:val="Txt-01"/>
              <w:spacing w:before="40" w:after="40" w:line="240" w:lineRule="auto"/>
              <w:rPr>
                <w:rFonts w:cs="Arial"/>
              </w:rPr>
            </w:pPr>
            <w:r w:rsidRPr="002D0FFE">
              <w:rPr>
                <w:rFonts w:cs="Arial"/>
              </w:rPr>
              <w:t xml:space="preserve">(luz visível transmitida 84%, energia solar rejeitada 06%, luz visível refletida 10%, rejeição de raio </w:t>
            </w:r>
            <w:r w:rsidR="002F0614" w:rsidRPr="002D0FFE">
              <w:rPr>
                <w:rFonts w:cs="Arial"/>
              </w:rPr>
              <w:t>ultravioleta</w:t>
            </w:r>
            <w:r w:rsidRPr="002D0FFE">
              <w:rPr>
                <w:rFonts w:cs="Arial"/>
              </w:rPr>
              <w:t xml:space="preserve"> 99%)</w:t>
            </w:r>
          </w:p>
        </w:tc>
        <w:tc>
          <w:tcPr>
            <w:tcW w:w="2127" w:type="dxa"/>
          </w:tcPr>
          <w:p w14:paraId="377154AA" w14:textId="77777777" w:rsidR="00F52CEE" w:rsidRPr="002D0FFE" w:rsidRDefault="00F52CEE" w:rsidP="008F0324">
            <w:pPr>
              <w:pStyle w:val="Txt-01"/>
              <w:spacing w:before="40" w:after="40" w:line="240" w:lineRule="auto"/>
              <w:rPr>
                <w:rFonts w:cs="Arial"/>
              </w:rPr>
            </w:pPr>
            <w:r w:rsidRPr="002D0FFE">
              <w:rPr>
                <w:rFonts w:cs="Arial"/>
              </w:rPr>
              <w:t>ULTRA 600</w:t>
            </w:r>
          </w:p>
          <w:p w14:paraId="11C9E1A4" w14:textId="77777777" w:rsidR="00F52CEE" w:rsidRPr="002D0FFE" w:rsidRDefault="00F52CEE" w:rsidP="008F0324">
            <w:pPr>
              <w:pStyle w:val="Txt-01"/>
              <w:spacing w:before="40" w:after="40" w:line="240" w:lineRule="auto"/>
              <w:rPr>
                <w:rFonts w:cs="Arial"/>
              </w:rPr>
            </w:pPr>
          </w:p>
        </w:tc>
        <w:tc>
          <w:tcPr>
            <w:tcW w:w="1275" w:type="dxa"/>
          </w:tcPr>
          <w:p w14:paraId="08E208EE" w14:textId="77777777" w:rsidR="00F52CEE" w:rsidRPr="002D0FFE" w:rsidRDefault="00F52CEE" w:rsidP="008F0324">
            <w:pPr>
              <w:pStyle w:val="Txt-01"/>
              <w:spacing w:before="40" w:after="40" w:line="240" w:lineRule="auto"/>
              <w:rPr>
                <w:rFonts w:cs="Arial"/>
              </w:rPr>
            </w:pPr>
            <w:r w:rsidRPr="002D0FFE">
              <w:rPr>
                <w:rFonts w:cs="Arial"/>
              </w:rPr>
              <w:t>3M</w:t>
            </w:r>
          </w:p>
        </w:tc>
      </w:tr>
      <w:tr w:rsidR="00F52CEE" w:rsidRPr="002D0FFE" w14:paraId="194876A7" w14:textId="77777777" w:rsidTr="00F52CEE">
        <w:trPr>
          <w:trHeight w:val="483"/>
        </w:trPr>
        <w:tc>
          <w:tcPr>
            <w:tcW w:w="1101" w:type="dxa"/>
          </w:tcPr>
          <w:p w14:paraId="789AF4C2" w14:textId="77777777" w:rsidR="00F52CEE" w:rsidRPr="002D0FFE" w:rsidRDefault="00F52CEE" w:rsidP="008F0324">
            <w:pPr>
              <w:pStyle w:val="Txt-01"/>
              <w:spacing w:before="40" w:after="40" w:line="240" w:lineRule="auto"/>
              <w:rPr>
                <w:rFonts w:cs="Arial"/>
              </w:rPr>
            </w:pPr>
            <w:r w:rsidRPr="002D0FFE">
              <w:rPr>
                <w:rFonts w:cs="Arial"/>
              </w:rPr>
              <w:t>Película</w:t>
            </w:r>
          </w:p>
        </w:tc>
        <w:tc>
          <w:tcPr>
            <w:tcW w:w="4110" w:type="dxa"/>
          </w:tcPr>
          <w:p w14:paraId="6BAC9D0D" w14:textId="77777777" w:rsidR="00F52CEE" w:rsidRPr="002D0FFE" w:rsidRDefault="00F52CEE" w:rsidP="008F0324">
            <w:pPr>
              <w:pStyle w:val="Txt-01"/>
              <w:spacing w:before="40" w:after="40" w:line="240" w:lineRule="auto"/>
              <w:rPr>
                <w:rFonts w:cs="Arial"/>
              </w:rPr>
            </w:pPr>
            <w:r w:rsidRPr="002D0FFE">
              <w:rPr>
                <w:rFonts w:cs="Arial"/>
              </w:rPr>
              <w:t>linha Solar Gard Window Films</w:t>
            </w:r>
          </w:p>
          <w:p w14:paraId="5811EF30" w14:textId="79155587" w:rsidR="00F52CEE" w:rsidRPr="002D0FFE" w:rsidRDefault="00F52CEE" w:rsidP="008F0324">
            <w:pPr>
              <w:pStyle w:val="Txt-01"/>
              <w:spacing w:before="40" w:after="40" w:line="240" w:lineRule="auto"/>
              <w:rPr>
                <w:rFonts w:cs="Arial"/>
              </w:rPr>
            </w:pPr>
            <w:r w:rsidRPr="002D0FFE">
              <w:rPr>
                <w:rFonts w:cs="Arial"/>
              </w:rPr>
              <w:t xml:space="preserve">(luz visível transmitida 34%, energia solar rejeitada 53%, luz visível refletida (ext) 20%, rejeição de raio </w:t>
            </w:r>
            <w:r w:rsidR="002F0614" w:rsidRPr="002D0FFE">
              <w:rPr>
                <w:rFonts w:cs="Arial"/>
              </w:rPr>
              <w:t>ultravioleta</w:t>
            </w:r>
            <w:r w:rsidRPr="002D0FFE">
              <w:rPr>
                <w:rFonts w:cs="Arial"/>
              </w:rPr>
              <w:t xml:space="preserve"> 99%)</w:t>
            </w:r>
          </w:p>
        </w:tc>
        <w:tc>
          <w:tcPr>
            <w:tcW w:w="2127" w:type="dxa"/>
          </w:tcPr>
          <w:p w14:paraId="4311DAD4" w14:textId="77777777" w:rsidR="00F52CEE" w:rsidRPr="002D0FFE" w:rsidRDefault="00F52CEE" w:rsidP="008F0324">
            <w:pPr>
              <w:pStyle w:val="Txt-01"/>
              <w:spacing w:before="40" w:after="40" w:line="240" w:lineRule="auto"/>
              <w:rPr>
                <w:rFonts w:cs="Arial"/>
              </w:rPr>
            </w:pPr>
            <w:r w:rsidRPr="002D0FFE">
              <w:rPr>
                <w:rFonts w:cs="Arial"/>
              </w:rPr>
              <w:t>Stainless Steel 30</w:t>
            </w:r>
          </w:p>
        </w:tc>
        <w:tc>
          <w:tcPr>
            <w:tcW w:w="1275" w:type="dxa"/>
          </w:tcPr>
          <w:p w14:paraId="1F04E16B"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29A0477A" w14:textId="77777777" w:rsidTr="00F52CEE">
        <w:trPr>
          <w:trHeight w:val="483"/>
        </w:trPr>
        <w:tc>
          <w:tcPr>
            <w:tcW w:w="1101" w:type="dxa"/>
          </w:tcPr>
          <w:p w14:paraId="0BFCA1AA" w14:textId="77777777" w:rsidR="00F52CEE" w:rsidRPr="002D0FFE" w:rsidRDefault="00F52CEE" w:rsidP="008F0324">
            <w:pPr>
              <w:pStyle w:val="Txt-01"/>
              <w:spacing w:before="40" w:after="40" w:line="240" w:lineRule="auto"/>
              <w:rPr>
                <w:rFonts w:cs="Arial"/>
              </w:rPr>
            </w:pPr>
            <w:r w:rsidRPr="002D0FFE">
              <w:rPr>
                <w:rFonts w:cs="Arial"/>
              </w:rPr>
              <w:t>Película</w:t>
            </w:r>
          </w:p>
        </w:tc>
        <w:tc>
          <w:tcPr>
            <w:tcW w:w="4110" w:type="dxa"/>
          </w:tcPr>
          <w:p w14:paraId="75D2A4B0" w14:textId="77777777" w:rsidR="00F52CEE" w:rsidRPr="002D0FFE" w:rsidRDefault="00F52CEE" w:rsidP="008F0324">
            <w:pPr>
              <w:pStyle w:val="Txt-01"/>
              <w:spacing w:before="40" w:after="40" w:line="240" w:lineRule="auto"/>
              <w:rPr>
                <w:rFonts w:cs="Arial"/>
              </w:rPr>
            </w:pPr>
            <w:r w:rsidRPr="002D0FFE">
              <w:rPr>
                <w:rFonts w:cs="Arial"/>
              </w:rPr>
              <w:t>linha Solar Gard Aluminum series</w:t>
            </w:r>
          </w:p>
          <w:p w14:paraId="2D04DB0A" w14:textId="77777777" w:rsidR="00F52CEE" w:rsidRPr="002D0FFE" w:rsidRDefault="00F52CEE" w:rsidP="008F0324">
            <w:pPr>
              <w:pStyle w:val="Txt-01"/>
              <w:spacing w:before="40" w:after="40" w:line="240" w:lineRule="auto"/>
              <w:rPr>
                <w:rFonts w:cs="Arial"/>
              </w:rPr>
            </w:pPr>
            <w:r w:rsidRPr="002D0FFE">
              <w:rPr>
                <w:rFonts w:cs="Arial"/>
              </w:rPr>
              <w:t>Silver film</w:t>
            </w:r>
          </w:p>
          <w:p w14:paraId="2E53E613" w14:textId="22D87E49" w:rsidR="00F52CEE" w:rsidRPr="002D0FFE" w:rsidRDefault="00F52CEE" w:rsidP="008F0324">
            <w:pPr>
              <w:pStyle w:val="Txt-01"/>
              <w:spacing w:before="40" w:after="40" w:line="240" w:lineRule="auto"/>
              <w:rPr>
                <w:rFonts w:cs="Arial"/>
              </w:rPr>
            </w:pPr>
            <w:r w:rsidRPr="002D0FFE">
              <w:rPr>
                <w:rFonts w:cs="Arial"/>
              </w:rPr>
              <w:t xml:space="preserve">(luz visível transmitida 34%, energia solar rejeitada 64%, luz visível refletida (ext) 37%, rejeição de raio </w:t>
            </w:r>
            <w:r w:rsidR="002F0614" w:rsidRPr="002D0FFE">
              <w:rPr>
                <w:rFonts w:cs="Arial"/>
              </w:rPr>
              <w:t>ultravioleta</w:t>
            </w:r>
            <w:r w:rsidRPr="002D0FFE">
              <w:rPr>
                <w:rFonts w:cs="Arial"/>
              </w:rPr>
              <w:t xml:space="preserve"> 99%)</w:t>
            </w:r>
          </w:p>
        </w:tc>
        <w:tc>
          <w:tcPr>
            <w:tcW w:w="2127" w:type="dxa"/>
          </w:tcPr>
          <w:p w14:paraId="63AE3FC4" w14:textId="77777777" w:rsidR="00F52CEE" w:rsidRPr="002D0FFE" w:rsidRDefault="00F52CEE" w:rsidP="008F0324">
            <w:pPr>
              <w:pStyle w:val="Txt-01"/>
              <w:spacing w:before="40" w:after="40" w:line="240" w:lineRule="auto"/>
              <w:rPr>
                <w:rFonts w:cs="Arial"/>
              </w:rPr>
            </w:pPr>
            <w:r w:rsidRPr="002D0FFE">
              <w:rPr>
                <w:rFonts w:cs="Arial"/>
              </w:rPr>
              <w:t>Silver 35</w:t>
            </w:r>
          </w:p>
        </w:tc>
        <w:tc>
          <w:tcPr>
            <w:tcW w:w="1275" w:type="dxa"/>
          </w:tcPr>
          <w:p w14:paraId="2ED12C61"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6BC4ADC2" w14:textId="77777777" w:rsidTr="00F52CEE">
        <w:trPr>
          <w:trHeight w:val="483"/>
        </w:trPr>
        <w:tc>
          <w:tcPr>
            <w:tcW w:w="1101" w:type="dxa"/>
          </w:tcPr>
          <w:p w14:paraId="04E2DCAE" w14:textId="77777777" w:rsidR="00F52CEE" w:rsidRPr="002D0FFE" w:rsidRDefault="00F52CEE" w:rsidP="008F0324">
            <w:pPr>
              <w:pStyle w:val="Txt-01"/>
              <w:spacing w:before="40" w:after="40" w:line="240" w:lineRule="auto"/>
              <w:rPr>
                <w:rFonts w:cs="Arial"/>
              </w:rPr>
            </w:pPr>
            <w:r w:rsidRPr="002D0FFE">
              <w:rPr>
                <w:rFonts w:cs="Arial"/>
              </w:rPr>
              <w:t>Película</w:t>
            </w:r>
          </w:p>
          <w:p w14:paraId="0E38AC05" w14:textId="77777777" w:rsidR="00F52CEE" w:rsidRPr="002D0FFE" w:rsidRDefault="00F52CEE" w:rsidP="008F0324">
            <w:pPr>
              <w:pStyle w:val="Txt-01"/>
              <w:spacing w:before="40" w:after="40" w:line="240" w:lineRule="auto"/>
              <w:rPr>
                <w:rFonts w:cs="Arial"/>
              </w:rPr>
            </w:pPr>
          </w:p>
        </w:tc>
        <w:tc>
          <w:tcPr>
            <w:tcW w:w="4110" w:type="dxa"/>
          </w:tcPr>
          <w:p w14:paraId="2F2C071F" w14:textId="77777777" w:rsidR="00F52CEE" w:rsidRPr="002D0FFE" w:rsidRDefault="00F52CEE" w:rsidP="008F0324">
            <w:pPr>
              <w:pStyle w:val="Txt-01"/>
              <w:spacing w:before="40" w:after="40" w:line="240" w:lineRule="auto"/>
              <w:rPr>
                <w:rFonts w:cs="Arial"/>
              </w:rPr>
            </w:pPr>
            <w:r w:rsidRPr="002D0FFE">
              <w:rPr>
                <w:rFonts w:cs="Arial"/>
              </w:rPr>
              <w:t>linha Panorama Slate Series</w:t>
            </w:r>
          </w:p>
          <w:p w14:paraId="4719F8CB" w14:textId="77777777" w:rsidR="00F52CEE" w:rsidRPr="002D0FFE" w:rsidRDefault="00F52CEE" w:rsidP="008F0324">
            <w:pPr>
              <w:pStyle w:val="Txt-01"/>
              <w:spacing w:before="40" w:after="40" w:line="240" w:lineRule="auto"/>
              <w:rPr>
                <w:rFonts w:cs="Arial"/>
              </w:rPr>
            </w:pPr>
            <w:r w:rsidRPr="002D0FFE">
              <w:rPr>
                <w:rFonts w:cs="Arial"/>
              </w:rPr>
              <w:t>Dual-Reflective Film</w:t>
            </w:r>
          </w:p>
          <w:p w14:paraId="4A6A56FE" w14:textId="2C0F9E5D" w:rsidR="00F52CEE" w:rsidRPr="002D0FFE" w:rsidRDefault="00F52CEE" w:rsidP="008F0324">
            <w:pPr>
              <w:pStyle w:val="Txt-01"/>
              <w:spacing w:before="40" w:after="40" w:line="240" w:lineRule="auto"/>
              <w:rPr>
                <w:rFonts w:cs="Arial"/>
              </w:rPr>
            </w:pPr>
            <w:r w:rsidRPr="002D0FFE">
              <w:rPr>
                <w:rFonts w:cs="Arial"/>
              </w:rPr>
              <w:lastRenderedPageBreak/>
              <w:t xml:space="preserve">(luz visível transmitida 30%, energia solar rejeitada 63%, luz visível refletida (ext) 24%, rejeição de raio </w:t>
            </w:r>
            <w:r w:rsidR="002F0614" w:rsidRPr="002D0FFE">
              <w:rPr>
                <w:rFonts w:cs="Arial"/>
              </w:rPr>
              <w:t>ultravioleta</w:t>
            </w:r>
            <w:r w:rsidRPr="002D0FFE">
              <w:rPr>
                <w:rFonts w:cs="Arial"/>
              </w:rPr>
              <w:t xml:space="preserve"> 99%)</w:t>
            </w:r>
          </w:p>
        </w:tc>
        <w:tc>
          <w:tcPr>
            <w:tcW w:w="2127" w:type="dxa"/>
          </w:tcPr>
          <w:p w14:paraId="6C98208B" w14:textId="77777777" w:rsidR="00F52CEE" w:rsidRPr="002D0FFE" w:rsidRDefault="00F52CEE" w:rsidP="008F0324">
            <w:pPr>
              <w:pStyle w:val="Txt-01"/>
              <w:spacing w:before="40" w:after="40" w:line="240" w:lineRule="auto"/>
              <w:rPr>
                <w:rFonts w:cs="Arial"/>
              </w:rPr>
            </w:pPr>
            <w:r w:rsidRPr="002D0FFE">
              <w:rPr>
                <w:rFonts w:cs="Arial"/>
              </w:rPr>
              <w:lastRenderedPageBreak/>
              <w:t>Slate 30 Window Film</w:t>
            </w:r>
          </w:p>
        </w:tc>
        <w:tc>
          <w:tcPr>
            <w:tcW w:w="1275" w:type="dxa"/>
          </w:tcPr>
          <w:p w14:paraId="23255F45" w14:textId="77777777" w:rsidR="00F52CEE" w:rsidRPr="002D0FFE" w:rsidRDefault="00F52CEE" w:rsidP="008F0324">
            <w:pPr>
              <w:pStyle w:val="Txt-01"/>
              <w:spacing w:before="40" w:after="40" w:line="240" w:lineRule="auto"/>
              <w:rPr>
                <w:rFonts w:cs="Arial"/>
              </w:rPr>
            </w:pPr>
            <w:r w:rsidRPr="002D0FFE">
              <w:rPr>
                <w:rFonts w:cs="Arial"/>
              </w:rPr>
              <w:t>BEKAERT</w:t>
            </w:r>
          </w:p>
        </w:tc>
      </w:tr>
      <w:tr w:rsidR="00F52CEE" w:rsidRPr="002D0FFE" w14:paraId="67A40E12" w14:textId="77777777" w:rsidTr="00F52CEE">
        <w:trPr>
          <w:trHeight w:val="483"/>
        </w:trPr>
        <w:tc>
          <w:tcPr>
            <w:tcW w:w="1101" w:type="dxa"/>
          </w:tcPr>
          <w:p w14:paraId="734AE78E" w14:textId="77777777" w:rsidR="00F52CEE" w:rsidRPr="002D0FFE" w:rsidRDefault="00F52CEE" w:rsidP="008F0324">
            <w:pPr>
              <w:pStyle w:val="Txt-01"/>
              <w:spacing w:before="40" w:after="40" w:line="240" w:lineRule="auto"/>
              <w:rPr>
                <w:rFonts w:cs="Arial"/>
              </w:rPr>
            </w:pPr>
            <w:r w:rsidRPr="002D0FFE">
              <w:rPr>
                <w:rFonts w:cs="Arial"/>
              </w:rPr>
              <w:t>Película</w:t>
            </w:r>
          </w:p>
          <w:p w14:paraId="1BA22B00" w14:textId="77777777" w:rsidR="00F52CEE" w:rsidRPr="002D0FFE" w:rsidRDefault="00F52CEE" w:rsidP="008F0324">
            <w:pPr>
              <w:pStyle w:val="Txt-01"/>
              <w:spacing w:before="40" w:after="40" w:line="240" w:lineRule="auto"/>
              <w:rPr>
                <w:rFonts w:cs="Arial"/>
              </w:rPr>
            </w:pPr>
          </w:p>
        </w:tc>
        <w:tc>
          <w:tcPr>
            <w:tcW w:w="4110" w:type="dxa"/>
          </w:tcPr>
          <w:p w14:paraId="37584E95" w14:textId="77777777" w:rsidR="00F52CEE" w:rsidRPr="002D0FFE" w:rsidRDefault="00F52CEE" w:rsidP="008F0324">
            <w:pPr>
              <w:pStyle w:val="Txt-01"/>
              <w:spacing w:before="40" w:after="40" w:line="240" w:lineRule="auto"/>
              <w:rPr>
                <w:rFonts w:cs="Arial"/>
                <w:lang w:val="en-US"/>
              </w:rPr>
            </w:pPr>
            <w:r w:rsidRPr="002D0FFE">
              <w:rPr>
                <w:rFonts w:cs="Arial"/>
                <w:lang w:val="en-US"/>
              </w:rPr>
              <w:t>linha Panorama Sterling series</w:t>
            </w:r>
          </w:p>
          <w:p w14:paraId="51CB6AB7" w14:textId="77777777" w:rsidR="00F52CEE" w:rsidRPr="002D0FFE" w:rsidRDefault="00F52CEE" w:rsidP="008F0324">
            <w:pPr>
              <w:pStyle w:val="Txt-01"/>
              <w:spacing w:before="40" w:after="40" w:line="240" w:lineRule="auto"/>
              <w:rPr>
                <w:rFonts w:cs="Arial"/>
                <w:lang w:val="en-US"/>
              </w:rPr>
            </w:pPr>
            <w:r w:rsidRPr="002D0FFE">
              <w:rPr>
                <w:rFonts w:cs="Arial"/>
                <w:lang w:val="en-US"/>
              </w:rPr>
              <w:t>Spectrally Selective film</w:t>
            </w:r>
          </w:p>
          <w:p w14:paraId="03C9DE5A" w14:textId="7202D3E6" w:rsidR="00F52CEE" w:rsidRPr="002D0FFE" w:rsidRDefault="00F52CEE" w:rsidP="008F0324">
            <w:pPr>
              <w:pStyle w:val="Txt-01"/>
              <w:spacing w:before="40" w:after="40" w:line="240" w:lineRule="auto"/>
              <w:rPr>
                <w:rFonts w:cs="Arial"/>
              </w:rPr>
            </w:pPr>
            <w:r w:rsidRPr="002D0FFE">
              <w:rPr>
                <w:rFonts w:cs="Arial"/>
              </w:rPr>
              <w:t xml:space="preserve">(luz visível transmitida 41%, energia solar rejeitada 63%, luz visível refletida (ext) 33%, rejeição de raio </w:t>
            </w:r>
            <w:r w:rsidR="002F0614" w:rsidRPr="002D0FFE">
              <w:rPr>
                <w:rFonts w:cs="Arial"/>
              </w:rPr>
              <w:t>ultravioleta</w:t>
            </w:r>
            <w:r w:rsidRPr="002D0FFE">
              <w:rPr>
                <w:rFonts w:cs="Arial"/>
              </w:rPr>
              <w:t xml:space="preserve"> 99%)</w:t>
            </w:r>
          </w:p>
        </w:tc>
        <w:tc>
          <w:tcPr>
            <w:tcW w:w="2127" w:type="dxa"/>
          </w:tcPr>
          <w:p w14:paraId="7263DD70" w14:textId="77777777" w:rsidR="00F52CEE" w:rsidRPr="002D0FFE" w:rsidRDefault="00F52CEE" w:rsidP="008F0324">
            <w:pPr>
              <w:pStyle w:val="Txt-01"/>
              <w:spacing w:line="240" w:lineRule="auto"/>
              <w:rPr>
                <w:rFonts w:cs="Arial"/>
              </w:rPr>
            </w:pPr>
            <w:r w:rsidRPr="002D0FFE">
              <w:rPr>
                <w:rFonts w:cs="Arial"/>
              </w:rPr>
              <w:t>Sterling 40 Window Film</w:t>
            </w:r>
          </w:p>
          <w:p w14:paraId="7C32FB1C" w14:textId="77777777" w:rsidR="00F52CEE" w:rsidRPr="002D0FFE" w:rsidRDefault="00F52CEE" w:rsidP="008F0324">
            <w:pPr>
              <w:pStyle w:val="Txt-01"/>
              <w:spacing w:before="40" w:after="40" w:line="240" w:lineRule="auto"/>
              <w:rPr>
                <w:rFonts w:cs="Arial"/>
              </w:rPr>
            </w:pPr>
          </w:p>
        </w:tc>
        <w:tc>
          <w:tcPr>
            <w:tcW w:w="1275" w:type="dxa"/>
          </w:tcPr>
          <w:p w14:paraId="4AD850E4" w14:textId="77777777" w:rsidR="00F52CEE" w:rsidRPr="002D0FFE" w:rsidRDefault="00F52CEE" w:rsidP="008F0324">
            <w:pPr>
              <w:pStyle w:val="Txt-01"/>
              <w:spacing w:before="40" w:after="40" w:line="240" w:lineRule="auto"/>
              <w:rPr>
                <w:rFonts w:cs="Arial"/>
              </w:rPr>
            </w:pPr>
            <w:r w:rsidRPr="002D0FFE">
              <w:rPr>
                <w:rFonts w:cs="Arial"/>
              </w:rPr>
              <w:t>BEKAERT</w:t>
            </w:r>
          </w:p>
        </w:tc>
      </w:tr>
    </w:tbl>
    <w:p w14:paraId="1BBCC12D" w14:textId="77777777" w:rsidR="00F52CEE" w:rsidRPr="002D0FFE" w:rsidRDefault="00F52CEE" w:rsidP="008F0324">
      <w:pPr>
        <w:pStyle w:val="Txt-01"/>
        <w:spacing w:line="240" w:lineRule="auto"/>
        <w:rPr>
          <w:rFonts w:cs="Arial"/>
        </w:rPr>
      </w:pPr>
    </w:p>
    <w:p w14:paraId="334B9FC2" w14:textId="77777777" w:rsidR="008F0324" w:rsidRDefault="00FB1F5F" w:rsidP="0055210B">
      <w:pPr>
        <w:pStyle w:val="Estilonivel4NegritoJustificado"/>
      </w:pPr>
      <w:r w:rsidRPr="002D0FFE">
        <w:t>Películas para Revestimento Interno (Acabamento para Parede)</w:t>
      </w:r>
    </w:p>
    <w:p w14:paraId="773CA918" w14:textId="0D36540E" w:rsidR="00F52CEE" w:rsidRPr="002D0FFE" w:rsidRDefault="00F52CEE" w:rsidP="008F0324">
      <w:pPr>
        <w:pStyle w:val="nivel4"/>
        <w:numPr>
          <w:ilvl w:val="0"/>
          <w:numId w:val="0"/>
        </w:numPr>
        <w:jc w:val="both"/>
        <w:rPr>
          <w:rFonts w:cs="Arial"/>
          <w:b/>
          <w:szCs w:val="22"/>
        </w:rPr>
      </w:pPr>
      <w:r w:rsidRPr="002D0FFE">
        <w:rPr>
          <w:rFonts w:cs="Arial"/>
          <w:szCs w:val="22"/>
        </w:rPr>
        <w:t xml:space="preserve">A película </w:t>
      </w:r>
      <w:r w:rsidR="002F0614" w:rsidRPr="002D0FFE">
        <w:rPr>
          <w:rFonts w:cs="Arial"/>
          <w:szCs w:val="22"/>
        </w:rPr>
        <w:t>autoadesiva</w:t>
      </w:r>
      <w:r w:rsidRPr="002D0FFE">
        <w:rPr>
          <w:rFonts w:cs="Arial"/>
          <w:szCs w:val="22"/>
        </w:rPr>
        <w:t xml:space="preserve"> Di-NOC™ e composta por filme de PVC flexível e adesivo Comply™ com micro canais para aplicação livre de bolhas, possuindo excelente adesão e flexibilidade, podendo ser instalada em ambientes internos e externos em superfícies planas ou curvas.</w:t>
      </w:r>
    </w:p>
    <w:p w14:paraId="6D2FF2D4"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6383AB9F" w14:textId="77777777" w:rsidR="00F52CEE" w:rsidRPr="002D0FFE" w:rsidRDefault="00F52CEE" w:rsidP="008F0324">
      <w:pPr>
        <w:pStyle w:val="Txt-01"/>
        <w:spacing w:line="240" w:lineRule="auto"/>
        <w:rPr>
          <w:rFonts w:cs="Arial"/>
        </w:rPr>
      </w:pPr>
      <w:r w:rsidRPr="002D0FFE">
        <w:rPr>
          <w:rFonts w:cs="Arial"/>
        </w:rPr>
        <w:t>A ser aplicada como proteção de revestimento (pintura) interno da Unidade de Atendimento, até a altura de 1,50m com relação ao piso acabado.</w:t>
      </w:r>
    </w:p>
    <w:p w14:paraId="4D5BCF4C" w14:textId="4B64DFBD" w:rsidR="00F52CEE" w:rsidRPr="002D0FFE" w:rsidRDefault="00F52CEE" w:rsidP="008F0324">
      <w:pPr>
        <w:pStyle w:val="Txt-01"/>
        <w:spacing w:line="240" w:lineRule="auto"/>
        <w:rPr>
          <w:rFonts w:cs="Arial"/>
        </w:rPr>
      </w:pPr>
      <w:r w:rsidRPr="002D0FFE">
        <w:rPr>
          <w:rFonts w:cs="Arial"/>
        </w:rPr>
        <w:t xml:space="preserve">A película deve ser instalada em superfície limpa, seca, não porosa e lisa. Em superfícies quebradas, com orifícios, riscadas, com textura ou defeitos que possam ser evidenciados, deve ser realizado teste com um pedaço de tamanha A4 para avaliar se o defeito não </w:t>
      </w:r>
      <w:r w:rsidR="002F0614" w:rsidRPr="002D0FFE">
        <w:rPr>
          <w:rFonts w:cs="Arial"/>
        </w:rPr>
        <w:t>é</w:t>
      </w:r>
      <w:r w:rsidRPr="002D0FFE">
        <w:rPr>
          <w:rFonts w:cs="Arial"/>
        </w:rPr>
        <w:t xml:space="preserve"> evidenciado. Caso o defeito fique visível e necessário tratamento para corrigir imperfeições antes da instalação. </w:t>
      </w:r>
    </w:p>
    <w:p w14:paraId="562C7CF6" w14:textId="77777777" w:rsidR="00F52CEE" w:rsidRPr="002D0FFE" w:rsidRDefault="00F52CEE" w:rsidP="008F0324">
      <w:pPr>
        <w:pStyle w:val="Txt-01"/>
        <w:spacing w:line="240" w:lineRule="auto"/>
        <w:rPr>
          <w:rFonts w:cs="Arial"/>
        </w:rPr>
      </w:pPr>
      <w:r w:rsidRPr="002D0FFE">
        <w:rPr>
          <w:rFonts w:cs="Arial"/>
        </w:rPr>
        <w:t>Para melhor desempenho deve se utilizar silicone, para preencher os espaços vazios entre as fitas dupla-face aplicadas.</w:t>
      </w:r>
    </w:p>
    <w:p w14:paraId="03C2C7DB" w14:textId="77777777" w:rsidR="00F52CEE" w:rsidRPr="002D0FFE" w:rsidRDefault="00F52CEE" w:rsidP="008F0324">
      <w:pPr>
        <w:pStyle w:val="Txt-01"/>
        <w:spacing w:line="240" w:lineRule="auto"/>
        <w:rPr>
          <w:rFonts w:cs="Arial"/>
        </w:rPr>
      </w:pPr>
      <w:r w:rsidRPr="002D0FFE">
        <w:rPr>
          <w:rFonts w:cs="Arial"/>
        </w:rPr>
        <w:t>Aplicações horizontais externos não são recomendadas, pois pode ocorrer encolhimento, descolamento ou descolamento prematuro.</w:t>
      </w:r>
    </w:p>
    <w:p w14:paraId="6279D1E8"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67697B5" w14:textId="77777777" w:rsidR="008F0324" w:rsidRDefault="00F52CEE" w:rsidP="008F0324">
      <w:pPr>
        <w:pStyle w:val="Txt-01"/>
        <w:spacing w:line="240" w:lineRule="auto"/>
        <w:rPr>
          <w:rFonts w:cs="Arial"/>
        </w:rPr>
      </w:pPr>
      <w:r w:rsidRPr="002D0FFE">
        <w:rPr>
          <w:rFonts w:cs="Arial"/>
        </w:rPr>
        <w:t xml:space="preserve">A película pode ter emenda por sobreposição de </w:t>
      </w:r>
      <w:smartTag w:uri="urn:schemas-microsoft-com:office:smarttags" w:element="metricconverter">
        <w:smartTagPr>
          <w:attr w:name="ProductID" w:val="5 mm"/>
        </w:smartTagPr>
        <w:r w:rsidRPr="002D0FFE">
          <w:rPr>
            <w:rFonts w:cs="Arial"/>
          </w:rPr>
          <w:t>5 mm</w:t>
        </w:r>
      </w:smartTag>
      <w:r w:rsidRPr="002D0FFE">
        <w:rPr>
          <w:rFonts w:cs="Arial"/>
        </w:rPr>
        <w:t xml:space="preserve"> ou justa posição.</w:t>
      </w:r>
    </w:p>
    <w:p w14:paraId="3EA6E035"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1A8F85C8" w14:textId="77777777" w:rsidTr="00F52CEE">
        <w:tc>
          <w:tcPr>
            <w:tcW w:w="3369" w:type="dxa"/>
            <w:tcBorders>
              <w:right w:val="single" w:sz="4" w:space="0" w:color="auto"/>
            </w:tcBorders>
          </w:tcPr>
          <w:p w14:paraId="22F428FF" w14:textId="77777777" w:rsidR="00F52CEE" w:rsidRPr="002D0FFE" w:rsidRDefault="00F52CEE" w:rsidP="008F0324">
            <w:pPr>
              <w:pStyle w:val="Txt-01"/>
              <w:spacing w:line="240" w:lineRule="auto"/>
              <w:rPr>
                <w:rFonts w:cs="Arial"/>
              </w:rPr>
            </w:pPr>
            <w:r w:rsidRPr="002D0FFE">
              <w:rPr>
                <w:rFonts w:cs="Arial"/>
              </w:rPr>
              <w:t>Material</w:t>
            </w:r>
          </w:p>
        </w:tc>
        <w:tc>
          <w:tcPr>
            <w:tcW w:w="5275" w:type="dxa"/>
            <w:tcBorders>
              <w:left w:val="single" w:sz="4" w:space="0" w:color="auto"/>
            </w:tcBorders>
          </w:tcPr>
          <w:p w14:paraId="0BD58D04" w14:textId="77777777" w:rsidR="00F52CEE" w:rsidRPr="002D0FFE" w:rsidRDefault="00F52CEE" w:rsidP="008F0324">
            <w:pPr>
              <w:pStyle w:val="Txt-01"/>
              <w:spacing w:line="240" w:lineRule="auto"/>
              <w:rPr>
                <w:rFonts w:cs="Arial"/>
              </w:rPr>
            </w:pPr>
            <w:r w:rsidRPr="002D0FFE">
              <w:rPr>
                <w:rFonts w:cs="Arial"/>
              </w:rPr>
              <w:t>PVC e adesivo acrílico</w:t>
            </w:r>
          </w:p>
        </w:tc>
      </w:tr>
      <w:tr w:rsidR="00F52CEE" w:rsidRPr="002D0FFE" w14:paraId="002E28D9" w14:textId="77777777" w:rsidTr="00F52CEE">
        <w:tc>
          <w:tcPr>
            <w:tcW w:w="3369" w:type="dxa"/>
            <w:tcBorders>
              <w:right w:val="single" w:sz="4" w:space="0" w:color="auto"/>
            </w:tcBorders>
          </w:tcPr>
          <w:p w14:paraId="0F0C0D65" w14:textId="77777777" w:rsidR="00F52CEE" w:rsidRPr="002D0FFE" w:rsidRDefault="00F52CEE" w:rsidP="008F0324">
            <w:pPr>
              <w:pStyle w:val="Txt-01"/>
              <w:spacing w:line="240" w:lineRule="auto"/>
              <w:rPr>
                <w:rFonts w:cs="Arial"/>
              </w:rPr>
            </w:pPr>
            <w:r w:rsidRPr="002D0FFE">
              <w:rPr>
                <w:rFonts w:cs="Arial"/>
              </w:rPr>
              <w:t>Cor</w:t>
            </w:r>
          </w:p>
        </w:tc>
        <w:tc>
          <w:tcPr>
            <w:tcW w:w="5275" w:type="dxa"/>
            <w:tcBorders>
              <w:left w:val="single" w:sz="4" w:space="0" w:color="auto"/>
            </w:tcBorders>
          </w:tcPr>
          <w:p w14:paraId="5C6A96F5" w14:textId="77777777" w:rsidR="00F52CEE" w:rsidRPr="002D0FFE" w:rsidRDefault="00F52CEE" w:rsidP="008F0324">
            <w:pPr>
              <w:pStyle w:val="Txt-01"/>
              <w:spacing w:line="240" w:lineRule="auto"/>
              <w:rPr>
                <w:rFonts w:cs="Arial"/>
              </w:rPr>
            </w:pPr>
            <w:r w:rsidRPr="002D0FFE">
              <w:rPr>
                <w:rFonts w:cs="Arial"/>
              </w:rPr>
              <w:t xml:space="preserve">Branca </w:t>
            </w:r>
          </w:p>
        </w:tc>
      </w:tr>
      <w:tr w:rsidR="00F52CEE" w:rsidRPr="002D0FFE" w14:paraId="27250A8E" w14:textId="77777777" w:rsidTr="00F52CEE">
        <w:tc>
          <w:tcPr>
            <w:tcW w:w="3369" w:type="dxa"/>
            <w:tcBorders>
              <w:right w:val="single" w:sz="4" w:space="0" w:color="auto"/>
            </w:tcBorders>
          </w:tcPr>
          <w:p w14:paraId="05E1B945" w14:textId="77777777" w:rsidR="00F52CEE" w:rsidRPr="002D0FFE" w:rsidRDefault="00F52CEE" w:rsidP="008F0324">
            <w:pPr>
              <w:pStyle w:val="Txt-01"/>
              <w:spacing w:line="240" w:lineRule="auto"/>
              <w:rPr>
                <w:rFonts w:cs="Arial"/>
              </w:rPr>
            </w:pPr>
            <w:r w:rsidRPr="002D0FFE">
              <w:rPr>
                <w:rFonts w:cs="Arial"/>
              </w:rPr>
              <w:t>Espessura</w:t>
            </w:r>
          </w:p>
        </w:tc>
        <w:tc>
          <w:tcPr>
            <w:tcW w:w="5275" w:type="dxa"/>
            <w:tcBorders>
              <w:left w:val="single" w:sz="4" w:space="0" w:color="auto"/>
            </w:tcBorders>
          </w:tcPr>
          <w:p w14:paraId="3F8D3488" w14:textId="77777777" w:rsidR="00F52CEE" w:rsidRPr="002D0FFE" w:rsidRDefault="00F52CEE" w:rsidP="008F0324">
            <w:pPr>
              <w:pStyle w:val="Txt-01"/>
              <w:spacing w:line="240" w:lineRule="auto"/>
              <w:rPr>
                <w:rFonts w:cs="Arial"/>
              </w:rPr>
            </w:pPr>
            <w:r w:rsidRPr="002D0FFE">
              <w:rPr>
                <w:rFonts w:cs="Arial"/>
              </w:rPr>
              <w:t xml:space="preserve">0,212mm </w:t>
            </w:r>
          </w:p>
        </w:tc>
      </w:tr>
      <w:tr w:rsidR="00F52CEE" w:rsidRPr="002D0FFE" w14:paraId="38971728" w14:textId="77777777" w:rsidTr="00F52CEE">
        <w:tc>
          <w:tcPr>
            <w:tcW w:w="3369" w:type="dxa"/>
            <w:tcBorders>
              <w:right w:val="single" w:sz="4" w:space="0" w:color="auto"/>
            </w:tcBorders>
          </w:tcPr>
          <w:p w14:paraId="53129F4F" w14:textId="77777777" w:rsidR="00F52CEE" w:rsidRPr="002D0FFE" w:rsidRDefault="00F52CEE" w:rsidP="008F0324">
            <w:pPr>
              <w:pStyle w:val="Txt-01"/>
              <w:spacing w:line="240" w:lineRule="auto"/>
              <w:rPr>
                <w:rFonts w:cs="Arial"/>
              </w:rPr>
            </w:pPr>
            <w:r w:rsidRPr="002D0FFE">
              <w:rPr>
                <w:rFonts w:cs="Arial"/>
              </w:rPr>
              <w:t>Tipo de adesivo</w:t>
            </w:r>
          </w:p>
        </w:tc>
        <w:tc>
          <w:tcPr>
            <w:tcW w:w="5275" w:type="dxa"/>
            <w:tcBorders>
              <w:left w:val="single" w:sz="4" w:space="0" w:color="auto"/>
            </w:tcBorders>
          </w:tcPr>
          <w:p w14:paraId="0C767C9C" w14:textId="77777777" w:rsidR="00F52CEE" w:rsidRPr="002D0FFE" w:rsidRDefault="00F52CEE" w:rsidP="008F0324">
            <w:pPr>
              <w:pStyle w:val="Txt-01"/>
              <w:spacing w:line="240" w:lineRule="auto"/>
              <w:rPr>
                <w:rFonts w:cs="Arial"/>
              </w:rPr>
            </w:pPr>
            <w:r w:rsidRPr="002D0FFE">
              <w:rPr>
                <w:rFonts w:cs="Arial"/>
              </w:rPr>
              <w:t>Sensível a pressão com tecnologia Comply™</w:t>
            </w:r>
          </w:p>
        </w:tc>
      </w:tr>
      <w:tr w:rsidR="00F52CEE" w:rsidRPr="002D0FFE" w14:paraId="3DCAF403" w14:textId="77777777" w:rsidTr="00F52CEE">
        <w:tc>
          <w:tcPr>
            <w:tcW w:w="3369" w:type="dxa"/>
            <w:tcBorders>
              <w:right w:val="single" w:sz="4" w:space="0" w:color="auto"/>
            </w:tcBorders>
          </w:tcPr>
          <w:p w14:paraId="17603300" w14:textId="77777777" w:rsidR="00F52CEE" w:rsidRPr="002D0FFE" w:rsidRDefault="00F52CEE" w:rsidP="008F0324">
            <w:pPr>
              <w:pStyle w:val="Txt-01"/>
              <w:spacing w:line="240" w:lineRule="auto"/>
              <w:rPr>
                <w:rFonts w:cs="Arial"/>
              </w:rPr>
            </w:pPr>
            <w:r w:rsidRPr="002D0FFE">
              <w:rPr>
                <w:rFonts w:cs="Arial"/>
              </w:rPr>
              <w:t>Liner</w:t>
            </w:r>
          </w:p>
        </w:tc>
        <w:tc>
          <w:tcPr>
            <w:tcW w:w="5275" w:type="dxa"/>
            <w:tcBorders>
              <w:left w:val="single" w:sz="4" w:space="0" w:color="auto"/>
            </w:tcBorders>
          </w:tcPr>
          <w:p w14:paraId="609135D4" w14:textId="77777777" w:rsidR="00F52CEE" w:rsidRPr="002D0FFE" w:rsidRDefault="00F52CEE" w:rsidP="008F0324">
            <w:pPr>
              <w:pStyle w:val="Txt-01"/>
              <w:spacing w:line="240" w:lineRule="auto"/>
              <w:rPr>
                <w:rFonts w:cs="Arial"/>
              </w:rPr>
            </w:pPr>
            <w:r w:rsidRPr="002D0FFE">
              <w:rPr>
                <w:rFonts w:cs="Arial"/>
              </w:rPr>
              <w:t>Papel coberto com Polietileno</w:t>
            </w:r>
          </w:p>
        </w:tc>
      </w:tr>
      <w:tr w:rsidR="00F52CEE" w:rsidRPr="002D0FFE" w14:paraId="46B7F96C" w14:textId="77777777" w:rsidTr="00F52CEE">
        <w:tc>
          <w:tcPr>
            <w:tcW w:w="3369" w:type="dxa"/>
            <w:tcBorders>
              <w:right w:val="single" w:sz="4" w:space="0" w:color="auto"/>
            </w:tcBorders>
          </w:tcPr>
          <w:p w14:paraId="2DFFE371" w14:textId="77777777" w:rsidR="00F52CEE" w:rsidRPr="002D0FFE" w:rsidRDefault="00F52CEE" w:rsidP="008F0324">
            <w:pPr>
              <w:pStyle w:val="Txt-01"/>
              <w:spacing w:line="240" w:lineRule="auto"/>
              <w:rPr>
                <w:rFonts w:cs="Arial"/>
              </w:rPr>
            </w:pPr>
            <w:r w:rsidRPr="002D0FFE">
              <w:rPr>
                <w:rFonts w:cs="Arial"/>
              </w:rPr>
              <w:t>Resistência química</w:t>
            </w:r>
          </w:p>
        </w:tc>
        <w:tc>
          <w:tcPr>
            <w:tcW w:w="5275" w:type="dxa"/>
            <w:tcBorders>
              <w:left w:val="single" w:sz="4" w:space="0" w:color="auto"/>
            </w:tcBorders>
          </w:tcPr>
          <w:p w14:paraId="4CC54369" w14:textId="77777777" w:rsidR="00F52CEE" w:rsidRPr="002D0FFE" w:rsidRDefault="00F52CEE" w:rsidP="008F0324">
            <w:pPr>
              <w:pStyle w:val="Txt-01"/>
              <w:spacing w:line="240" w:lineRule="auto"/>
              <w:rPr>
                <w:rFonts w:cs="Arial"/>
              </w:rPr>
            </w:pPr>
            <w:r w:rsidRPr="002D0FFE">
              <w:rPr>
                <w:rFonts w:cs="Arial"/>
              </w:rPr>
              <w:t>Resistente a ácidos moderados, sal e água</w:t>
            </w:r>
          </w:p>
        </w:tc>
      </w:tr>
      <w:tr w:rsidR="00F52CEE" w:rsidRPr="002D0FFE" w14:paraId="3019BE2F" w14:textId="77777777" w:rsidTr="00F52CEE">
        <w:tc>
          <w:tcPr>
            <w:tcW w:w="3369" w:type="dxa"/>
            <w:tcBorders>
              <w:right w:val="single" w:sz="4" w:space="0" w:color="auto"/>
            </w:tcBorders>
          </w:tcPr>
          <w:p w14:paraId="1AE87BC1" w14:textId="77777777" w:rsidR="00F52CEE" w:rsidRPr="002D0FFE" w:rsidRDefault="00F52CEE" w:rsidP="008F0324">
            <w:pPr>
              <w:pStyle w:val="Txt-01"/>
              <w:spacing w:line="240" w:lineRule="auto"/>
              <w:rPr>
                <w:rFonts w:cs="Arial"/>
              </w:rPr>
            </w:pPr>
            <w:r w:rsidRPr="002D0FFE">
              <w:rPr>
                <w:rFonts w:cs="Arial"/>
              </w:rPr>
              <w:lastRenderedPageBreak/>
              <w:t>Flamabilidade</w:t>
            </w:r>
          </w:p>
        </w:tc>
        <w:tc>
          <w:tcPr>
            <w:tcW w:w="5275" w:type="dxa"/>
            <w:tcBorders>
              <w:left w:val="single" w:sz="4" w:space="0" w:color="auto"/>
            </w:tcBorders>
          </w:tcPr>
          <w:p w14:paraId="63E05495" w14:textId="77777777" w:rsidR="00F52CEE" w:rsidRPr="002D0FFE" w:rsidRDefault="00F52CEE" w:rsidP="008F0324">
            <w:pPr>
              <w:pStyle w:val="Txt-01"/>
              <w:spacing w:line="240" w:lineRule="auto"/>
              <w:rPr>
                <w:rFonts w:cs="Arial"/>
              </w:rPr>
            </w:pPr>
            <w:r w:rsidRPr="002D0FFE">
              <w:rPr>
                <w:rFonts w:cs="Arial"/>
              </w:rPr>
              <w:t>Não propaga chamas</w:t>
            </w:r>
          </w:p>
        </w:tc>
      </w:tr>
      <w:tr w:rsidR="00F52CEE" w:rsidRPr="002D0FFE" w14:paraId="42B6867F" w14:textId="77777777" w:rsidTr="00F52CEE">
        <w:tc>
          <w:tcPr>
            <w:tcW w:w="3369" w:type="dxa"/>
            <w:tcBorders>
              <w:right w:val="single" w:sz="4" w:space="0" w:color="auto"/>
            </w:tcBorders>
          </w:tcPr>
          <w:p w14:paraId="66A1D3AF" w14:textId="77777777" w:rsidR="00F52CEE" w:rsidRPr="002D0FFE" w:rsidRDefault="00F52CEE" w:rsidP="008F0324">
            <w:pPr>
              <w:pStyle w:val="Txt-01"/>
              <w:spacing w:line="240" w:lineRule="auto"/>
              <w:rPr>
                <w:rFonts w:cs="Arial"/>
              </w:rPr>
            </w:pPr>
            <w:r w:rsidRPr="002D0FFE">
              <w:rPr>
                <w:rFonts w:cs="Arial"/>
              </w:rPr>
              <w:t>Temperatura de aplicação</w:t>
            </w:r>
          </w:p>
        </w:tc>
        <w:tc>
          <w:tcPr>
            <w:tcW w:w="5275" w:type="dxa"/>
            <w:tcBorders>
              <w:left w:val="single" w:sz="4" w:space="0" w:color="auto"/>
            </w:tcBorders>
          </w:tcPr>
          <w:p w14:paraId="6942CCC5" w14:textId="77777777" w:rsidR="00F52CEE" w:rsidRPr="002D0FFE" w:rsidRDefault="00F52CEE" w:rsidP="008F0324">
            <w:pPr>
              <w:pStyle w:val="Txt-01"/>
              <w:spacing w:line="240" w:lineRule="auto"/>
              <w:rPr>
                <w:rFonts w:cs="Arial"/>
              </w:rPr>
            </w:pPr>
            <w:r w:rsidRPr="002D0FFE">
              <w:rPr>
                <w:rFonts w:cs="Arial"/>
              </w:rPr>
              <w:t>15° a 38ºC</w:t>
            </w:r>
          </w:p>
        </w:tc>
      </w:tr>
      <w:tr w:rsidR="00F52CEE" w:rsidRPr="002D0FFE" w14:paraId="32FD42B8" w14:textId="77777777" w:rsidTr="00F52CEE">
        <w:tc>
          <w:tcPr>
            <w:tcW w:w="3369" w:type="dxa"/>
            <w:tcBorders>
              <w:right w:val="single" w:sz="4" w:space="0" w:color="auto"/>
            </w:tcBorders>
          </w:tcPr>
          <w:p w14:paraId="6F52834F" w14:textId="77777777" w:rsidR="00F52CEE" w:rsidRPr="002D0FFE" w:rsidRDefault="00F52CEE" w:rsidP="008F0324">
            <w:pPr>
              <w:pStyle w:val="Txt-01"/>
              <w:spacing w:line="240" w:lineRule="auto"/>
              <w:rPr>
                <w:rFonts w:cs="Arial"/>
              </w:rPr>
            </w:pPr>
            <w:r w:rsidRPr="002D0FFE">
              <w:rPr>
                <w:rFonts w:cs="Arial"/>
              </w:rPr>
              <w:t>Método de aplicação</w:t>
            </w:r>
          </w:p>
        </w:tc>
        <w:tc>
          <w:tcPr>
            <w:tcW w:w="5275" w:type="dxa"/>
            <w:tcBorders>
              <w:left w:val="single" w:sz="4" w:space="0" w:color="auto"/>
            </w:tcBorders>
          </w:tcPr>
          <w:p w14:paraId="4B847159" w14:textId="77777777" w:rsidR="00F52CEE" w:rsidRPr="002D0FFE" w:rsidRDefault="00F52CEE" w:rsidP="008F0324">
            <w:pPr>
              <w:pStyle w:val="Txt-01"/>
              <w:spacing w:line="240" w:lineRule="auto"/>
              <w:rPr>
                <w:rFonts w:cs="Arial"/>
              </w:rPr>
            </w:pPr>
            <w:r w:rsidRPr="002D0FFE">
              <w:rPr>
                <w:rFonts w:cs="Arial"/>
              </w:rPr>
              <w:t>Somente a seco</w:t>
            </w:r>
          </w:p>
        </w:tc>
      </w:tr>
    </w:tbl>
    <w:p w14:paraId="38F54916" w14:textId="77777777" w:rsidR="00F52CEE" w:rsidRPr="002D0FFE" w:rsidRDefault="00F52CEE" w:rsidP="008F0324">
      <w:pPr>
        <w:pStyle w:val="Txt-01"/>
        <w:spacing w:line="240" w:lineRule="auto"/>
        <w:rPr>
          <w:rFonts w:cs="Arial"/>
          <w:b/>
          <w:i/>
        </w:rPr>
      </w:pPr>
    </w:p>
    <w:p w14:paraId="3501AC55"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1C3CFC77" w14:textId="77777777" w:rsidR="008F0324" w:rsidRDefault="00F52CEE" w:rsidP="008F0324">
      <w:pPr>
        <w:pStyle w:val="Txt-01"/>
        <w:spacing w:line="240" w:lineRule="auto"/>
        <w:rPr>
          <w:rFonts w:cs="Arial"/>
        </w:rPr>
      </w:pPr>
      <w:r w:rsidRPr="002D0FFE">
        <w:rPr>
          <w:rFonts w:cs="Arial"/>
        </w:rPr>
        <w:t xml:space="preserve">Área Interna. </w:t>
      </w:r>
    </w:p>
    <w:p w14:paraId="6AAE34EC"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1559"/>
        <w:gridCol w:w="1559"/>
        <w:gridCol w:w="1701"/>
        <w:gridCol w:w="1701"/>
      </w:tblGrid>
      <w:tr w:rsidR="00F52CEE" w:rsidRPr="002D0FFE" w14:paraId="4289F757" w14:textId="77777777" w:rsidTr="00F52CEE">
        <w:trPr>
          <w:trHeight w:val="457"/>
        </w:trPr>
        <w:tc>
          <w:tcPr>
            <w:tcW w:w="2093" w:type="dxa"/>
            <w:shd w:val="clear" w:color="auto" w:fill="D9D9D9"/>
          </w:tcPr>
          <w:p w14:paraId="38313DD1" w14:textId="77777777" w:rsidR="00F52CEE" w:rsidRPr="002D0FFE" w:rsidRDefault="00F52CEE" w:rsidP="008F0324">
            <w:pPr>
              <w:pStyle w:val="Txt-01"/>
              <w:spacing w:line="240" w:lineRule="auto"/>
              <w:rPr>
                <w:rFonts w:cs="Arial"/>
                <w:i/>
              </w:rPr>
            </w:pPr>
            <w:r w:rsidRPr="002D0FFE">
              <w:rPr>
                <w:rFonts w:cs="Arial"/>
                <w:i/>
              </w:rPr>
              <w:t>Tipo</w:t>
            </w:r>
          </w:p>
        </w:tc>
        <w:tc>
          <w:tcPr>
            <w:tcW w:w="1559" w:type="dxa"/>
            <w:shd w:val="clear" w:color="auto" w:fill="D9D9D9"/>
          </w:tcPr>
          <w:p w14:paraId="541D4CF9" w14:textId="77777777" w:rsidR="00F52CEE" w:rsidRPr="002D0FFE" w:rsidRDefault="00F52CEE" w:rsidP="008F0324">
            <w:pPr>
              <w:pStyle w:val="Txt-01"/>
              <w:spacing w:line="240" w:lineRule="auto"/>
              <w:rPr>
                <w:rFonts w:cs="Arial"/>
                <w:i/>
              </w:rPr>
            </w:pPr>
            <w:r w:rsidRPr="002D0FFE">
              <w:rPr>
                <w:rFonts w:cs="Arial"/>
                <w:i/>
              </w:rPr>
              <w:t>Linha</w:t>
            </w:r>
          </w:p>
        </w:tc>
        <w:tc>
          <w:tcPr>
            <w:tcW w:w="1559" w:type="dxa"/>
            <w:shd w:val="clear" w:color="auto" w:fill="D9D9D9"/>
          </w:tcPr>
          <w:p w14:paraId="031EC254" w14:textId="77777777" w:rsidR="00F52CEE" w:rsidRPr="002D0FFE" w:rsidRDefault="00F52CEE" w:rsidP="008F0324">
            <w:pPr>
              <w:pStyle w:val="Txt-01"/>
              <w:spacing w:line="240" w:lineRule="auto"/>
              <w:rPr>
                <w:rFonts w:cs="Arial"/>
                <w:i/>
              </w:rPr>
            </w:pPr>
            <w:r w:rsidRPr="002D0FFE">
              <w:rPr>
                <w:rFonts w:cs="Arial"/>
                <w:i/>
              </w:rPr>
              <w:t>cor</w:t>
            </w:r>
          </w:p>
        </w:tc>
        <w:tc>
          <w:tcPr>
            <w:tcW w:w="1701" w:type="dxa"/>
            <w:shd w:val="clear" w:color="auto" w:fill="D9D9D9"/>
          </w:tcPr>
          <w:p w14:paraId="4E11CA23" w14:textId="77777777" w:rsidR="00F52CEE" w:rsidRPr="002D0FFE" w:rsidRDefault="00F52CEE" w:rsidP="008F0324">
            <w:pPr>
              <w:pStyle w:val="Txt-01"/>
              <w:spacing w:line="240" w:lineRule="auto"/>
              <w:rPr>
                <w:rFonts w:cs="Arial"/>
                <w:i/>
              </w:rPr>
            </w:pPr>
            <w:r w:rsidRPr="002D0FFE">
              <w:rPr>
                <w:rFonts w:cs="Arial"/>
                <w:i/>
              </w:rPr>
              <w:t>Código</w:t>
            </w:r>
          </w:p>
        </w:tc>
        <w:tc>
          <w:tcPr>
            <w:tcW w:w="1701" w:type="dxa"/>
            <w:shd w:val="clear" w:color="auto" w:fill="D9D9D9"/>
          </w:tcPr>
          <w:p w14:paraId="1B846E58"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51876202" w14:textId="77777777" w:rsidTr="00F52CEE">
        <w:trPr>
          <w:trHeight w:val="471"/>
        </w:trPr>
        <w:tc>
          <w:tcPr>
            <w:tcW w:w="2093" w:type="dxa"/>
          </w:tcPr>
          <w:p w14:paraId="41E2A87C" w14:textId="77777777" w:rsidR="00F52CEE" w:rsidRPr="002D0FFE" w:rsidRDefault="00F52CEE" w:rsidP="008F0324">
            <w:pPr>
              <w:pStyle w:val="Txt-01"/>
              <w:spacing w:line="240" w:lineRule="auto"/>
              <w:rPr>
                <w:rFonts w:cs="Arial"/>
              </w:rPr>
            </w:pPr>
            <w:r w:rsidRPr="002D0FFE">
              <w:rPr>
                <w:rFonts w:cs="Arial"/>
              </w:rPr>
              <w:t>DI-NOC 3M</w:t>
            </w:r>
          </w:p>
        </w:tc>
        <w:tc>
          <w:tcPr>
            <w:tcW w:w="1559" w:type="dxa"/>
          </w:tcPr>
          <w:p w14:paraId="2F667BC2" w14:textId="77777777" w:rsidR="00F52CEE" w:rsidRPr="002D0FFE" w:rsidRDefault="00F52CEE" w:rsidP="008F0324">
            <w:pPr>
              <w:pStyle w:val="Txt-01"/>
              <w:spacing w:line="240" w:lineRule="auto"/>
              <w:rPr>
                <w:rFonts w:cs="Arial"/>
              </w:rPr>
            </w:pPr>
            <w:r w:rsidRPr="002D0FFE">
              <w:rPr>
                <w:rFonts w:cs="Arial"/>
              </w:rPr>
              <w:t>Solid Color</w:t>
            </w:r>
          </w:p>
        </w:tc>
        <w:tc>
          <w:tcPr>
            <w:tcW w:w="1559" w:type="dxa"/>
          </w:tcPr>
          <w:p w14:paraId="09A68BBC" w14:textId="77777777" w:rsidR="00F52CEE" w:rsidRPr="002D0FFE" w:rsidRDefault="00F52CEE" w:rsidP="008F0324">
            <w:pPr>
              <w:pStyle w:val="Txt-01"/>
              <w:spacing w:line="240" w:lineRule="auto"/>
              <w:rPr>
                <w:rFonts w:cs="Arial"/>
              </w:rPr>
            </w:pPr>
            <w:r w:rsidRPr="002D0FFE">
              <w:rPr>
                <w:rFonts w:cs="Arial"/>
              </w:rPr>
              <w:t>Branco</w:t>
            </w:r>
          </w:p>
        </w:tc>
        <w:tc>
          <w:tcPr>
            <w:tcW w:w="1701" w:type="dxa"/>
          </w:tcPr>
          <w:p w14:paraId="554B5EFF" w14:textId="77777777" w:rsidR="00F52CEE" w:rsidRPr="002D0FFE" w:rsidRDefault="00F52CEE" w:rsidP="008F0324">
            <w:pPr>
              <w:pStyle w:val="Txt-01"/>
              <w:spacing w:line="240" w:lineRule="auto"/>
              <w:rPr>
                <w:rFonts w:cs="Arial"/>
              </w:rPr>
            </w:pPr>
            <w:r w:rsidRPr="002D0FFE">
              <w:rPr>
                <w:rFonts w:cs="Arial"/>
              </w:rPr>
              <w:t>PS - 1188</w:t>
            </w:r>
          </w:p>
        </w:tc>
        <w:tc>
          <w:tcPr>
            <w:tcW w:w="1701" w:type="dxa"/>
          </w:tcPr>
          <w:p w14:paraId="47884337" w14:textId="77777777" w:rsidR="00F52CEE" w:rsidRPr="002D0FFE" w:rsidRDefault="00F52CEE" w:rsidP="008F0324">
            <w:pPr>
              <w:pStyle w:val="Txt-01"/>
              <w:spacing w:line="240" w:lineRule="auto"/>
              <w:rPr>
                <w:rFonts w:cs="Arial"/>
              </w:rPr>
            </w:pPr>
            <w:r w:rsidRPr="002D0FFE">
              <w:rPr>
                <w:rFonts w:cs="Arial"/>
              </w:rPr>
              <w:t>3M</w:t>
            </w:r>
          </w:p>
        </w:tc>
      </w:tr>
    </w:tbl>
    <w:p w14:paraId="51C7B613" w14:textId="77777777" w:rsidR="00F52CEE" w:rsidRPr="002D0FFE" w:rsidRDefault="00F52CEE" w:rsidP="008F0324">
      <w:pPr>
        <w:pStyle w:val="Txt-01"/>
        <w:spacing w:line="240" w:lineRule="auto"/>
        <w:rPr>
          <w:rFonts w:cs="Arial"/>
        </w:rPr>
      </w:pPr>
    </w:p>
    <w:p w14:paraId="75A0DE73" w14:textId="77777777" w:rsidR="008F0324" w:rsidRDefault="00DF3C4E" w:rsidP="008F0324">
      <w:pPr>
        <w:pStyle w:val="nivel3"/>
        <w:jc w:val="both"/>
        <w:rPr>
          <w:rFonts w:cs="Arial"/>
          <w:b/>
          <w:szCs w:val="22"/>
        </w:rPr>
      </w:pPr>
      <w:r w:rsidRPr="002D0FFE">
        <w:rPr>
          <w:rFonts w:cs="Arial"/>
          <w:b/>
          <w:szCs w:val="22"/>
        </w:rPr>
        <w:t>Cortinas e Persianas</w:t>
      </w:r>
    </w:p>
    <w:p w14:paraId="3782E308" w14:textId="77777777" w:rsidR="00F52CEE" w:rsidRPr="002D0FFE" w:rsidRDefault="00F52CEE" w:rsidP="008F0324">
      <w:pPr>
        <w:pStyle w:val="nivel3"/>
        <w:numPr>
          <w:ilvl w:val="0"/>
          <w:numId w:val="0"/>
        </w:numPr>
        <w:jc w:val="both"/>
        <w:rPr>
          <w:rFonts w:cs="Arial"/>
          <w:b/>
          <w:szCs w:val="22"/>
        </w:rPr>
      </w:pPr>
      <w:r w:rsidRPr="002D0FFE">
        <w:rPr>
          <w:rFonts w:cs="Arial"/>
          <w:szCs w:val="22"/>
        </w:rPr>
        <w:t>Cortinas e persianas são um artigo utilizado na parte interna de janelas para vedar ou controlar iluminação natural, reduzindo a luz em graus variados dependendo do seu designer, contribuindo também com o conforto térmico do ambiente.</w:t>
      </w:r>
    </w:p>
    <w:p w14:paraId="334C6A1F" w14:textId="77777777" w:rsidR="00F52CEE" w:rsidRPr="002D0FFE" w:rsidRDefault="00F52CEE" w:rsidP="008F0324">
      <w:pPr>
        <w:pStyle w:val="Txt-01"/>
        <w:spacing w:line="240" w:lineRule="auto"/>
        <w:rPr>
          <w:rFonts w:cs="Arial"/>
        </w:rPr>
      </w:pPr>
      <w:r w:rsidRPr="002D0FFE">
        <w:rPr>
          <w:rFonts w:cs="Arial"/>
        </w:rPr>
        <w:t>As cortinas e persianas Podem ser automatizadas ou manuais. As automatizadas podem ser controladas por painel na parede, controle remoto ou computador pessoal. E as de acionamento manual, o controle e feito, através do bastão plástico de regulagem e do cordão para abrir e fechar.</w:t>
      </w:r>
    </w:p>
    <w:p w14:paraId="158FF44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E9B8A3B" w14:textId="77777777" w:rsidR="00F52CEE" w:rsidRPr="002D0FFE" w:rsidRDefault="00F52CEE" w:rsidP="008F0324">
      <w:pPr>
        <w:pStyle w:val="Txt-01"/>
        <w:spacing w:line="240" w:lineRule="auto"/>
        <w:rPr>
          <w:rFonts w:cs="Arial"/>
        </w:rPr>
      </w:pPr>
      <w:r w:rsidRPr="002D0FFE">
        <w:rPr>
          <w:rFonts w:cs="Arial"/>
        </w:rPr>
        <w:t>A cortina ou persiana deve ser instalada na parte interna das esquadrias, voltadas para a unidade. Preferencialmente em áreas que tenham incidência solar direta ou indireta, quando for necessário um maior conforto visual/privacidade.</w:t>
      </w:r>
    </w:p>
    <w:p w14:paraId="4012E0FC" w14:textId="77777777" w:rsidR="00E3144E" w:rsidRDefault="00F52CEE" w:rsidP="008F0324">
      <w:pPr>
        <w:pStyle w:val="Txt-01"/>
        <w:spacing w:line="240" w:lineRule="auto"/>
        <w:rPr>
          <w:rFonts w:cs="Arial"/>
        </w:rPr>
      </w:pPr>
      <w:r w:rsidRPr="002D0FFE">
        <w:rPr>
          <w:rFonts w:cs="Arial"/>
        </w:rPr>
        <w:t xml:space="preserve">No Autoatendimento, só será permitida a instalação de cortinas ou persianas depois de esgotadas todas as demais alternativas técnicas e mediante autorização formal de representação local da segurança empresarial da CAIXA. </w:t>
      </w:r>
    </w:p>
    <w:p w14:paraId="2F4DFE70"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5E26CED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cortina deve ser instalada dentro do vão da esquadria, sendo descontado em suas dimensões 0,5cm na largura e 1,5cm na altura para instalação.</w:t>
      </w:r>
    </w:p>
    <w:p w14:paraId="11D96114"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p w14:paraId="5B6DE95F" w14:textId="77777777" w:rsidR="00F52CEE" w:rsidRPr="002D0FFE" w:rsidRDefault="00F52CEE" w:rsidP="008F0324">
      <w:pPr>
        <w:pStyle w:val="western"/>
        <w:spacing w:before="160" w:beforeAutospacing="0" w:after="360"/>
        <w:jc w:val="both"/>
        <w:rPr>
          <w:rFonts w:cs="Arial"/>
          <w:szCs w:val="22"/>
          <w:lang w:val="pt-BR"/>
        </w:rPr>
      </w:pPr>
      <w:r w:rsidRPr="002D0FFE">
        <w:rPr>
          <w:rFonts w:cs="Arial"/>
          <w:b/>
          <w:i/>
          <w:szCs w:val="22"/>
          <w:lang w:val="pt-BR"/>
        </w:rPr>
        <w:t>Cortina rolô</w:t>
      </w:r>
    </w:p>
    <w:tbl>
      <w:tblPr>
        <w:tblW w:w="0" w:type="auto"/>
        <w:tblLook w:val="04A0" w:firstRow="1" w:lastRow="0" w:firstColumn="1" w:lastColumn="0" w:noHBand="0" w:noVBand="1"/>
      </w:tblPr>
      <w:tblGrid>
        <w:gridCol w:w="4322"/>
        <w:gridCol w:w="4322"/>
      </w:tblGrid>
      <w:tr w:rsidR="00F52CEE" w:rsidRPr="002D0FFE" w14:paraId="6BE2B913" w14:textId="77777777" w:rsidTr="00F52CEE">
        <w:tc>
          <w:tcPr>
            <w:tcW w:w="4322" w:type="dxa"/>
            <w:tcBorders>
              <w:right w:val="single" w:sz="4" w:space="0" w:color="auto"/>
            </w:tcBorders>
          </w:tcPr>
          <w:p w14:paraId="229EC8B1"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4085E659" w14:textId="77777777" w:rsidR="00F52CEE" w:rsidRPr="002D0FFE" w:rsidRDefault="00F52CEE" w:rsidP="008F0324">
            <w:pPr>
              <w:spacing w:before="60" w:after="60"/>
              <w:jc w:val="both"/>
              <w:rPr>
                <w:rFonts w:cs="Arial"/>
                <w:szCs w:val="22"/>
              </w:rPr>
            </w:pPr>
            <w:r w:rsidRPr="002D0FFE">
              <w:rPr>
                <w:rFonts w:cs="Arial"/>
                <w:szCs w:val="22"/>
              </w:rPr>
              <w:t>Fibra de vidro e PVC</w:t>
            </w:r>
          </w:p>
        </w:tc>
      </w:tr>
      <w:tr w:rsidR="00F52CEE" w:rsidRPr="002D0FFE" w14:paraId="0431C47E" w14:textId="77777777" w:rsidTr="00F52CEE">
        <w:tc>
          <w:tcPr>
            <w:tcW w:w="4322" w:type="dxa"/>
            <w:tcBorders>
              <w:right w:val="single" w:sz="4" w:space="0" w:color="auto"/>
            </w:tcBorders>
          </w:tcPr>
          <w:p w14:paraId="73E2F873" w14:textId="77777777" w:rsidR="00F52CEE" w:rsidRPr="002D0FFE" w:rsidRDefault="00F52CEE" w:rsidP="008F0324">
            <w:pPr>
              <w:spacing w:before="60" w:after="60"/>
              <w:jc w:val="both"/>
              <w:rPr>
                <w:rFonts w:cs="Arial"/>
                <w:szCs w:val="22"/>
              </w:rPr>
            </w:pPr>
            <w:r w:rsidRPr="002D0FFE">
              <w:rPr>
                <w:rFonts w:cs="Arial"/>
                <w:szCs w:val="22"/>
              </w:rPr>
              <w:t>Cores</w:t>
            </w:r>
          </w:p>
        </w:tc>
        <w:tc>
          <w:tcPr>
            <w:tcW w:w="4322" w:type="dxa"/>
            <w:tcBorders>
              <w:left w:val="single" w:sz="4" w:space="0" w:color="auto"/>
            </w:tcBorders>
          </w:tcPr>
          <w:p w14:paraId="65623901" w14:textId="77777777" w:rsidR="00F52CEE" w:rsidRPr="002D0FFE" w:rsidRDefault="00F52CEE" w:rsidP="008F0324">
            <w:pPr>
              <w:spacing w:before="60" w:after="60"/>
              <w:jc w:val="both"/>
              <w:rPr>
                <w:rFonts w:cs="Arial"/>
                <w:szCs w:val="22"/>
              </w:rPr>
            </w:pPr>
            <w:r w:rsidRPr="002D0FFE">
              <w:rPr>
                <w:rFonts w:cs="Arial"/>
                <w:szCs w:val="22"/>
              </w:rPr>
              <w:t xml:space="preserve">Prata </w:t>
            </w:r>
          </w:p>
        </w:tc>
      </w:tr>
      <w:tr w:rsidR="00F52CEE" w:rsidRPr="002D0FFE" w14:paraId="2B624EFB" w14:textId="77777777" w:rsidTr="00F52CEE">
        <w:tc>
          <w:tcPr>
            <w:tcW w:w="4322" w:type="dxa"/>
            <w:tcBorders>
              <w:right w:val="single" w:sz="4" w:space="0" w:color="auto"/>
            </w:tcBorders>
          </w:tcPr>
          <w:p w14:paraId="044BC32F" w14:textId="77777777" w:rsidR="00F52CEE" w:rsidRPr="002D0FFE" w:rsidRDefault="00F52CEE" w:rsidP="008F0324">
            <w:pPr>
              <w:spacing w:before="60" w:after="60"/>
              <w:jc w:val="both"/>
              <w:rPr>
                <w:rFonts w:cs="Arial"/>
                <w:szCs w:val="22"/>
              </w:rPr>
            </w:pPr>
            <w:r w:rsidRPr="002D0FFE">
              <w:rPr>
                <w:rFonts w:cs="Arial"/>
                <w:szCs w:val="22"/>
              </w:rPr>
              <w:t>Nível de transparência</w:t>
            </w:r>
          </w:p>
        </w:tc>
        <w:tc>
          <w:tcPr>
            <w:tcW w:w="4322" w:type="dxa"/>
            <w:tcBorders>
              <w:left w:val="single" w:sz="4" w:space="0" w:color="auto"/>
            </w:tcBorders>
          </w:tcPr>
          <w:p w14:paraId="698B9865" w14:textId="77777777" w:rsidR="00F52CEE" w:rsidRPr="002D0FFE" w:rsidRDefault="00F52CEE" w:rsidP="008F0324">
            <w:pPr>
              <w:spacing w:before="60" w:after="60"/>
              <w:jc w:val="both"/>
              <w:rPr>
                <w:rFonts w:cs="Arial"/>
                <w:szCs w:val="22"/>
              </w:rPr>
            </w:pPr>
            <w:r w:rsidRPr="002D0FFE">
              <w:rPr>
                <w:rFonts w:cs="Arial"/>
                <w:szCs w:val="22"/>
              </w:rPr>
              <w:t xml:space="preserve">Semi-opaco </w:t>
            </w:r>
          </w:p>
        </w:tc>
      </w:tr>
      <w:tr w:rsidR="00F52CEE" w:rsidRPr="002D0FFE" w14:paraId="207519FC" w14:textId="77777777" w:rsidTr="00F52CEE">
        <w:tc>
          <w:tcPr>
            <w:tcW w:w="4322" w:type="dxa"/>
            <w:tcBorders>
              <w:right w:val="single" w:sz="4" w:space="0" w:color="auto"/>
            </w:tcBorders>
          </w:tcPr>
          <w:p w14:paraId="757CC96C" w14:textId="77777777" w:rsidR="00F52CEE" w:rsidRPr="002D0FFE" w:rsidRDefault="00F52CEE" w:rsidP="008F0324">
            <w:pPr>
              <w:spacing w:before="60" w:after="60"/>
              <w:jc w:val="both"/>
              <w:rPr>
                <w:rFonts w:cs="Arial"/>
                <w:szCs w:val="22"/>
              </w:rPr>
            </w:pPr>
            <w:r w:rsidRPr="002D0FFE">
              <w:rPr>
                <w:rFonts w:cs="Arial"/>
                <w:szCs w:val="22"/>
              </w:rPr>
              <w:lastRenderedPageBreak/>
              <w:t>Controle</w:t>
            </w:r>
          </w:p>
        </w:tc>
        <w:tc>
          <w:tcPr>
            <w:tcW w:w="4322" w:type="dxa"/>
            <w:tcBorders>
              <w:left w:val="single" w:sz="4" w:space="0" w:color="auto"/>
            </w:tcBorders>
          </w:tcPr>
          <w:p w14:paraId="4F48370F" w14:textId="77777777" w:rsidR="00F52CEE" w:rsidRPr="002D0FFE" w:rsidRDefault="00F52CEE" w:rsidP="008F0324">
            <w:pPr>
              <w:spacing w:before="60" w:after="60"/>
              <w:jc w:val="both"/>
              <w:rPr>
                <w:rFonts w:cs="Arial"/>
                <w:szCs w:val="22"/>
              </w:rPr>
            </w:pPr>
            <w:r w:rsidRPr="002D0FFE">
              <w:rPr>
                <w:rFonts w:cs="Arial"/>
                <w:szCs w:val="22"/>
              </w:rPr>
              <w:t>Manual</w:t>
            </w:r>
          </w:p>
        </w:tc>
      </w:tr>
      <w:tr w:rsidR="00F52CEE" w:rsidRPr="002D0FFE" w14:paraId="1BF64075" w14:textId="77777777" w:rsidTr="00F52CEE">
        <w:tc>
          <w:tcPr>
            <w:tcW w:w="4322" w:type="dxa"/>
            <w:tcBorders>
              <w:right w:val="single" w:sz="4" w:space="0" w:color="auto"/>
            </w:tcBorders>
          </w:tcPr>
          <w:p w14:paraId="4772A2BA" w14:textId="77777777" w:rsidR="00F52CEE" w:rsidRPr="002D0FFE" w:rsidRDefault="00F52CEE" w:rsidP="008F0324">
            <w:pPr>
              <w:spacing w:before="60" w:after="60"/>
              <w:jc w:val="both"/>
              <w:rPr>
                <w:rFonts w:cs="Arial"/>
                <w:szCs w:val="22"/>
              </w:rPr>
            </w:pPr>
            <w:r w:rsidRPr="002D0FFE">
              <w:rPr>
                <w:rFonts w:cs="Arial"/>
                <w:szCs w:val="22"/>
              </w:rPr>
              <w:t>Transmissão solar %</w:t>
            </w:r>
          </w:p>
        </w:tc>
        <w:tc>
          <w:tcPr>
            <w:tcW w:w="4322" w:type="dxa"/>
            <w:tcBorders>
              <w:left w:val="single" w:sz="4" w:space="0" w:color="auto"/>
            </w:tcBorders>
          </w:tcPr>
          <w:p w14:paraId="13D98CAB" w14:textId="77777777" w:rsidR="00F52CEE" w:rsidRPr="002D0FFE" w:rsidRDefault="00F52CEE" w:rsidP="008F0324">
            <w:pPr>
              <w:spacing w:before="60" w:after="60"/>
              <w:jc w:val="both"/>
              <w:rPr>
                <w:rFonts w:cs="Arial"/>
                <w:szCs w:val="22"/>
              </w:rPr>
            </w:pPr>
            <w:r w:rsidRPr="002D0FFE">
              <w:rPr>
                <w:rFonts w:cs="Arial"/>
                <w:szCs w:val="22"/>
              </w:rPr>
              <w:t>15% a 25%</w:t>
            </w:r>
          </w:p>
        </w:tc>
      </w:tr>
      <w:tr w:rsidR="00F52CEE" w:rsidRPr="002D0FFE" w14:paraId="04592F37" w14:textId="77777777" w:rsidTr="00F52CEE">
        <w:tc>
          <w:tcPr>
            <w:tcW w:w="4322" w:type="dxa"/>
            <w:tcBorders>
              <w:right w:val="single" w:sz="4" w:space="0" w:color="auto"/>
            </w:tcBorders>
          </w:tcPr>
          <w:p w14:paraId="51139528" w14:textId="77777777" w:rsidR="00F52CEE" w:rsidRPr="002D0FFE" w:rsidRDefault="00F52CEE" w:rsidP="008F0324">
            <w:pPr>
              <w:spacing w:before="60" w:after="60"/>
              <w:jc w:val="both"/>
              <w:rPr>
                <w:rFonts w:cs="Arial"/>
                <w:szCs w:val="22"/>
              </w:rPr>
            </w:pPr>
            <w:r w:rsidRPr="002D0FFE">
              <w:rPr>
                <w:rFonts w:cs="Arial"/>
                <w:szCs w:val="22"/>
              </w:rPr>
              <w:t>Reflexão solar %</w:t>
            </w:r>
          </w:p>
        </w:tc>
        <w:tc>
          <w:tcPr>
            <w:tcW w:w="4322" w:type="dxa"/>
            <w:tcBorders>
              <w:left w:val="single" w:sz="4" w:space="0" w:color="auto"/>
            </w:tcBorders>
          </w:tcPr>
          <w:p w14:paraId="774DF266" w14:textId="77777777" w:rsidR="00F52CEE" w:rsidRPr="002D0FFE" w:rsidRDefault="00F52CEE" w:rsidP="008F0324">
            <w:pPr>
              <w:spacing w:before="60" w:after="60"/>
              <w:jc w:val="both"/>
              <w:rPr>
                <w:rFonts w:cs="Arial"/>
                <w:szCs w:val="22"/>
              </w:rPr>
            </w:pPr>
            <w:r w:rsidRPr="002D0FFE">
              <w:rPr>
                <w:rFonts w:cs="Arial"/>
                <w:szCs w:val="22"/>
              </w:rPr>
              <w:t>48% a 51%</w:t>
            </w:r>
          </w:p>
        </w:tc>
      </w:tr>
      <w:tr w:rsidR="00F52CEE" w:rsidRPr="002D0FFE" w14:paraId="2F8A4AD5" w14:textId="77777777" w:rsidTr="00F52CEE">
        <w:tc>
          <w:tcPr>
            <w:tcW w:w="4322" w:type="dxa"/>
            <w:tcBorders>
              <w:right w:val="single" w:sz="4" w:space="0" w:color="auto"/>
            </w:tcBorders>
          </w:tcPr>
          <w:p w14:paraId="6C7503B4" w14:textId="77777777" w:rsidR="00F52CEE" w:rsidRPr="002D0FFE" w:rsidRDefault="00F52CEE" w:rsidP="008F0324">
            <w:pPr>
              <w:spacing w:before="60" w:after="60"/>
              <w:jc w:val="both"/>
              <w:rPr>
                <w:rFonts w:cs="Arial"/>
                <w:szCs w:val="22"/>
              </w:rPr>
            </w:pPr>
            <w:r w:rsidRPr="002D0FFE">
              <w:rPr>
                <w:rFonts w:cs="Arial"/>
                <w:szCs w:val="22"/>
              </w:rPr>
              <w:t>Absorção solar %</w:t>
            </w:r>
          </w:p>
        </w:tc>
        <w:tc>
          <w:tcPr>
            <w:tcW w:w="4322" w:type="dxa"/>
            <w:tcBorders>
              <w:left w:val="single" w:sz="4" w:space="0" w:color="auto"/>
            </w:tcBorders>
          </w:tcPr>
          <w:p w14:paraId="601C0F78" w14:textId="77777777" w:rsidR="00F52CEE" w:rsidRPr="002D0FFE" w:rsidRDefault="00F52CEE" w:rsidP="008F0324">
            <w:pPr>
              <w:spacing w:before="60" w:after="60"/>
              <w:jc w:val="both"/>
              <w:rPr>
                <w:rFonts w:cs="Arial"/>
                <w:szCs w:val="22"/>
              </w:rPr>
            </w:pPr>
            <w:r w:rsidRPr="002D0FFE">
              <w:rPr>
                <w:rFonts w:cs="Arial"/>
                <w:szCs w:val="22"/>
              </w:rPr>
              <w:t>25% a 35%</w:t>
            </w:r>
          </w:p>
        </w:tc>
      </w:tr>
      <w:tr w:rsidR="00F52CEE" w:rsidRPr="002D0FFE" w14:paraId="1D7E6442" w14:textId="77777777" w:rsidTr="00F52CEE">
        <w:tc>
          <w:tcPr>
            <w:tcW w:w="4322" w:type="dxa"/>
            <w:tcBorders>
              <w:right w:val="single" w:sz="4" w:space="0" w:color="auto"/>
            </w:tcBorders>
          </w:tcPr>
          <w:p w14:paraId="676597DB"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3F7F9B87" w14:textId="77777777" w:rsidR="00F52CEE" w:rsidRPr="002D0FFE" w:rsidRDefault="00F52CEE" w:rsidP="008F0324">
            <w:pPr>
              <w:spacing w:before="60" w:after="60"/>
              <w:jc w:val="both"/>
              <w:rPr>
                <w:rFonts w:cs="Arial"/>
                <w:szCs w:val="22"/>
              </w:rPr>
            </w:pPr>
            <w:r w:rsidRPr="002D0FFE">
              <w:rPr>
                <w:rFonts w:cs="Arial"/>
                <w:szCs w:val="22"/>
              </w:rPr>
              <w:t>Água e sabão neutro</w:t>
            </w:r>
          </w:p>
        </w:tc>
      </w:tr>
      <w:tr w:rsidR="00F52CEE" w:rsidRPr="002D0FFE" w14:paraId="23715008" w14:textId="77777777" w:rsidTr="00F52CEE">
        <w:tc>
          <w:tcPr>
            <w:tcW w:w="4322" w:type="dxa"/>
            <w:tcBorders>
              <w:right w:val="single" w:sz="4" w:space="0" w:color="auto"/>
            </w:tcBorders>
          </w:tcPr>
          <w:p w14:paraId="14D90621" w14:textId="77777777" w:rsidR="00F52CEE" w:rsidRPr="002D0FFE" w:rsidRDefault="00F52CEE" w:rsidP="008F0324">
            <w:pPr>
              <w:spacing w:before="60" w:after="60"/>
              <w:jc w:val="both"/>
              <w:rPr>
                <w:rFonts w:cs="Arial"/>
                <w:szCs w:val="22"/>
              </w:rPr>
            </w:pPr>
            <w:r w:rsidRPr="002D0FFE">
              <w:rPr>
                <w:rFonts w:cs="Arial"/>
                <w:szCs w:val="22"/>
              </w:rPr>
              <w:t>Altura máxima da cortina recolhida</w:t>
            </w:r>
          </w:p>
        </w:tc>
        <w:tc>
          <w:tcPr>
            <w:tcW w:w="4322" w:type="dxa"/>
            <w:tcBorders>
              <w:left w:val="single" w:sz="4" w:space="0" w:color="auto"/>
            </w:tcBorders>
          </w:tcPr>
          <w:p w14:paraId="64CCE4C5" w14:textId="77777777" w:rsidR="00F52CEE" w:rsidRPr="002D0FFE" w:rsidRDefault="00F52CEE" w:rsidP="008F0324">
            <w:pPr>
              <w:spacing w:before="60" w:after="60"/>
              <w:jc w:val="both"/>
              <w:rPr>
                <w:rFonts w:cs="Arial"/>
                <w:szCs w:val="22"/>
              </w:rPr>
            </w:pPr>
            <w:r w:rsidRPr="002D0FFE">
              <w:rPr>
                <w:rFonts w:cs="Arial"/>
                <w:szCs w:val="22"/>
              </w:rPr>
              <w:t>6% da altura da cortina quando aberta (não considerando os trilhos)</w:t>
            </w:r>
          </w:p>
        </w:tc>
      </w:tr>
    </w:tbl>
    <w:p w14:paraId="4D17FD0D" w14:textId="77777777" w:rsidR="00F52CEE" w:rsidRPr="002D0FFE" w:rsidRDefault="00F52CEE" w:rsidP="008F0324">
      <w:pPr>
        <w:pStyle w:val="western"/>
        <w:spacing w:before="160" w:beforeAutospacing="0" w:after="360"/>
        <w:jc w:val="both"/>
        <w:rPr>
          <w:rFonts w:cs="Arial"/>
          <w:szCs w:val="22"/>
          <w:lang w:val="pt-BR"/>
        </w:rPr>
      </w:pPr>
      <w:r w:rsidRPr="002D0FFE">
        <w:rPr>
          <w:rFonts w:cs="Arial"/>
          <w:b/>
          <w:i/>
          <w:szCs w:val="22"/>
          <w:lang w:val="pt-BR"/>
        </w:rPr>
        <w:t>Persiana horizontal</w:t>
      </w:r>
    </w:p>
    <w:tbl>
      <w:tblPr>
        <w:tblW w:w="0" w:type="auto"/>
        <w:tblLook w:val="04A0" w:firstRow="1" w:lastRow="0" w:firstColumn="1" w:lastColumn="0" w:noHBand="0" w:noVBand="1"/>
      </w:tblPr>
      <w:tblGrid>
        <w:gridCol w:w="4322"/>
        <w:gridCol w:w="4322"/>
      </w:tblGrid>
      <w:tr w:rsidR="00F52CEE" w:rsidRPr="002D0FFE" w14:paraId="606F7D8F" w14:textId="77777777" w:rsidTr="00F52CEE">
        <w:tc>
          <w:tcPr>
            <w:tcW w:w="4322" w:type="dxa"/>
            <w:tcBorders>
              <w:right w:val="single" w:sz="4" w:space="0" w:color="auto"/>
            </w:tcBorders>
          </w:tcPr>
          <w:p w14:paraId="2C53B3C4"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22242A17" w14:textId="77777777" w:rsidR="00F52CEE" w:rsidRPr="002D0FFE" w:rsidRDefault="00F52CEE" w:rsidP="008F0324">
            <w:pPr>
              <w:spacing w:before="60" w:after="60"/>
              <w:jc w:val="both"/>
              <w:rPr>
                <w:rFonts w:cs="Arial"/>
                <w:szCs w:val="22"/>
              </w:rPr>
            </w:pPr>
            <w:r w:rsidRPr="002D0FFE">
              <w:rPr>
                <w:rFonts w:cs="Arial"/>
                <w:szCs w:val="22"/>
              </w:rPr>
              <w:t>100% PVC</w:t>
            </w:r>
          </w:p>
        </w:tc>
      </w:tr>
      <w:tr w:rsidR="00F52CEE" w:rsidRPr="002D0FFE" w14:paraId="0E7A8591" w14:textId="77777777" w:rsidTr="00F52CEE">
        <w:tc>
          <w:tcPr>
            <w:tcW w:w="4322" w:type="dxa"/>
            <w:tcBorders>
              <w:right w:val="single" w:sz="4" w:space="0" w:color="auto"/>
            </w:tcBorders>
          </w:tcPr>
          <w:p w14:paraId="3030C28C" w14:textId="77777777" w:rsidR="00F52CEE" w:rsidRPr="002D0FFE" w:rsidRDefault="00F52CEE" w:rsidP="008F0324">
            <w:pPr>
              <w:spacing w:before="60" w:after="60"/>
              <w:jc w:val="both"/>
              <w:rPr>
                <w:rFonts w:cs="Arial"/>
                <w:szCs w:val="22"/>
              </w:rPr>
            </w:pPr>
            <w:r w:rsidRPr="002D0FFE">
              <w:rPr>
                <w:rFonts w:cs="Arial"/>
                <w:szCs w:val="22"/>
              </w:rPr>
              <w:t>Cores</w:t>
            </w:r>
          </w:p>
        </w:tc>
        <w:tc>
          <w:tcPr>
            <w:tcW w:w="4322" w:type="dxa"/>
            <w:tcBorders>
              <w:left w:val="single" w:sz="4" w:space="0" w:color="auto"/>
            </w:tcBorders>
          </w:tcPr>
          <w:p w14:paraId="59A44867" w14:textId="77777777" w:rsidR="00F52CEE" w:rsidRPr="002D0FFE" w:rsidRDefault="00F52CEE" w:rsidP="008F0324">
            <w:pPr>
              <w:spacing w:before="60" w:after="60"/>
              <w:jc w:val="both"/>
              <w:rPr>
                <w:rFonts w:cs="Arial"/>
                <w:szCs w:val="22"/>
              </w:rPr>
            </w:pPr>
            <w:r w:rsidRPr="002D0FFE">
              <w:rPr>
                <w:rFonts w:cs="Arial"/>
                <w:szCs w:val="22"/>
              </w:rPr>
              <w:t xml:space="preserve">Prata </w:t>
            </w:r>
          </w:p>
        </w:tc>
      </w:tr>
      <w:tr w:rsidR="00F52CEE" w:rsidRPr="002D0FFE" w14:paraId="363BE8D7" w14:textId="77777777" w:rsidTr="00F52CEE">
        <w:tc>
          <w:tcPr>
            <w:tcW w:w="4322" w:type="dxa"/>
            <w:tcBorders>
              <w:right w:val="single" w:sz="4" w:space="0" w:color="auto"/>
            </w:tcBorders>
          </w:tcPr>
          <w:p w14:paraId="0D62BF9B" w14:textId="77777777" w:rsidR="00F52CEE" w:rsidRPr="002D0FFE" w:rsidRDefault="00F52CEE" w:rsidP="008F0324">
            <w:pPr>
              <w:spacing w:before="60" w:after="60"/>
              <w:jc w:val="both"/>
              <w:rPr>
                <w:rFonts w:cs="Arial"/>
                <w:szCs w:val="22"/>
              </w:rPr>
            </w:pPr>
            <w:r w:rsidRPr="002D0FFE">
              <w:rPr>
                <w:rFonts w:cs="Arial"/>
                <w:szCs w:val="22"/>
              </w:rPr>
              <w:t>Largura</w:t>
            </w:r>
          </w:p>
        </w:tc>
        <w:tc>
          <w:tcPr>
            <w:tcW w:w="4322" w:type="dxa"/>
            <w:tcBorders>
              <w:left w:val="single" w:sz="4" w:space="0" w:color="auto"/>
            </w:tcBorders>
          </w:tcPr>
          <w:p w14:paraId="205D4C11" w14:textId="77777777" w:rsidR="00F52CEE" w:rsidRPr="002D0FFE" w:rsidRDefault="00F52CEE" w:rsidP="008F0324">
            <w:pPr>
              <w:spacing w:before="60" w:after="60"/>
              <w:jc w:val="both"/>
              <w:rPr>
                <w:rFonts w:cs="Arial"/>
                <w:szCs w:val="22"/>
              </w:rPr>
            </w:pPr>
            <w:r w:rsidRPr="002D0FFE">
              <w:rPr>
                <w:rFonts w:cs="Arial"/>
                <w:szCs w:val="22"/>
              </w:rPr>
              <w:t>50mm</w:t>
            </w:r>
          </w:p>
        </w:tc>
      </w:tr>
      <w:tr w:rsidR="00F52CEE" w:rsidRPr="002D0FFE" w14:paraId="4C0F218C" w14:textId="77777777" w:rsidTr="00F52CEE">
        <w:tc>
          <w:tcPr>
            <w:tcW w:w="4322" w:type="dxa"/>
            <w:tcBorders>
              <w:right w:val="single" w:sz="4" w:space="0" w:color="auto"/>
            </w:tcBorders>
          </w:tcPr>
          <w:p w14:paraId="33605094" w14:textId="2469F108" w:rsidR="00F52CEE" w:rsidRPr="002D0FFE" w:rsidRDefault="00F52CEE" w:rsidP="008F0324">
            <w:pPr>
              <w:spacing w:before="60" w:after="60"/>
              <w:jc w:val="both"/>
              <w:rPr>
                <w:rFonts w:cs="Arial"/>
                <w:szCs w:val="22"/>
              </w:rPr>
            </w:pPr>
            <w:r w:rsidRPr="002D0FFE">
              <w:rPr>
                <w:rFonts w:cs="Arial"/>
                <w:szCs w:val="22"/>
              </w:rPr>
              <w:t xml:space="preserve">Sobreposição entre as </w:t>
            </w:r>
            <w:r w:rsidR="002F0614" w:rsidRPr="002D0FFE">
              <w:rPr>
                <w:rFonts w:cs="Arial"/>
                <w:szCs w:val="22"/>
              </w:rPr>
              <w:t>lâminas</w:t>
            </w:r>
          </w:p>
        </w:tc>
        <w:tc>
          <w:tcPr>
            <w:tcW w:w="4322" w:type="dxa"/>
            <w:tcBorders>
              <w:left w:val="single" w:sz="4" w:space="0" w:color="auto"/>
            </w:tcBorders>
          </w:tcPr>
          <w:p w14:paraId="11001AC1" w14:textId="77777777" w:rsidR="00F52CEE" w:rsidRPr="002D0FFE" w:rsidRDefault="00F52CEE" w:rsidP="008F0324">
            <w:pPr>
              <w:spacing w:before="60" w:after="60"/>
              <w:jc w:val="both"/>
              <w:rPr>
                <w:rFonts w:cs="Arial"/>
                <w:szCs w:val="22"/>
              </w:rPr>
            </w:pPr>
            <w:r w:rsidRPr="002D0FFE">
              <w:rPr>
                <w:rFonts w:cs="Arial"/>
                <w:szCs w:val="22"/>
              </w:rPr>
              <w:t>5mm</w:t>
            </w:r>
          </w:p>
        </w:tc>
      </w:tr>
      <w:tr w:rsidR="00F52CEE" w:rsidRPr="002D0FFE" w14:paraId="6A2A46E3" w14:textId="77777777" w:rsidTr="00F52CEE">
        <w:tc>
          <w:tcPr>
            <w:tcW w:w="4322" w:type="dxa"/>
            <w:tcBorders>
              <w:right w:val="single" w:sz="4" w:space="0" w:color="auto"/>
            </w:tcBorders>
          </w:tcPr>
          <w:p w14:paraId="7B86E3FA" w14:textId="77777777" w:rsidR="00F52CEE" w:rsidRPr="002D0FFE" w:rsidRDefault="00F52CEE" w:rsidP="008F0324">
            <w:pPr>
              <w:spacing w:before="60" w:after="60"/>
              <w:jc w:val="both"/>
              <w:rPr>
                <w:rFonts w:cs="Arial"/>
                <w:szCs w:val="22"/>
              </w:rPr>
            </w:pPr>
            <w:r w:rsidRPr="002D0FFE">
              <w:rPr>
                <w:rFonts w:cs="Arial"/>
                <w:szCs w:val="22"/>
              </w:rPr>
              <w:t>Lâmina, com efeito, mola</w:t>
            </w:r>
          </w:p>
        </w:tc>
        <w:tc>
          <w:tcPr>
            <w:tcW w:w="4322" w:type="dxa"/>
            <w:tcBorders>
              <w:left w:val="single" w:sz="4" w:space="0" w:color="auto"/>
            </w:tcBorders>
          </w:tcPr>
          <w:p w14:paraId="00E4F226" w14:textId="77777777" w:rsidR="00F52CEE" w:rsidRPr="002D0FFE" w:rsidRDefault="00F52CEE" w:rsidP="008F0324">
            <w:pPr>
              <w:spacing w:before="60" w:after="60"/>
              <w:jc w:val="both"/>
              <w:rPr>
                <w:rFonts w:cs="Arial"/>
                <w:szCs w:val="22"/>
              </w:rPr>
            </w:pPr>
            <w:r w:rsidRPr="002D0FFE">
              <w:rPr>
                <w:rFonts w:cs="Arial"/>
                <w:szCs w:val="22"/>
              </w:rPr>
              <w:t>Sim</w:t>
            </w:r>
          </w:p>
        </w:tc>
      </w:tr>
      <w:tr w:rsidR="00F52CEE" w:rsidRPr="002D0FFE" w14:paraId="3F9DBDA9" w14:textId="77777777" w:rsidTr="00F52CEE">
        <w:tc>
          <w:tcPr>
            <w:tcW w:w="4322" w:type="dxa"/>
            <w:tcBorders>
              <w:right w:val="single" w:sz="4" w:space="0" w:color="auto"/>
            </w:tcBorders>
          </w:tcPr>
          <w:p w14:paraId="72EE5D50" w14:textId="77777777" w:rsidR="00F52CEE" w:rsidRPr="002D0FFE" w:rsidRDefault="00F52CEE" w:rsidP="008F0324">
            <w:pPr>
              <w:spacing w:before="60" w:after="60"/>
              <w:jc w:val="both"/>
              <w:rPr>
                <w:rFonts w:cs="Arial"/>
                <w:szCs w:val="22"/>
              </w:rPr>
            </w:pPr>
            <w:r w:rsidRPr="002D0FFE">
              <w:rPr>
                <w:rFonts w:cs="Arial"/>
                <w:szCs w:val="22"/>
              </w:rPr>
              <w:t>Controle</w:t>
            </w:r>
          </w:p>
        </w:tc>
        <w:tc>
          <w:tcPr>
            <w:tcW w:w="4322" w:type="dxa"/>
            <w:tcBorders>
              <w:left w:val="single" w:sz="4" w:space="0" w:color="auto"/>
            </w:tcBorders>
          </w:tcPr>
          <w:p w14:paraId="3D7EAC1E" w14:textId="77777777" w:rsidR="00F52CEE" w:rsidRPr="002D0FFE" w:rsidRDefault="00F52CEE" w:rsidP="008F0324">
            <w:pPr>
              <w:spacing w:before="60" w:after="60"/>
              <w:jc w:val="both"/>
              <w:rPr>
                <w:rFonts w:cs="Arial"/>
                <w:szCs w:val="22"/>
              </w:rPr>
            </w:pPr>
            <w:r w:rsidRPr="002D0FFE">
              <w:rPr>
                <w:rFonts w:cs="Arial"/>
                <w:szCs w:val="22"/>
              </w:rPr>
              <w:t>Manual</w:t>
            </w:r>
          </w:p>
        </w:tc>
      </w:tr>
      <w:tr w:rsidR="00F52CEE" w:rsidRPr="002D0FFE" w14:paraId="1E6C8CD8" w14:textId="77777777" w:rsidTr="00F52CEE">
        <w:tc>
          <w:tcPr>
            <w:tcW w:w="4322" w:type="dxa"/>
            <w:tcBorders>
              <w:right w:val="single" w:sz="4" w:space="0" w:color="auto"/>
            </w:tcBorders>
          </w:tcPr>
          <w:p w14:paraId="2181D02B"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0C1BB7F3" w14:textId="77777777" w:rsidR="00F52CEE" w:rsidRPr="002D0FFE" w:rsidRDefault="00F52CEE" w:rsidP="008F0324">
            <w:pPr>
              <w:spacing w:before="60" w:after="60"/>
              <w:jc w:val="both"/>
              <w:rPr>
                <w:rFonts w:cs="Arial"/>
                <w:szCs w:val="22"/>
              </w:rPr>
            </w:pPr>
            <w:r w:rsidRPr="002D0FFE">
              <w:rPr>
                <w:rFonts w:cs="Arial"/>
                <w:szCs w:val="22"/>
              </w:rPr>
              <w:t>Aspirador de pó ou pano úmido</w:t>
            </w:r>
          </w:p>
        </w:tc>
      </w:tr>
      <w:tr w:rsidR="00F52CEE" w:rsidRPr="002D0FFE" w14:paraId="2C502F22" w14:textId="77777777" w:rsidTr="00F52CEE">
        <w:tc>
          <w:tcPr>
            <w:tcW w:w="4322" w:type="dxa"/>
            <w:tcBorders>
              <w:right w:val="single" w:sz="4" w:space="0" w:color="auto"/>
            </w:tcBorders>
          </w:tcPr>
          <w:p w14:paraId="4563EA59" w14:textId="77777777" w:rsidR="00F52CEE" w:rsidRPr="002D0FFE" w:rsidRDefault="00F52CEE" w:rsidP="008F0324">
            <w:pPr>
              <w:spacing w:before="60" w:after="60"/>
              <w:jc w:val="both"/>
              <w:rPr>
                <w:rFonts w:cs="Arial"/>
                <w:szCs w:val="22"/>
              </w:rPr>
            </w:pPr>
            <w:r w:rsidRPr="002D0FFE">
              <w:rPr>
                <w:rFonts w:cs="Arial"/>
                <w:szCs w:val="22"/>
              </w:rPr>
              <w:t>Altura máxima da persiana recolhida</w:t>
            </w:r>
          </w:p>
        </w:tc>
        <w:tc>
          <w:tcPr>
            <w:tcW w:w="4322" w:type="dxa"/>
            <w:tcBorders>
              <w:left w:val="single" w:sz="4" w:space="0" w:color="auto"/>
            </w:tcBorders>
          </w:tcPr>
          <w:p w14:paraId="252234CC" w14:textId="77777777" w:rsidR="00F52CEE" w:rsidRPr="002D0FFE" w:rsidRDefault="00F52CEE" w:rsidP="008F0324">
            <w:pPr>
              <w:spacing w:before="60" w:after="60"/>
              <w:jc w:val="both"/>
              <w:rPr>
                <w:rFonts w:cs="Arial"/>
                <w:szCs w:val="22"/>
              </w:rPr>
            </w:pPr>
            <w:r w:rsidRPr="002D0FFE">
              <w:rPr>
                <w:rFonts w:cs="Arial"/>
                <w:szCs w:val="22"/>
              </w:rPr>
              <w:t>6% da altura da persiana quando aberta (não considerando os trilhos)</w:t>
            </w:r>
          </w:p>
        </w:tc>
      </w:tr>
      <w:tr w:rsidR="00F52CEE" w:rsidRPr="002D0FFE" w14:paraId="16EC6A8A" w14:textId="77777777" w:rsidTr="00F52CEE">
        <w:tc>
          <w:tcPr>
            <w:tcW w:w="4322" w:type="dxa"/>
            <w:tcBorders>
              <w:right w:val="single" w:sz="4" w:space="0" w:color="auto"/>
            </w:tcBorders>
          </w:tcPr>
          <w:p w14:paraId="1B2CE799" w14:textId="77777777" w:rsidR="00F52CEE" w:rsidRPr="002D0FFE" w:rsidRDefault="00F52CEE" w:rsidP="008F0324">
            <w:pPr>
              <w:spacing w:before="60" w:after="60"/>
              <w:jc w:val="both"/>
              <w:rPr>
                <w:rFonts w:cs="Arial"/>
                <w:szCs w:val="22"/>
              </w:rPr>
            </w:pPr>
          </w:p>
        </w:tc>
        <w:tc>
          <w:tcPr>
            <w:tcW w:w="4322" w:type="dxa"/>
            <w:tcBorders>
              <w:left w:val="single" w:sz="4" w:space="0" w:color="auto"/>
            </w:tcBorders>
          </w:tcPr>
          <w:p w14:paraId="24BD8D8F" w14:textId="77777777" w:rsidR="00F52CEE" w:rsidRPr="002D0FFE" w:rsidRDefault="00F52CEE" w:rsidP="008F0324">
            <w:pPr>
              <w:spacing w:before="60" w:after="60"/>
              <w:jc w:val="both"/>
              <w:rPr>
                <w:rFonts w:cs="Arial"/>
                <w:szCs w:val="22"/>
              </w:rPr>
            </w:pPr>
          </w:p>
        </w:tc>
      </w:tr>
    </w:tbl>
    <w:p w14:paraId="06BFDD78" w14:textId="77777777" w:rsidR="00F52CEE" w:rsidRPr="002D0FFE" w:rsidRDefault="00F52CEE" w:rsidP="008F0324">
      <w:pPr>
        <w:pStyle w:val="western"/>
        <w:spacing w:before="0" w:beforeAutospacing="0" w:after="240"/>
        <w:jc w:val="both"/>
        <w:rPr>
          <w:rFonts w:cs="Arial"/>
          <w:b/>
          <w:i/>
          <w:szCs w:val="22"/>
          <w:lang w:val="pt-BR"/>
        </w:rPr>
      </w:pPr>
      <w:r w:rsidRPr="002D0FFE">
        <w:rPr>
          <w:rFonts w:cs="Arial"/>
          <w:b/>
          <w:i/>
          <w:szCs w:val="22"/>
          <w:lang w:val="pt-BR"/>
        </w:rPr>
        <w:t>Utilização:</w:t>
      </w:r>
    </w:p>
    <w:p w14:paraId="099FF3F4" w14:textId="77777777" w:rsidR="00F52CEE" w:rsidRPr="002D0FFE" w:rsidRDefault="00F52CEE" w:rsidP="008F0324">
      <w:pPr>
        <w:pStyle w:val="Txt-01"/>
        <w:spacing w:line="240" w:lineRule="auto"/>
        <w:rPr>
          <w:rFonts w:cs="Arial"/>
        </w:rPr>
      </w:pPr>
      <w:r w:rsidRPr="002D0FFE">
        <w:rPr>
          <w:rFonts w:cs="Arial"/>
        </w:rPr>
        <w:t xml:space="preserve">Área Interna. </w:t>
      </w:r>
    </w:p>
    <w:p w14:paraId="585E8353" w14:textId="77777777" w:rsidR="004A7E44" w:rsidRPr="004A7E44" w:rsidRDefault="004A7E44" w:rsidP="008F0324">
      <w:pPr>
        <w:pStyle w:val="western"/>
        <w:spacing w:before="0" w:beforeAutospacing="0" w:after="240"/>
        <w:jc w:val="both"/>
        <w:rPr>
          <w:rFonts w:cs="Arial"/>
          <w:b/>
          <w:i/>
          <w:szCs w:val="22"/>
          <w:lang w:val="pt-BR"/>
        </w:rPr>
      </w:pPr>
      <w:r w:rsidRPr="004A7E44">
        <w:rPr>
          <w:rFonts w:cs="Arial"/>
          <w:b/>
          <w:i/>
          <w:szCs w:val="22"/>
          <w:lang w:val="pt-BR"/>
        </w:rPr>
        <w:t>Conservação e Manutenção:  </w:t>
      </w:r>
    </w:p>
    <w:p w14:paraId="3CE0DD05" w14:textId="77777777" w:rsidR="004A7E44" w:rsidRPr="002D0FFE" w:rsidRDefault="004A7E44" w:rsidP="008F0324">
      <w:pPr>
        <w:pStyle w:val="Txt-01"/>
        <w:spacing w:line="240" w:lineRule="auto"/>
        <w:rPr>
          <w:rFonts w:cs="Arial"/>
        </w:rPr>
      </w:pPr>
      <w:r>
        <w:rPr>
          <w:rFonts w:cs="Arial"/>
        </w:rPr>
        <w:t>A conservação e manutenção se constituem de:</w:t>
      </w:r>
      <w:r w:rsidRPr="004A7E44">
        <w:rPr>
          <w:rFonts w:cs="Arial"/>
        </w:rPr>
        <w:t xml:space="preserve"> tr</w:t>
      </w:r>
      <w:r>
        <w:rPr>
          <w:rFonts w:cs="Arial"/>
        </w:rPr>
        <w:t xml:space="preserve">oca/substituição de presilhas, </w:t>
      </w:r>
      <w:r w:rsidRPr="004A7E44">
        <w:rPr>
          <w:rFonts w:cs="Arial"/>
        </w:rPr>
        <w:t>parafusos, cabos, comando freio com bucha plástica/metal, ponteira para bastão, tampa para bastão, conectores, peç</w:t>
      </w:r>
      <w:r>
        <w:rPr>
          <w:rFonts w:cs="Arial"/>
        </w:rPr>
        <w:t>as/conjunto de cantoneiras,</w:t>
      </w:r>
      <w:r w:rsidRPr="004A7E44">
        <w:rPr>
          <w:rFonts w:cs="Arial"/>
        </w:rPr>
        <w:t xml:space="preserve"> ajustes/substituição de cordas e trilhos, e demais acessórios/guarnições com</w:t>
      </w:r>
      <w:r>
        <w:rPr>
          <w:rFonts w:cs="Arial"/>
        </w:rPr>
        <w:t>ponentes de cortinas/persianas.</w:t>
      </w:r>
    </w:p>
    <w:p w14:paraId="198BE8CD" w14:textId="77777777" w:rsidR="00F52CEE" w:rsidRPr="002D0FFE" w:rsidRDefault="00F52CEE" w:rsidP="008F0324">
      <w:pPr>
        <w:pStyle w:val="western"/>
        <w:spacing w:before="0" w:beforeAutospacing="0"/>
        <w:jc w:val="both"/>
        <w:rPr>
          <w:rFonts w:cs="Arial"/>
          <w:b/>
          <w:i/>
          <w:szCs w:val="22"/>
          <w:lang w:val="pt-BR"/>
        </w:rPr>
      </w:pPr>
      <w:r w:rsidRPr="002D0FFE">
        <w:rPr>
          <w:rFonts w:cs="Arial"/>
          <w:b/>
          <w:i/>
          <w:szCs w:val="22"/>
          <w:lang w:val="pt-BR"/>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1843"/>
        <w:gridCol w:w="1134"/>
        <w:gridCol w:w="1559"/>
        <w:gridCol w:w="1701"/>
      </w:tblGrid>
      <w:tr w:rsidR="00F52CEE" w:rsidRPr="002D0FFE" w14:paraId="60923751" w14:textId="77777777" w:rsidTr="00F52CEE">
        <w:trPr>
          <w:trHeight w:val="457"/>
        </w:trPr>
        <w:tc>
          <w:tcPr>
            <w:tcW w:w="2376" w:type="dxa"/>
            <w:shd w:val="clear" w:color="auto" w:fill="D9D9D9"/>
          </w:tcPr>
          <w:p w14:paraId="276ECE1A"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843" w:type="dxa"/>
            <w:shd w:val="clear" w:color="auto" w:fill="D9D9D9"/>
          </w:tcPr>
          <w:p w14:paraId="60E575D0"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134" w:type="dxa"/>
            <w:shd w:val="clear" w:color="auto" w:fill="D9D9D9"/>
          </w:tcPr>
          <w:p w14:paraId="5DE59982" w14:textId="77777777" w:rsidR="00F52CEE" w:rsidRPr="002D0FFE" w:rsidRDefault="00F52CEE" w:rsidP="008F0324">
            <w:pPr>
              <w:spacing w:before="60" w:after="60"/>
              <w:jc w:val="both"/>
              <w:rPr>
                <w:rFonts w:cs="Arial"/>
                <w:i/>
                <w:szCs w:val="22"/>
              </w:rPr>
            </w:pPr>
            <w:r w:rsidRPr="002D0FFE">
              <w:rPr>
                <w:rFonts w:cs="Arial"/>
                <w:i/>
                <w:szCs w:val="22"/>
              </w:rPr>
              <w:t>Cor</w:t>
            </w:r>
          </w:p>
        </w:tc>
        <w:tc>
          <w:tcPr>
            <w:tcW w:w="1559" w:type="dxa"/>
            <w:shd w:val="clear" w:color="auto" w:fill="D9D9D9"/>
          </w:tcPr>
          <w:p w14:paraId="4C3EEE1C"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701" w:type="dxa"/>
            <w:shd w:val="clear" w:color="auto" w:fill="D9D9D9"/>
          </w:tcPr>
          <w:p w14:paraId="254198DE"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099BCA34" w14:textId="77777777" w:rsidTr="00F52CEE">
        <w:trPr>
          <w:trHeight w:val="471"/>
        </w:trPr>
        <w:tc>
          <w:tcPr>
            <w:tcW w:w="2376" w:type="dxa"/>
          </w:tcPr>
          <w:p w14:paraId="646100E1" w14:textId="77777777" w:rsidR="00F52CEE" w:rsidRPr="002D0FFE" w:rsidRDefault="00F52CEE" w:rsidP="008F0324">
            <w:pPr>
              <w:spacing w:before="60" w:after="60"/>
              <w:jc w:val="both"/>
              <w:rPr>
                <w:rFonts w:cs="Arial"/>
                <w:szCs w:val="22"/>
              </w:rPr>
            </w:pPr>
            <w:r w:rsidRPr="002D0FFE">
              <w:rPr>
                <w:rFonts w:cs="Arial"/>
                <w:szCs w:val="22"/>
              </w:rPr>
              <w:t>Cortina Rolô</w:t>
            </w:r>
          </w:p>
        </w:tc>
        <w:tc>
          <w:tcPr>
            <w:tcW w:w="1843" w:type="dxa"/>
          </w:tcPr>
          <w:p w14:paraId="786BAB80" w14:textId="77777777" w:rsidR="00F52CEE" w:rsidRPr="002D0FFE" w:rsidRDefault="00F52CEE" w:rsidP="008F0324">
            <w:pPr>
              <w:spacing w:before="60" w:after="60"/>
              <w:jc w:val="both"/>
              <w:rPr>
                <w:rFonts w:cs="Arial"/>
                <w:szCs w:val="22"/>
              </w:rPr>
            </w:pPr>
            <w:r w:rsidRPr="002D0FFE">
              <w:rPr>
                <w:rFonts w:cs="Arial"/>
                <w:szCs w:val="22"/>
              </w:rPr>
              <w:t xml:space="preserve">Panama 03 </w:t>
            </w:r>
          </w:p>
        </w:tc>
        <w:tc>
          <w:tcPr>
            <w:tcW w:w="1134" w:type="dxa"/>
          </w:tcPr>
          <w:p w14:paraId="559F3FB1" w14:textId="77777777" w:rsidR="00F52CEE" w:rsidRPr="002D0FFE" w:rsidRDefault="00F52CEE" w:rsidP="008F0324">
            <w:pPr>
              <w:spacing w:before="60" w:after="60"/>
              <w:jc w:val="both"/>
              <w:rPr>
                <w:rFonts w:cs="Arial"/>
                <w:szCs w:val="22"/>
              </w:rPr>
            </w:pPr>
            <w:r w:rsidRPr="002D0FFE">
              <w:rPr>
                <w:rFonts w:cs="Arial"/>
                <w:szCs w:val="22"/>
              </w:rPr>
              <w:t>Silver</w:t>
            </w:r>
          </w:p>
        </w:tc>
        <w:tc>
          <w:tcPr>
            <w:tcW w:w="1559" w:type="dxa"/>
          </w:tcPr>
          <w:p w14:paraId="595B3C3F" w14:textId="77777777" w:rsidR="00F52CEE" w:rsidRPr="002D0FFE" w:rsidRDefault="00F52CEE" w:rsidP="008F0324">
            <w:pPr>
              <w:spacing w:before="60" w:after="60"/>
              <w:jc w:val="both"/>
              <w:rPr>
                <w:rFonts w:cs="Arial"/>
                <w:szCs w:val="22"/>
              </w:rPr>
            </w:pPr>
            <w:r w:rsidRPr="002D0FFE">
              <w:rPr>
                <w:rFonts w:cs="Arial"/>
                <w:szCs w:val="22"/>
              </w:rPr>
              <w:t>P03-093</w:t>
            </w:r>
          </w:p>
        </w:tc>
        <w:tc>
          <w:tcPr>
            <w:tcW w:w="1701" w:type="dxa"/>
          </w:tcPr>
          <w:p w14:paraId="1C2319A7" w14:textId="77777777" w:rsidR="00F52CEE" w:rsidRPr="002D0FFE" w:rsidRDefault="00F52CEE" w:rsidP="008F0324">
            <w:pPr>
              <w:spacing w:before="60" w:after="60"/>
              <w:jc w:val="both"/>
              <w:rPr>
                <w:rFonts w:cs="Arial"/>
                <w:szCs w:val="22"/>
              </w:rPr>
            </w:pPr>
            <w:r w:rsidRPr="002D0FFE">
              <w:rPr>
                <w:rFonts w:cs="Arial"/>
                <w:szCs w:val="22"/>
              </w:rPr>
              <w:t>LUXAFLEX</w:t>
            </w:r>
          </w:p>
        </w:tc>
      </w:tr>
      <w:tr w:rsidR="00F52CEE" w:rsidRPr="002D0FFE" w14:paraId="1337C8AB" w14:textId="77777777" w:rsidTr="00F52CEE">
        <w:trPr>
          <w:trHeight w:val="471"/>
        </w:trPr>
        <w:tc>
          <w:tcPr>
            <w:tcW w:w="2376" w:type="dxa"/>
          </w:tcPr>
          <w:p w14:paraId="38A8D8A6" w14:textId="77777777" w:rsidR="00F52CEE" w:rsidRPr="002D0FFE" w:rsidRDefault="00F52CEE" w:rsidP="008F0324">
            <w:pPr>
              <w:spacing w:before="60" w:after="60"/>
              <w:jc w:val="both"/>
              <w:rPr>
                <w:rFonts w:cs="Arial"/>
                <w:szCs w:val="22"/>
              </w:rPr>
            </w:pPr>
            <w:r w:rsidRPr="002D0FFE">
              <w:rPr>
                <w:rFonts w:cs="Arial"/>
                <w:szCs w:val="22"/>
              </w:rPr>
              <w:t>Cortina Rolô</w:t>
            </w:r>
          </w:p>
        </w:tc>
        <w:tc>
          <w:tcPr>
            <w:tcW w:w="1843" w:type="dxa"/>
          </w:tcPr>
          <w:p w14:paraId="408C3524" w14:textId="77777777" w:rsidR="00F52CEE" w:rsidRPr="002D0FFE" w:rsidRDefault="00F52CEE" w:rsidP="008F0324">
            <w:pPr>
              <w:spacing w:before="60" w:after="60"/>
              <w:jc w:val="both"/>
              <w:rPr>
                <w:rFonts w:cs="Arial"/>
                <w:szCs w:val="22"/>
              </w:rPr>
            </w:pPr>
            <w:r w:rsidRPr="002D0FFE">
              <w:rPr>
                <w:rFonts w:cs="Arial"/>
                <w:szCs w:val="22"/>
              </w:rPr>
              <w:t>Screen Style</w:t>
            </w:r>
          </w:p>
        </w:tc>
        <w:tc>
          <w:tcPr>
            <w:tcW w:w="1134" w:type="dxa"/>
          </w:tcPr>
          <w:p w14:paraId="5DDF81F0" w14:textId="77777777" w:rsidR="00F52CEE" w:rsidRPr="002D0FFE" w:rsidRDefault="00F52CEE" w:rsidP="008F0324">
            <w:pPr>
              <w:spacing w:before="60" w:after="60"/>
              <w:jc w:val="both"/>
              <w:rPr>
                <w:rFonts w:cs="Arial"/>
                <w:szCs w:val="22"/>
              </w:rPr>
            </w:pPr>
            <w:r w:rsidRPr="002D0FFE">
              <w:rPr>
                <w:rFonts w:cs="Arial"/>
                <w:szCs w:val="22"/>
              </w:rPr>
              <w:t>Silver</w:t>
            </w:r>
          </w:p>
        </w:tc>
        <w:tc>
          <w:tcPr>
            <w:tcW w:w="1559" w:type="dxa"/>
          </w:tcPr>
          <w:p w14:paraId="6288C88D" w14:textId="77777777" w:rsidR="00F52CEE" w:rsidRPr="002D0FFE" w:rsidRDefault="00F52CEE" w:rsidP="008F0324">
            <w:pPr>
              <w:spacing w:before="60" w:after="60"/>
              <w:jc w:val="both"/>
              <w:rPr>
                <w:rFonts w:cs="Arial"/>
                <w:szCs w:val="22"/>
              </w:rPr>
            </w:pPr>
            <w:r w:rsidRPr="002D0FFE">
              <w:rPr>
                <w:rFonts w:cs="Arial"/>
                <w:szCs w:val="22"/>
              </w:rPr>
              <w:t>N 3003</w:t>
            </w:r>
          </w:p>
        </w:tc>
        <w:tc>
          <w:tcPr>
            <w:tcW w:w="1701" w:type="dxa"/>
          </w:tcPr>
          <w:p w14:paraId="3482A66F" w14:textId="77777777" w:rsidR="00F52CEE" w:rsidRPr="002D0FFE" w:rsidRDefault="00F52CEE" w:rsidP="008F0324">
            <w:pPr>
              <w:spacing w:before="60" w:after="60"/>
              <w:jc w:val="both"/>
              <w:rPr>
                <w:rFonts w:cs="Arial"/>
                <w:szCs w:val="22"/>
              </w:rPr>
            </w:pPr>
            <w:r w:rsidRPr="002D0FFE">
              <w:rPr>
                <w:rFonts w:cs="Arial"/>
                <w:szCs w:val="22"/>
              </w:rPr>
              <w:t>SUED</w:t>
            </w:r>
          </w:p>
        </w:tc>
      </w:tr>
      <w:tr w:rsidR="00F52CEE" w:rsidRPr="002D0FFE" w14:paraId="42BAE342" w14:textId="77777777" w:rsidTr="00F52CEE">
        <w:trPr>
          <w:trHeight w:val="471"/>
        </w:trPr>
        <w:tc>
          <w:tcPr>
            <w:tcW w:w="2376" w:type="dxa"/>
          </w:tcPr>
          <w:p w14:paraId="5E1A0184" w14:textId="77777777" w:rsidR="00F52CEE" w:rsidRPr="002D0FFE" w:rsidRDefault="00F52CEE" w:rsidP="008F0324">
            <w:pPr>
              <w:spacing w:before="60" w:after="60"/>
              <w:jc w:val="both"/>
              <w:rPr>
                <w:rFonts w:cs="Arial"/>
                <w:szCs w:val="22"/>
              </w:rPr>
            </w:pPr>
            <w:r w:rsidRPr="002D0FFE">
              <w:rPr>
                <w:rFonts w:cs="Arial"/>
                <w:szCs w:val="22"/>
              </w:rPr>
              <w:t>Persiana horizontal</w:t>
            </w:r>
          </w:p>
        </w:tc>
        <w:tc>
          <w:tcPr>
            <w:tcW w:w="1843" w:type="dxa"/>
          </w:tcPr>
          <w:p w14:paraId="26B9040A" w14:textId="77777777" w:rsidR="00F52CEE" w:rsidRPr="002D0FFE" w:rsidRDefault="00F52CEE" w:rsidP="008F0324">
            <w:pPr>
              <w:spacing w:before="60" w:after="60"/>
              <w:jc w:val="both"/>
              <w:rPr>
                <w:rFonts w:cs="Arial"/>
                <w:szCs w:val="22"/>
              </w:rPr>
            </w:pPr>
            <w:r w:rsidRPr="002D0FFE">
              <w:rPr>
                <w:rFonts w:cs="Arial"/>
                <w:szCs w:val="22"/>
              </w:rPr>
              <w:t>PVC 50mm</w:t>
            </w:r>
          </w:p>
        </w:tc>
        <w:tc>
          <w:tcPr>
            <w:tcW w:w="1134" w:type="dxa"/>
          </w:tcPr>
          <w:p w14:paraId="22DCBA5E" w14:textId="77777777" w:rsidR="00F52CEE" w:rsidRPr="002D0FFE" w:rsidRDefault="00F52CEE" w:rsidP="008F0324">
            <w:pPr>
              <w:spacing w:before="60" w:after="60"/>
              <w:jc w:val="both"/>
              <w:rPr>
                <w:rFonts w:cs="Arial"/>
                <w:szCs w:val="22"/>
              </w:rPr>
            </w:pPr>
            <w:r w:rsidRPr="002D0FFE">
              <w:rPr>
                <w:rFonts w:cs="Arial"/>
                <w:szCs w:val="22"/>
              </w:rPr>
              <w:t>Prata</w:t>
            </w:r>
          </w:p>
        </w:tc>
        <w:tc>
          <w:tcPr>
            <w:tcW w:w="1559" w:type="dxa"/>
          </w:tcPr>
          <w:p w14:paraId="08E66D9C" w14:textId="77777777" w:rsidR="00F52CEE" w:rsidRPr="002D0FFE" w:rsidRDefault="00F52CEE" w:rsidP="008F0324">
            <w:pPr>
              <w:spacing w:before="60" w:after="60"/>
              <w:jc w:val="both"/>
              <w:rPr>
                <w:rFonts w:cs="Arial"/>
                <w:szCs w:val="22"/>
              </w:rPr>
            </w:pPr>
            <w:r w:rsidRPr="002D0FFE">
              <w:rPr>
                <w:rFonts w:cs="Arial"/>
                <w:szCs w:val="22"/>
              </w:rPr>
              <w:t>-</w:t>
            </w:r>
          </w:p>
        </w:tc>
        <w:tc>
          <w:tcPr>
            <w:tcW w:w="1701" w:type="dxa"/>
          </w:tcPr>
          <w:p w14:paraId="0B07BBC3" w14:textId="77777777" w:rsidR="00F52CEE" w:rsidRPr="002D0FFE" w:rsidRDefault="00F52CEE" w:rsidP="008F0324">
            <w:pPr>
              <w:spacing w:before="60" w:after="60"/>
              <w:jc w:val="both"/>
              <w:rPr>
                <w:rFonts w:cs="Arial"/>
                <w:szCs w:val="22"/>
              </w:rPr>
            </w:pPr>
            <w:r w:rsidRPr="002D0FFE">
              <w:rPr>
                <w:rFonts w:cs="Arial"/>
                <w:szCs w:val="22"/>
              </w:rPr>
              <w:t>SUED</w:t>
            </w:r>
          </w:p>
        </w:tc>
      </w:tr>
      <w:tr w:rsidR="00F52CEE" w:rsidRPr="002D0FFE" w14:paraId="75F0D386" w14:textId="77777777" w:rsidTr="00F52CEE">
        <w:trPr>
          <w:trHeight w:val="471"/>
        </w:trPr>
        <w:tc>
          <w:tcPr>
            <w:tcW w:w="2376" w:type="dxa"/>
          </w:tcPr>
          <w:p w14:paraId="16AD3664" w14:textId="77777777" w:rsidR="00F52CEE" w:rsidRPr="002D0FFE" w:rsidRDefault="00F52CEE" w:rsidP="008F0324">
            <w:pPr>
              <w:spacing w:before="60" w:after="60"/>
              <w:jc w:val="both"/>
              <w:rPr>
                <w:rFonts w:cs="Arial"/>
                <w:szCs w:val="22"/>
              </w:rPr>
            </w:pPr>
            <w:r w:rsidRPr="002D0FFE">
              <w:rPr>
                <w:rFonts w:cs="Arial"/>
                <w:szCs w:val="22"/>
              </w:rPr>
              <w:t>Persiana horizontal</w:t>
            </w:r>
          </w:p>
        </w:tc>
        <w:tc>
          <w:tcPr>
            <w:tcW w:w="1843" w:type="dxa"/>
          </w:tcPr>
          <w:p w14:paraId="0E0C64E3" w14:textId="77777777" w:rsidR="00F52CEE" w:rsidRPr="002D0FFE" w:rsidRDefault="00F52CEE" w:rsidP="008F0324">
            <w:pPr>
              <w:spacing w:before="60" w:after="60"/>
              <w:jc w:val="both"/>
              <w:rPr>
                <w:rFonts w:cs="Arial"/>
                <w:szCs w:val="22"/>
              </w:rPr>
            </w:pPr>
            <w:r w:rsidRPr="002D0FFE">
              <w:rPr>
                <w:rFonts w:cs="Arial"/>
                <w:szCs w:val="22"/>
              </w:rPr>
              <w:t>50mm PVC</w:t>
            </w:r>
          </w:p>
        </w:tc>
        <w:tc>
          <w:tcPr>
            <w:tcW w:w="1134" w:type="dxa"/>
          </w:tcPr>
          <w:p w14:paraId="0C8701AE" w14:textId="77777777" w:rsidR="00F52CEE" w:rsidRPr="002D0FFE" w:rsidRDefault="00F52CEE" w:rsidP="008F0324">
            <w:pPr>
              <w:spacing w:before="60" w:after="60"/>
              <w:jc w:val="both"/>
              <w:rPr>
                <w:rFonts w:cs="Arial"/>
                <w:szCs w:val="22"/>
              </w:rPr>
            </w:pPr>
            <w:r w:rsidRPr="002D0FFE">
              <w:rPr>
                <w:rFonts w:cs="Arial"/>
                <w:szCs w:val="22"/>
              </w:rPr>
              <w:t>Prata</w:t>
            </w:r>
          </w:p>
        </w:tc>
        <w:tc>
          <w:tcPr>
            <w:tcW w:w="1559" w:type="dxa"/>
          </w:tcPr>
          <w:p w14:paraId="32581FF1" w14:textId="77777777" w:rsidR="00F52CEE" w:rsidRPr="002D0FFE" w:rsidRDefault="00F52CEE" w:rsidP="008F0324">
            <w:pPr>
              <w:spacing w:before="60" w:after="60"/>
              <w:jc w:val="both"/>
              <w:rPr>
                <w:rFonts w:cs="Arial"/>
                <w:szCs w:val="22"/>
              </w:rPr>
            </w:pPr>
            <w:r w:rsidRPr="002D0FFE">
              <w:rPr>
                <w:rFonts w:cs="Arial"/>
                <w:szCs w:val="22"/>
              </w:rPr>
              <w:t>-</w:t>
            </w:r>
          </w:p>
        </w:tc>
        <w:tc>
          <w:tcPr>
            <w:tcW w:w="1701" w:type="dxa"/>
          </w:tcPr>
          <w:p w14:paraId="79CE2F13" w14:textId="77777777" w:rsidR="00F52CEE" w:rsidRPr="002D0FFE" w:rsidRDefault="00F52CEE" w:rsidP="008F0324">
            <w:pPr>
              <w:spacing w:before="60" w:after="60"/>
              <w:jc w:val="both"/>
              <w:rPr>
                <w:rFonts w:cs="Arial"/>
                <w:szCs w:val="22"/>
              </w:rPr>
            </w:pPr>
            <w:r w:rsidRPr="002D0FFE">
              <w:rPr>
                <w:rFonts w:cs="Arial"/>
                <w:szCs w:val="22"/>
              </w:rPr>
              <w:t>GIRALUZ</w:t>
            </w:r>
          </w:p>
        </w:tc>
      </w:tr>
    </w:tbl>
    <w:p w14:paraId="32EFC3FA" w14:textId="77777777" w:rsidR="004A7E44" w:rsidRDefault="004A7E44" w:rsidP="008F0324">
      <w:pPr>
        <w:pStyle w:val="western"/>
        <w:spacing w:before="0" w:beforeAutospacing="0" w:after="360"/>
        <w:jc w:val="both"/>
        <w:rPr>
          <w:rFonts w:cs="Arial"/>
          <w:b/>
          <w:i/>
          <w:szCs w:val="22"/>
          <w:lang w:val="pt-BR"/>
        </w:rPr>
      </w:pPr>
    </w:p>
    <w:p w14:paraId="333E10E2" w14:textId="77777777" w:rsidR="008F0324" w:rsidRDefault="00DF3C4E" w:rsidP="008F0324">
      <w:pPr>
        <w:pStyle w:val="nivel3"/>
        <w:jc w:val="both"/>
        <w:rPr>
          <w:rFonts w:cs="Arial"/>
          <w:b/>
          <w:szCs w:val="22"/>
        </w:rPr>
      </w:pPr>
      <w:r w:rsidRPr="002D0FFE">
        <w:rPr>
          <w:rFonts w:cs="Arial"/>
          <w:b/>
          <w:szCs w:val="22"/>
        </w:rPr>
        <w:t>Acabamentos: Parede</w:t>
      </w:r>
    </w:p>
    <w:p w14:paraId="6F1A7761" w14:textId="77777777" w:rsidR="00F52CEE" w:rsidRPr="002D0FFE" w:rsidRDefault="00F52CEE" w:rsidP="008F0324">
      <w:pPr>
        <w:pStyle w:val="nivel3"/>
        <w:numPr>
          <w:ilvl w:val="0"/>
          <w:numId w:val="0"/>
        </w:numPr>
        <w:jc w:val="both"/>
        <w:rPr>
          <w:rFonts w:cs="Arial"/>
          <w:b/>
          <w:szCs w:val="22"/>
        </w:rPr>
      </w:pPr>
      <w:r w:rsidRPr="002D0FFE">
        <w:rPr>
          <w:rFonts w:cs="Arial"/>
          <w:szCs w:val="22"/>
        </w:rPr>
        <w:lastRenderedPageBreak/>
        <w:t>Pela diversidade de imóveis locados pela CAIXA em todo o país, poderão existir os mais diversos revestimentos externos, o que inviabiliza a padronização das fachadas, em função do tipo de material utilizado.</w:t>
      </w:r>
    </w:p>
    <w:p w14:paraId="6562B6CD" w14:textId="77777777" w:rsidR="00F52CEE" w:rsidRPr="002D0FFE" w:rsidRDefault="00F52CEE" w:rsidP="008F0324">
      <w:pPr>
        <w:pStyle w:val="Txt-01"/>
        <w:spacing w:line="240" w:lineRule="auto"/>
        <w:rPr>
          <w:rFonts w:cs="Arial"/>
        </w:rPr>
      </w:pPr>
      <w:r w:rsidRPr="002D0FFE">
        <w:rPr>
          <w:rFonts w:cs="Arial"/>
        </w:rPr>
        <w:t xml:space="preserve">A CAIXA adota uma padronização de cores para as fachadas, que deverão ser neutras e claras, para que não tirem o destaque da sinalização externa. </w:t>
      </w:r>
    </w:p>
    <w:p w14:paraId="170BCC56" w14:textId="77777777" w:rsidR="00F52CEE" w:rsidRPr="002D0FFE" w:rsidRDefault="00F52CEE" w:rsidP="008F0324">
      <w:pPr>
        <w:pStyle w:val="Txt-01"/>
        <w:spacing w:line="240" w:lineRule="auto"/>
        <w:rPr>
          <w:rFonts w:cs="Arial"/>
        </w:rPr>
      </w:pPr>
      <w:r w:rsidRPr="002D0FFE">
        <w:rPr>
          <w:rFonts w:cs="Arial"/>
        </w:rPr>
        <w:t>Além de haver interferência com o projeto arquitetônico do imóvel e com as características do entorno urbano, existe a possibilidade de compartilhamento de edifícios com outros locatários, que nesses casos exige um maior cuidado com o projeto de sinalização externa.</w:t>
      </w:r>
    </w:p>
    <w:p w14:paraId="3AAACE5E" w14:textId="77777777" w:rsidR="00F52CEE" w:rsidRPr="002D0FFE" w:rsidRDefault="00F52CEE" w:rsidP="008F0324">
      <w:pPr>
        <w:pStyle w:val="Txt-01"/>
        <w:spacing w:line="240" w:lineRule="auto"/>
        <w:rPr>
          <w:rFonts w:cs="Arial"/>
        </w:rPr>
      </w:pPr>
      <w:r w:rsidRPr="002D0FFE">
        <w:rPr>
          <w:rFonts w:cs="Arial"/>
        </w:rPr>
        <w:t>Embora a CAIXA admita um uso amplo de materiais, privilegiam-se os materiais laváveis, resistentes e de fácil manutenção, como granitos, pastilhas e revestimentos cerâmicos. É possível que em locais remotos, ocorra e necessidade de serem adotados materiais alternativos que atendam a necessidade do local e se adapte à cada caso em particular, sempre considerando os aspectos acima pontuados sobre as características dos materiais a serem adotados. Em locais com histórico de ocorrência de pichação, deve ser prevista proteção contra pichação, adequada ao revestimento utilizado.</w:t>
      </w:r>
    </w:p>
    <w:p w14:paraId="45BBBECB" w14:textId="77777777" w:rsidR="008F0324" w:rsidRDefault="00F52CEE" w:rsidP="008F0324">
      <w:pPr>
        <w:pStyle w:val="Txt-01"/>
        <w:spacing w:line="240" w:lineRule="auto"/>
        <w:rPr>
          <w:rFonts w:cs="Arial"/>
        </w:rPr>
      </w:pPr>
      <w:r w:rsidRPr="002D0FFE">
        <w:rPr>
          <w:rFonts w:cs="Arial"/>
        </w:rPr>
        <w:t>A escala de cores, tanto para revestimentos internos quanto externos, sugerida varia da cor: branco até o cinza médio e eventualmente, adota-se a cor: azul.</w:t>
      </w:r>
    </w:p>
    <w:p w14:paraId="4E9358FF" w14:textId="77777777" w:rsidR="008F0324" w:rsidRDefault="00D333AA" w:rsidP="0055210B">
      <w:pPr>
        <w:pStyle w:val="Estilonivel4NegritoJustificado"/>
      </w:pPr>
      <w:r w:rsidRPr="002D0FFE">
        <w:t>Preparação da Base</w:t>
      </w:r>
    </w:p>
    <w:p w14:paraId="05CA1405" w14:textId="77777777" w:rsidR="008F0324" w:rsidRDefault="00F52CEE" w:rsidP="008F0324">
      <w:pPr>
        <w:pStyle w:val="nivel4"/>
        <w:numPr>
          <w:ilvl w:val="0"/>
          <w:numId w:val="0"/>
        </w:numPr>
        <w:jc w:val="both"/>
        <w:rPr>
          <w:rFonts w:cs="Arial"/>
          <w:b/>
          <w:szCs w:val="22"/>
        </w:rPr>
      </w:pPr>
      <w:r w:rsidRPr="002D0FFE">
        <w:rPr>
          <w:rFonts w:cs="Arial"/>
          <w:szCs w:val="22"/>
        </w:rPr>
        <w:t>Refere-se ao processo de preparação da base, no caso alvenaria. Para outros tipos de paredes, deverão ser seguidas as recomendações específicas do fabricante, quanto à aplicação do revestimento.</w:t>
      </w:r>
    </w:p>
    <w:p w14:paraId="346EAE14" w14:textId="77777777" w:rsidR="008F0324" w:rsidRDefault="00D333AA" w:rsidP="0055210B">
      <w:pPr>
        <w:pStyle w:val="Estilonivel4NegritoJustificado"/>
      </w:pPr>
      <w:r w:rsidRPr="002D0FFE">
        <w:t>Chapisco</w:t>
      </w:r>
    </w:p>
    <w:p w14:paraId="1518F9D4" w14:textId="6272C4E7" w:rsidR="008F0324" w:rsidRDefault="00F52CEE" w:rsidP="008F0324">
      <w:pPr>
        <w:pStyle w:val="nivel4"/>
        <w:numPr>
          <w:ilvl w:val="0"/>
          <w:numId w:val="0"/>
        </w:numPr>
        <w:jc w:val="both"/>
        <w:rPr>
          <w:rFonts w:cs="Arial"/>
          <w:szCs w:val="22"/>
        </w:rPr>
      </w:pPr>
      <w:r w:rsidRPr="002D0FFE">
        <w:rPr>
          <w:rFonts w:cs="Arial"/>
          <w:szCs w:val="22"/>
        </w:rPr>
        <w:t xml:space="preserve">Todas as paredes e elementos estruturais, caso não haja indicação em contrário, receberão chapisco com argamassa de cimento e areia grossa. A aplicação do chapisco deverá ser iniciada sempre que possível imediatamente após a execução da alvenaria. Os revestimentos </w:t>
      </w:r>
      <w:r w:rsidR="00475DFE" w:rsidRPr="002D0FFE">
        <w:rPr>
          <w:rFonts w:cs="Arial"/>
          <w:szCs w:val="22"/>
        </w:rPr>
        <w:t>subsequentes</w:t>
      </w:r>
      <w:r w:rsidRPr="002D0FFE">
        <w:rPr>
          <w:rFonts w:cs="Arial"/>
          <w:szCs w:val="22"/>
        </w:rPr>
        <w:t xml:space="preserve"> ao chapisco somente serão iniciados após a completa secagem deste.</w:t>
      </w:r>
    </w:p>
    <w:p w14:paraId="7A34F535" w14:textId="77777777" w:rsidR="008F0324" w:rsidRDefault="00D333AA" w:rsidP="0055210B">
      <w:pPr>
        <w:pStyle w:val="Estilonivel4NegritoJustificado"/>
      </w:pPr>
      <w:r w:rsidRPr="002D0FFE">
        <w:t>Emboço</w:t>
      </w:r>
    </w:p>
    <w:p w14:paraId="5CAFDF20" w14:textId="77777777" w:rsidR="00F52CEE" w:rsidRPr="002D0FFE" w:rsidRDefault="00F52CEE" w:rsidP="008F0324">
      <w:pPr>
        <w:pStyle w:val="nivel4"/>
        <w:numPr>
          <w:ilvl w:val="0"/>
          <w:numId w:val="0"/>
        </w:numPr>
        <w:jc w:val="both"/>
        <w:rPr>
          <w:rFonts w:cs="Arial"/>
          <w:b/>
          <w:szCs w:val="22"/>
        </w:rPr>
      </w:pPr>
      <w:r w:rsidRPr="002D0FFE">
        <w:rPr>
          <w:rFonts w:cs="Arial"/>
          <w:szCs w:val="22"/>
        </w:rPr>
        <w:t>Será aplicado em todas as superfícies internas e externas chapiscadas, caso não haja indicação em contrário no projeto.</w:t>
      </w:r>
    </w:p>
    <w:p w14:paraId="620FA59D" w14:textId="77777777" w:rsidR="00F52CEE" w:rsidRPr="002D0FFE" w:rsidRDefault="00F52CEE" w:rsidP="008F0324">
      <w:pPr>
        <w:pStyle w:val="Txt-01"/>
        <w:spacing w:line="240" w:lineRule="auto"/>
        <w:rPr>
          <w:rFonts w:cs="Arial"/>
        </w:rPr>
      </w:pPr>
      <w:r w:rsidRPr="002D0FFE">
        <w:rPr>
          <w:rFonts w:cs="Arial"/>
        </w:rPr>
        <w:t xml:space="preserve">O emboço de superfícies internas será executado com argamassa pronta ou de cimento, cal e areia, e acabamento acamurçado. Sua espessura não deve ultrapassar a </w:t>
      </w:r>
      <w:smartTag w:uri="urn:schemas-microsoft-com:office:smarttags" w:element="metricconverter">
        <w:smartTagPr>
          <w:attr w:name="ProductID" w:val="20 mm"/>
        </w:smartTagPr>
        <w:r w:rsidRPr="002D0FFE">
          <w:rPr>
            <w:rFonts w:cs="Arial"/>
          </w:rPr>
          <w:t>20 mm</w:t>
        </w:r>
      </w:smartTag>
      <w:r w:rsidRPr="002D0FFE">
        <w:rPr>
          <w:rFonts w:cs="Arial"/>
        </w:rPr>
        <w:t>.</w:t>
      </w:r>
    </w:p>
    <w:p w14:paraId="0D5173D2" w14:textId="77777777" w:rsidR="00F52CEE" w:rsidRPr="002D0FFE" w:rsidRDefault="00F52CEE" w:rsidP="008F0324">
      <w:pPr>
        <w:pStyle w:val="Txt-01"/>
        <w:spacing w:line="240" w:lineRule="auto"/>
        <w:rPr>
          <w:rFonts w:cs="Arial"/>
        </w:rPr>
      </w:pPr>
      <w:r w:rsidRPr="002D0FFE">
        <w:rPr>
          <w:rFonts w:cs="Arial"/>
        </w:rPr>
        <w:t>Deverá ser previsto aditivo impermeabilizante para aplicação em áreas externas ou que tenham contato com umidade.</w:t>
      </w:r>
    </w:p>
    <w:p w14:paraId="08D4F577" w14:textId="77777777" w:rsidR="00F52CEE" w:rsidRPr="002D0FFE" w:rsidRDefault="00F52CEE" w:rsidP="008F0324">
      <w:pPr>
        <w:pStyle w:val="Txt-01"/>
        <w:spacing w:line="240" w:lineRule="auto"/>
        <w:rPr>
          <w:rFonts w:cs="Arial"/>
        </w:rPr>
      </w:pPr>
      <w:r w:rsidRPr="002D0FFE">
        <w:rPr>
          <w:rFonts w:cs="Arial"/>
        </w:rPr>
        <w:t>A execução deste revestimento merecerá cuidados especiais quanto ao alinhamento e prumo, sendo vetada a correção, dissimilação de qualquer imperfeição grosseira na base de alvenaria neste sentido, com o uso de argamassa.</w:t>
      </w:r>
    </w:p>
    <w:p w14:paraId="6CD99638" w14:textId="77777777" w:rsidR="008F0324" w:rsidRDefault="00D333AA" w:rsidP="0055210B">
      <w:pPr>
        <w:pStyle w:val="Estilonivel4NegritoJustificado"/>
      </w:pPr>
      <w:r w:rsidRPr="002D0FFE">
        <w:t>Reboco</w:t>
      </w:r>
    </w:p>
    <w:p w14:paraId="7264C0D3" w14:textId="200A9E60" w:rsidR="00F52CEE" w:rsidRPr="002D0FFE" w:rsidRDefault="00F52CEE" w:rsidP="008F0324">
      <w:pPr>
        <w:pStyle w:val="nivel4"/>
        <w:numPr>
          <w:ilvl w:val="0"/>
          <w:numId w:val="0"/>
        </w:numPr>
        <w:jc w:val="both"/>
        <w:rPr>
          <w:rFonts w:cs="Arial"/>
          <w:b/>
          <w:szCs w:val="22"/>
        </w:rPr>
      </w:pPr>
      <w:r w:rsidRPr="002D0FFE">
        <w:rPr>
          <w:rFonts w:cs="Arial"/>
          <w:szCs w:val="22"/>
        </w:rPr>
        <w:lastRenderedPageBreak/>
        <w:t xml:space="preserve">Será aplicado sobre o emboço, após a completa pega deste, em todas as superfícies internas e externas chapiscadas, com exceção das paredes que receberão revestimento cerâmico ou qualquer outro material de revestimento (granito, laminado, </w:t>
      </w:r>
      <w:r w:rsidR="002F0614" w:rsidRPr="002D0FFE">
        <w:rPr>
          <w:rFonts w:cs="Arial"/>
          <w:szCs w:val="22"/>
        </w:rPr>
        <w:t>pastilhas etc.</w:t>
      </w:r>
      <w:r w:rsidRPr="002D0FFE">
        <w:rPr>
          <w:rFonts w:cs="Arial"/>
          <w:szCs w:val="22"/>
        </w:rPr>
        <w:t>). O reboco será constituído por argamassa de cimento, cal e areia fina peneirada, sarrafeado com régua de alumínio, desempenado e camurçado.</w:t>
      </w:r>
    </w:p>
    <w:p w14:paraId="1E4660CE" w14:textId="77777777" w:rsidR="00F52CEE" w:rsidRPr="002D0FFE" w:rsidRDefault="00F52CEE" w:rsidP="008F0324">
      <w:pPr>
        <w:pStyle w:val="Txt-01"/>
        <w:spacing w:line="240" w:lineRule="auto"/>
        <w:rPr>
          <w:rFonts w:cs="Arial"/>
        </w:rPr>
      </w:pPr>
      <w:r w:rsidRPr="002D0FFE">
        <w:rPr>
          <w:rFonts w:cs="Arial"/>
        </w:rPr>
        <w:t xml:space="preserve">Recomenda-se que a espessura do reboco não ultrapasse a </w:t>
      </w:r>
      <w:smartTag w:uri="urn:schemas-microsoft-com:office:smarttags" w:element="metricconverter">
        <w:smartTagPr>
          <w:attr w:name="ProductID" w:val="5 mm"/>
        </w:smartTagPr>
        <w:r w:rsidRPr="002D0FFE">
          <w:rPr>
            <w:rFonts w:cs="Arial"/>
          </w:rPr>
          <w:t>5 mm</w:t>
        </w:r>
      </w:smartTag>
      <w:r w:rsidRPr="002D0FFE">
        <w:rPr>
          <w:rFonts w:cs="Arial"/>
        </w:rPr>
        <w:t xml:space="preserve">, de modo que, com os </w:t>
      </w:r>
      <w:smartTag w:uri="urn:schemas-microsoft-com:office:smarttags" w:element="metricconverter">
        <w:smartTagPr>
          <w:attr w:name="ProductID" w:val="20 mm"/>
        </w:smartTagPr>
        <w:r w:rsidRPr="002D0FFE">
          <w:rPr>
            <w:rFonts w:cs="Arial"/>
          </w:rPr>
          <w:t>20 mm</w:t>
        </w:r>
      </w:smartTag>
      <w:r w:rsidRPr="002D0FFE">
        <w:rPr>
          <w:rFonts w:cs="Arial"/>
        </w:rPr>
        <w:t xml:space="preserve"> do emboço, o revestimento de argamassa não ultrapasse </w:t>
      </w:r>
      <w:smartTag w:uri="urn:schemas-microsoft-com:office:smarttags" w:element="metricconverter">
        <w:smartTagPr>
          <w:attr w:name="ProductID" w:val="25 mm"/>
        </w:smartTagPr>
        <w:r w:rsidRPr="002D0FFE">
          <w:rPr>
            <w:rFonts w:cs="Arial"/>
          </w:rPr>
          <w:t>25 mm</w:t>
        </w:r>
      </w:smartTag>
      <w:r w:rsidRPr="002D0FFE">
        <w:rPr>
          <w:rFonts w:cs="Arial"/>
        </w:rPr>
        <w:t>.</w:t>
      </w:r>
    </w:p>
    <w:p w14:paraId="0CFC85F2" w14:textId="77777777" w:rsidR="00F52CEE" w:rsidRPr="002D0FFE" w:rsidRDefault="00F52CEE" w:rsidP="008F0324">
      <w:pPr>
        <w:pStyle w:val="Txt-01"/>
        <w:spacing w:line="240" w:lineRule="auto"/>
        <w:rPr>
          <w:rFonts w:cs="Arial"/>
        </w:rPr>
      </w:pPr>
      <w:r w:rsidRPr="002D0FFE">
        <w:rPr>
          <w:rFonts w:cs="Arial"/>
        </w:rPr>
        <w:t xml:space="preserve">Com relação à espessura, as camadas de argamassa que são aplicadas em espessuras maiores, superiores a </w:t>
      </w:r>
      <w:smartTag w:uri="urn:schemas-microsoft-com:office:smarttags" w:element="metricconverter">
        <w:smartTagPr>
          <w:attr w:name="ProductID" w:val="25 mm"/>
        </w:smartTagPr>
        <w:r w:rsidRPr="002D0FFE">
          <w:rPr>
            <w:rFonts w:cs="Arial"/>
          </w:rPr>
          <w:t>25 mm</w:t>
        </w:r>
      </w:smartTag>
      <w:r w:rsidRPr="002D0FFE">
        <w:rPr>
          <w:rFonts w:cs="Arial"/>
        </w:rPr>
        <w:t>, estão mais sujeitas a sofrerem retração na secagem e apresentarem fissuras. No caso do intervalo de aplicação entre duas camadas do revestimento de argamassa, é recomendado que sejam aguardados 7 dias, no mínimo, pois nesse período a retração da argamassa já é grande, da ordem de 60% a 80% do valor total.</w:t>
      </w:r>
    </w:p>
    <w:p w14:paraId="4EAB56DA" w14:textId="77777777" w:rsidR="008F0324" w:rsidRDefault="00D333AA" w:rsidP="0055210B">
      <w:pPr>
        <w:pStyle w:val="Estilonivel4NegritoJustificado"/>
      </w:pPr>
      <w:r w:rsidRPr="002D0FFE">
        <w:t>Sistemas de Pintura</w:t>
      </w:r>
    </w:p>
    <w:p w14:paraId="1E2FBD0B" w14:textId="77777777" w:rsidR="00F52CEE" w:rsidRPr="002D0FFE" w:rsidRDefault="00F52CEE" w:rsidP="008F0324">
      <w:pPr>
        <w:pStyle w:val="nivel4"/>
        <w:numPr>
          <w:ilvl w:val="0"/>
          <w:numId w:val="0"/>
        </w:numPr>
        <w:jc w:val="both"/>
        <w:rPr>
          <w:rFonts w:cs="Arial"/>
          <w:b/>
          <w:szCs w:val="22"/>
        </w:rPr>
      </w:pPr>
      <w:r w:rsidRPr="002D0FFE">
        <w:rPr>
          <w:rFonts w:cs="Arial"/>
          <w:szCs w:val="22"/>
        </w:rPr>
        <w:t>Todas as superfícies a serem pintadas deverão estar completamente secas e limpas, retocadas e devidamente preparadas para o tipo específico de sistema de pintura que irá receber.</w:t>
      </w:r>
    </w:p>
    <w:p w14:paraId="28740C4A" w14:textId="77777777" w:rsidR="00F52CEE" w:rsidRPr="002D0FFE" w:rsidRDefault="00F52CEE" w:rsidP="008F0324">
      <w:pPr>
        <w:pStyle w:val="Txt-01"/>
        <w:spacing w:line="240" w:lineRule="auto"/>
        <w:rPr>
          <w:rFonts w:cs="Arial"/>
        </w:rPr>
      </w:pPr>
      <w:r w:rsidRPr="002D0FFE">
        <w:rPr>
          <w:rFonts w:cs="Arial"/>
        </w:rPr>
        <w:t>As paredes deverão ser emassadas com massa corrida e o lixamento só deverá ser feito após secagem da massa.</w:t>
      </w:r>
    </w:p>
    <w:p w14:paraId="07083CB1" w14:textId="77777777" w:rsidR="00F52CEE" w:rsidRPr="002D0FFE" w:rsidRDefault="00F52CEE" w:rsidP="008F0324">
      <w:pPr>
        <w:pStyle w:val="Txt-01"/>
        <w:spacing w:line="240" w:lineRule="auto"/>
        <w:rPr>
          <w:rFonts w:cs="Arial"/>
        </w:rPr>
      </w:pPr>
      <w:r w:rsidRPr="002D0FFE">
        <w:rPr>
          <w:rFonts w:cs="Arial"/>
        </w:rPr>
        <w:t>Cada demão de tinta só será aplicada quando a precedente estiver completamente seca. Serão aplicadas duas demãos de tinta sobre as superfícies.</w:t>
      </w:r>
    </w:p>
    <w:p w14:paraId="620D028E" w14:textId="77777777" w:rsidR="00F52CEE" w:rsidRPr="002D0FFE" w:rsidRDefault="00F52CEE" w:rsidP="008F0324">
      <w:pPr>
        <w:pStyle w:val="Txt-01"/>
        <w:spacing w:line="240" w:lineRule="auto"/>
        <w:rPr>
          <w:rFonts w:cs="Arial"/>
        </w:rPr>
      </w:pPr>
      <w:r w:rsidRPr="002D0FFE">
        <w:rPr>
          <w:rFonts w:cs="Arial"/>
        </w:rPr>
        <w:t>No momento da especificação de tintas, deverão ser observados o rendimento e qualidade devidamente comprovados. Os materiais da preparação (selador, massa corrida) devem ser da mesma linha da tinta utilizada, a fim de garantir um melhor acabamento.</w:t>
      </w:r>
    </w:p>
    <w:p w14:paraId="2827DA87" w14:textId="77777777" w:rsidR="00F52CEE" w:rsidRPr="002D0FFE" w:rsidRDefault="00F52CEE" w:rsidP="008F0324">
      <w:pPr>
        <w:pStyle w:val="Txt-01"/>
        <w:spacing w:line="240" w:lineRule="auto"/>
        <w:rPr>
          <w:rFonts w:cs="Arial"/>
        </w:rPr>
      </w:pPr>
      <w:r w:rsidRPr="002D0FFE">
        <w:rPr>
          <w:rFonts w:cs="Arial"/>
        </w:rPr>
        <w:t xml:space="preserve">Deverão ser seguidas as recomendações dos fabricantes do produto e técnicas de aplicação. </w:t>
      </w:r>
    </w:p>
    <w:p w14:paraId="1BF737D3" w14:textId="77777777" w:rsidR="00F52CEE" w:rsidRPr="002D0FFE" w:rsidRDefault="00F52CEE" w:rsidP="008F0324">
      <w:pPr>
        <w:pStyle w:val="Txt-01"/>
        <w:spacing w:line="240" w:lineRule="auto"/>
        <w:rPr>
          <w:rFonts w:cs="Arial"/>
        </w:rPr>
      </w:pPr>
      <w:r w:rsidRPr="002D0FFE">
        <w:rPr>
          <w:rFonts w:cs="Arial"/>
        </w:rPr>
        <w:t>Cada sistema com suas características e modos específicos de preparação do substrato para aplicação da tinta.</w:t>
      </w:r>
    </w:p>
    <w:p w14:paraId="762557C4" w14:textId="77777777" w:rsidR="00F52CEE" w:rsidRPr="002D0FFE" w:rsidRDefault="00F52CEE" w:rsidP="008F0324">
      <w:pPr>
        <w:pStyle w:val="Txt-01"/>
        <w:spacing w:line="240" w:lineRule="auto"/>
        <w:rPr>
          <w:rFonts w:cs="Arial"/>
        </w:rPr>
      </w:pPr>
      <w:r w:rsidRPr="002D0FFE">
        <w:rPr>
          <w:rFonts w:cs="Arial"/>
        </w:rPr>
        <w:t>Os sistemas de pintura utilizados no padrão CAIXA estão assim classificados:</w:t>
      </w:r>
    </w:p>
    <w:p w14:paraId="11A4EA4D" w14:textId="77777777" w:rsidR="00F52CEE" w:rsidRPr="002D0FFE" w:rsidRDefault="00F52CEE" w:rsidP="008F0324">
      <w:pPr>
        <w:pStyle w:val="Txt-02"/>
        <w:spacing w:line="240" w:lineRule="auto"/>
        <w:rPr>
          <w:rFonts w:cs="Arial"/>
        </w:rPr>
      </w:pPr>
      <w:r w:rsidRPr="002D0FFE">
        <w:rPr>
          <w:rFonts w:cs="Arial"/>
        </w:rPr>
        <w:t>Tintas à base d’água</w:t>
      </w:r>
    </w:p>
    <w:p w14:paraId="7EBD3541" w14:textId="77777777" w:rsidR="00F52CEE" w:rsidRPr="002D0FFE" w:rsidRDefault="00F52CEE" w:rsidP="008F0324">
      <w:pPr>
        <w:pStyle w:val="Txt-02"/>
        <w:spacing w:line="240" w:lineRule="auto"/>
        <w:rPr>
          <w:rFonts w:cs="Arial"/>
        </w:rPr>
      </w:pPr>
      <w:r w:rsidRPr="002D0FFE">
        <w:rPr>
          <w:rFonts w:cs="Arial"/>
        </w:rPr>
        <w:t>Tintas à base de Solvente</w:t>
      </w:r>
    </w:p>
    <w:p w14:paraId="3BB1020A" w14:textId="77777777" w:rsidR="00F52CEE" w:rsidRPr="002D0FFE" w:rsidRDefault="00F52CEE" w:rsidP="008F0324">
      <w:pPr>
        <w:pStyle w:val="Txt-02"/>
        <w:spacing w:line="240" w:lineRule="auto"/>
        <w:rPr>
          <w:rFonts w:cs="Arial"/>
        </w:rPr>
      </w:pPr>
      <w:r w:rsidRPr="002D0FFE">
        <w:rPr>
          <w:rFonts w:cs="Arial"/>
        </w:rPr>
        <w:t>Esmaltes</w:t>
      </w:r>
    </w:p>
    <w:p w14:paraId="10A80431" w14:textId="77777777" w:rsidR="00F52CEE" w:rsidRPr="002D0FFE" w:rsidRDefault="00F52CEE" w:rsidP="008F0324">
      <w:pPr>
        <w:pStyle w:val="Txt-02"/>
        <w:spacing w:line="240" w:lineRule="auto"/>
        <w:rPr>
          <w:rFonts w:cs="Arial"/>
        </w:rPr>
      </w:pPr>
      <w:r w:rsidRPr="002D0FFE">
        <w:rPr>
          <w:rFonts w:cs="Arial"/>
        </w:rPr>
        <w:t>Vernizes</w:t>
      </w:r>
    </w:p>
    <w:p w14:paraId="18B57504" w14:textId="77777777" w:rsidR="00F52CEE" w:rsidRPr="002D0FFE" w:rsidRDefault="00F52CEE" w:rsidP="008F0324">
      <w:pPr>
        <w:pStyle w:val="Txt-01"/>
        <w:spacing w:line="240" w:lineRule="auto"/>
        <w:rPr>
          <w:rFonts w:cs="Arial"/>
        </w:rPr>
      </w:pPr>
      <w:r w:rsidRPr="002D0FFE">
        <w:rPr>
          <w:rFonts w:cs="Arial"/>
        </w:rPr>
        <w:t>As tintas à base de água oferecem mais qualidade para fins externos que as tintas à base de óleo.</w:t>
      </w:r>
    </w:p>
    <w:p w14:paraId="0456CA30" w14:textId="77777777" w:rsidR="00F52CEE" w:rsidRPr="002D0FFE" w:rsidRDefault="00F52CEE" w:rsidP="008F0324">
      <w:pPr>
        <w:pStyle w:val="Txt-01"/>
        <w:spacing w:line="240" w:lineRule="auto"/>
        <w:rPr>
          <w:rFonts w:cs="Arial"/>
        </w:rPr>
      </w:pPr>
      <w:r w:rsidRPr="002D0FFE">
        <w:rPr>
          <w:rFonts w:cs="Arial"/>
        </w:rPr>
        <w:t>Recomenda-se que seja aplicada nas paredes externas, com escala de cores sugerida do branco ao cinza médio, seguindo o padrão CAIXA.</w:t>
      </w:r>
    </w:p>
    <w:p w14:paraId="10973B9A" w14:textId="77777777" w:rsidR="008F0324" w:rsidRDefault="00D333AA" w:rsidP="008F0324">
      <w:pPr>
        <w:pStyle w:val="nivel5"/>
        <w:jc w:val="both"/>
        <w:rPr>
          <w:rFonts w:cs="Arial"/>
          <w:b/>
          <w:szCs w:val="22"/>
        </w:rPr>
      </w:pPr>
      <w:r w:rsidRPr="002D0FFE">
        <w:rPr>
          <w:rFonts w:cs="Arial"/>
          <w:b/>
          <w:szCs w:val="22"/>
        </w:rPr>
        <w:t>Tintas à Base d’água</w:t>
      </w:r>
    </w:p>
    <w:p w14:paraId="14D64436"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As tintas solúveis em água subdividem-se em: </w:t>
      </w:r>
    </w:p>
    <w:p w14:paraId="7B03871B" w14:textId="77777777" w:rsidR="00F52CEE" w:rsidRPr="002D0FFE" w:rsidRDefault="00F52CEE" w:rsidP="008F0324">
      <w:pPr>
        <w:pStyle w:val="Txt-02"/>
        <w:spacing w:line="240" w:lineRule="auto"/>
        <w:rPr>
          <w:rFonts w:cs="Arial"/>
        </w:rPr>
      </w:pPr>
      <w:r w:rsidRPr="002D0FFE">
        <w:rPr>
          <w:rFonts w:cs="Arial"/>
        </w:rPr>
        <w:t>Ácidos graxos (PVA);</w:t>
      </w:r>
    </w:p>
    <w:p w14:paraId="51631F8D" w14:textId="77777777" w:rsidR="00F52CEE" w:rsidRPr="002D0FFE" w:rsidRDefault="00F52CEE" w:rsidP="008F0324">
      <w:pPr>
        <w:pStyle w:val="Txt-02"/>
        <w:spacing w:line="240" w:lineRule="auto"/>
        <w:rPr>
          <w:rFonts w:cs="Arial"/>
        </w:rPr>
      </w:pPr>
      <w:r w:rsidRPr="002D0FFE">
        <w:rPr>
          <w:rFonts w:cs="Arial"/>
        </w:rPr>
        <w:t>Acrílicas;</w:t>
      </w:r>
    </w:p>
    <w:p w14:paraId="62BE5117" w14:textId="77777777" w:rsidR="008F0324" w:rsidRDefault="00F52CEE" w:rsidP="008F0324">
      <w:pPr>
        <w:pStyle w:val="Txt-02"/>
        <w:spacing w:line="240" w:lineRule="auto"/>
        <w:rPr>
          <w:rFonts w:cs="Arial"/>
        </w:rPr>
      </w:pPr>
      <w:r w:rsidRPr="002D0FFE">
        <w:rPr>
          <w:rFonts w:cs="Arial"/>
        </w:rPr>
        <w:lastRenderedPageBreak/>
        <w:t>Ácidas (epóxi);</w:t>
      </w:r>
    </w:p>
    <w:p w14:paraId="3A39DCA3" w14:textId="77777777" w:rsidR="008F0324" w:rsidRDefault="00D333AA" w:rsidP="008F0324">
      <w:pPr>
        <w:pStyle w:val="nivel5"/>
        <w:jc w:val="both"/>
        <w:rPr>
          <w:rFonts w:cs="Arial"/>
          <w:b/>
          <w:szCs w:val="22"/>
        </w:rPr>
      </w:pPr>
      <w:r w:rsidRPr="002D0FFE">
        <w:rPr>
          <w:rFonts w:cs="Arial"/>
          <w:b/>
          <w:szCs w:val="22"/>
        </w:rPr>
        <w:t>Tintas PVA (Ácidos Graxos)</w:t>
      </w:r>
    </w:p>
    <w:p w14:paraId="58D227AA" w14:textId="5B3F8E36" w:rsidR="00F52CEE" w:rsidRPr="002D0FFE" w:rsidRDefault="00F52CEE" w:rsidP="008F0324">
      <w:pPr>
        <w:pStyle w:val="nivel5"/>
        <w:numPr>
          <w:ilvl w:val="0"/>
          <w:numId w:val="0"/>
        </w:numPr>
        <w:jc w:val="both"/>
        <w:rPr>
          <w:rFonts w:cs="Arial"/>
          <w:b/>
          <w:szCs w:val="22"/>
        </w:rPr>
      </w:pPr>
      <w:r w:rsidRPr="002D0FFE">
        <w:rPr>
          <w:rFonts w:cs="Arial"/>
          <w:szCs w:val="22"/>
        </w:rPr>
        <w:t xml:space="preserve">As tintas PVA caracterizam-se por possuir grande rendimento e durabilidade, quanto ao acabamento apresentam um aspecto fosco aveludado, além do que garantem um ótimo desempenho em </w:t>
      </w:r>
      <w:r w:rsidR="002F0614" w:rsidRPr="002D0FFE">
        <w:rPr>
          <w:rFonts w:cs="Arial"/>
          <w:szCs w:val="22"/>
        </w:rPr>
        <w:t>repinturas</w:t>
      </w:r>
      <w:r w:rsidRPr="002D0FFE">
        <w:rPr>
          <w:rFonts w:cs="Arial"/>
          <w:szCs w:val="22"/>
        </w:rPr>
        <w:t xml:space="preserve">. </w:t>
      </w:r>
    </w:p>
    <w:p w14:paraId="1148856B" w14:textId="0F9B6C6C" w:rsidR="00F52CEE" w:rsidRPr="002D0FFE" w:rsidRDefault="00F52CEE" w:rsidP="008F0324">
      <w:pPr>
        <w:pStyle w:val="Txt-01"/>
        <w:spacing w:line="240" w:lineRule="auto"/>
        <w:rPr>
          <w:rFonts w:cs="Arial"/>
        </w:rPr>
      </w:pPr>
      <w:r w:rsidRPr="002D0FFE">
        <w:rPr>
          <w:rFonts w:cs="Arial"/>
        </w:rPr>
        <w:t xml:space="preserve">Este fundo pode ser aplicado sobre uma base intermediária com massa PVA (massa corrida), cuja finalidade é corrigir a superfície tornando-a lisa. Este tipo de aplicação só é </w:t>
      </w:r>
      <w:r w:rsidR="002F0614" w:rsidRPr="002D0FFE">
        <w:rPr>
          <w:rFonts w:cs="Arial"/>
        </w:rPr>
        <w:t>recomendado</w:t>
      </w:r>
      <w:r w:rsidRPr="002D0FFE">
        <w:rPr>
          <w:rFonts w:cs="Arial"/>
        </w:rPr>
        <w:t xml:space="preserve"> para ambientes internos, pois externamente o produto está sujeito a solubilização na presença de umidade.</w:t>
      </w:r>
    </w:p>
    <w:p w14:paraId="2633197D" w14:textId="77777777" w:rsidR="00F52CEE" w:rsidRPr="002D0FFE" w:rsidRDefault="00F52CEE" w:rsidP="008F0324">
      <w:pPr>
        <w:pStyle w:val="Txt-01"/>
        <w:spacing w:line="240" w:lineRule="auto"/>
        <w:rPr>
          <w:rFonts w:cs="Arial"/>
        </w:rPr>
      </w:pPr>
      <w:r w:rsidRPr="002D0FFE">
        <w:rPr>
          <w:rFonts w:cs="Arial"/>
        </w:rPr>
        <w:t>Após o tratamento do substrato com correção a parede e aplicação do fundo, pode se proceder ao emprego da tinta PVA para dar acabamento ao sistema de pintura.</w:t>
      </w:r>
    </w:p>
    <w:p w14:paraId="11658C0E" w14:textId="51FBBD88" w:rsidR="00F52CEE" w:rsidRPr="002D0FFE" w:rsidRDefault="00F52CEE" w:rsidP="008F0324">
      <w:pPr>
        <w:pStyle w:val="Txt-01"/>
        <w:spacing w:line="240" w:lineRule="auto"/>
        <w:rPr>
          <w:rFonts w:cs="Arial"/>
        </w:rPr>
      </w:pPr>
      <w:r w:rsidRPr="002D0FFE">
        <w:rPr>
          <w:rFonts w:cs="Arial"/>
        </w:rPr>
        <w:t xml:space="preserve">Este tipo de tinta é indicado tanto para ambientes internos quanto externos, sobre superfícies de reboco, massa corridas, massa acrílica, texturas, gesso, </w:t>
      </w:r>
      <w:r w:rsidR="002F0614" w:rsidRPr="002D0FFE">
        <w:rPr>
          <w:rFonts w:cs="Arial"/>
        </w:rPr>
        <w:t>madeiras etc.</w:t>
      </w:r>
      <w:r w:rsidRPr="002D0FFE">
        <w:rPr>
          <w:rFonts w:cs="Arial"/>
        </w:rPr>
        <w:t xml:space="preserve"> É necessário, portanto, uma preparação adequada do substrato para aplicação da tinta PVA, sendo necessário em primeiro lugar a aplicação de um fundo preparador ou selador PVA.</w:t>
      </w:r>
    </w:p>
    <w:p w14:paraId="7FBABF09"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3A3FC730" w14:textId="77777777" w:rsidR="00F52CEE" w:rsidRPr="002D0FFE" w:rsidRDefault="00F52CEE" w:rsidP="008F0324">
      <w:pPr>
        <w:pStyle w:val="Txt-01"/>
        <w:spacing w:line="240" w:lineRule="auto"/>
        <w:rPr>
          <w:rFonts w:cs="Arial"/>
        </w:rPr>
      </w:pPr>
      <w:r w:rsidRPr="002D0FFE">
        <w:rPr>
          <w:rFonts w:cs="Arial"/>
        </w:rPr>
        <w:t>Deverá ser aplicada nas lajes e forros de gesso que ficarão aparentes.</w:t>
      </w:r>
    </w:p>
    <w:p w14:paraId="3BC94D49" w14:textId="77777777" w:rsidR="00F52CEE" w:rsidRPr="002D0FFE" w:rsidRDefault="00F52CEE" w:rsidP="008F0324">
      <w:pPr>
        <w:pStyle w:val="Txt-01"/>
        <w:spacing w:line="240" w:lineRule="auto"/>
        <w:rPr>
          <w:rFonts w:cs="Arial"/>
        </w:rPr>
      </w:pPr>
      <w:r w:rsidRPr="002D0FFE">
        <w:rPr>
          <w:rFonts w:cs="Arial"/>
        </w:rPr>
        <w:t>Os tetos em forro de gesso comum receberão 01 (uma) demão de selador, 02 (duas) demãos de massa PVA, lixamento e 02 (duas) demãos de tinta. Os tetos em forro de gesso acartonado receberão 02 (duas) demãos de massa PVA, lixamento e 02 (duas) demãos de tinta.</w:t>
      </w:r>
    </w:p>
    <w:p w14:paraId="34A6C2FC" w14:textId="77777777" w:rsidR="00F52CEE" w:rsidRPr="002D0FFE" w:rsidRDefault="00F52CEE" w:rsidP="008F0324">
      <w:pPr>
        <w:pStyle w:val="Txt-01"/>
        <w:spacing w:line="240" w:lineRule="auto"/>
        <w:rPr>
          <w:rFonts w:cs="Arial"/>
        </w:rPr>
      </w:pPr>
      <w:r w:rsidRPr="002D0FFE">
        <w:rPr>
          <w:rFonts w:cs="Arial"/>
        </w:rPr>
        <w:t>Os tetos de lajes existentes serão lixados, para remover a pintura existente, e receberão 01 (uma) demão de selador e 02 (duas) demãos de tinta.</w:t>
      </w:r>
    </w:p>
    <w:p w14:paraId="7C9312BD" w14:textId="77777777" w:rsidR="00F52CEE" w:rsidRPr="002D0FFE" w:rsidRDefault="00F52CEE" w:rsidP="008F0324">
      <w:pPr>
        <w:pStyle w:val="Txt-01"/>
        <w:spacing w:line="240" w:lineRule="auto"/>
        <w:rPr>
          <w:rFonts w:cs="Arial"/>
        </w:rPr>
      </w:pPr>
      <w:r w:rsidRPr="002D0FFE">
        <w:rPr>
          <w:rFonts w:cs="Arial"/>
        </w:rPr>
        <w:t>Os tetos em lajes de concreto serão regularizados com gesso, lixados e pintados com 02 (duas) demãos de tinta.</w:t>
      </w:r>
    </w:p>
    <w:p w14:paraId="3142CAA8" w14:textId="77777777" w:rsidR="00F52CEE" w:rsidRPr="002D0FFE" w:rsidRDefault="00F52CEE" w:rsidP="008F0324">
      <w:pPr>
        <w:pStyle w:val="Txt-01"/>
        <w:spacing w:line="240" w:lineRule="auto"/>
        <w:rPr>
          <w:rFonts w:cs="Arial"/>
          <w:b/>
        </w:rPr>
      </w:pPr>
      <w:r w:rsidRPr="002D0FFE">
        <w:rPr>
          <w:rFonts w:cs="Arial"/>
        </w:rPr>
        <w:t>.</w:t>
      </w:r>
      <w:r w:rsidRPr="002D0FFE">
        <w:rPr>
          <w:rFonts w:cs="Arial"/>
          <w:b/>
        </w:rPr>
        <w:t>Utilização:</w:t>
      </w:r>
    </w:p>
    <w:p w14:paraId="6A655B62" w14:textId="77777777" w:rsidR="00F52CEE" w:rsidRPr="002D0FFE" w:rsidRDefault="00F52CEE" w:rsidP="008F0324">
      <w:pPr>
        <w:pStyle w:val="Txt-01"/>
        <w:spacing w:line="240" w:lineRule="auto"/>
        <w:rPr>
          <w:rFonts w:cs="Arial"/>
          <w:lang w:eastAsia="pt-BR"/>
        </w:rPr>
      </w:pPr>
      <w:r w:rsidRPr="002D0FFE">
        <w:rPr>
          <w:rFonts w:cs="Arial"/>
          <w:lang w:eastAsia="pt-BR"/>
        </w:rPr>
        <w:t>Áreas Internas e Externas.</w:t>
      </w:r>
    </w:p>
    <w:p w14:paraId="4D6F9BF6"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694"/>
        <w:gridCol w:w="1559"/>
        <w:gridCol w:w="709"/>
        <w:gridCol w:w="2409"/>
      </w:tblGrid>
      <w:tr w:rsidR="00F52CEE" w:rsidRPr="002D0FFE" w14:paraId="3F19028A" w14:textId="77777777" w:rsidTr="00F52CEE">
        <w:trPr>
          <w:trHeight w:val="457"/>
        </w:trPr>
        <w:tc>
          <w:tcPr>
            <w:tcW w:w="1242" w:type="dxa"/>
            <w:shd w:val="clear" w:color="auto" w:fill="D9D9D9"/>
            <w:vAlign w:val="bottom"/>
          </w:tcPr>
          <w:p w14:paraId="4DBF12A5" w14:textId="77777777" w:rsidR="00F52CEE" w:rsidRPr="002D0FFE" w:rsidRDefault="00F52CEE" w:rsidP="008F0324">
            <w:pPr>
              <w:pStyle w:val="Txt-01"/>
              <w:spacing w:line="240" w:lineRule="auto"/>
              <w:rPr>
                <w:rFonts w:cs="Arial"/>
                <w:i/>
              </w:rPr>
            </w:pPr>
            <w:r w:rsidRPr="002D0FFE">
              <w:rPr>
                <w:rFonts w:cs="Arial"/>
                <w:i/>
              </w:rPr>
              <w:t>Item</w:t>
            </w:r>
          </w:p>
        </w:tc>
        <w:tc>
          <w:tcPr>
            <w:tcW w:w="2694" w:type="dxa"/>
            <w:shd w:val="clear" w:color="auto" w:fill="D9D9D9"/>
            <w:vAlign w:val="bottom"/>
          </w:tcPr>
          <w:p w14:paraId="363B1B75" w14:textId="77777777" w:rsidR="00F52CEE" w:rsidRPr="002D0FFE" w:rsidRDefault="00F52CEE" w:rsidP="008F0324">
            <w:pPr>
              <w:pStyle w:val="Txt-01"/>
              <w:spacing w:line="240" w:lineRule="auto"/>
              <w:rPr>
                <w:rFonts w:cs="Arial"/>
                <w:i/>
              </w:rPr>
            </w:pPr>
            <w:r w:rsidRPr="002D0FFE">
              <w:rPr>
                <w:rFonts w:cs="Arial"/>
                <w:i/>
              </w:rPr>
              <w:t>Linha</w:t>
            </w:r>
          </w:p>
        </w:tc>
        <w:tc>
          <w:tcPr>
            <w:tcW w:w="1559" w:type="dxa"/>
            <w:shd w:val="clear" w:color="auto" w:fill="D9D9D9"/>
            <w:vAlign w:val="bottom"/>
          </w:tcPr>
          <w:p w14:paraId="14993757" w14:textId="77777777" w:rsidR="00F52CEE" w:rsidRPr="002D0FFE" w:rsidRDefault="00F52CEE" w:rsidP="008F0324">
            <w:pPr>
              <w:pStyle w:val="Txt-01"/>
              <w:spacing w:line="240" w:lineRule="auto"/>
              <w:rPr>
                <w:rFonts w:cs="Arial"/>
                <w:i/>
              </w:rPr>
            </w:pPr>
            <w:r w:rsidRPr="002D0FFE">
              <w:rPr>
                <w:rFonts w:cs="Arial"/>
                <w:i/>
              </w:rPr>
              <w:t>Cor</w:t>
            </w:r>
          </w:p>
        </w:tc>
        <w:tc>
          <w:tcPr>
            <w:tcW w:w="709" w:type="dxa"/>
            <w:shd w:val="clear" w:color="auto" w:fill="D9D9D9"/>
            <w:vAlign w:val="bottom"/>
          </w:tcPr>
          <w:p w14:paraId="54ECC44B" w14:textId="77777777" w:rsidR="00F52CEE" w:rsidRPr="002D0FFE" w:rsidRDefault="00F52CEE" w:rsidP="008F0324">
            <w:pPr>
              <w:pStyle w:val="Txt-01"/>
              <w:spacing w:line="240" w:lineRule="auto"/>
              <w:rPr>
                <w:rFonts w:cs="Arial"/>
                <w:i/>
              </w:rPr>
            </w:pPr>
            <w:r w:rsidRPr="002D0FFE">
              <w:rPr>
                <w:rFonts w:cs="Arial"/>
                <w:i/>
              </w:rPr>
              <w:t>Tipo</w:t>
            </w:r>
          </w:p>
        </w:tc>
        <w:tc>
          <w:tcPr>
            <w:tcW w:w="2409" w:type="dxa"/>
            <w:shd w:val="clear" w:color="auto" w:fill="D9D9D9"/>
            <w:vAlign w:val="bottom"/>
          </w:tcPr>
          <w:p w14:paraId="1A335A39"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0DF5FC92" w14:textId="77777777" w:rsidTr="00F52CEE">
        <w:trPr>
          <w:trHeight w:val="471"/>
        </w:trPr>
        <w:tc>
          <w:tcPr>
            <w:tcW w:w="1242" w:type="dxa"/>
            <w:vAlign w:val="center"/>
          </w:tcPr>
          <w:p w14:paraId="3D834D10" w14:textId="77777777" w:rsidR="00F52CEE" w:rsidRPr="002D0FFE" w:rsidRDefault="00F52CEE" w:rsidP="008F0324">
            <w:pPr>
              <w:pStyle w:val="Txt-01"/>
              <w:spacing w:line="240" w:lineRule="auto"/>
              <w:rPr>
                <w:rFonts w:cs="Arial"/>
              </w:rPr>
            </w:pPr>
            <w:r w:rsidRPr="002D0FFE">
              <w:rPr>
                <w:rFonts w:cs="Arial"/>
              </w:rPr>
              <w:t>Tinta PVA</w:t>
            </w:r>
          </w:p>
        </w:tc>
        <w:tc>
          <w:tcPr>
            <w:tcW w:w="2694" w:type="dxa"/>
            <w:vAlign w:val="center"/>
          </w:tcPr>
          <w:p w14:paraId="71302BFC" w14:textId="1FCDA590" w:rsidR="00F52CEE" w:rsidRPr="002D0FFE" w:rsidRDefault="00F52CEE" w:rsidP="008F0324">
            <w:pPr>
              <w:pStyle w:val="Txt-01"/>
              <w:spacing w:line="240" w:lineRule="auto"/>
              <w:rPr>
                <w:rFonts w:cs="Arial"/>
              </w:rPr>
            </w:pPr>
            <w:r w:rsidRPr="002D0FFE">
              <w:rPr>
                <w:rFonts w:cs="Arial"/>
              </w:rPr>
              <w:t xml:space="preserve">Aquacryl Tinta </w:t>
            </w:r>
            <w:r w:rsidR="002F0614" w:rsidRPr="002D0FFE">
              <w:rPr>
                <w:rFonts w:cs="Arial"/>
              </w:rPr>
              <w:t>Látex</w:t>
            </w:r>
          </w:p>
        </w:tc>
        <w:tc>
          <w:tcPr>
            <w:tcW w:w="1559" w:type="dxa"/>
            <w:vAlign w:val="center"/>
          </w:tcPr>
          <w:p w14:paraId="60146632" w14:textId="77777777" w:rsidR="00F52CEE" w:rsidRPr="002D0FFE" w:rsidRDefault="00F52CEE" w:rsidP="008F0324">
            <w:pPr>
              <w:pStyle w:val="Txt-01"/>
              <w:spacing w:line="240" w:lineRule="auto"/>
              <w:rPr>
                <w:rFonts w:cs="Arial"/>
              </w:rPr>
            </w:pPr>
            <w:r w:rsidRPr="002D0FFE">
              <w:rPr>
                <w:rFonts w:cs="Arial"/>
              </w:rPr>
              <w:t>Branco</w:t>
            </w:r>
          </w:p>
        </w:tc>
        <w:tc>
          <w:tcPr>
            <w:tcW w:w="709" w:type="dxa"/>
            <w:vAlign w:val="center"/>
          </w:tcPr>
          <w:p w14:paraId="09A16B8D" w14:textId="77777777" w:rsidR="00F52CEE" w:rsidRPr="002D0FFE" w:rsidRDefault="00F52CEE" w:rsidP="008F0324">
            <w:pPr>
              <w:pStyle w:val="Txt-01"/>
              <w:spacing w:line="240" w:lineRule="auto"/>
              <w:rPr>
                <w:rFonts w:cs="Arial"/>
              </w:rPr>
            </w:pPr>
            <w:r w:rsidRPr="002D0FFE">
              <w:rPr>
                <w:rFonts w:cs="Arial"/>
              </w:rPr>
              <w:t>actn</w:t>
            </w:r>
          </w:p>
        </w:tc>
        <w:tc>
          <w:tcPr>
            <w:tcW w:w="2409" w:type="dxa"/>
            <w:vAlign w:val="center"/>
          </w:tcPr>
          <w:p w14:paraId="10A7BC78" w14:textId="77777777" w:rsidR="00F52CEE" w:rsidRPr="002D0FFE" w:rsidRDefault="00F52CEE" w:rsidP="008F0324">
            <w:pPr>
              <w:pStyle w:val="Txt-01"/>
              <w:spacing w:line="240" w:lineRule="auto"/>
              <w:rPr>
                <w:rFonts w:cs="Arial"/>
              </w:rPr>
            </w:pPr>
            <w:r w:rsidRPr="002D0FFE">
              <w:rPr>
                <w:rFonts w:cs="Arial"/>
              </w:rPr>
              <w:t>SHERWIN WILLIAMS</w:t>
            </w:r>
          </w:p>
        </w:tc>
      </w:tr>
      <w:tr w:rsidR="00F52CEE" w:rsidRPr="002D0FFE" w14:paraId="4AD03018" w14:textId="77777777" w:rsidTr="00F52CEE">
        <w:trPr>
          <w:trHeight w:val="471"/>
        </w:trPr>
        <w:tc>
          <w:tcPr>
            <w:tcW w:w="1242" w:type="dxa"/>
            <w:vAlign w:val="center"/>
          </w:tcPr>
          <w:p w14:paraId="30E730A0" w14:textId="77777777" w:rsidR="00F52CEE" w:rsidRPr="002D0FFE" w:rsidRDefault="00F52CEE" w:rsidP="008F0324">
            <w:pPr>
              <w:pStyle w:val="Txt-01"/>
              <w:spacing w:line="240" w:lineRule="auto"/>
              <w:rPr>
                <w:rFonts w:cs="Arial"/>
              </w:rPr>
            </w:pPr>
            <w:r w:rsidRPr="002D0FFE">
              <w:rPr>
                <w:rFonts w:cs="Arial"/>
              </w:rPr>
              <w:t>Tinta PVA</w:t>
            </w:r>
          </w:p>
        </w:tc>
        <w:tc>
          <w:tcPr>
            <w:tcW w:w="2694" w:type="dxa"/>
            <w:vAlign w:val="center"/>
          </w:tcPr>
          <w:p w14:paraId="30413DD2" w14:textId="7605914F" w:rsidR="00F52CEE" w:rsidRPr="002D0FFE" w:rsidRDefault="002F0614" w:rsidP="008F0324">
            <w:pPr>
              <w:pStyle w:val="Txt-01"/>
              <w:spacing w:line="240" w:lineRule="auto"/>
              <w:rPr>
                <w:rFonts w:cs="Arial"/>
              </w:rPr>
            </w:pPr>
            <w:r w:rsidRPr="002D0FFE">
              <w:rPr>
                <w:rFonts w:cs="Arial"/>
              </w:rPr>
              <w:t>Látex</w:t>
            </w:r>
            <w:r w:rsidR="00F52CEE" w:rsidRPr="002D0FFE">
              <w:rPr>
                <w:rFonts w:cs="Arial"/>
              </w:rPr>
              <w:t xml:space="preserve"> MAXX</w:t>
            </w:r>
          </w:p>
        </w:tc>
        <w:tc>
          <w:tcPr>
            <w:tcW w:w="1559" w:type="dxa"/>
            <w:vAlign w:val="center"/>
          </w:tcPr>
          <w:p w14:paraId="51ED7702" w14:textId="77777777" w:rsidR="00F52CEE" w:rsidRPr="002D0FFE" w:rsidRDefault="00F52CEE" w:rsidP="008F0324">
            <w:pPr>
              <w:pStyle w:val="Txt-01"/>
              <w:spacing w:line="240" w:lineRule="auto"/>
              <w:rPr>
                <w:rFonts w:cs="Arial"/>
              </w:rPr>
            </w:pPr>
            <w:r w:rsidRPr="002D0FFE">
              <w:rPr>
                <w:rFonts w:cs="Arial"/>
              </w:rPr>
              <w:t>Branco</w:t>
            </w:r>
          </w:p>
        </w:tc>
        <w:tc>
          <w:tcPr>
            <w:tcW w:w="709" w:type="dxa"/>
            <w:vAlign w:val="center"/>
          </w:tcPr>
          <w:p w14:paraId="1DFB59C7" w14:textId="77777777" w:rsidR="00F52CEE" w:rsidRPr="002D0FFE" w:rsidRDefault="00F52CEE" w:rsidP="008F0324">
            <w:pPr>
              <w:pStyle w:val="Txt-01"/>
              <w:spacing w:line="240" w:lineRule="auto"/>
              <w:rPr>
                <w:rFonts w:cs="Arial"/>
              </w:rPr>
            </w:pPr>
            <w:r w:rsidRPr="002D0FFE">
              <w:rPr>
                <w:rFonts w:cs="Arial"/>
              </w:rPr>
              <w:t>fsc</w:t>
            </w:r>
          </w:p>
        </w:tc>
        <w:tc>
          <w:tcPr>
            <w:tcW w:w="2409" w:type="dxa"/>
            <w:vAlign w:val="center"/>
          </w:tcPr>
          <w:p w14:paraId="4EAFD6CC" w14:textId="77777777" w:rsidR="00F52CEE" w:rsidRPr="002D0FFE" w:rsidRDefault="00F52CEE" w:rsidP="008F0324">
            <w:pPr>
              <w:pStyle w:val="Txt-01"/>
              <w:spacing w:line="240" w:lineRule="auto"/>
              <w:rPr>
                <w:rFonts w:cs="Arial"/>
              </w:rPr>
            </w:pPr>
            <w:r w:rsidRPr="002D0FFE">
              <w:rPr>
                <w:rFonts w:cs="Arial"/>
              </w:rPr>
              <w:t>SUVINIL</w:t>
            </w:r>
          </w:p>
        </w:tc>
      </w:tr>
      <w:tr w:rsidR="00F52CEE" w:rsidRPr="002D0FFE" w14:paraId="7823FD82" w14:textId="77777777" w:rsidTr="00F52CEE">
        <w:trPr>
          <w:trHeight w:val="471"/>
        </w:trPr>
        <w:tc>
          <w:tcPr>
            <w:tcW w:w="1242" w:type="dxa"/>
            <w:vAlign w:val="center"/>
          </w:tcPr>
          <w:p w14:paraId="2FD1D659" w14:textId="77777777" w:rsidR="00F52CEE" w:rsidRPr="002D0FFE" w:rsidRDefault="00F52CEE" w:rsidP="008F0324">
            <w:pPr>
              <w:pStyle w:val="Txt-01"/>
              <w:spacing w:after="100" w:line="240" w:lineRule="auto"/>
              <w:rPr>
                <w:rFonts w:cs="Arial"/>
              </w:rPr>
            </w:pPr>
            <w:r w:rsidRPr="002D0FFE">
              <w:rPr>
                <w:rFonts w:cs="Arial"/>
              </w:rPr>
              <w:t>Tinta PVA</w:t>
            </w:r>
          </w:p>
        </w:tc>
        <w:tc>
          <w:tcPr>
            <w:tcW w:w="2694" w:type="dxa"/>
            <w:vAlign w:val="center"/>
          </w:tcPr>
          <w:p w14:paraId="2018CEB4" w14:textId="77777777" w:rsidR="00F52CEE" w:rsidRPr="002D0FFE" w:rsidRDefault="00F52CEE" w:rsidP="008F0324">
            <w:pPr>
              <w:pStyle w:val="Txt-01"/>
              <w:spacing w:after="100" w:line="240" w:lineRule="auto"/>
              <w:rPr>
                <w:rFonts w:cs="Arial"/>
              </w:rPr>
            </w:pPr>
            <w:r w:rsidRPr="002D0FFE">
              <w:rPr>
                <w:rFonts w:cs="Arial"/>
              </w:rPr>
              <w:t>Para gesso</w:t>
            </w:r>
          </w:p>
        </w:tc>
        <w:tc>
          <w:tcPr>
            <w:tcW w:w="1559" w:type="dxa"/>
            <w:vAlign w:val="center"/>
          </w:tcPr>
          <w:p w14:paraId="72BE95F8" w14:textId="77777777" w:rsidR="00F52CEE" w:rsidRPr="002D0FFE" w:rsidRDefault="00F52CEE" w:rsidP="008F0324">
            <w:pPr>
              <w:pStyle w:val="Txt-01"/>
              <w:spacing w:after="100" w:line="240" w:lineRule="auto"/>
              <w:rPr>
                <w:rFonts w:cs="Arial"/>
              </w:rPr>
            </w:pPr>
            <w:r w:rsidRPr="002D0FFE">
              <w:rPr>
                <w:rFonts w:cs="Arial"/>
              </w:rPr>
              <w:t>Branco neve</w:t>
            </w:r>
          </w:p>
        </w:tc>
        <w:tc>
          <w:tcPr>
            <w:tcW w:w="709" w:type="dxa"/>
            <w:vAlign w:val="center"/>
          </w:tcPr>
          <w:p w14:paraId="148C4F58" w14:textId="77777777" w:rsidR="00F52CEE" w:rsidRPr="002D0FFE" w:rsidRDefault="00F52CEE" w:rsidP="008F0324">
            <w:pPr>
              <w:pStyle w:val="Txt-01"/>
              <w:spacing w:after="100" w:line="240" w:lineRule="auto"/>
              <w:rPr>
                <w:rFonts w:cs="Arial"/>
              </w:rPr>
            </w:pPr>
            <w:r w:rsidRPr="002D0FFE">
              <w:rPr>
                <w:rFonts w:cs="Arial"/>
              </w:rPr>
              <w:t>fsc</w:t>
            </w:r>
          </w:p>
        </w:tc>
        <w:tc>
          <w:tcPr>
            <w:tcW w:w="2409" w:type="dxa"/>
            <w:vAlign w:val="center"/>
          </w:tcPr>
          <w:p w14:paraId="65CCAD5F" w14:textId="77777777" w:rsidR="00F52CEE" w:rsidRPr="002D0FFE" w:rsidRDefault="00F52CEE" w:rsidP="008F0324">
            <w:pPr>
              <w:pStyle w:val="Txt-01"/>
              <w:spacing w:after="100" w:line="240" w:lineRule="auto"/>
              <w:rPr>
                <w:rFonts w:cs="Arial"/>
              </w:rPr>
            </w:pPr>
            <w:r w:rsidRPr="002D0FFE">
              <w:rPr>
                <w:rFonts w:cs="Arial"/>
              </w:rPr>
              <w:t>SUVINIL</w:t>
            </w:r>
          </w:p>
        </w:tc>
      </w:tr>
      <w:tr w:rsidR="00F52CEE" w:rsidRPr="002D0FFE" w14:paraId="1C5123A5" w14:textId="77777777" w:rsidTr="00F52CEE">
        <w:trPr>
          <w:trHeight w:val="471"/>
        </w:trPr>
        <w:tc>
          <w:tcPr>
            <w:tcW w:w="1242" w:type="dxa"/>
            <w:vAlign w:val="center"/>
          </w:tcPr>
          <w:p w14:paraId="17C168ED" w14:textId="77777777" w:rsidR="00F52CEE" w:rsidRPr="002D0FFE" w:rsidRDefault="00F52CEE" w:rsidP="008F0324">
            <w:pPr>
              <w:pStyle w:val="Txt-01"/>
              <w:spacing w:after="100" w:line="240" w:lineRule="auto"/>
              <w:rPr>
                <w:rFonts w:cs="Arial"/>
              </w:rPr>
            </w:pPr>
            <w:r w:rsidRPr="002D0FFE">
              <w:rPr>
                <w:rFonts w:cs="Arial"/>
              </w:rPr>
              <w:t>Tinta PVA</w:t>
            </w:r>
          </w:p>
        </w:tc>
        <w:tc>
          <w:tcPr>
            <w:tcW w:w="2694" w:type="dxa"/>
            <w:vAlign w:val="center"/>
          </w:tcPr>
          <w:p w14:paraId="71E319F2" w14:textId="77777777" w:rsidR="00F52CEE" w:rsidRPr="002D0FFE" w:rsidRDefault="00F52CEE" w:rsidP="008F0324">
            <w:pPr>
              <w:pStyle w:val="Txt-01"/>
              <w:spacing w:after="100" w:line="240" w:lineRule="auto"/>
              <w:rPr>
                <w:rFonts w:cs="Arial"/>
              </w:rPr>
            </w:pPr>
            <w:r w:rsidRPr="002D0FFE">
              <w:rPr>
                <w:rFonts w:cs="Arial"/>
              </w:rPr>
              <w:t>Coramur</w:t>
            </w:r>
          </w:p>
          <w:p w14:paraId="30674E8E" w14:textId="77777777" w:rsidR="00F52CEE" w:rsidRPr="002D0FFE" w:rsidRDefault="00F52CEE" w:rsidP="008F0324">
            <w:pPr>
              <w:pStyle w:val="Txt-01"/>
              <w:spacing w:after="100" w:line="240" w:lineRule="auto"/>
              <w:rPr>
                <w:rFonts w:cs="Arial"/>
              </w:rPr>
            </w:pPr>
            <w:r w:rsidRPr="002D0FFE">
              <w:rPr>
                <w:rFonts w:cs="Arial"/>
              </w:rPr>
              <w:t>Sem odor</w:t>
            </w:r>
          </w:p>
        </w:tc>
        <w:tc>
          <w:tcPr>
            <w:tcW w:w="1559" w:type="dxa"/>
            <w:vAlign w:val="center"/>
          </w:tcPr>
          <w:p w14:paraId="063D57F5" w14:textId="77777777" w:rsidR="00F52CEE" w:rsidRPr="002D0FFE" w:rsidRDefault="00F52CEE" w:rsidP="008F0324">
            <w:pPr>
              <w:pStyle w:val="Txt-01"/>
              <w:spacing w:after="100" w:line="240" w:lineRule="auto"/>
              <w:rPr>
                <w:rFonts w:cs="Arial"/>
              </w:rPr>
            </w:pPr>
            <w:r w:rsidRPr="002D0FFE">
              <w:rPr>
                <w:rFonts w:cs="Arial"/>
              </w:rPr>
              <w:t>Branco</w:t>
            </w:r>
          </w:p>
        </w:tc>
        <w:tc>
          <w:tcPr>
            <w:tcW w:w="709" w:type="dxa"/>
            <w:vAlign w:val="center"/>
          </w:tcPr>
          <w:p w14:paraId="7A641895" w14:textId="77777777" w:rsidR="00F52CEE" w:rsidRPr="002D0FFE" w:rsidRDefault="00F52CEE" w:rsidP="008F0324">
            <w:pPr>
              <w:pStyle w:val="Txt-01"/>
              <w:spacing w:after="100" w:line="240" w:lineRule="auto"/>
              <w:rPr>
                <w:rFonts w:cs="Arial"/>
              </w:rPr>
            </w:pPr>
            <w:r w:rsidRPr="002D0FFE">
              <w:rPr>
                <w:rFonts w:cs="Arial"/>
              </w:rPr>
              <w:t>fsc</w:t>
            </w:r>
          </w:p>
        </w:tc>
        <w:tc>
          <w:tcPr>
            <w:tcW w:w="2409" w:type="dxa"/>
            <w:vAlign w:val="center"/>
          </w:tcPr>
          <w:p w14:paraId="6D101060" w14:textId="77777777" w:rsidR="00F52CEE" w:rsidRPr="002D0FFE" w:rsidRDefault="00F52CEE" w:rsidP="008F0324">
            <w:pPr>
              <w:pStyle w:val="Txt-01"/>
              <w:spacing w:after="100" w:line="240" w:lineRule="auto"/>
              <w:rPr>
                <w:rFonts w:cs="Arial"/>
              </w:rPr>
            </w:pPr>
            <w:r w:rsidRPr="002D0FFE">
              <w:rPr>
                <w:rFonts w:cs="Arial"/>
              </w:rPr>
              <w:t>CORAL</w:t>
            </w:r>
          </w:p>
        </w:tc>
      </w:tr>
    </w:tbl>
    <w:p w14:paraId="6FD132A7" w14:textId="77777777" w:rsidR="00F52CEE" w:rsidRPr="002D0FFE" w:rsidRDefault="00F52CEE" w:rsidP="008F0324">
      <w:pPr>
        <w:pStyle w:val="Txt-01"/>
        <w:spacing w:line="240" w:lineRule="auto"/>
        <w:rPr>
          <w:rFonts w:cs="Arial"/>
        </w:rPr>
      </w:pPr>
    </w:p>
    <w:p w14:paraId="479115F9" w14:textId="14433642" w:rsidR="00F52CEE" w:rsidRPr="002D0FFE" w:rsidRDefault="00F52CEE" w:rsidP="008F0324">
      <w:pPr>
        <w:pStyle w:val="Txt-01"/>
        <w:spacing w:line="240" w:lineRule="auto"/>
        <w:rPr>
          <w:rFonts w:cs="Arial"/>
        </w:rPr>
      </w:pPr>
      <w:r w:rsidRPr="002D0FFE">
        <w:rPr>
          <w:rFonts w:cs="Arial"/>
        </w:rPr>
        <w:lastRenderedPageBreak/>
        <w:t xml:space="preserve">Em todos os casos acima, a quantidade de demãos indicada é a mínima. Aplicar quantas forem necessárias para o perfeito recobrimento das superfícies e </w:t>
      </w:r>
      <w:r w:rsidR="002F0614" w:rsidRPr="002D0FFE">
        <w:rPr>
          <w:rFonts w:cs="Arial"/>
        </w:rPr>
        <w:t>obedecer às</w:t>
      </w:r>
      <w:r w:rsidRPr="002D0FFE">
        <w:rPr>
          <w:rFonts w:cs="Arial"/>
        </w:rPr>
        <w:t xml:space="preserve"> instruções de aplicação do fabricante.</w:t>
      </w:r>
    </w:p>
    <w:p w14:paraId="2404BB1D" w14:textId="77777777" w:rsidR="008F0324" w:rsidRDefault="00D333AA" w:rsidP="008F0324">
      <w:pPr>
        <w:pStyle w:val="nivel5"/>
        <w:jc w:val="both"/>
        <w:rPr>
          <w:rFonts w:cs="Arial"/>
          <w:b/>
          <w:szCs w:val="22"/>
        </w:rPr>
      </w:pPr>
      <w:r w:rsidRPr="002D0FFE">
        <w:rPr>
          <w:rFonts w:cs="Arial"/>
          <w:b/>
          <w:szCs w:val="22"/>
        </w:rPr>
        <w:t>Tintas Acrílicas</w:t>
      </w:r>
    </w:p>
    <w:p w14:paraId="648B1037" w14:textId="22686663" w:rsidR="00F52CEE" w:rsidRPr="002D0FFE" w:rsidRDefault="00F52CEE" w:rsidP="008F0324">
      <w:pPr>
        <w:pStyle w:val="nivel5"/>
        <w:numPr>
          <w:ilvl w:val="0"/>
          <w:numId w:val="0"/>
        </w:numPr>
        <w:jc w:val="both"/>
        <w:rPr>
          <w:rFonts w:cs="Arial"/>
          <w:b/>
          <w:szCs w:val="22"/>
        </w:rPr>
      </w:pPr>
      <w:r w:rsidRPr="002D0FFE">
        <w:rPr>
          <w:rFonts w:cs="Arial"/>
          <w:szCs w:val="22"/>
        </w:rPr>
        <w:t xml:space="preserve">A tinta acrílica, também é indicada para revestimentos internos e externos, sendo mais recomendada para o uso externo em superfícies de reboco e possui acabamento acetinado, </w:t>
      </w:r>
      <w:r w:rsidR="002F0614" w:rsidRPr="002D0FFE">
        <w:rPr>
          <w:rFonts w:cs="Arial"/>
          <w:szCs w:val="22"/>
        </w:rPr>
        <w:t>semibrilho</w:t>
      </w:r>
      <w:r w:rsidRPr="002D0FFE">
        <w:rPr>
          <w:rFonts w:cs="Arial"/>
          <w:szCs w:val="22"/>
        </w:rPr>
        <w:t xml:space="preserve"> ou fosco, sendo necessário também a preparação adequada da superfície a ser pintada, compreendendo assim, em semelhança a tinta PVA, a correção das superfícies através da massa acrílica e aplicação de fundo preparador ou selador acrílico que tem a função de corrigir a alcalinidade, a pulverulência e a absorção do substrato. </w:t>
      </w:r>
    </w:p>
    <w:p w14:paraId="45F9EF2A"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2058E84A" w14:textId="77777777" w:rsidR="00F52CEE" w:rsidRPr="002D0FFE" w:rsidRDefault="00F52CEE" w:rsidP="008F0324">
      <w:pPr>
        <w:pStyle w:val="Txt-01"/>
        <w:spacing w:line="240" w:lineRule="auto"/>
        <w:rPr>
          <w:rFonts w:cs="Arial"/>
          <w:lang w:eastAsia="pt-BR"/>
        </w:rPr>
      </w:pPr>
      <w:r w:rsidRPr="002D0FFE">
        <w:rPr>
          <w:rFonts w:cs="Arial"/>
          <w:lang w:eastAsia="pt-BR"/>
        </w:rPr>
        <w:t>Áreas Internas e Externas.</w:t>
      </w:r>
    </w:p>
    <w:p w14:paraId="0DD4240C"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2268"/>
        <w:gridCol w:w="2268"/>
        <w:gridCol w:w="850"/>
        <w:gridCol w:w="1560"/>
      </w:tblGrid>
      <w:tr w:rsidR="00F52CEE" w:rsidRPr="002D0FFE" w14:paraId="2560B7D5" w14:textId="77777777" w:rsidTr="00F52CEE">
        <w:trPr>
          <w:trHeight w:val="457"/>
        </w:trPr>
        <w:tc>
          <w:tcPr>
            <w:tcW w:w="1526" w:type="dxa"/>
            <w:shd w:val="clear" w:color="auto" w:fill="D9D9D9"/>
            <w:vAlign w:val="center"/>
          </w:tcPr>
          <w:p w14:paraId="1E778693" w14:textId="77777777" w:rsidR="00F52CEE" w:rsidRPr="002D0FFE" w:rsidRDefault="00F52CEE" w:rsidP="008F0324">
            <w:pPr>
              <w:pStyle w:val="Txt-01"/>
              <w:spacing w:line="240" w:lineRule="auto"/>
              <w:rPr>
                <w:rFonts w:cs="Arial"/>
                <w:i/>
              </w:rPr>
            </w:pPr>
            <w:r w:rsidRPr="002D0FFE">
              <w:rPr>
                <w:rFonts w:cs="Arial"/>
                <w:i/>
              </w:rPr>
              <w:t>Item</w:t>
            </w:r>
          </w:p>
        </w:tc>
        <w:tc>
          <w:tcPr>
            <w:tcW w:w="2268" w:type="dxa"/>
            <w:shd w:val="clear" w:color="auto" w:fill="D9D9D9"/>
            <w:vAlign w:val="center"/>
          </w:tcPr>
          <w:p w14:paraId="6A72814D" w14:textId="77777777" w:rsidR="00F52CEE" w:rsidRPr="002D0FFE" w:rsidRDefault="00F52CEE" w:rsidP="008F0324">
            <w:pPr>
              <w:pStyle w:val="Txt-01"/>
              <w:spacing w:line="240" w:lineRule="auto"/>
              <w:rPr>
                <w:rFonts w:cs="Arial"/>
                <w:i/>
              </w:rPr>
            </w:pPr>
            <w:r w:rsidRPr="002D0FFE">
              <w:rPr>
                <w:rFonts w:cs="Arial"/>
                <w:i/>
              </w:rPr>
              <w:t>Linha</w:t>
            </w:r>
          </w:p>
        </w:tc>
        <w:tc>
          <w:tcPr>
            <w:tcW w:w="2268" w:type="dxa"/>
            <w:shd w:val="clear" w:color="auto" w:fill="D9D9D9"/>
            <w:vAlign w:val="center"/>
          </w:tcPr>
          <w:p w14:paraId="45D76740" w14:textId="77777777" w:rsidR="00F52CEE" w:rsidRPr="002D0FFE" w:rsidRDefault="00F52CEE" w:rsidP="008F0324">
            <w:pPr>
              <w:pStyle w:val="Txt-01"/>
              <w:spacing w:line="240" w:lineRule="auto"/>
              <w:rPr>
                <w:rFonts w:cs="Arial"/>
                <w:i/>
              </w:rPr>
            </w:pPr>
            <w:r w:rsidRPr="002D0FFE">
              <w:rPr>
                <w:rFonts w:cs="Arial"/>
                <w:i/>
              </w:rPr>
              <w:t>Cor</w:t>
            </w:r>
          </w:p>
        </w:tc>
        <w:tc>
          <w:tcPr>
            <w:tcW w:w="850" w:type="dxa"/>
            <w:shd w:val="clear" w:color="auto" w:fill="D9D9D9"/>
            <w:vAlign w:val="center"/>
          </w:tcPr>
          <w:p w14:paraId="73A0DAE3" w14:textId="77777777" w:rsidR="00F52CEE" w:rsidRPr="002D0FFE" w:rsidRDefault="00F52CEE" w:rsidP="008F0324">
            <w:pPr>
              <w:pStyle w:val="Txt-01"/>
              <w:spacing w:line="240" w:lineRule="auto"/>
              <w:rPr>
                <w:rFonts w:cs="Arial"/>
                <w:i/>
              </w:rPr>
            </w:pPr>
            <w:r w:rsidRPr="002D0FFE">
              <w:rPr>
                <w:rFonts w:cs="Arial"/>
                <w:i/>
              </w:rPr>
              <w:t>Tipo</w:t>
            </w:r>
          </w:p>
        </w:tc>
        <w:tc>
          <w:tcPr>
            <w:tcW w:w="1560" w:type="dxa"/>
            <w:shd w:val="clear" w:color="auto" w:fill="D9D9D9"/>
            <w:vAlign w:val="center"/>
          </w:tcPr>
          <w:p w14:paraId="7CFA3218"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65A8FD56" w14:textId="77777777" w:rsidTr="00F52CEE">
        <w:trPr>
          <w:trHeight w:val="471"/>
        </w:trPr>
        <w:tc>
          <w:tcPr>
            <w:tcW w:w="1526" w:type="dxa"/>
            <w:vAlign w:val="center"/>
          </w:tcPr>
          <w:p w14:paraId="0A793CA0"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68177C39" w14:textId="77777777" w:rsidR="00F52CEE" w:rsidRPr="002D0FFE" w:rsidRDefault="00F52CEE" w:rsidP="008F0324">
            <w:pPr>
              <w:pStyle w:val="Txt-01"/>
              <w:spacing w:after="100" w:line="240" w:lineRule="auto"/>
              <w:rPr>
                <w:rFonts w:cs="Arial"/>
              </w:rPr>
            </w:pPr>
            <w:r w:rsidRPr="002D0FFE">
              <w:rPr>
                <w:rFonts w:cs="Arial"/>
              </w:rPr>
              <w:t>Metalatex Eco Acrílico</w:t>
            </w:r>
          </w:p>
        </w:tc>
        <w:tc>
          <w:tcPr>
            <w:tcW w:w="2268" w:type="dxa"/>
            <w:vAlign w:val="center"/>
          </w:tcPr>
          <w:p w14:paraId="68057617" w14:textId="77777777" w:rsidR="00F52CEE" w:rsidRPr="002D0FFE" w:rsidRDefault="00F52CEE" w:rsidP="008F0324">
            <w:pPr>
              <w:pStyle w:val="Txt-01"/>
              <w:spacing w:after="100" w:line="240" w:lineRule="auto"/>
              <w:rPr>
                <w:rFonts w:cs="Arial"/>
              </w:rPr>
            </w:pPr>
            <w:r w:rsidRPr="002D0FFE">
              <w:rPr>
                <w:rFonts w:cs="Arial"/>
              </w:rPr>
              <w:t>Branco</w:t>
            </w:r>
          </w:p>
        </w:tc>
        <w:tc>
          <w:tcPr>
            <w:tcW w:w="850" w:type="dxa"/>
            <w:vAlign w:val="center"/>
          </w:tcPr>
          <w:p w14:paraId="349032F6" w14:textId="77777777" w:rsidR="00F52CEE" w:rsidRPr="002D0FFE" w:rsidRDefault="00F52CEE" w:rsidP="008F0324">
            <w:pPr>
              <w:pStyle w:val="Txt-01"/>
              <w:spacing w:after="100" w:line="240" w:lineRule="auto"/>
              <w:rPr>
                <w:rFonts w:cs="Arial"/>
              </w:rPr>
            </w:pPr>
            <w:r w:rsidRPr="002D0FFE">
              <w:rPr>
                <w:rFonts w:cs="Arial"/>
              </w:rPr>
              <w:t>s-brlh</w:t>
            </w:r>
          </w:p>
        </w:tc>
        <w:tc>
          <w:tcPr>
            <w:tcW w:w="1560" w:type="dxa"/>
            <w:vAlign w:val="center"/>
          </w:tcPr>
          <w:p w14:paraId="1AFFE2B5"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26844A" w14:textId="77777777" w:rsidTr="00F52CEE">
        <w:trPr>
          <w:trHeight w:val="471"/>
        </w:trPr>
        <w:tc>
          <w:tcPr>
            <w:tcW w:w="1526" w:type="dxa"/>
            <w:vAlign w:val="center"/>
          </w:tcPr>
          <w:p w14:paraId="1F0BC64D"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21C34DB1" w14:textId="77777777" w:rsidR="00F52CEE" w:rsidRPr="002D0FFE" w:rsidRDefault="00F52CEE" w:rsidP="008F0324">
            <w:pPr>
              <w:pStyle w:val="Txt-01"/>
              <w:spacing w:line="240" w:lineRule="auto"/>
              <w:rPr>
                <w:rFonts w:cs="Arial"/>
              </w:rPr>
            </w:pPr>
            <w:r w:rsidRPr="002D0FFE">
              <w:rPr>
                <w:rFonts w:cs="Arial"/>
              </w:rPr>
              <w:t>Acrílico Premium Limpa Fácil</w:t>
            </w:r>
          </w:p>
        </w:tc>
        <w:tc>
          <w:tcPr>
            <w:tcW w:w="2268" w:type="dxa"/>
            <w:vAlign w:val="center"/>
          </w:tcPr>
          <w:p w14:paraId="5C885159" w14:textId="77777777" w:rsidR="00F52CEE" w:rsidRPr="002D0FFE" w:rsidRDefault="00F52CEE" w:rsidP="008F0324">
            <w:pPr>
              <w:pStyle w:val="Txt-01"/>
              <w:spacing w:line="240" w:lineRule="auto"/>
              <w:rPr>
                <w:rFonts w:cs="Arial"/>
              </w:rPr>
            </w:pPr>
            <w:r w:rsidRPr="002D0FFE">
              <w:rPr>
                <w:rFonts w:cs="Arial"/>
              </w:rPr>
              <w:t>Branco</w:t>
            </w:r>
          </w:p>
        </w:tc>
        <w:tc>
          <w:tcPr>
            <w:tcW w:w="850" w:type="dxa"/>
            <w:vAlign w:val="center"/>
          </w:tcPr>
          <w:p w14:paraId="74A59932" w14:textId="77777777" w:rsidR="00F52CEE" w:rsidRPr="002D0FFE" w:rsidRDefault="00F52CEE" w:rsidP="008F0324">
            <w:pPr>
              <w:pStyle w:val="Txt-01"/>
              <w:spacing w:line="240" w:lineRule="auto"/>
              <w:rPr>
                <w:rFonts w:cs="Arial"/>
              </w:rPr>
            </w:pPr>
            <w:r w:rsidRPr="002D0FFE">
              <w:rPr>
                <w:rFonts w:cs="Arial"/>
              </w:rPr>
              <w:t>actn</w:t>
            </w:r>
          </w:p>
        </w:tc>
        <w:tc>
          <w:tcPr>
            <w:tcW w:w="1560" w:type="dxa"/>
            <w:vAlign w:val="center"/>
          </w:tcPr>
          <w:p w14:paraId="0FF31984" w14:textId="77777777" w:rsidR="00F52CEE" w:rsidRPr="002D0FFE" w:rsidRDefault="00F52CEE" w:rsidP="008F0324">
            <w:pPr>
              <w:pStyle w:val="Txt-01"/>
              <w:spacing w:line="240" w:lineRule="auto"/>
              <w:rPr>
                <w:rFonts w:cs="Arial"/>
              </w:rPr>
            </w:pPr>
            <w:r w:rsidRPr="002D0FFE">
              <w:rPr>
                <w:rFonts w:cs="Arial"/>
              </w:rPr>
              <w:t>SUVINIL</w:t>
            </w:r>
          </w:p>
        </w:tc>
      </w:tr>
      <w:tr w:rsidR="00F52CEE" w:rsidRPr="002D0FFE" w14:paraId="7B2A8C53" w14:textId="77777777" w:rsidTr="00F52CEE">
        <w:trPr>
          <w:trHeight w:val="471"/>
        </w:trPr>
        <w:tc>
          <w:tcPr>
            <w:tcW w:w="1526" w:type="dxa"/>
            <w:vAlign w:val="center"/>
          </w:tcPr>
          <w:p w14:paraId="6CADF295"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684026F4" w14:textId="77777777" w:rsidR="00F52CEE" w:rsidRPr="002D0FFE" w:rsidRDefault="00F52CEE" w:rsidP="008F0324">
            <w:pPr>
              <w:pStyle w:val="Txt-01"/>
              <w:spacing w:after="100" w:line="240" w:lineRule="auto"/>
              <w:rPr>
                <w:rFonts w:cs="Arial"/>
              </w:rPr>
            </w:pPr>
            <w:r w:rsidRPr="002D0FFE">
              <w:rPr>
                <w:rFonts w:cs="Arial"/>
              </w:rPr>
              <w:t xml:space="preserve">Aquacryl </w:t>
            </w:r>
          </w:p>
          <w:p w14:paraId="00233CFB" w14:textId="77777777" w:rsidR="00F52CEE" w:rsidRPr="002D0FFE" w:rsidRDefault="00F52CEE" w:rsidP="008F0324">
            <w:pPr>
              <w:pStyle w:val="Txt-01"/>
              <w:spacing w:after="100" w:line="240" w:lineRule="auto"/>
              <w:rPr>
                <w:rFonts w:cs="Arial"/>
              </w:rPr>
            </w:pPr>
            <w:r w:rsidRPr="002D0FFE">
              <w:rPr>
                <w:rFonts w:cs="Arial"/>
              </w:rPr>
              <w:t>Acrílica Premium</w:t>
            </w:r>
          </w:p>
        </w:tc>
        <w:tc>
          <w:tcPr>
            <w:tcW w:w="2268" w:type="dxa"/>
            <w:vAlign w:val="center"/>
          </w:tcPr>
          <w:p w14:paraId="62E71098" w14:textId="77777777" w:rsidR="00F52CEE" w:rsidRPr="002D0FFE" w:rsidRDefault="00F52CEE" w:rsidP="008F0324">
            <w:pPr>
              <w:pStyle w:val="Txt-01"/>
              <w:spacing w:after="100" w:line="240" w:lineRule="auto"/>
              <w:rPr>
                <w:rFonts w:cs="Arial"/>
              </w:rPr>
            </w:pPr>
            <w:r w:rsidRPr="002D0FFE">
              <w:rPr>
                <w:rFonts w:cs="Arial"/>
              </w:rPr>
              <w:t>Branco (00)</w:t>
            </w:r>
          </w:p>
          <w:p w14:paraId="557485E3" w14:textId="77777777" w:rsidR="00F52CEE" w:rsidRPr="002D0FFE" w:rsidRDefault="00F52CEE" w:rsidP="008F0324">
            <w:pPr>
              <w:pStyle w:val="Txt-01"/>
              <w:spacing w:after="100" w:line="240" w:lineRule="auto"/>
              <w:rPr>
                <w:rFonts w:cs="Arial"/>
              </w:rPr>
            </w:pPr>
            <w:r w:rsidRPr="002D0FFE">
              <w:rPr>
                <w:rFonts w:cs="Arial"/>
              </w:rPr>
              <w:t>Branco Gelo (18)</w:t>
            </w:r>
          </w:p>
          <w:p w14:paraId="7241488D" w14:textId="77777777" w:rsidR="00F52CEE" w:rsidRPr="002D0FFE" w:rsidRDefault="00F52CEE" w:rsidP="008F0324">
            <w:pPr>
              <w:pStyle w:val="Txt-01"/>
              <w:spacing w:after="100" w:line="240" w:lineRule="auto"/>
              <w:rPr>
                <w:rFonts w:cs="Arial"/>
              </w:rPr>
            </w:pPr>
            <w:r w:rsidRPr="002D0FFE">
              <w:rPr>
                <w:rFonts w:cs="Arial"/>
              </w:rPr>
              <w:t>Branco Sereno (95)</w:t>
            </w:r>
          </w:p>
        </w:tc>
        <w:tc>
          <w:tcPr>
            <w:tcW w:w="850" w:type="dxa"/>
            <w:vAlign w:val="center"/>
          </w:tcPr>
          <w:p w14:paraId="4D89496D"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26D2AC59"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ACB99D" w14:textId="77777777" w:rsidTr="00F52CEE">
        <w:trPr>
          <w:trHeight w:val="471"/>
        </w:trPr>
        <w:tc>
          <w:tcPr>
            <w:tcW w:w="1526" w:type="dxa"/>
            <w:vAlign w:val="center"/>
          </w:tcPr>
          <w:p w14:paraId="2A563C9F"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49606BF7" w14:textId="77777777" w:rsidR="00F52CEE" w:rsidRPr="002D0FFE" w:rsidRDefault="00F52CEE" w:rsidP="008F0324">
            <w:pPr>
              <w:pStyle w:val="Txt-01"/>
              <w:spacing w:after="100" w:line="240" w:lineRule="auto"/>
              <w:rPr>
                <w:rFonts w:cs="Arial"/>
              </w:rPr>
            </w:pPr>
            <w:r w:rsidRPr="002D0FFE">
              <w:rPr>
                <w:rFonts w:cs="Arial"/>
              </w:rPr>
              <w:t xml:space="preserve">Novacor Parede </w:t>
            </w:r>
          </w:p>
          <w:p w14:paraId="131AB228" w14:textId="77777777" w:rsidR="00F52CEE" w:rsidRPr="002D0FFE" w:rsidRDefault="00F52CEE" w:rsidP="008F0324">
            <w:pPr>
              <w:pStyle w:val="Txt-01"/>
              <w:spacing w:after="100" w:line="240" w:lineRule="auto"/>
              <w:rPr>
                <w:rFonts w:cs="Arial"/>
              </w:rPr>
            </w:pPr>
            <w:r w:rsidRPr="002D0FFE">
              <w:rPr>
                <w:rFonts w:cs="Arial"/>
              </w:rPr>
              <w:t>Acrílico, Sem cheiro</w:t>
            </w:r>
          </w:p>
        </w:tc>
        <w:tc>
          <w:tcPr>
            <w:tcW w:w="2268" w:type="dxa"/>
            <w:vAlign w:val="center"/>
          </w:tcPr>
          <w:p w14:paraId="023170B1" w14:textId="77777777" w:rsidR="00F52CEE" w:rsidRPr="002D0FFE" w:rsidRDefault="00F52CEE" w:rsidP="008F0324">
            <w:pPr>
              <w:pStyle w:val="Txt-01"/>
              <w:spacing w:after="100" w:line="240" w:lineRule="auto"/>
              <w:rPr>
                <w:rFonts w:cs="Arial"/>
              </w:rPr>
            </w:pPr>
            <w:r w:rsidRPr="002D0FFE">
              <w:rPr>
                <w:rFonts w:cs="Arial"/>
              </w:rPr>
              <w:t>Branco (31)</w:t>
            </w:r>
          </w:p>
          <w:p w14:paraId="3DBCE6B4" w14:textId="77777777" w:rsidR="00F52CEE" w:rsidRPr="002D0FFE" w:rsidRDefault="00F52CEE" w:rsidP="008F0324">
            <w:pPr>
              <w:pStyle w:val="Txt-01"/>
              <w:spacing w:after="100" w:line="240" w:lineRule="auto"/>
              <w:rPr>
                <w:rFonts w:cs="Arial"/>
              </w:rPr>
            </w:pPr>
            <w:r w:rsidRPr="002D0FFE">
              <w:rPr>
                <w:rFonts w:cs="Arial"/>
              </w:rPr>
              <w:t>Branco Gelo (57)</w:t>
            </w:r>
          </w:p>
          <w:p w14:paraId="12EB6E46" w14:textId="77777777" w:rsidR="00F52CEE" w:rsidRPr="002D0FFE" w:rsidRDefault="00F52CEE" w:rsidP="008F0324">
            <w:pPr>
              <w:pStyle w:val="Txt-01"/>
              <w:spacing w:after="100" w:line="240" w:lineRule="auto"/>
              <w:rPr>
                <w:rFonts w:cs="Arial"/>
              </w:rPr>
            </w:pPr>
            <w:r w:rsidRPr="002D0FFE">
              <w:rPr>
                <w:rFonts w:cs="Arial"/>
              </w:rPr>
              <w:t>Branco Sereno (91)</w:t>
            </w:r>
          </w:p>
        </w:tc>
        <w:tc>
          <w:tcPr>
            <w:tcW w:w="850" w:type="dxa"/>
            <w:vAlign w:val="center"/>
          </w:tcPr>
          <w:p w14:paraId="6CF2269A"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20BFE479"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7C9FD868" w14:textId="77777777" w:rsidTr="00F52CEE">
        <w:trPr>
          <w:trHeight w:val="471"/>
        </w:trPr>
        <w:tc>
          <w:tcPr>
            <w:tcW w:w="1526" w:type="dxa"/>
            <w:vAlign w:val="center"/>
          </w:tcPr>
          <w:p w14:paraId="0959BD11" w14:textId="77777777" w:rsidR="00F52CEE" w:rsidRPr="002D0FFE" w:rsidRDefault="00F52CEE" w:rsidP="008F0324">
            <w:pPr>
              <w:pStyle w:val="Txt-01"/>
              <w:spacing w:after="100" w:line="240" w:lineRule="auto"/>
              <w:rPr>
                <w:rFonts w:cs="Arial"/>
              </w:rPr>
            </w:pPr>
            <w:r w:rsidRPr="002D0FFE">
              <w:rPr>
                <w:rFonts w:cs="Arial"/>
              </w:rPr>
              <w:t>Tinta Acrílica</w:t>
            </w:r>
          </w:p>
        </w:tc>
        <w:tc>
          <w:tcPr>
            <w:tcW w:w="2268" w:type="dxa"/>
            <w:vAlign w:val="center"/>
          </w:tcPr>
          <w:p w14:paraId="52B6E08F" w14:textId="77777777" w:rsidR="00F52CEE" w:rsidRPr="002D0FFE" w:rsidRDefault="00F52CEE" w:rsidP="008F0324">
            <w:pPr>
              <w:pStyle w:val="Txt-01"/>
              <w:spacing w:after="100" w:line="240" w:lineRule="auto"/>
              <w:rPr>
                <w:rFonts w:cs="Arial"/>
              </w:rPr>
            </w:pPr>
            <w:r w:rsidRPr="002D0FFE">
              <w:rPr>
                <w:rFonts w:cs="Arial"/>
              </w:rPr>
              <w:t>Metalatex Requinte Superlavável,</w:t>
            </w:r>
          </w:p>
          <w:p w14:paraId="4CD1AE4E" w14:textId="77777777" w:rsidR="00F52CEE" w:rsidRPr="002D0FFE" w:rsidRDefault="00F52CEE" w:rsidP="008F0324">
            <w:pPr>
              <w:pStyle w:val="Txt-01"/>
              <w:spacing w:after="100" w:line="240" w:lineRule="auto"/>
              <w:rPr>
                <w:rFonts w:cs="Arial"/>
              </w:rPr>
            </w:pPr>
            <w:r w:rsidRPr="002D0FFE">
              <w:rPr>
                <w:rFonts w:cs="Arial"/>
              </w:rPr>
              <w:t>Sem cheiro</w:t>
            </w:r>
          </w:p>
        </w:tc>
        <w:tc>
          <w:tcPr>
            <w:tcW w:w="2268" w:type="dxa"/>
            <w:vAlign w:val="center"/>
          </w:tcPr>
          <w:p w14:paraId="2318D6CE" w14:textId="77777777" w:rsidR="00F52CEE" w:rsidRPr="002D0FFE" w:rsidRDefault="00F52CEE" w:rsidP="008F0324">
            <w:pPr>
              <w:pStyle w:val="Txt-01"/>
              <w:spacing w:after="100" w:line="240" w:lineRule="auto"/>
              <w:rPr>
                <w:rFonts w:cs="Arial"/>
              </w:rPr>
            </w:pPr>
            <w:r w:rsidRPr="002D0FFE">
              <w:rPr>
                <w:rFonts w:cs="Arial"/>
              </w:rPr>
              <w:t>Branco (31)</w:t>
            </w:r>
          </w:p>
          <w:p w14:paraId="0AF568F7" w14:textId="77777777" w:rsidR="00F52CEE" w:rsidRPr="002D0FFE" w:rsidRDefault="00F52CEE" w:rsidP="008F0324">
            <w:pPr>
              <w:pStyle w:val="Txt-01"/>
              <w:spacing w:after="100" w:line="240" w:lineRule="auto"/>
              <w:rPr>
                <w:rFonts w:cs="Arial"/>
              </w:rPr>
            </w:pPr>
            <w:r w:rsidRPr="002D0FFE">
              <w:rPr>
                <w:rFonts w:cs="Arial"/>
              </w:rPr>
              <w:t>Branco Gelo (57)</w:t>
            </w:r>
          </w:p>
          <w:p w14:paraId="03C89431" w14:textId="77777777" w:rsidR="00F52CEE" w:rsidRPr="002D0FFE" w:rsidRDefault="00F52CEE" w:rsidP="008F0324">
            <w:pPr>
              <w:pStyle w:val="Txt-01"/>
              <w:spacing w:after="100" w:line="240" w:lineRule="auto"/>
              <w:rPr>
                <w:rFonts w:cs="Arial"/>
              </w:rPr>
            </w:pPr>
            <w:r w:rsidRPr="002D0FFE">
              <w:rPr>
                <w:rFonts w:cs="Arial"/>
              </w:rPr>
              <w:t>Branco Sereno (95)</w:t>
            </w:r>
          </w:p>
        </w:tc>
        <w:tc>
          <w:tcPr>
            <w:tcW w:w="850" w:type="dxa"/>
            <w:vAlign w:val="center"/>
          </w:tcPr>
          <w:p w14:paraId="40E9C1B7" w14:textId="77777777" w:rsidR="00F52CEE" w:rsidRPr="002D0FFE" w:rsidRDefault="00F52CEE" w:rsidP="008F0324">
            <w:pPr>
              <w:pStyle w:val="Txt-01"/>
              <w:spacing w:after="100" w:line="240" w:lineRule="auto"/>
              <w:rPr>
                <w:rFonts w:cs="Arial"/>
              </w:rPr>
            </w:pPr>
            <w:r w:rsidRPr="002D0FFE">
              <w:rPr>
                <w:rFonts w:cs="Arial"/>
              </w:rPr>
              <w:t>actn</w:t>
            </w:r>
          </w:p>
        </w:tc>
        <w:tc>
          <w:tcPr>
            <w:tcW w:w="1560" w:type="dxa"/>
            <w:vAlign w:val="center"/>
          </w:tcPr>
          <w:p w14:paraId="62B95FDF" w14:textId="77777777" w:rsidR="00F52CEE" w:rsidRPr="002D0FFE" w:rsidRDefault="00F52CEE" w:rsidP="008F0324">
            <w:pPr>
              <w:pStyle w:val="Txt-01"/>
              <w:spacing w:after="100" w:line="240" w:lineRule="auto"/>
              <w:rPr>
                <w:rFonts w:cs="Arial"/>
              </w:rPr>
            </w:pPr>
            <w:r w:rsidRPr="002D0FFE">
              <w:rPr>
                <w:rFonts w:cs="Arial"/>
              </w:rPr>
              <w:t>SHERWIN WILLIAMS</w:t>
            </w:r>
          </w:p>
        </w:tc>
      </w:tr>
      <w:tr w:rsidR="00F52CEE" w:rsidRPr="002D0FFE" w14:paraId="03388628" w14:textId="77777777" w:rsidTr="00F52CEE">
        <w:trPr>
          <w:trHeight w:val="471"/>
        </w:trPr>
        <w:tc>
          <w:tcPr>
            <w:tcW w:w="1526" w:type="dxa"/>
            <w:vAlign w:val="center"/>
          </w:tcPr>
          <w:p w14:paraId="1B3E0B4A" w14:textId="77777777" w:rsidR="00F52CEE" w:rsidRPr="002D0FFE" w:rsidRDefault="00F52CEE" w:rsidP="008F0324">
            <w:pPr>
              <w:pStyle w:val="Txt-01"/>
              <w:spacing w:after="100" w:line="240" w:lineRule="auto"/>
              <w:rPr>
                <w:rFonts w:cs="Arial"/>
              </w:rPr>
            </w:pPr>
            <w:r w:rsidRPr="002D0FFE">
              <w:rPr>
                <w:rFonts w:cs="Arial"/>
              </w:rPr>
              <w:t>Tinta Látex</w:t>
            </w:r>
          </w:p>
        </w:tc>
        <w:tc>
          <w:tcPr>
            <w:tcW w:w="2268" w:type="dxa"/>
            <w:vAlign w:val="center"/>
          </w:tcPr>
          <w:p w14:paraId="3643D2F3" w14:textId="77777777" w:rsidR="00F52CEE" w:rsidRPr="002D0FFE" w:rsidRDefault="00F52CEE" w:rsidP="008F0324">
            <w:pPr>
              <w:pStyle w:val="Txt-01"/>
              <w:spacing w:after="100" w:line="240" w:lineRule="auto"/>
              <w:rPr>
                <w:rFonts w:cs="Arial"/>
              </w:rPr>
            </w:pPr>
            <w:r w:rsidRPr="002D0FFE">
              <w:rPr>
                <w:rFonts w:cs="Arial"/>
              </w:rPr>
              <w:t>Coralmur</w:t>
            </w:r>
          </w:p>
          <w:p w14:paraId="63008F8A" w14:textId="77777777" w:rsidR="00F52CEE" w:rsidRPr="002D0FFE" w:rsidRDefault="00F52CEE" w:rsidP="008F0324">
            <w:pPr>
              <w:pStyle w:val="Txt-01"/>
              <w:spacing w:after="100" w:line="240" w:lineRule="auto"/>
              <w:rPr>
                <w:rFonts w:cs="Arial"/>
              </w:rPr>
            </w:pPr>
            <w:r w:rsidRPr="002D0FFE">
              <w:rPr>
                <w:rFonts w:cs="Arial"/>
              </w:rPr>
              <w:t>Sem odor</w:t>
            </w:r>
          </w:p>
        </w:tc>
        <w:tc>
          <w:tcPr>
            <w:tcW w:w="2268" w:type="dxa"/>
            <w:vAlign w:val="center"/>
          </w:tcPr>
          <w:p w14:paraId="278F841D" w14:textId="77777777" w:rsidR="00F52CEE" w:rsidRPr="002D0FFE" w:rsidRDefault="00F52CEE" w:rsidP="008F0324">
            <w:pPr>
              <w:pStyle w:val="Txt-01"/>
              <w:spacing w:after="100" w:line="240" w:lineRule="auto"/>
              <w:rPr>
                <w:rFonts w:cs="Arial"/>
              </w:rPr>
            </w:pPr>
            <w:r w:rsidRPr="002D0FFE">
              <w:rPr>
                <w:rFonts w:cs="Arial"/>
              </w:rPr>
              <w:t>Branco</w:t>
            </w:r>
          </w:p>
          <w:p w14:paraId="47CC245A" w14:textId="77777777" w:rsidR="00F52CEE" w:rsidRPr="002D0FFE" w:rsidRDefault="00F52CEE" w:rsidP="008F0324">
            <w:pPr>
              <w:pStyle w:val="Txt-01"/>
              <w:spacing w:after="100" w:line="240" w:lineRule="auto"/>
              <w:rPr>
                <w:rFonts w:cs="Arial"/>
              </w:rPr>
            </w:pPr>
            <w:r w:rsidRPr="002D0FFE">
              <w:rPr>
                <w:rFonts w:cs="Arial"/>
              </w:rPr>
              <w:t>Branco Gelo</w:t>
            </w:r>
          </w:p>
        </w:tc>
        <w:tc>
          <w:tcPr>
            <w:tcW w:w="850" w:type="dxa"/>
            <w:vAlign w:val="center"/>
          </w:tcPr>
          <w:p w14:paraId="7D9B6609" w14:textId="77777777" w:rsidR="00F52CEE" w:rsidRPr="002D0FFE" w:rsidRDefault="00F52CEE" w:rsidP="008F0324">
            <w:pPr>
              <w:pStyle w:val="Txt-01"/>
              <w:spacing w:after="100" w:line="240" w:lineRule="auto"/>
              <w:rPr>
                <w:rFonts w:cs="Arial"/>
              </w:rPr>
            </w:pPr>
            <w:r w:rsidRPr="002D0FFE">
              <w:rPr>
                <w:rFonts w:cs="Arial"/>
              </w:rPr>
              <w:t>fosc</w:t>
            </w:r>
          </w:p>
        </w:tc>
        <w:tc>
          <w:tcPr>
            <w:tcW w:w="1560" w:type="dxa"/>
            <w:vAlign w:val="center"/>
          </w:tcPr>
          <w:p w14:paraId="4DA66333" w14:textId="77777777" w:rsidR="00F52CEE" w:rsidRPr="002D0FFE" w:rsidRDefault="00F52CEE" w:rsidP="008F0324">
            <w:pPr>
              <w:pStyle w:val="Txt-01"/>
              <w:spacing w:after="100" w:line="240" w:lineRule="auto"/>
              <w:rPr>
                <w:rFonts w:cs="Arial"/>
              </w:rPr>
            </w:pPr>
            <w:r w:rsidRPr="002D0FFE">
              <w:rPr>
                <w:rFonts w:cs="Arial"/>
              </w:rPr>
              <w:t>CORAL</w:t>
            </w:r>
          </w:p>
        </w:tc>
      </w:tr>
      <w:tr w:rsidR="00F52CEE" w:rsidRPr="002D0FFE" w14:paraId="4E5ADEAF" w14:textId="77777777" w:rsidTr="00F52CEE">
        <w:trPr>
          <w:trHeight w:val="471"/>
        </w:trPr>
        <w:tc>
          <w:tcPr>
            <w:tcW w:w="1526" w:type="dxa"/>
            <w:vAlign w:val="center"/>
          </w:tcPr>
          <w:p w14:paraId="2A7F4BDA"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708DC130" w14:textId="77777777" w:rsidR="00F52CEE" w:rsidRPr="002D0FFE" w:rsidRDefault="00F52CEE" w:rsidP="008F0324">
            <w:pPr>
              <w:pStyle w:val="Txt-01"/>
              <w:spacing w:after="100" w:line="240" w:lineRule="auto"/>
              <w:rPr>
                <w:rFonts w:cs="Arial"/>
              </w:rPr>
            </w:pPr>
            <w:r w:rsidRPr="002D0FFE">
              <w:rPr>
                <w:rFonts w:cs="Arial"/>
              </w:rPr>
              <w:t>Decora Acabamento</w:t>
            </w:r>
          </w:p>
          <w:p w14:paraId="09393ADD" w14:textId="77777777" w:rsidR="00F52CEE" w:rsidRPr="002D0FFE" w:rsidRDefault="00F52CEE" w:rsidP="008F0324">
            <w:pPr>
              <w:pStyle w:val="Txt-01"/>
              <w:spacing w:after="100" w:line="240" w:lineRule="auto"/>
              <w:rPr>
                <w:rFonts w:cs="Arial"/>
              </w:rPr>
            </w:pPr>
            <w:r w:rsidRPr="002D0FFE">
              <w:rPr>
                <w:rFonts w:cs="Arial"/>
              </w:rPr>
              <w:t>Sem odor</w:t>
            </w:r>
          </w:p>
        </w:tc>
        <w:tc>
          <w:tcPr>
            <w:tcW w:w="2268" w:type="dxa"/>
            <w:vAlign w:val="center"/>
          </w:tcPr>
          <w:p w14:paraId="7393DD77" w14:textId="77777777" w:rsidR="00F52CEE" w:rsidRPr="002D0FFE" w:rsidRDefault="00F52CEE" w:rsidP="008F0324">
            <w:pPr>
              <w:pStyle w:val="Txt-01"/>
              <w:spacing w:after="100" w:line="240" w:lineRule="auto"/>
              <w:rPr>
                <w:rFonts w:cs="Arial"/>
              </w:rPr>
            </w:pPr>
            <w:r w:rsidRPr="002D0FFE">
              <w:rPr>
                <w:rFonts w:cs="Arial"/>
              </w:rPr>
              <w:t>Branco</w:t>
            </w:r>
          </w:p>
          <w:p w14:paraId="0AA40C61" w14:textId="77777777" w:rsidR="00F52CEE" w:rsidRPr="002D0FFE" w:rsidRDefault="00F52CEE" w:rsidP="008F0324">
            <w:pPr>
              <w:pStyle w:val="Txt-01"/>
              <w:spacing w:after="100" w:line="240" w:lineRule="auto"/>
              <w:rPr>
                <w:rFonts w:cs="Arial"/>
              </w:rPr>
            </w:pPr>
            <w:r w:rsidRPr="002D0FFE">
              <w:rPr>
                <w:rFonts w:cs="Arial"/>
              </w:rPr>
              <w:t>Branco Gelo</w:t>
            </w:r>
          </w:p>
        </w:tc>
        <w:tc>
          <w:tcPr>
            <w:tcW w:w="850" w:type="dxa"/>
            <w:vAlign w:val="center"/>
          </w:tcPr>
          <w:p w14:paraId="527B9950" w14:textId="77777777" w:rsidR="00F52CEE" w:rsidRPr="002D0FFE" w:rsidRDefault="00F52CEE" w:rsidP="008F0324">
            <w:pPr>
              <w:pStyle w:val="Txt-01"/>
              <w:spacing w:line="240" w:lineRule="auto"/>
              <w:rPr>
                <w:rFonts w:cs="Arial"/>
              </w:rPr>
            </w:pPr>
            <w:r w:rsidRPr="002D0FFE">
              <w:rPr>
                <w:rFonts w:cs="Arial"/>
              </w:rPr>
              <w:t>actn</w:t>
            </w:r>
          </w:p>
        </w:tc>
        <w:tc>
          <w:tcPr>
            <w:tcW w:w="1560" w:type="dxa"/>
            <w:vAlign w:val="center"/>
          </w:tcPr>
          <w:p w14:paraId="6AB5751E" w14:textId="77777777" w:rsidR="00F52CEE" w:rsidRPr="002D0FFE" w:rsidRDefault="00F52CEE" w:rsidP="008F0324">
            <w:pPr>
              <w:pStyle w:val="Txt-01"/>
              <w:spacing w:line="240" w:lineRule="auto"/>
              <w:rPr>
                <w:rFonts w:cs="Arial"/>
              </w:rPr>
            </w:pPr>
            <w:r w:rsidRPr="002D0FFE">
              <w:rPr>
                <w:rFonts w:cs="Arial"/>
              </w:rPr>
              <w:t>CORAL</w:t>
            </w:r>
          </w:p>
        </w:tc>
      </w:tr>
      <w:tr w:rsidR="00F52CEE" w:rsidRPr="002D0FFE" w14:paraId="66737F7E" w14:textId="77777777" w:rsidTr="00F52CEE">
        <w:trPr>
          <w:trHeight w:val="471"/>
        </w:trPr>
        <w:tc>
          <w:tcPr>
            <w:tcW w:w="1526" w:type="dxa"/>
            <w:vAlign w:val="center"/>
          </w:tcPr>
          <w:p w14:paraId="0F1DB0CD"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0114580E" w14:textId="77777777" w:rsidR="00F52CEE" w:rsidRPr="002D0FFE" w:rsidRDefault="00F52CEE" w:rsidP="008F0324">
            <w:pPr>
              <w:pStyle w:val="Txt-01"/>
              <w:spacing w:line="240" w:lineRule="auto"/>
              <w:rPr>
                <w:rFonts w:cs="Arial"/>
              </w:rPr>
            </w:pPr>
            <w:r w:rsidRPr="002D0FFE">
              <w:rPr>
                <w:rFonts w:cs="Arial"/>
              </w:rPr>
              <w:t>Acrílico Premium</w:t>
            </w:r>
          </w:p>
        </w:tc>
        <w:tc>
          <w:tcPr>
            <w:tcW w:w="2268" w:type="dxa"/>
            <w:vAlign w:val="center"/>
          </w:tcPr>
          <w:p w14:paraId="0482D1AE" w14:textId="77777777" w:rsidR="00F52CEE" w:rsidRPr="002D0FFE" w:rsidRDefault="00F52CEE" w:rsidP="008F0324">
            <w:pPr>
              <w:pStyle w:val="Txt-01"/>
              <w:spacing w:after="100" w:line="240" w:lineRule="auto"/>
              <w:rPr>
                <w:rFonts w:cs="Arial"/>
              </w:rPr>
            </w:pPr>
            <w:r w:rsidRPr="002D0FFE">
              <w:rPr>
                <w:rFonts w:cs="Arial"/>
              </w:rPr>
              <w:t>Branco Neve</w:t>
            </w:r>
          </w:p>
          <w:p w14:paraId="29B2A35B" w14:textId="77777777" w:rsidR="00F52CEE" w:rsidRPr="002D0FFE" w:rsidRDefault="00F52CEE" w:rsidP="008F0324">
            <w:pPr>
              <w:pStyle w:val="Txt-01"/>
              <w:spacing w:line="240" w:lineRule="auto"/>
              <w:rPr>
                <w:rFonts w:cs="Arial"/>
              </w:rPr>
            </w:pPr>
            <w:r w:rsidRPr="002D0FFE">
              <w:rPr>
                <w:rFonts w:cs="Arial"/>
              </w:rPr>
              <w:t>Branco Gelo</w:t>
            </w:r>
          </w:p>
        </w:tc>
        <w:tc>
          <w:tcPr>
            <w:tcW w:w="850" w:type="dxa"/>
            <w:vAlign w:val="center"/>
          </w:tcPr>
          <w:p w14:paraId="4531A04D" w14:textId="77777777" w:rsidR="00F52CEE" w:rsidRPr="002D0FFE" w:rsidRDefault="00F52CEE" w:rsidP="008F0324">
            <w:pPr>
              <w:pStyle w:val="Txt-01"/>
              <w:spacing w:line="240" w:lineRule="auto"/>
              <w:rPr>
                <w:rFonts w:cs="Arial"/>
              </w:rPr>
            </w:pPr>
            <w:r w:rsidRPr="002D0FFE">
              <w:rPr>
                <w:rFonts w:cs="Arial"/>
              </w:rPr>
              <w:t>s-brlh</w:t>
            </w:r>
          </w:p>
        </w:tc>
        <w:tc>
          <w:tcPr>
            <w:tcW w:w="1560" w:type="dxa"/>
            <w:vAlign w:val="center"/>
          </w:tcPr>
          <w:p w14:paraId="1BDF740B" w14:textId="77777777" w:rsidR="00F52CEE" w:rsidRPr="002D0FFE" w:rsidRDefault="00F52CEE" w:rsidP="008F0324">
            <w:pPr>
              <w:pStyle w:val="Txt-01"/>
              <w:spacing w:line="240" w:lineRule="auto"/>
              <w:rPr>
                <w:rFonts w:cs="Arial"/>
              </w:rPr>
            </w:pPr>
            <w:r w:rsidRPr="002D0FFE">
              <w:rPr>
                <w:rFonts w:cs="Arial"/>
              </w:rPr>
              <w:t>CORAL</w:t>
            </w:r>
          </w:p>
        </w:tc>
      </w:tr>
      <w:tr w:rsidR="00F52CEE" w:rsidRPr="002D0FFE" w14:paraId="6F70F36C" w14:textId="77777777" w:rsidTr="00F52CEE">
        <w:trPr>
          <w:trHeight w:val="471"/>
        </w:trPr>
        <w:tc>
          <w:tcPr>
            <w:tcW w:w="1526" w:type="dxa"/>
            <w:vAlign w:val="center"/>
          </w:tcPr>
          <w:p w14:paraId="77EEF922" w14:textId="77777777" w:rsidR="00F52CEE" w:rsidRPr="002D0FFE" w:rsidRDefault="00F52CEE" w:rsidP="008F0324">
            <w:pPr>
              <w:pStyle w:val="Txt-01"/>
              <w:spacing w:line="240" w:lineRule="auto"/>
              <w:rPr>
                <w:rFonts w:cs="Arial"/>
              </w:rPr>
            </w:pPr>
            <w:r w:rsidRPr="002D0FFE">
              <w:rPr>
                <w:rFonts w:cs="Arial"/>
              </w:rPr>
              <w:t>Tinta Acrílica</w:t>
            </w:r>
          </w:p>
        </w:tc>
        <w:tc>
          <w:tcPr>
            <w:tcW w:w="2268" w:type="dxa"/>
            <w:vAlign w:val="center"/>
          </w:tcPr>
          <w:p w14:paraId="25D890ED" w14:textId="77777777" w:rsidR="00F52CEE" w:rsidRPr="002D0FFE" w:rsidRDefault="00F52CEE" w:rsidP="008F0324">
            <w:pPr>
              <w:pStyle w:val="Txt-01"/>
              <w:spacing w:line="240" w:lineRule="auto"/>
              <w:rPr>
                <w:rFonts w:cs="Arial"/>
              </w:rPr>
            </w:pPr>
            <w:r w:rsidRPr="002D0FFE">
              <w:rPr>
                <w:rFonts w:cs="Arial"/>
              </w:rPr>
              <w:t>Acrílico Premium</w:t>
            </w:r>
          </w:p>
        </w:tc>
        <w:tc>
          <w:tcPr>
            <w:tcW w:w="2268" w:type="dxa"/>
            <w:vAlign w:val="center"/>
          </w:tcPr>
          <w:p w14:paraId="003CAC71" w14:textId="77777777" w:rsidR="00F52CEE" w:rsidRPr="002D0FFE" w:rsidRDefault="00F52CEE" w:rsidP="008F0324">
            <w:pPr>
              <w:pStyle w:val="Txt-01"/>
              <w:spacing w:after="100" w:line="240" w:lineRule="auto"/>
              <w:rPr>
                <w:rFonts w:cs="Arial"/>
              </w:rPr>
            </w:pPr>
            <w:r w:rsidRPr="002D0FFE">
              <w:rPr>
                <w:rFonts w:cs="Arial"/>
              </w:rPr>
              <w:t>Branco Neve</w:t>
            </w:r>
          </w:p>
          <w:p w14:paraId="32B02472" w14:textId="77777777" w:rsidR="00F52CEE" w:rsidRPr="002D0FFE" w:rsidRDefault="00F52CEE" w:rsidP="008F0324">
            <w:pPr>
              <w:pStyle w:val="Txt-01"/>
              <w:spacing w:line="240" w:lineRule="auto"/>
              <w:rPr>
                <w:rFonts w:cs="Arial"/>
              </w:rPr>
            </w:pPr>
            <w:r w:rsidRPr="002D0FFE">
              <w:rPr>
                <w:rFonts w:cs="Arial"/>
              </w:rPr>
              <w:lastRenderedPageBreak/>
              <w:t>Branco Gelo</w:t>
            </w:r>
          </w:p>
        </w:tc>
        <w:tc>
          <w:tcPr>
            <w:tcW w:w="850" w:type="dxa"/>
            <w:vAlign w:val="center"/>
          </w:tcPr>
          <w:p w14:paraId="2A730880" w14:textId="77777777" w:rsidR="00F52CEE" w:rsidRPr="002D0FFE" w:rsidRDefault="00F52CEE" w:rsidP="008F0324">
            <w:pPr>
              <w:pStyle w:val="Txt-01"/>
              <w:spacing w:line="240" w:lineRule="auto"/>
              <w:rPr>
                <w:rFonts w:cs="Arial"/>
              </w:rPr>
            </w:pPr>
            <w:r w:rsidRPr="002D0FFE">
              <w:rPr>
                <w:rFonts w:cs="Arial"/>
              </w:rPr>
              <w:lastRenderedPageBreak/>
              <w:t>fosc</w:t>
            </w:r>
          </w:p>
        </w:tc>
        <w:tc>
          <w:tcPr>
            <w:tcW w:w="1560" w:type="dxa"/>
            <w:vAlign w:val="center"/>
          </w:tcPr>
          <w:p w14:paraId="1A19EB9F" w14:textId="77777777" w:rsidR="00F52CEE" w:rsidRPr="002D0FFE" w:rsidRDefault="00F52CEE" w:rsidP="008F0324">
            <w:pPr>
              <w:pStyle w:val="Txt-01"/>
              <w:spacing w:line="240" w:lineRule="auto"/>
              <w:rPr>
                <w:rFonts w:cs="Arial"/>
              </w:rPr>
            </w:pPr>
            <w:r w:rsidRPr="002D0FFE">
              <w:rPr>
                <w:rFonts w:cs="Arial"/>
              </w:rPr>
              <w:t>SUVINIL</w:t>
            </w:r>
          </w:p>
        </w:tc>
      </w:tr>
    </w:tbl>
    <w:p w14:paraId="5B376D12" w14:textId="77777777" w:rsidR="00F52CEE" w:rsidRPr="002D0FFE" w:rsidRDefault="00F52CEE" w:rsidP="008F0324">
      <w:pPr>
        <w:pStyle w:val="Txt-01"/>
        <w:spacing w:line="240" w:lineRule="auto"/>
        <w:rPr>
          <w:rFonts w:cs="Arial"/>
        </w:rPr>
      </w:pPr>
    </w:p>
    <w:p w14:paraId="786028AC" w14:textId="3E2D3F88" w:rsidR="00F52CEE" w:rsidRPr="002D0FFE" w:rsidRDefault="00F52CEE" w:rsidP="008F0324">
      <w:pPr>
        <w:pStyle w:val="Txt-01"/>
        <w:spacing w:line="240" w:lineRule="auto"/>
        <w:rPr>
          <w:rFonts w:cs="Arial"/>
        </w:rPr>
      </w:pPr>
      <w:r w:rsidRPr="002D0FFE">
        <w:rPr>
          <w:rFonts w:cs="Arial"/>
        </w:rPr>
        <w:t xml:space="preserve">Os acabamentos podem variar entre acetinado, </w:t>
      </w:r>
      <w:r w:rsidR="002F0614" w:rsidRPr="002D0FFE">
        <w:rPr>
          <w:rFonts w:cs="Arial"/>
        </w:rPr>
        <w:t>semibrilho</w:t>
      </w:r>
      <w:r w:rsidRPr="002D0FFE">
        <w:rPr>
          <w:rFonts w:cs="Arial"/>
        </w:rPr>
        <w:t xml:space="preserve"> ou fosco a depender dos condicionantes do local para onde for especificada e indicações do projeto de arquitetura.</w:t>
      </w:r>
    </w:p>
    <w:p w14:paraId="1C054639" w14:textId="1C7BC503" w:rsidR="00F52CEE" w:rsidRPr="002D0FFE" w:rsidRDefault="00F52CEE" w:rsidP="008F0324">
      <w:pPr>
        <w:pStyle w:val="Txt-01"/>
        <w:spacing w:line="240" w:lineRule="auto"/>
        <w:rPr>
          <w:rFonts w:cs="Arial"/>
        </w:rPr>
      </w:pPr>
      <w:r w:rsidRPr="002D0FFE">
        <w:rPr>
          <w:rFonts w:cs="Arial"/>
        </w:rPr>
        <w:t xml:space="preserve">Sobre a pintura acrílica curada deverá ser aplicada uma demão de selador e após 24H deverá ser aplicada a primeira de duas demãos do verniz </w:t>
      </w:r>
      <w:r w:rsidR="002F0614" w:rsidRPr="002D0FFE">
        <w:rPr>
          <w:rFonts w:cs="Arial"/>
        </w:rPr>
        <w:t>antipichação</w:t>
      </w:r>
      <w:r w:rsidRPr="002D0FFE">
        <w:rPr>
          <w:rFonts w:cs="Arial"/>
        </w:rPr>
        <w:t>. O intervalo entre as demãos varia entre 3 e 6 horas. Deverão ser seguidas todas as recomendações do fabricante.</w:t>
      </w:r>
    </w:p>
    <w:p w14:paraId="1163B660" w14:textId="1EBE1E39" w:rsidR="00F52CEE" w:rsidRPr="002D0FFE" w:rsidRDefault="00F52CEE" w:rsidP="008F0324">
      <w:pPr>
        <w:pStyle w:val="Txt-01"/>
        <w:spacing w:line="240" w:lineRule="auto"/>
        <w:rPr>
          <w:rFonts w:cs="Arial"/>
        </w:rPr>
      </w:pPr>
      <w:r w:rsidRPr="002D0FFE">
        <w:rPr>
          <w:rFonts w:cs="Arial"/>
        </w:rPr>
        <w:t xml:space="preserve">Em qualquer situação, deverão receber um tratamento </w:t>
      </w:r>
      <w:r w:rsidR="002F0614" w:rsidRPr="002D0FFE">
        <w:rPr>
          <w:rFonts w:cs="Arial"/>
        </w:rPr>
        <w:t>antipichação</w:t>
      </w:r>
      <w:r w:rsidRPr="002D0FFE">
        <w:rPr>
          <w:rFonts w:cs="Arial"/>
        </w:rPr>
        <w:t>, que consiste na aplicação de um selador e um verniz monocomponente, que após a cura formará uma película lisa, altamente aderente e de elevada estabilidade química que impedirá a impregnação de tintas de pichação.</w:t>
      </w:r>
    </w:p>
    <w:p w14:paraId="3958472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Referências:</w:t>
      </w:r>
    </w:p>
    <w:p w14:paraId="0AAEB1E9" w14:textId="77777777" w:rsidR="00F52CEE" w:rsidRPr="002D0FFE" w:rsidRDefault="00F52CEE" w:rsidP="008F0324">
      <w:pPr>
        <w:pStyle w:val="Txt-01"/>
        <w:spacing w:line="240" w:lineRule="auto"/>
        <w:rPr>
          <w:rFonts w:cs="Arial"/>
        </w:rPr>
      </w:pPr>
      <w:r w:rsidRPr="002D0FFE">
        <w:rPr>
          <w:rFonts w:cs="Arial"/>
        </w:rPr>
        <w:t>Primer Selador, linha Nitoprimer AW, Ref.: ANCHORTEC/FOSROC</w:t>
      </w:r>
    </w:p>
    <w:p w14:paraId="6AEBEC18" w14:textId="77777777" w:rsidR="008F0324" w:rsidRDefault="00D333AA" w:rsidP="008F0324">
      <w:pPr>
        <w:pStyle w:val="nivel5"/>
        <w:jc w:val="both"/>
        <w:rPr>
          <w:rFonts w:cs="Arial"/>
          <w:b/>
          <w:szCs w:val="22"/>
        </w:rPr>
      </w:pPr>
      <w:r w:rsidRPr="002D0FFE">
        <w:rPr>
          <w:rFonts w:cs="Arial"/>
          <w:b/>
          <w:szCs w:val="22"/>
        </w:rPr>
        <w:t>Tinta Epóxi</w:t>
      </w:r>
    </w:p>
    <w:p w14:paraId="77CD3440" w14:textId="7F2DB9E9" w:rsidR="00F52CEE" w:rsidRPr="002D0FFE" w:rsidRDefault="00F52CEE" w:rsidP="008F0324">
      <w:pPr>
        <w:pStyle w:val="nivel5"/>
        <w:numPr>
          <w:ilvl w:val="0"/>
          <w:numId w:val="0"/>
        </w:numPr>
        <w:jc w:val="both"/>
        <w:rPr>
          <w:rFonts w:cs="Arial"/>
          <w:b/>
          <w:szCs w:val="22"/>
        </w:rPr>
      </w:pPr>
      <w:r w:rsidRPr="002D0FFE">
        <w:rPr>
          <w:rFonts w:cs="Arial"/>
          <w:szCs w:val="22"/>
        </w:rPr>
        <w:t xml:space="preserve">A pintura Epóxi e uma tinta industrial a base de resina epóxi (plástico </w:t>
      </w:r>
      <w:r w:rsidR="002F0614" w:rsidRPr="002D0FFE">
        <w:rPr>
          <w:rFonts w:cs="Arial"/>
          <w:szCs w:val="22"/>
        </w:rPr>
        <w:t>termofixo</w:t>
      </w:r>
      <w:r w:rsidRPr="002D0FFE">
        <w:rPr>
          <w:rFonts w:cs="Arial"/>
          <w:szCs w:val="22"/>
        </w:rPr>
        <w:t>), de alta qualidade e espessura, que pode ser aplicada sobre diversas superfícies com acabamento acetinado, fosco ou brilhante.</w:t>
      </w:r>
    </w:p>
    <w:p w14:paraId="165A6BDF" w14:textId="77777777" w:rsidR="00F52CEE" w:rsidRPr="002D0FFE" w:rsidRDefault="00F52CEE" w:rsidP="008F0324">
      <w:pPr>
        <w:spacing w:before="160" w:after="360"/>
        <w:jc w:val="both"/>
        <w:rPr>
          <w:rFonts w:cs="Arial"/>
          <w:szCs w:val="22"/>
        </w:rPr>
      </w:pPr>
      <w:r w:rsidRPr="002D0FFE">
        <w:rPr>
          <w:rFonts w:cs="Arial"/>
          <w:szCs w:val="22"/>
        </w:rPr>
        <w:t>A pintura Epóxi é de rápida aplicação e sua utilização proporciona alta resistência suportando fluxo intenso de pessoas, facilidades na limpeza, facilidade de manutenção, resistência a variação de temperatura, resistência mecânica, resistência a abrasão e qualidade no acabamento.</w:t>
      </w:r>
    </w:p>
    <w:p w14:paraId="25E8FDC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765CF590" w14:textId="77777777" w:rsidR="00F52CEE" w:rsidRPr="002D0FFE" w:rsidRDefault="00F52CEE" w:rsidP="008F0324">
      <w:pPr>
        <w:spacing w:before="160" w:after="360"/>
        <w:jc w:val="both"/>
        <w:rPr>
          <w:rFonts w:cs="Arial"/>
          <w:szCs w:val="22"/>
        </w:rPr>
      </w:pPr>
      <w:r w:rsidRPr="002D0FFE">
        <w:rPr>
          <w:rFonts w:cs="Arial"/>
          <w:szCs w:val="22"/>
        </w:rPr>
        <w:t xml:space="preserve">A área onde a tinta será aplicada deve ter toda sujeira ou impureza removida. A tinta deve ser misturada de acordo com as instruções do fabricante, após a mistura deve se aplicar </w:t>
      </w:r>
      <w:smartTag w:uri="urn:schemas-microsoft-com:office:smarttags" w:element="metricconverter">
        <w:smartTagPr>
          <w:attr w:name="ProductID" w:val="2 a"/>
        </w:smartTagPr>
        <w:r w:rsidRPr="002D0FFE">
          <w:rPr>
            <w:rFonts w:cs="Arial"/>
            <w:szCs w:val="22"/>
          </w:rPr>
          <w:t>2 a</w:t>
        </w:r>
      </w:smartTag>
      <w:r w:rsidRPr="002D0FFE">
        <w:rPr>
          <w:rFonts w:cs="Arial"/>
          <w:szCs w:val="22"/>
        </w:rPr>
        <w:t xml:space="preserve"> 3 demãos de tinta com um rolo especial para tinta epóxi.</w:t>
      </w:r>
    </w:p>
    <w:p w14:paraId="67458494"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0FC17ED"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6B19AA45" w14:textId="77777777" w:rsidTr="00F52CEE">
        <w:tc>
          <w:tcPr>
            <w:tcW w:w="3369" w:type="dxa"/>
            <w:tcBorders>
              <w:right w:val="single" w:sz="4" w:space="0" w:color="auto"/>
            </w:tcBorders>
          </w:tcPr>
          <w:p w14:paraId="122ECA19" w14:textId="77777777" w:rsidR="00F52CEE" w:rsidRPr="002D0FFE" w:rsidRDefault="00F52CEE" w:rsidP="008F0324">
            <w:pPr>
              <w:pStyle w:val="Txt-01"/>
              <w:spacing w:line="240" w:lineRule="auto"/>
              <w:rPr>
                <w:rFonts w:cs="Arial"/>
              </w:rPr>
            </w:pPr>
            <w:r w:rsidRPr="002D0FFE">
              <w:rPr>
                <w:rFonts w:cs="Arial"/>
              </w:rPr>
              <w:t>Material</w:t>
            </w:r>
          </w:p>
        </w:tc>
        <w:tc>
          <w:tcPr>
            <w:tcW w:w="5275" w:type="dxa"/>
            <w:tcBorders>
              <w:left w:val="single" w:sz="4" w:space="0" w:color="auto"/>
            </w:tcBorders>
          </w:tcPr>
          <w:p w14:paraId="280BE33F" w14:textId="77777777" w:rsidR="00F52CEE" w:rsidRPr="002D0FFE" w:rsidRDefault="00F52CEE" w:rsidP="008F0324">
            <w:pPr>
              <w:pStyle w:val="Txt-01"/>
              <w:spacing w:line="240" w:lineRule="auto"/>
              <w:rPr>
                <w:rFonts w:cs="Arial"/>
              </w:rPr>
            </w:pPr>
            <w:r w:rsidRPr="002D0FFE">
              <w:rPr>
                <w:rFonts w:cs="Arial"/>
              </w:rPr>
              <w:t>Tinta epóxi</w:t>
            </w:r>
          </w:p>
        </w:tc>
      </w:tr>
      <w:tr w:rsidR="00F52CEE" w:rsidRPr="002D0FFE" w14:paraId="690A24A3" w14:textId="77777777" w:rsidTr="00F52CEE">
        <w:tc>
          <w:tcPr>
            <w:tcW w:w="3369" w:type="dxa"/>
            <w:tcBorders>
              <w:right w:val="single" w:sz="4" w:space="0" w:color="auto"/>
            </w:tcBorders>
          </w:tcPr>
          <w:p w14:paraId="52A616B8" w14:textId="77777777" w:rsidR="00F52CEE" w:rsidRPr="002D0FFE" w:rsidRDefault="00F52CEE" w:rsidP="008F0324">
            <w:pPr>
              <w:pStyle w:val="Txt-01"/>
              <w:spacing w:line="240" w:lineRule="auto"/>
              <w:rPr>
                <w:rFonts w:cs="Arial"/>
              </w:rPr>
            </w:pPr>
            <w:r w:rsidRPr="002D0FFE">
              <w:rPr>
                <w:rFonts w:cs="Arial"/>
              </w:rPr>
              <w:t>Cor</w:t>
            </w:r>
          </w:p>
        </w:tc>
        <w:tc>
          <w:tcPr>
            <w:tcW w:w="5275" w:type="dxa"/>
            <w:tcBorders>
              <w:left w:val="single" w:sz="4" w:space="0" w:color="auto"/>
            </w:tcBorders>
          </w:tcPr>
          <w:p w14:paraId="48C28236" w14:textId="77777777" w:rsidR="00F52CEE" w:rsidRPr="002D0FFE" w:rsidRDefault="00F52CEE" w:rsidP="008F0324">
            <w:pPr>
              <w:pStyle w:val="Txt-01"/>
              <w:spacing w:line="240" w:lineRule="auto"/>
              <w:rPr>
                <w:rFonts w:cs="Arial"/>
              </w:rPr>
            </w:pPr>
            <w:r w:rsidRPr="002D0FFE">
              <w:rPr>
                <w:rFonts w:cs="Arial"/>
              </w:rPr>
              <w:t xml:space="preserve">Branca </w:t>
            </w:r>
          </w:p>
        </w:tc>
      </w:tr>
      <w:tr w:rsidR="00F52CEE" w:rsidRPr="002D0FFE" w14:paraId="76A1FA6E" w14:textId="77777777" w:rsidTr="00F52CEE">
        <w:tc>
          <w:tcPr>
            <w:tcW w:w="3369" w:type="dxa"/>
            <w:tcBorders>
              <w:right w:val="single" w:sz="4" w:space="0" w:color="auto"/>
            </w:tcBorders>
          </w:tcPr>
          <w:p w14:paraId="452C64F2" w14:textId="77777777" w:rsidR="00F52CEE" w:rsidRPr="002D0FFE" w:rsidRDefault="00F52CEE" w:rsidP="008F0324">
            <w:pPr>
              <w:pStyle w:val="Txt-01"/>
              <w:spacing w:line="240" w:lineRule="auto"/>
              <w:rPr>
                <w:rFonts w:cs="Arial"/>
              </w:rPr>
            </w:pPr>
            <w:r w:rsidRPr="002D0FFE">
              <w:rPr>
                <w:rFonts w:cs="Arial"/>
              </w:rPr>
              <w:t>Espessura</w:t>
            </w:r>
          </w:p>
        </w:tc>
        <w:tc>
          <w:tcPr>
            <w:tcW w:w="5275" w:type="dxa"/>
            <w:tcBorders>
              <w:left w:val="single" w:sz="4" w:space="0" w:color="auto"/>
            </w:tcBorders>
          </w:tcPr>
          <w:p w14:paraId="532968B0" w14:textId="389C3E4F" w:rsidR="00F52CEE" w:rsidRPr="002D0FFE" w:rsidRDefault="00F52CEE" w:rsidP="008F0324">
            <w:pPr>
              <w:pStyle w:val="Txt-01"/>
              <w:spacing w:line="240" w:lineRule="auto"/>
              <w:rPr>
                <w:rFonts w:cs="Arial"/>
              </w:rPr>
            </w:pPr>
            <w:r w:rsidRPr="002D0FFE">
              <w:rPr>
                <w:rFonts w:cs="Arial"/>
                <w:bCs/>
                <w:color w:val="000000"/>
                <w:shd w:val="clear" w:color="auto" w:fill="F9F9F9"/>
              </w:rPr>
              <w:t xml:space="preserve">± 300 </w:t>
            </w:r>
            <w:r w:rsidR="002F0614" w:rsidRPr="002D0FFE">
              <w:rPr>
                <w:rFonts w:cs="Arial"/>
                <w:bCs/>
                <w:color w:val="000000"/>
                <w:shd w:val="clear" w:color="auto" w:fill="F9F9F9"/>
              </w:rPr>
              <w:t>mícrons</w:t>
            </w:r>
          </w:p>
        </w:tc>
      </w:tr>
      <w:tr w:rsidR="00F52CEE" w:rsidRPr="002D0FFE" w14:paraId="4089089E" w14:textId="77777777" w:rsidTr="00F52CEE">
        <w:tc>
          <w:tcPr>
            <w:tcW w:w="3369" w:type="dxa"/>
            <w:tcBorders>
              <w:right w:val="single" w:sz="4" w:space="0" w:color="auto"/>
            </w:tcBorders>
          </w:tcPr>
          <w:p w14:paraId="3F114DA4" w14:textId="77777777" w:rsidR="00F52CEE" w:rsidRPr="002D0FFE" w:rsidRDefault="00F52CEE" w:rsidP="008F0324">
            <w:pPr>
              <w:pStyle w:val="Txt-01"/>
              <w:spacing w:line="240" w:lineRule="auto"/>
              <w:rPr>
                <w:rFonts w:cs="Arial"/>
              </w:rPr>
            </w:pPr>
            <w:r w:rsidRPr="002D0FFE">
              <w:rPr>
                <w:rFonts w:cs="Arial"/>
              </w:rPr>
              <w:t>Secagem ao toque</w:t>
            </w:r>
          </w:p>
        </w:tc>
        <w:tc>
          <w:tcPr>
            <w:tcW w:w="5275" w:type="dxa"/>
            <w:tcBorders>
              <w:left w:val="single" w:sz="4" w:space="0" w:color="auto"/>
            </w:tcBorders>
          </w:tcPr>
          <w:p w14:paraId="15DC53D6" w14:textId="77777777" w:rsidR="00F52CEE" w:rsidRPr="002D0FFE" w:rsidRDefault="00F52CEE" w:rsidP="008F0324">
            <w:pPr>
              <w:pStyle w:val="Txt-01"/>
              <w:spacing w:line="240" w:lineRule="auto"/>
              <w:rPr>
                <w:rFonts w:cs="Arial"/>
              </w:rPr>
            </w:pPr>
            <w:r w:rsidRPr="002D0FFE">
              <w:rPr>
                <w:rFonts w:cs="Arial"/>
              </w:rPr>
              <w:t>2 horas</w:t>
            </w:r>
          </w:p>
        </w:tc>
      </w:tr>
      <w:tr w:rsidR="00F52CEE" w:rsidRPr="002D0FFE" w14:paraId="4588558B" w14:textId="77777777" w:rsidTr="00F52CEE">
        <w:tc>
          <w:tcPr>
            <w:tcW w:w="3369" w:type="dxa"/>
            <w:tcBorders>
              <w:right w:val="single" w:sz="4" w:space="0" w:color="auto"/>
            </w:tcBorders>
          </w:tcPr>
          <w:p w14:paraId="641C6100" w14:textId="77777777" w:rsidR="00F52CEE" w:rsidRPr="002D0FFE" w:rsidRDefault="00F52CEE" w:rsidP="008F0324">
            <w:pPr>
              <w:pStyle w:val="Txt-01"/>
              <w:spacing w:line="240" w:lineRule="auto"/>
              <w:rPr>
                <w:rFonts w:cs="Arial"/>
              </w:rPr>
            </w:pPr>
            <w:r w:rsidRPr="002D0FFE">
              <w:rPr>
                <w:rFonts w:cs="Arial"/>
                <w:bCs/>
                <w:color w:val="000000"/>
                <w:shd w:val="clear" w:color="auto" w:fill="F9F9F9"/>
              </w:rPr>
              <w:t>Aplicação</w:t>
            </w:r>
          </w:p>
        </w:tc>
        <w:tc>
          <w:tcPr>
            <w:tcW w:w="5275" w:type="dxa"/>
            <w:tcBorders>
              <w:left w:val="single" w:sz="4" w:space="0" w:color="auto"/>
            </w:tcBorders>
          </w:tcPr>
          <w:p w14:paraId="2FC22168" w14:textId="77777777" w:rsidR="00F52CEE" w:rsidRPr="002D0FFE" w:rsidRDefault="00F52CEE" w:rsidP="008F0324">
            <w:pPr>
              <w:pStyle w:val="Txt-01"/>
              <w:spacing w:line="240" w:lineRule="auto"/>
              <w:rPr>
                <w:rFonts w:cs="Arial"/>
              </w:rPr>
            </w:pPr>
            <w:r w:rsidRPr="002D0FFE">
              <w:rPr>
                <w:rFonts w:cs="Arial"/>
              </w:rPr>
              <w:t>Rolo especial para Epóxi</w:t>
            </w:r>
          </w:p>
        </w:tc>
      </w:tr>
      <w:tr w:rsidR="00F52CEE" w:rsidRPr="002D0FFE" w14:paraId="49F01441" w14:textId="77777777" w:rsidTr="00F52CEE">
        <w:tc>
          <w:tcPr>
            <w:tcW w:w="3369" w:type="dxa"/>
            <w:tcBorders>
              <w:right w:val="single" w:sz="4" w:space="0" w:color="auto"/>
            </w:tcBorders>
          </w:tcPr>
          <w:p w14:paraId="1A468945" w14:textId="77777777" w:rsidR="00F52CEE" w:rsidRPr="002D0FFE" w:rsidRDefault="00F52CEE" w:rsidP="008F0324">
            <w:pPr>
              <w:pStyle w:val="Txt-01"/>
              <w:spacing w:line="240" w:lineRule="auto"/>
              <w:rPr>
                <w:rFonts w:cs="Arial"/>
                <w:bCs/>
                <w:color w:val="000000"/>
                <w:shd w:val="clear" w:color="auto" w:fill="F9F9F9"/>
              </w:rPr>
            </w:pPr>
            <w:r w:rsidRPr="002D0FFE">
              <w:rPr>
                <w:rFonts w:cs="Arial"/>
                <w:bCs/>
                <w:color w:val="000000"/>
                <w:shd w:val="clear" w:color="auto" w:fill="F9F9F9"/>
              </w:rPr>
              <w:t>Acabamento</w:t>
            </w:r>
          </w:p>
        </w:tc>
        <w:tc>
          <w:tcPr>
            <w:tcW w:w="5275" w:type="dxa"/>
            <w:tcBorders>
              <w:left w:val="single" w:sz="4" w:space="0" w:color="auto"/>
            </w:tcBorders>
          </w:tcPr>
          <w:p w14:paraId="1F0CD264" w14:textId="77777777" w:rsidR="00F52CEE" w:rsidRPr="002D0FFE" w:rsidRDefault="00F52CEE" w:rsidP="008F0324">
            <w:pPr>
              <w:pStyle w:val="Txt-01"/>
              <w:spacing w:line="240" w:lineRule="auto"/>
              <w:rPr>
                <w:rFonts w:cs="Arial"/>
                <w:bCs/>
                <w:color w:val="000000"/>
                <w:shd w:val="clear" w:color="auto" w:fill="F9F9F9"/>
              </w:rPr>
            </w:pPr>
            <w:r w:rsidRPr="002D0FFE">
              <w:rPr>
                <w:rFonts w:cs="Arial"/>
                <w:bCs/>
                <w:color w:val="000000"/>
                <w:shd w:val="clear" w:color="auto" w:fill="F9F9F9"/>
              </w:rPr>
              <w:t>Fosco</w:t>
            </w:r>
          </w:p>
        </w:tc>
      </w:tr>
    </w:tbl>
    <w:p w14:paraId="1A45D7DC" w14:textId="77777777" w:rsidR="00F52CEE" w:rsidRPr="002D0FFE" w:rsidRDefault="00F52CEE" w:rsidP="008F0324">
      <w:pPr>
        <w:pStyle w:val="western"/>
        <w:spacing w:before="0" w:beforeAutospacing="0" w:after="360"/>
        <w:jc w:val="both"/>
        <w:rPr>
          <w:rFonts w:cs="Arial"/>
          <w:szCs w:val="22"/>
          <w:lang w:val="pt-BR" w:eastAsia="pt-BR"/>
        </w:rPr>
      </w:pPr>
    </w:p>
    <w:p w14:paraId="0476C906"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C0AA433" w14:textId="77777777" w:rsidR="00F52CEE" w:rsidRPr="002D0FFE" w:rsidRDefault="00F52CEE" w:rsidP="008F0324">
      <w:pPr>
        <w:pStyle w:val="Txt-01"/>
        <w:spacing w:line="240" w:lineRule="auto"/>
        <w:rPr>
          <w:rFonts w:cs="Arial"/>
          <w:lang w:eastAsia="pt-BR"/>
        </w:rPr>
      </w:pPr>
      <w:r w:rsidRPr="002D0FFE">
        <w:rPr>
          <w:rFonts w:cs="Arial"/>
          <w:lang w:eastAsia="pt-BR"/>
        </w:rPr>
        <w:t xml:space="preserve">Barramento da área interna. </w:t>
      </w:r>
    </w:p>
    <w:p w14:paraId="1F4A1B23" w14:textId="77777777" w:rsidR="00F52CEE" w:rsidRPr="002D0FFE" w:rsidRDefault="00F52CEE" w:rsidP="008F0324">
      <w:pPr>
        <w:pStyle w:val="Txt-01"/>
        <w:spacing w:line="240" w:lineRule="auto"/>
        <w:rPr>
          <w:rFonts w:cs="Arial"/>
          <w:b/>
        </w:rPr>
      </w:pPr>
      <w:r w:rsidRPr="002D0FFE">
        <w:rPr>
          <w:rFonts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3260"/>
        <w:gridCol w:w="992"/>
        <w:gridCol w:w="1560"/>
        <w:gridCol w:w="1417"/>
      </w:tblGrid>
      <w:tr w:rsidR="00F52CEE" w:rsidRPr="002D0FFE" w14:paraId="22E5A5E8" w14:textId="77777777" w:rsidTr="00F52CEE">
        <w:trPr>
          <w:trHeight w:val="457"/>
        </w:trPr>
        <w:tc>
          <w:tcPr>
            <w:tcW w:w="1526" w:type="dxa"/>
            <w:shd w:val="clear" w:color="auto" w:fill="D9D9D9"/>
          </w:tcPr>
          <w:p w14:paraId="78FFC2B0"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3260" w:type="dxa"/>
            <w:shd w:val="clear" w:color="auto" w:fill="D9D9D9"/>
          </w:tcPr>
          <w:p w14:paraId="06DCC3E4"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992" w:type="dxa"/>
            <w:shd w:val="clear" w:color="auto" w:fill="D9D9D9"/>
          </w:tcPr>
          <w:p w14:paraId="5E53AF4F"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1560" w:type="dxa"/>
            <w:shd w:val="clear" w:color="auto" w:fill="D9D9D9"/>
          </w:tcPr>
          <w:p w14:paraId="4B794D5A" w14:textId="77777777" w:rsidR="00F52CEE" w:rsidRPr="002D0FFE" w:rsidRDefault="00F52CEE" w:rsidP="008F0324">
            <w:pPr>
              <w:spacing w:before="40" w:after="40"/>
              <w:jc w:val="both"/>
              <w:rPr>
                <w:rFonts w:cs="Arial"/>
                <w:i/>
                <w:szCs w:val="22"/>
              </w:rPr>
            </w:pPr>
            <w:r w:rsidRPr="002D0FFE">
              <w:rPr>
                <w:rFonts w:cs="Arial"/>
                <w:i/>
                <w:szCs w:val="22"/>
              </w:rPr>
              <w:t>Acabamento</w:t>
            </w:r>
          </w:p>
        </w:tc>
        <w:tc>
          <w:tcPr>
            <w:tcW w:w="1417" w:type="dxa"/>
            <w:shd w:val="clear" w:color="auto" w:fill="D9D9D9"/>
          </w:tcPr>
          <w:p w14:paraId="079965DE"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ECE45BA" w14:textId="77777777" w:rsidTr="00F52CEE">
        <w:trPr>
          <w:trHeight w:val="471"/>
        </w:trPr>
        <w:tc>
          <w:tcPr>
            <w:tcW w:w="1526" w:type="dxa"/>
          </w:tcPr>
          <w:p w14:paraId="5F1A67DB" w14:textId="77777777" w:rsidR="00F52CEE" w:rsidRPr="002D0FFE" w:rsidRDefault="00F52CEE" w:rsidP="008F0324">
            <w:pPr>
              <w:spacing w:before="40" w:after="40"/>
              <w:jc w:val="both"/>
              <w:rPr>
                <w:rFonts w:cs="Arial"/>
                <w:szCs w:val="22"/>
              </w:rPr>
            </w:pPr>
            <w:r w:rsidRPr="002D0FFE">
              <w:rPr>
                <w:rFonts w:cs="Arial"/>
                <w:szCs w:val="22"/>
              </w:rPr>
              <w:t>Tinta Epóxi</w:t>
            </w:r>
          </w:p>
        </w:tc>
        <w:tc>
          <w:tcPr>
            <w:tcW w:w="3260" w:type="dxa"/>
          </w:tcPr>
          <w:p w14:paraId="130F2DB4" w14:textId="77777777" w:rsidR="00F52CEE" w:rsidRPr="002D0FFE" w:rsidRDefault="00F52CEE" w:rsidP="008F0324">
            <w:pPr>
              <w:spacing w:before="40" w:after="40"/>
              <w:jc w:val="both"/>
              <w:rPr>
                <w:rFonts w:cs="Arial"/>
                <w:szCs w:val="22"/>
              </w:rPr>
            </w:pPr>
            <w:r w:rsidRPr="002D0FFE">
              <w:rPr>
                <w:rFonts w:cs="Arial"/>
                <w:szCs w:val="22"/>
              </w:rPr>
              <w:t>Esmalte Epóxi PDA Clássico</w:t>
            </w:r>
          </w:p>
        </w:tc>
        <w:tc>
          <w:tcPr>
            <w:tcW w:w="992" w:type="dxa"/>
          </w:tcPr>
          <w:p w14:paraId="48591082"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1BDB14F5" w14:textId="77777777" w:rsidR="00F52CEE" w:rsidRPr="002D0FFE" w:rsidRDefault="00F52CEE" w:rsidP="008F0324">
            <w:pPr>
              <w:spacing w:before="40" w:after="40"/>
              <w:jc w:val="both"/>
              <w:rPr>
                <w:rFonts w:cs="Arial"/>
                <w:szCs w:val="22"/>
              </w:rPr>
            </w:pPr>
            <w:r w:rsidRPr="002D0FFE">
              <w:rPr>
                <w:rFonts w:cs="Arial"/>
                <w:szCs w:val="22"/>
              </w:rPr>
              <w:t>Fosco</w:t>
            </w:r>
          </w:p>
        </w:tc>
        <w:tc>
          <w:tcPr>
            <w:tcW w:w="1417" w:type="dxa"/>
          </w:tcPr>
          <w:p w14:paraId="3EBFCAA7" w14:textId="77777777" w:rsidR="00F52CEE" w:rsidRPr="002D0FFE" w:rsidRDefault="00F52CEE" w:rsidP="008F0324">
            <w:pPr>
              <w:spacing w:before="40" w:after="40"/>
              <w:jc w:val="both"/>
              <w:rPr>
                <w:rFonts w:cs="Arial"/>
                <w:szCs w:val="22"/>
              </w:rPr>
            </w:pPr>
            <w:r w:rsidRPr="002D0FFE">
              <w:rPr>
                <w:rFonts w:cs="Arial"/>
                <w:szCs w:val="22"/>
              </w:rPr>
              <w:t>ANJO</w:t>
            </w:r>
          </w:p>
        </w:tc>
      </w:tr>
      <w:tr w:rsidR="00F52CEE" w:rsidRPr="002D0FFE" w14:paraId="56076D95" w14:textId="77777777" w:rsidTr="00F52CEE">
        <w:trPr>
          <w:trHeight w:val="471"/>
        </w:trPr>
        <w:tc>
          <w:tcPr>
            <w:tcW w:w="1526" w:type="dxa"/>
          </w:tcPr>
          <w:p w14:paraId="2A55E157" w14:textId="77777777" w:rsidR="00F52CEE" w:rsidRPr="002D0FFE" w:rsidRDefault="00F52CEE" w:rsidP="008F0324">
            <w:pPr>
              <w:spacing w:before="40" w:after="40"/>
              <w:jc w:val="both"/>
              <w:rPr>
                <w:rFonts w:cs="Arial"/>
                <w:szCs w:val="22"/>
              </w:rPr>
            </w:pPr>
            <w:r w:rsidRPr="002D0FFE">
              <w:rPr>
                <w:rFonts w:cs="Arial"/>
                <w:szCs w:val="22"/>
              </w:rPr>
              <w:t>Tinta Epóxi</w:t>
            </w:r>
          </w:p>
        </w:tc>
        <w:tc>
          <w:tcPr>
            <w:tcW w:w="3260" w:type="dxa"/>
          </w:tcPr>
          <w:p w14:paraId="3BB2883E" w14:textId="77777777" w:rsidR="00F52CEE" w:rsidRPr="002D0FFE" w:rsidRDefault="00F52CEE" w:rsidP="008F0324">
            <w:pPr>
              <w:spacing w:before="40" w:after="40"/>
              <w:jc w:val="both"/>
              <w:rPr>
                <w:rFonts w:cs="Arial"/>
                <w:szCs w:val="22"/>
              </w:rPr>
            </w:pPr>
            <w:r w:rsidRPr="002D0FFE">
              <w:rPr>
                <w:rFonts w:cs="Arial"/>
                <w:szCs w:val="22"/>
              </w:rPr>
              <w:t>FUNDO BRANCO EPÓXI</w:t>
            </w:r>
          </w:p>
        </w:tc>
        <w:tc>
          <w:tcPr>
            <w:tcW w:w="992" w:type="dxa"/>
          </w:tcPr>
          <w:p w14:paraId="4B2190DC"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61BF15B2" w14:textId="77777777" w:rsidR="00F52CEE" w:rsidRPr="002D0FFE" w:rsidRDefault="00F52CEE" w:rsidP="008F0324">
            <w:pPr>
              <w:spacing w:before="40" w:after="40"/>
              <w:jc w:val="both"/>
              <w:rPr>
                <w:rFonts w:cs="Arial"/>
                <w:szCs w:val="22"/>
              </w:rPr>
            </w:pPr>
            <w:r w:rsidRPr="002D0FFE">
              <w:rPr>
                <w:rFonts w:cs="Arial"/>
                <w:szCs w:val="22"/>
              </w:rPr>
              <w:t>Fosco</w:t>
            </w:r>
          </w:p>
        </w:tc>
        <w:tc>
          <w:tcPr>
            <w:tcW w:w="1417" w:type="dxa"/>
          </w:tcPr>
          <w:p w14:paraId="7AB03C54" w14:textId="77777777" w:rsidR="00F52CEE" w:rsidRPr="002D0FFE" w:rsidRDefault="00F52CEE" w:rsidP="008F0324">
            <w:pPr>
              <w:spacing w:before="40" w:after="40"/>
              <w:jc w:val="both"/>
              <w:rPr>
                <w:rFonts w:cs="Arial"/>
                <w:szCs w:val="22"/>
              </w:rPr>
            </w:pPr>
            <w:r w:rsidRPr="002D0FFE">
              <w:rPr>
                <w:rFonts w:cs="Arial"/>
                <w:szCs w:val="22"/>
              </w:rPr>
              <w:t>SUVINIL</w:t>
            </w:r>
          </w:p>
        </w:tc>
      </w:tr>
    </w:tbl>
    <w:p w14:paraId="7603CBC3" w14:textId="77777777" w:rsidR="00F52CEE" w:rsidRPr="002D0FFE" w:rsidRDefault="00F52CEE" w:rsidP="008F0324">
      <w:pPr>
        <w:pStyle w:val="Txt-01"/>
        <w:spacing w:line="240" w:lineRule="auto"/>
        <w:rPr>
          <w:rFonts w:cs="Arial"/>
        </w:rPr>
      </w:pPr>
    </w:p>
    <w:p w14:paraId="0AACE17E" w14:textId="77777777" w:rsidR="008F0324" w:rsidRDefault="00D333AA" w:rsidP="008F0324">
      <w:pPr>
        <w:pStyle w:val="nivel5"/>
        <w:jc w:val="both"/>
        <w:rPr>
          <w:rFonts w:cs="Arial"/>
          <w:b/>
          <w:szCs w:val="22"/>
        </w:rPr>
      </w:pPr>
      <w:r w:rsidRPr="002D0FFE">
        <w:rPr>
          <w:rFonts w:cs="Arial"/>
          <w:b/>
          <w:szCs w:val="22"/>
        </w:rPr>
        <w:t>Tinta à Base de Solventes</w:t>
      </w:r>
    </w:p>
    <w:p w14:paraId="255356BF" w14:textId="77777777" w:rsidR="008F0324" w:rsidRDefault="00F52CEE" w:rsidP="008F0324">
      <w:pPr>
        <w:pStyle w:val="nivel5"/>
        <w:numPr>
          <w:ilvl w:val="0"/>
          <w:numId w:val="0"/>
        </w:numPr>
        <w:jc w:val="both"/>
        <w:rPr>
          <w:rFonts w:cs="Arial"/>
          <w:b/>
          <w:szCs w:val="22"/>
        </w:rPr>
      </w:pPr>
      <w:r w:rsidRPr="002D0FFE">
        <w:rPr>
          <w:rFonts w:cs="Arial"/>
          <w:szCs w:val="22"/>
        </w:rPr>
        <w:t>As tintas solúveis à base de solventes, não compõem o escopo geral das especificações ambientais para arquitetura CAIXA. Embora, possam ser utilizadas em situações específicas, quando especificadas em projeto ou detalhamento de itens gerais ou específicos da Unidade.</w:t>
      </w:r>
    </w:p>
    <w:p w14:paraId="0933AB2A" w14:textId="77777777" w:rsidR="008F0324" w:rsidRDefault="00D333AA" w:rsidP="008F0324">
      <w:pPr>
        <w:pStyle w:val="nivel5"/>
        <w:jc w:val="both"/>
        <w:rPr>
          <w:rFonts w:cs="Arial"/>
          <w:b/>
          <w:szCs w:val="22"/>
        </w:rPr>
      </w:pPr>
      <w:r w:rsidRPr="002D0FFE">
        <w:rPr>
          <w:rFonts w:cs="Arial"/>
          <w:b/>
          <w:szCs w:val="22"/>
        </w:rPr>
        <w:t>Esmaltes</w:t>
      </w:r>
    </w:p>
    <w:p w14:paraId="1E3A3291" w14:textId="77777777" w:rsidR="00F52CEE" w:rsidRPr="002D0FFE" w:rsidRDefault="00F52CEE" w:rsidP="008F0324">
      <w:pPr>
        <w:pStyle w:val="nivel5"/>
        <w:numPr>
          <w:ilvl w:val="0"/>
          <w:numId w:val="0"/>
        </w:numPr>
        <w:jc w:val="both"/>
        <w:rPr>
          <w:rFonts w:cs="Arial"/>
          <w:b/>
          <w:szCs w:val="22"/>
        </w:rPr>
      </w:pPr>
      <w:r w:rsidRPr="002D0FFE">
        <w:rPr>
          <w:rFonts w:cs="Arial"/>
          <w:szCs w:val="22"/>
        </w:rPr>
        <w:t>Os esmaltes são obtidos adicionando-se pigmentos aos vernizes, resultando em tinta caracterizada pela capacidade de formar um filme liso, brilhante e resistente, com alto poder de cobertura e retenção da cor, resultando em um acabamento fosco aveludado.</w:t>
      </w:r>
    </w:p>
    <w:p w14:paraId="39B2A304" w14:textId="77777777" w:rsidR="00F52CEE" w:rsidRPr="002D0FFE" w:rsidRDefault="00F52CEE" w:rsidP="008F0324">
      <w:pPr>
        <w:pStyle w:val="Txt-01"/>
        <w:spacing w:line="240" w:lineRule="auto"/>
        <w:rPr>
          <w:rFonts w:cs="Arial"/>
        </w:rPr>
      </w:pPr>
      <w:r w:rsidRPr="002D0FFE">
        <w:rPr>
          <w:rFonts w:cs="Arial"/>
        </w:rPr>
        <w:t xml:space="preserve">As tintas, esmalte e óleo, são indicadas tanto para o uso interno quanto externo e seu acabamento varia do brilhante, acetinado ao fosco. </w:t>
      </w:r>
    </w:p>
    <w:p w14:paraId="1524AF17" w14:textId="29D1D325" w:rsidR="00F52CEE" w:rsidRPr="002D0FFE" w:rsidRDefault="00F52CEE" w:rsidP="008F0324">
      <w:pPr>
        <w:pStyle w:val="Txt-01"/>
        <w:spacing w:line="240" w:lineRule="auto"/>
        <w:rPr>
          <w:rFonts w:cs="Arial"/>
        </w:rPr>
      </w:pPr>
      <w:r w:rsidRPr="002D0FFE">
        <w:rPr>
          <w:rFonts w:cs="Arial"/>
        </w:rPr>
        <w:t xml:space="preserve">A tinta óleo apresenta boa elasticidade em ambientes externos, porém está sujeita </w:t>
      </w:r>
      <w:r w:rsidR="002F0614" w:rsidRPr="002D0FFE">
        <w:rPr>
          <w:rFonts w:cs="Arial"/>
        </w:rPr>
        <w:t>a</w:t>
      </w:r>
      <w:r w:rsidRPr="002D0FFE">
        <w:rPr>
          <w:rFonts w:cs="Arial"/>
        </w:rPr>
        <w:t xml:space="preserve"> alterações em sua aparência. Ao contrário, a tinta esmalte apresenta boa resistência a ação dos raios solares e é recomendada para ambientes externos e internos, conservando a sua aparência original.</w:t>
      </w:r>
    </w:p>
    <w:p w14:paraId="3B5DC8A4" w14:textId="77777777" w:rsidR="00F52CEE" w:rsidRPr="002D0FFE" w:rsidRDefault="00F52CEE" w:rsidP="008F0324">
      <w:pPr>
        <w:pStyle w:val="Txt-01"/>
        <w:spacing w:line="240" w:lineRule="auto"/>
        <w:rPr>
          <w:rFonts w:cs="Arial"/>
        </w:rPr>
      </w:pPr>
      <w:r w:rsidRPr="002D0FFE">
        <w:rPr>
          <w:rFonts w:cs="Arial"/>
        </w:rPr>
        <w:t>Necessita de um fundo para corrigir a alcalinidade e uma massa intermediária, porém recomenda-se o uso de massa óleo ou massa sintética para corrigir a superfície. Em seguida pode-se prosseguir à aplicação da tinta esmalte ou óleo.</w:t>
      </w:r>
    </w:p>
    <w:p w14:paraId="17E719C4"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17D4340B" w14:textId="77777777" w:rsidR="00F52CEE" w:rsidRPr="002D0FFE" w:rsidRDefault="00F52CEE" w:rsidP="008F0324">
      <w:pPr>
        <w:pStyle w:val="Txt-01"/>
        <w:spacing w:line="240" w:lineRule="auto"/>
        <w:rPr>
          <w:rFonts w:cs="Arial"/>
        </w:rPr>
      </w:pPr>
      <w:r w:rsidRPr="002D0FFE">
        <w:rPr>
          <w:rFonts w:cs="Arial"/>
        </w:rPr>
        <w:t>Será utilizado nas esquadrias de madeira e ferro, e nos elementos de serralheria, sempre aplicado conforme especificação do fabricante.</w:t>
      </w:r>
    </w:p>
    <w:p w14:paraId="42DD5A8B" w14:textId="77777777" w:rsidR="008F0324" w:rsidRDefault="00D333AA" w:rsidP="008F0324">
      <w:pPr>
        <w:pStyle w:val="nivel5"/>
        <w:jc w:val="both"/>
        <w:rPr>
          <w:rFonts w:cs="Arial"/>
          <w:b/>
          <w:szCs w:val="22"/>
        </w:rPr>
      </w:pPr>
      <w:r w:rsidRPr="002D0FFE">
        <w:rPr>
          <w:rFonts w:cs="Arial"/>
          <w:b/>
          <w:szCs w:val="22"/>
        </w:rPr>
        <w:t>Pintura em Madeira</w:t>
      </w:r>
    </w:p>
    <w:p w14:paraId="40E76A73" w14:textId="77777777" w:rsidR="00F52CEE" w:rsidRPr="002D0FFE" w:rsidRDefault="00F52CEE" w:rsidP="008F0324">
      <w:pPr>
        <w:pStyle w:val="nivel5"/>
        <w:numPr>
          <w:ilvl w:val="0"/>
          <w:numId w:val="0"/>
        </w:numPr>
        <w:jc w:val="both"/>
        <w:rPr>
          <w:rFonts w:cs="Arial"/>
          <w:b/>
          <w:szCs w:val="22"/>
        </w:rPr>
      </w:pPr>
      <w:r w:rsidRPr="002D0FFE">
        <w:rPr>
          <w:rFonts w:cs="Arial"/>
          <w:szCs w:val="22"/>
        </w:rPr>
        <w:t>As portas de madeira que não forem revestidas em laminado melamínico, inclusive marcos e alizares, serão lixadas com lixa apropriada para madeira e, posteriormente, receberão massa a óleo, lixamento, selador e pintura esmalte sintético acetinado nas cores branco ou cinza claro.</w:t>
      </w:r>
    </w:p>
    <w:p w14:paraId="08EBA375" w14:textId="77777777" w:rsidR="00F52CEE" w:rsidRPr="002D0FFE" w:rsidRDefault="00F52CEE" w:rsidP="008F0324">
      <w:pPr>
        <w:pStyle w:val="Txt-01"/>
        <w:spacing w:line="240" w:lineRule="auto"/>
        <w:rPr>
          <w:rFonts w:cs="Arial"/>
          <w:b/>
        </w:rPr>
      </w:pPr>
      <w:r w:rsidRPr="002D0FFE">
        <w:rPr>
          <w:rFonts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842"/>
        <w:gridCol w:w="1985"/>
        <w:gridCol w:w="850"/>
        <w:gridCol w:w="2410"/>
      </w:tblGrid>
      <w:tr w:rsidR="00F52CEE" w:rsidRPr="002D0FFE" w14:paraId="19ECAEF4" w14:textId="77777777" w:rsidTr="00F52CEE">
        <w:trPr>
          <w:trHeight w:val="457"/>
        </w:trPr>
        <w:tc>
          <w:tcPr>
            <w:tcW w:w="1668" w:type="dxa"/>
            <w:shd w:val="clear" w:color="auto" w:fill="D9D9D9"/>
          </w:tcPr>
          <w:p w14:paraId="52EA85A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842" w:type="dxa"/>
            <w:shd w:val="clear" w:color="auto" w:fill="D9D9D9"/>
          </w:tcPr>
          <w:p w14:paraId="0A1598A8"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985" w:type="dxa"/>
            <w:shd w:val="clear" w:color="auto" w:fill="D9D9D9"/>
          </w:tcPr>
          <w:p w14:paraId="798E21B8" w14:textId="79468B8D" w:rsidR="00F52CEE" w:rsidRPr="002D0FFE" w:rsidRDefault="00F52CEE" w:rsidP="008F0324">
            <w:pPr>
              <w:spacing w:before="40" w:after="40"/>
              <w:jc w:val="both"/>
              <w:rPr>
                <w:rFonts w:cs="Arial"/>
                <w:i/>
                <w:szCs w:val="22"/>
              </w:rPr>
            </w:pPr>
            <w:r w:rsidRPr="002D0FFE">
              <w:rPr>
                <w:rFonts w:cs="Arial"/>
                <w:i/>
                <w:szCs w:val="22"/>
              </w:rPr>
              <w:t>Cor (</w:t>
            </w:r>
            <w:r w:rsidR="002F0614" w:rsidRPr="002D0FFE">
              <w:rPr>
                <w:rFonts w:cs="Arial"/>
                <w:i/>
                <w:szCs w:val="22"/>
              </w:rPr>
              <w:t>cód.</w:t>
            </w:r>
            <w:r w:rsidRPr="002D0FFE">
              <w:rPr>
                <w:rFonts w:cs="Arial"/>
                <w:i/>
                <w:szCs w:val="22"/>
              </w:rPr>
              <w:t>)</w:t>
            </w:r>
          </w:p>
        </w:tc>
        <w:tc>
          <w:tcPr>
            <w:tcW w:w="850" w:type="dxa"/>
            <w:shd w:val="clear" w:color="auto" w:fill="D9D9D9"/>
          </w:tcPr>
          <w:p w14:paraId="5CB094FD"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10" w:type="dxa"/>
            <w:shd w:val="clear" w:color="auto" w:fill="D9D9D9"/>
          </w:tcPr>
          <w:p w14:paraId="7D50A591"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40282A3" w14:textId="77777777" w:rsidTr="00F52CEE">
        <w:trPr>
          <w:trHeight w:val="471"/>
        </w:trPr>
        <w:tc>
          <w:tcPr>
            <w:tcW w:w="1668" w:type="dxa"/>
          </w:tcPr>
          <w:p w14:paraId="2800831C"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36B2930D" w14:textId="77777777" w:rsidR="00F52CEE" w:rsidRPr="002D0FFE" w:rsidRDefault="00F52CEE" w:rsidP="008F0324">
            <w:pPr>
              <w:spacing w:before="40" w:after="40"/>
              <w:jc w:val="both"/>
              <w:rPr>
                <w:rFonts w:cs="Arial"/>
                <w:szCs w:val="22"/>
              </w:rPr>
            </w:pPr>
            <w:r w:rsidRPr="002D0FFE">
              <w:rPr>
                <w:rFonts w:cs="Arial"/>
                <w:szCs w:val="22"/>
              </w:rPr>
              <w:t xml:space="preserve">Metalatex </w:t>
            </w:r>
          </w:p>
        </w:tc>
        <w:tc>
          <w:tcPr>
            <w:tcW w:w="1985" w:type="dxa"/>
          </w:tcPr>
          <w:p w14:paraId="7BC0374E" w14:textId="77777777" w:rsidR="00F52CEE" w:rsidRPr="002D0FFE" w:rsidRDefault="00F52CEE" w:rsidP="008F0324">
            <w:pPr>
              <w:spacing w:before="40" w:after="40"/>
              <w:jc w:val="both"/>
              <w:rPr>
                <w:rFonts w:cs="Arial"/>
                <w:szCs w:val="22"/>
              </w:rPr>
            </w:pPr>
            <w:r w:rsidRPr="002D0FFE">
              <w:rPr>
                <w:rFonts w:cs="Arial"/>
                <w:szCs w:val="22"/>
              </w:rPr>
              <w:t>Branco (00)</w:t>
            </w:r>
          </w:p>
          <w:p w14:paraId="1816A685" w14:textId="77777777" w:rsidR="00F52CEE" w:rsidRPr="002D0FFE" w:rsidRDefault="00F52CEE" w:rsidP="008F0324">
            <w:pPr>
              <w:spacing w:before="40" w:after="40"/>
              <w:jc w:val="both"/>
              <w:rPr>
                <w:rFonts w:cs="Arial"/>
                <w:szCs w:val="22"/>
              </w:rPr>
            </w:pPr>
            <w:r w:rsidRPr="002D0FFE">
              <w:rPr>
                <w:rFonts w:cs="Arial"/>
                <w:szCs w:val="22"/>
              </w:rPr>
              <w:lastRenderedPageBreak/>
              <w:t>Gelo (01)</w:t>
            </w:r>
          </w:p>
          <w:p w14:paraId="37FF0778" w14:textId="77777777" w:rsidR="00F52CEE" w:rsidRPr="002D0FFE" w:rsidRDefault="00F52CEE" w:rsidP="008F0324">
            <w:pPr>
              <w:spacing w:before="40" w:after="40"/>
              <w:jc w:val="both"/>
              <w:rPr>
                <w:rFonts w:cs="Arial"/>
                <w:szCs w:val="22"/>
              </w:rPr>
            </w:pPr>
            <w:r w:rsidRPr="002D0FFE">
              <w:rPr>
                <w:rFonts w:cs="Arial"/>
                <w:szCs w:val="22"/>
              </w:rPr>
              <w:t>Planita (02)</w:t>
            </w:r>
          </w:p>
        </w:tc>
        <w:tc>
          <w:tcPr>
            <w:tcW w:w="850" w:type="dxa"/>
          </w:tcPr>
          <w:p w14:paraId="4DCE678D" w14:textId="77777777" w:rsidR="00F52CEE" w:rsidRPr="002D0FFE" w:rsidRDefault="00F52CEE" w:rsidP="008F0324">
            <w:pPr>
              <w:spacing w:before="40" w:after="40"/>
              <w:jc w:val="both"/>
              <w:rPr>
                <w:rFonts w:cs="Arial"/>
                <w:szCs w:val="22"/>
              </w:rPr>
            </w:pPr>
            <w:r w:rsidRPr="002D0FFE">
              <w:rPr>
                <w:rFonts w:cs="Arial"/>
                <w:szCs w:val="22"/>
              </w:rPr>
              <w:lastRenderedPageBreak/>
              <w:t>actn</w:t>
            </w:r>
          </w:p>
        </w:tc>
        <w:tc>
          <w:tcPr>
            <w:tcW w:w="2410" w:type="dxa"/>
          </w:tcPr>
          <w:p w14:paraId="026767B7"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23575951" w14:textId="77777777" w:rsidTr="00F52CEE">
        <w:trPr>
          <w:trHeight w:val="471"/>
        </w:trPr>
        <w:tc>
          <w:tcPr>
            <w:tcW w:w="1668" w:type="dxa"/>
          </w:tcPr>
          <w:p w14:paraId="7F5A9908"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51ADB560" w14:textId="77777777" w:rsidR="00F52CEE" w:rsidRPr="002D0FFE" w:rsidRDefault="00F52CEE" w:rsidP="008F0324">
            <w:pPr>
              <w:spacing w:before="40" w:after="40"/>
              <w:jc w:val="both"/>
              <w:rPr>
                <w:rFonts w:cs="Arial"/>
                <w:szCs w:val="22"/>
              </w:rPr>
            </w:pPr>
            <w:r w:rsidRPr="002D0FFE">
              <w:rPr>
                <w:rFonts w:cs="Arial"/>
                <w:szCs w:val="22"/>
              </w:rPr>
              <w:t>Novacor</w:t>
            </w:r>
          </w:p>
        </w:tc>
        <w:tc>
          <w:tcPr>
            <w:tcW w:w="1985" w:type="dxa"/>
          </w:tcPr>
          <w:p w14:paraId="10140C41" w14:textId="77777777" w:rsidR="00F52CEE" w:rsidRPr="002D0FFE" w:rsidRDefault="00F52CEE" w:rsidP="008F0324">
            <w:pPr>
              <w:spacing w:before="40" w:after="40"/>
              <w:jc w:val="both"/>
              <w:rPr>
                <w:rFonts w:cs="Arial"/>
                <w:szCs w:val="22"/>
              </w:rPr>
            </w:pPr>
            <w:r w:rsidRPr="002D0FFE">
              <w:rPr>
                <w:rFonts w:cs="Arial"/>
                <w:szCs w:val="22"/>
              </w:rPr>
              <w:t>Branco (00)</w:t>
            </w:r>
          </w:p>
          <w:p w14:paraId="6C26CE10" w14:textId="77777777" w:rsidR="00F52CEE" w:rsidRPr="002D0FFE" w:rsidRDefault="00F52CEE" w:rsidP="008F0324">
            <w:pPr>
              <w:spacing w:before="40" w:after="40"/>
              <w:jc w:val="both"/>
              <w:rPr>
                <w:rFonts w:cs="Arial"/>
                <w:szCs w:val="22"/>
              </w:rPr>
            </w:pPr>
            <w:r w:rsidRPr="002D0FFE">
              <w:rPr>
                <w:rFonts w:cs="Arial"/>
                <w:szCs w:val="22"/>
              </w:rPr>
              <w:t>Branco Gelo (18)</w:t>
            </w:r>
          </w:p>
          <w:p w14:paraId="27BC1B59" w14:textId="77777777" w:rsidR="00F52CEE" w:rsidRPr="002D0FFE" w:rsidRDefault="00F52CEE" w:rsidP="008F0324">
            <w:pPr>
              <w:spacing w:before="40" w:after="40"/>
              <w:jc w:val="both"/>
              <w:rPr>
                <w:rFonts w:cs="Arial"/>
                <w:szCs w:val="22"/>
              </w:rPr>
            </w:pPr>
            <w:r w:rsidRPr="002D0FFE">
              <w:rPr>
                <w:rFonts w:cs="Arial"/>
                <w:szCs w:val="22"/>
              </w:rPr>
              <w:t>Platina (02)</w:t>
            </w:r>
          </w:p>
        </w:tc>
        <w:tc>
          <w:tcPr>
            <w:tcW w:w="850" w:type="dxa"/>
          </w:tcPr>
          <w:p w14:paraId="7671EF95"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0C01278F"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73C01212" w14:textId="77777777" w:rsidTr="00F52CEE">
        <w:trPr>
          <w:trHeight w:val="471"/>
        </w:trPr>
        <w:tc>
          <w:tcPr>
            <w:tcW w:w="1668" w:type="dxa"/>
          </w:tcPr>
          <w:p w14:paraId="690A2D06"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466E2CA6" w14:textId="77777777" w:rsidR="00F52CEE" w:rsidRPr="002D0FFE" w:rsidRDefault="00F52CEE" w:rsidP="008F0324">
            <w:pPr>
              <w:spacing w:before="40" w:after="40"/>
              <w:jc w:val="both"/>
              <w:rPr>
                <w:rFonts w:cs="Arial"/>
                <w:szCs w:val="22"/>
              </w:rPr>
            </w:pPr>
            <w:r w:rsidRPr="002D0FFE">
              <w:rPr>
                <w:rFonts w:cs="Arial"/>
                <w:szCs w:val="22"/>
              </w:rPr>
              <w:t>Suvinil Esmalte Acetinado</w:t>
            </w:r>
          </w:p>
        </w:tc>
        <w:tc>
          <w:tcPr>
            <w:tcW w:w="1985" w:type="dxa"/>
          </w:tcPr>
          <w:p w14:paraId="0BB3C49C" w14:textId="77777777" w:rsidR="00F52CEE" w:rsidRPr="002D0FFE" w:rsidRDefault="00F52CEE" w:rsidP="008F0324">
            <w:pPr>
              <w:spacing w:before="40" w:after="40"/>
              <w:jc w:val="both"/>
              <w:rPr>
                <w:rFonts w:cs="Arial"/>
                <w:szCs w:val="22"/>
              </w:rPr>
            </w:pPr>
            <w:r w:rsidRPr="002D0FFE">
              <w:rPr>
                <w:rFonts w:cs="Arial"/>
                <w:szCs w:val="22"/>
              </w:rPr>
              <w:t>Branco</w:t>
            </w:r>
          </w:p>
          <w:p w14:paraId="0A8A4228" w14:textId="77777777" w:rsidR="00F52CEE" w:rsidRPr="002D0FFE" w:rsidRDefault="00F52CEE" w:rsidP="008F0324">
            <w:pPr>
              <w:spacing w:before="40" w:after="40"/>
              <w:jc w:val="both"/>
              <w:rPr>
                <w:rFonts w:cs="Arial"/>
                <w:szCs w:val="22"/>
              </w:rPr>
            </w:pPr>
            <w:r w:rsidRPr="002D0FFE">
              <w:rPr>
                <w:rFonts w:cs="Arial"/>
                <w:szCs w:val="22"/>
              </w:rPr>
              <w:t>Gelo</w:t>
            </w:r>
          </w:p>
          <w:p w14:paraId="7518B5D2" w14:textId="77777777" w:rsidR="00F52CEE" w:rsidRPr="002D0FFE" w:rsidRDefault="00F52CEE" w:rsidP="008F0324">
            <w:pPr>
              <w:spacing w:before="40" w:after="40"/>
              <w:jc w:val="both"/>
              <w:rPr>
                <w:rFonts w:cs="Arial"/>
                <w:szCs w:val="22"/>
              </w:rPr>
            </w:pPr>
            <w:r w:rsidRPr="002D0FFE">
              <w:rPr>
                <w:rFonts w:cs="Arial"/>
                <w:szCs w:val="22"/>
              </w:rPr>
              <w:t>Platina</w:t>
            </w:r>
          </w:p>
        </w:tc>
        <w:tc>
          <w:tcPr>
            <w:tcW w:w="850" w:type="dxa"/>
          </w:tcPr>
          <w:p w14:paraId="50042975"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4AB74432" w14:textId="77777777" w:rsidR="00F52CEE" w:rsidRPr="002D0FFE" w:rsidRDefault="00F52CEE" w:rsidP="008F0324">
            <w:pPr>
              <w:spacing w:before="40" w:after="40"/>
              <w:jc w:val="both"/>
              <w:rPr>
                <w:rFonts w:cs="Arial"/>
                <w:szCs w:val="22"/>
              </w:rPr>
            </w:pPr>
            <w:r w:rsidRPr="002D0FFE">
              <w:rPr>
                <w:rFonts w:cs="Arial"/>
                <w:szCs w:val="22"/>
              </w:rPr>
              <w:t>SUVINIL</w:t>
            </w:r>
          </w:p>
        </w:tc>
      </w:tr>
      <w:tr w:rsidR="00F52CEE" w:rsidRPr="002D0FFE" w14:paraId="3FC59ED5" w14:textId="77777777" w:rsidTr="00F52CEE">
        <w:trPr>
          <w:trHeight w:val="471"/>
        </w:trPr>
        <w:tc>
          <w:tcPr>
            <w:tcW w:w="1668" w:type="dxa"/>
          </w:tcPr>
          <w:p w14:paraId="2A822990" w14:textId="77777777" w:rsidR="00F52CEE" w:rsidRPr="002D0FFE" w:rsidRDefault="00F52CEE" w:rsidP="008F0324">
            <w:pPr>
              <w:spacing w:before="40" w:after="40"/>
              <w:jc w:val="both"/>
              <w:rPr>
                <w:rFonts w:cs="Arial"/>
                <w:szCs w:val="22"/>
              </w:rPr>
            </w:pPr>
            <w:r w:rsidRPr="002D0FFE">
              <w:rPr>
                <w:rFonts w:cs="Arial"/>
                <w:szCs w:val="22"/>
              </w:rPr>
              <w:t>Esmalte</w:t>
            </w:r>
          </w:p>
        </w:tc>
        <w:tc>
          <w:tcPr>
            <w:tcW w:w="1842" w:type="dxa"/>
          </w:tcPr>
          <w:p w14:paraId="5E8137E0" w14:textId="77777777" w:rsidR="00F52CEE" w:rsidRPr="002D0FFE" w:rsidRDefault="00F52CEE" w:rsidP="008F0324">
            <w:pPr>
              <w:spacing w:before="40" w:after="40"/>
              <w:jc w:val="both"/>
              <w:rPr>
                <w:rFonts w:cs="Arial"/>
                <w:szCs w:val="22"/>
              </w:rPr>
            </w:pPr>
            <w:r w:rsidRPr="002D0FFE">
              <w:rPr>
                <w:rFonts w:cs="Arial"/>
                <w:szCs w:val="22"/>
              </w:rPr>
              <w:t xml:space="preserve">Coralit Zero </w:t>
            </w:r>
          </w:p>
        </w:tc>
        <w:tc>
          <w:tcPr>
            <w:tcW w:w="1985" w:type="dxa"/>
          </w:tcPr>
          <w:p w14:paraId="1E497FEB" w14:textId="77777777" w:rsidR="00F52CEE" w:rsidRPr="002D0FFE" w:rsidRDefault="00F52CEE" w:rsidP="008F0324">
            <w:pPr>
              <w:spacing w:before="40" w:after="40"/>
              <w:jc w:val="both"/>
              <w:rPr>
                <w:rFonts w:cs="Arial"/>
                <w:szCs w:val="22"/>
              </w:rPr>
            </w:pPr>
            <w:r w:rsidRPr="002D0FFE">
              <w:rPr>
                <w:rFonts w:cs="Arial"/>
                <w:szCs w:val="22"/>
              </w:rPr>
              <w:t>Branco (01)</w:t>
            </w:r>
          </w:p>
          <w:p w14:paraId="04BD114C" w14:textId="77777777" w:rsidR="00F52CEE" w:rsidRPr="002D0FFE" w:rsidRDefault="00F52CEE" w:rsidP="008F0324">
            <w:pPr>
              <w:spacing w:before="40" w:after="40"/>
              <w:jc w:val="both"/>
              <w:rPr>
                <w:rFonts w:cs="Arial"/>
                <w:szCs w:val="22"/>
              </w:rPr>
            </w:pPr>
            <w:r w:rsidRPr="002D0FFE">
              <w:rPr>
                <w:rFonts w:cs="Arial"/>
                <w:szCs w:val="22"/>
              </w:rPr>
              <w:t>Branco Gelo (02)</w:t>
            </w:r>
          </w:p>
          <w:p w14:paraId="644D498E" w14:textId="77777777" w:rsidR="00F52CEE" w:rsidRPr="002D0FFE" w:rsidRDefault="00F52CEE" w:rsidP="008F0324">
            <w:pPr>
              <w:spacing w:before="40" w:after="40"/>
              <w:jc w:val="both"/>
              <w:rPr>
                <w:rFonts w:cs="Arial"/>
                <w:szCs w:val="22"/>
              </w:rPr>
            </w:pPr>
            <w:r w:rsidRPr="002D0FFE">
              <w:rPr>
                <w:rFonts w:cs="Arial"/>
                <w:szCs w:val="22"/>
              </w:rPr>
              <w:t>Platina (16)</w:t>
            </w:r>
          </w:p>
        </w:tc>
        <w:tc>
          <w:tcPr>
            <w:tcW w:w="850" w:type="dxa"/>
          </w:tcPr>
          <w:p w14:paraId="040BA83A"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4E41722A" w14:textId="77777777" w:rsidR="00F52CEE" w:rsidRPr="002D0FFE" w:rsidRDefault="00F52CEE" w:rsidP="008F0324">
            <w:pPr>
              <w:spacing w:before="40" w:after="40"/>
              <w:jc w:val="both"/>
              <w:rPr>
                <w:rFonts w:cs="Arial"/>
                <w:szCs w:val="22"/>
              </w:rPr>
            </w:pPr>
            <w:r w:rsidRPr="002D0FFE">
              <w:rPr>
                <w:rFonts w:cs="Arial"/>
                <w:szCs w:val="22"/>
              </w:rPr>
              <w:t>CORAL</w:t>
            </w:r>
          </w:p>
        </w:tc>
      </w:tr>
    </w:tbl>
    <w:p w14:paraId="1B6B2899" w14:textId="77777777" w:rsidR="00F52CEE" w:rsidRPr="002D0FFE" w:rsidRDefault="00F52CEE" w:rsidP="008F0324">
      <w:pPr>
        <w:pStyle w:val="Txt-01"/>
        <w:spacing w:line="240" w:lineRule="auto"/>
        <w:rPr>
          <w:rFonts w:cs="Arial"/>
        </w:rPr>
      </w:pPr>
    </w:p>
    <w:p w14:paraId="7901398A" w14:textId="77777777" w:rsidR="008F0324" w:rsidRDefault="00D333AA" w:rsidP="008F0324">
      <w:pPr>
        <w:pStyle w:val="nivel5"/>
        <w:jc w:val="both"/>
        <w:rPr>
          <w:rFonts w:cs="Arial"/>
          <w:b/>
          <w:szCs w:val="22"/>
        </w:rPr>
      </w:pPr>
      <w:r w:rsidRPr="002D0FFE">
        <w:rPr>
          <w:rFonts w:cs="Arial"/>
          <w:b/>
          <w:szCs w:val="22"/>
        </w:rPr>
        <w:t>Pintura em Metal</w:t>
      </w:r>
    </w:p>
    <w:p w14:paraId="3F0959AB" w14:textId="77777777" w:rsidR="00F52CEE" w:rsidRPr="002D0FFE" w:rsidRDefault="00F52CEE" w:rsidP="008F0324">
      <w:pPr>
        <w:pStyle w:val="nivel5"/>
        <w:numPr>
          <w:ilvl w:val="0"/>
          <w:numId w:val="0"/>
        </w:numPr>
        <w:jc w:val="both"/>
        <w:rPr>
          <w:rFonts w:cs="Arial"/>
          <w:b/>
          <w:szCs w:val="22"/>
        </w:rPr>
      </w:pPr>
      <w:r w:rsidRPr="002D0FFE">
        <w:rPr>
          <w:rFonts w:cs="Arial"/>
          <w:szCs w:val="22"/>
        </w:rPr>
        <w:t>Elementos em ferro receberão aplicação de zarcão antes da pintura final.</w:t>
      </w:r>
    </w:p>
    <w:p w14:paraId="64C1DCBF" w14:textId="77777777" w:rsidR="00F52CEE" w:rsidRPr="002D0FFE" w:rsidRDefault="00F52CEE" w:rsidP="008F0324">
      <w:pPr>
        <w:pStyle w:val="Txt-01"/>
        <w:spacing w:line="240" w:lineRule="auto"/>
        <w:rPr>
          <w:rFonts w:cs="Arial"/>
        </w:rPr>
      </w:pPr>
      <w:r w:rsidRPr="002D0FFE">
        <w:rPr>
          <w:rFonts w:cs="Arial"/>
        </w:rPr>
        <w:t>Elementos em aço galvanizado serão lixados para melhor fixação da tinta e receberão proteção anticorrosiva apropriada ao produto para aço ou ferro, e pintados com tinta esmalte sintético acetinado nas tonalidades de cinza, com número de demãos que se tornem necessárias à sua homogeneidade.</w:t>
      </w:r>
    </w:p>
    <w:p w14:paraId="7C3E6D3D" w14:textId="77777777" w:rsidR="00F52CEE" w:rsidRPr="002D0FFE" w:rsidRDefault="00F52CEE" w:rsidP="008F0324">
      <w:pPr>
        <w:pStyle w:val="Txt-01"/>
        <w:spacing w:line="240" w:lineRule="auto"/>
        <w:rPr>
          <w:rFonts w:cs="Arial"/>
          <w:b/>
        </w:rPr>
      </w:pPr>
      <w:r w:rsidRPr="002D0FFE">
        <w:rPr>
          <w:rFonts w:cs="Arial"/>
          <w:b/>
        </w:rPr>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842"/>
        <w:gridCol w:w="1985"/>
        <w:gridCol w:w="850"/>
        <w:gridCol w:w="2410"/>
      </w:tblGrid>
      <w:tr w:rsidR="00F52CEE" w:rsidRPr="002D0FFE" w14:paraId="060A2F3E" w14:textId="77777777" w:rsidTr="00F52CEE">
        <w:trPr>
          <w:trHeight w:val="457"/>
        </w:trPr>
        <w:tc>
          <w:tcPr>
            <w:tcW w:w="1668" w:type="dxa"/>
            <w:shd w:val="clear" w:color="auto" w:fill="D9D9D9"/>
          </w:tcPr>
          <w:p w14:paraId="01F1C5E9" w14:textId="77777777" w:rsidR="00F52CEE" w:rsidRPr="002D0FFE" w:rsidRDefault="00F52CEE" w:rsidP="008F0324">
            <w:pPr>
              <w:spacing w:before="40" w:after="40"/>
              <w:jc w:val="both"/>
              <w:rPr>
                <w:rFonts w:cs="Arial"/>
                <w:i/>
                <w:szCs w:val="22"/>
              </w:rPr>
            </w:pPr>
            <w:bookmarkStart w:id="3" w:name="lblNomeProduto1"/>
            <w:bookmarkStart w:id="4" w:name="lblCorrigindo1112"/>
            <w:bookmarkStart w:id="5" w:name="lblCorrigindo2112"/>
            <w:bookmarkEnd w:id="3"/>
            <w:bookmarkEnd w:id="4"/>
            <w:bookmarkEnd w:id="5"/>
            <w:r w:rsidRPr="002D0FFE">
              <w:rPr>
                <w:rFonts w:cs="Arial"/>
                <w:i/>
                <w:szCs w:val="22"/>
              </w:rPr>
              <w:t>Tipo</w:t>
            </w:r>
          </w:p>
        </w:tc>
        <w:tc>
          <w:tcPr>
            <w:tcW w:w="1842" w:type="dxa"/>
            <w:shd w:val="clear" w:color="auto" w:fill="D9D9D9"/>
          </w:tcPr>
          <w:p w14:paraId="33421BCA"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985" w:type="dxa"/>
            <w:shd w:val="clear" w:color="auto" w:fill="D9D9D9"/>
          </w:tcPr>
          <w:p w14:paraId="0A30EB4E" w14:textId="2F3BD85C" w:rsidR="00F52CEE" w:rsidRPr="002D0FFE" w:rsidRDefault="00F52CEE" w:rsidP="008F0324">
            <w:pPr>
              <w:spacing w:before="40" w:after="40"/>
              <w:jc w:val="both"/>
              <w:rPr>
                <w:rFonts w:cs="Arial"/>
                <w:i/>
                <w:szCs w:val="22"/>
              </w:rPr>
            </w:pPr>
            <w:r w:rsidRPr="002D0FFE">
              <w:rPr>
                <w:rFonts w:cs="Arial"/>
                <w:i/>
                <w:szCs w:val="22"/>
              </w:rPr>
              <w:t>Cor (</w:t>
            </w:r>
            <w:r w:rsidR="002F0614" w:rsidRPr="002D0FFE">
              <w:rPr>
                <w:rFonts w:cs="Arial"/>
                <w:i/>
                <w:szCs w:val="22"/>
              </w:rPr>
              <w:t>cód.</w:t>
            </w:r>
            <w:r w:rsidRPr="002D0FFE">
              <w:rPr>
                <w:rFonts w:cs="Arial"/>
                <w:i/>
                <w:szCs w:val="22"/>
              </w:rPr>
              <w:t>)</w:t>
            </w:r>
          </w:p>
        </w:tc>
        <w:tc>
          <w:tcPr>
            <w:tcW w:w="850" w:type="dxa"/>
            <w:shd w:val="clear" w:color="auto" w:fill="D9D9D9"/>
          </w:tcPr>
          <w:p w14:paraId="11BFCE6E"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10" w:type="dxa"/>
            <w:shd w:val="clear" w:color="auto" w:fill="D9D9D9"/>
          </w:tcPr>
          <w:p w14:paraId="065F0331"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41CC861A" w14:textId="77777777" w:rsidTr="00F52CEE">
        <w:trPr>
          <w:trHeight w:val="471"/>
        </w:trPr>
        <w:tc>
          <w:tcPr>
            <w:tcW w:w="1668" w:type="dxa"/>
          </w:tcPr>
          <w:p w14:paraId="4FC31917"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0AA670B5" w14:textId="77777777" w:rsidR="00F52CEE" w:rsidRPr="002D0FFE" w:rsidRDefault="00F52CEE" w:rsidP="008F0324">
            <w:pPr>
              <w:spacing w:before="40" w:after="40"/>
              <w:jc w:val="both"/>
              <w:rPr>
                <w:rFonts w:cs="Arial"/>
                <w:szCs w:val="22"/>
              </w:rPr>
            </w:pPr>
            <w:r w:rsidRPr="002D0FFE">
              <w:rPr>
                <w:rFonts w:cs="Arial"/>
                <w:szCs w:val="22"/>
              </w:rPr>
              <w:t>Suvinil Esmalte Acetinado</w:t>
            </w:r>
          </w:p>
        </w:tc>
        <w:tc>
          <w:tcPr>
            <w:tcW w:w="1985" w:type="dxa"/>
          </w:tcPr>
          <w:p w14:paraId="2E3E9211" w14:textId="77777777" w:rsidR="00F52CEE" w:rsidRPr="002D0FFE" w:rsidRDefault="00F52CEE" w:rsidP="008F0324">
            <w:pPr>
              <w:spacing w:before="40" w:after="40"/>
              <w:jc w:val="both"/>
              <w:rPr>
                <w:rFonts w:cs="Arial"/>
                <w:szCs w:val="22"/>
              </w:rPr>
            </w:pPr>
            <w:r w:rsidRPr="002D0FFE">
              <w:rPr>
                <w:rFonts w:cs="Arial"/>
                <w:szCs w:val="22"/>
              </w:rPr>
              <w:t>Branco</w:t>
            </w:r>
          </w:p>
          <w:p w14:paraId="31766680" w14:textId="77777777" w:rsidR="00F52CEE" w:rsidRPr="002D0FFE" w:rsidRDefault="00F52CEE" w:rsidP="008F0324">
            <w:pPr>
              <w:spacing w:before="40" w:after="40"/>
              <w:jc w:val="both"/>
              <w:rPr>
                <w:rFonts w:cs="Arial"/>
                <w:szCs w:val="22"/>
              </w:rPr>
            </w:pPr>
            <w:r w:rsidRPr="002D0FFE">
              <w:rPr>
                <w:rFonts w:cs="Arial"/>
                <w:szCs w:val="22"/>
              </w:rPr>
              <w:t>Gelo</w:t>
            </w:r>
          </w:p>
          <w:p w14:paraId="26470B8D" w14:textId="77777777" w:rsidR="00F52CEE" w:rsidRPr="002D0FFE" w:rsidRDefault="00F52CEE" w:rsidP="008F0324">
            <w:pPr>
              <w:spacing w:before="40" w:after="40"/>
              <w:jc w:val="both"/>
              <w:rPr>
                <w:rFonts w:cs="Arial"/>
                <w:szCs w:val="22"/>
              </w:rPr>
            </w:pPr>
            <w:r w:rsidRPr="002D0FFE">
              <w:rPr>
                <w:rFonts w:cs="Arial"/>
                <w:szCs w:val="22"/>
              </w:rPr>
              <w:t>Platina</w:t>
            </w:r>
          </w:p>
        </w:tc>
        <w:tc>
          <w:tcPr>
            <w:tcW w:w="850" w:type="dxa"/>
          </w:tcPr>
          <w:p w14:paraId="0E92EBE7"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3570C1EE" w14:textId="77777777" w:rsidR="00F52CEE" w:rsidRPr="002D0FFE" w:rsidRDefault="00F52CEE" w:rsidP="008F0324">
            <w:pPr>
              <w:spacing w:before="40" w:after="40"/>
              <w:jc w:val="both"/>
              <w:rPr>
                <w:rFonts w:cs="Arial"/>
                <w:szCs w:val="22"/>
              </w:rPr>
            </w:pPr>
            <w:r w:rsidRPr="002D0FFE">
              <w:rPr>
                <w:rFonts w:cs="Arial"/>
                <w:szCs w:val="22"/>
              </w:rPr>
              <w:t>SUVINIL</w:t>
            </w:r>
          </w:p>
        </w:tc>
      </w:tr>
      <w:tr w:rsidR="00F52CEE" w:rsidRPr="002D0FFE" w14:paraId="52E05550" w14:textId="77777777" w:rsidTr="00F52CEE">
        <w:trPr>
          <w:trHeight w:val="471"/>
        </w:trPr>
        <w:tc>
          <w:tcPr>
            <w:tcW w:w="1668" w:type="dxa"/>
          </w:tcPr>
          <w:p w14:paraId="5E416797" w14:textId="77777777" w:rsidR="00F52CEE" w:rsidRPr="002D0FFE" w:rsidRDefault="00F52CEE" w:rsidP="008F0324">
            <w:pPr>
              <w:spacing w:before="40" w:after="40"/>
              <w:jc w:val="both"/>
              <w:rPr>
                <w:rFonts w:cs="Arial"/>
                <w:szCs w:val="22"/>
              </w:rPr>
            </w:pPr>
            <w:r w:rsidRPr="002D0FFE">
              <w:rPr>
                <w:rFonts w:cs="Arial"/>
                <w:szCs w:val="22"/>
              </w:rPr>
              <w:t xml:space="preserve">Esmalte </w:t>
            </w:r>
          </w:p>
        </w:tc>
        <w:tc>
          <w:tcPr>
            <w:tcW w:w="1842" w:type="dxa"/>
          </w:tcPr>
          <w:p w14:paraId="0E2FE506" w14:textId="77777777" w:rsidR="00F52CEE" w:rsidRPr="002D0FFE" w:rsidRDefault="00F52CEE" w:rsidP="008F0324">
            <w:pPr>
              <w:spacing w:before="40" w:after="40"/>
              <w:jc w:val="both"/>
              <w:rPr>
                <w:rFonts w:cs="Arial"/>
                <w:szCs w:val="22"/>
              </w:rPr>
            </w:pPr>
            <w:r w:rsidRPr="002D0FFE">
              <w:rPr>
                <w:rFonts w:cs="Arial"/>
                <w:szCs w:val="22"/>
              </w:rPr>
              <w:t>Coralit Zero</w:t>
            </w:r>
          </w:p>
        </w:tc>
        <w:tc>
          <w:tcPr>
            <w:tcW w:w="1985" w:type="dxa"/>
          </w:tcPr>
          <w:p w14:paraId="5E71D080" w14:textId="77777777" w:rsidR="00F52CEE" w:rsidRPr="002D0FFE" w:rsidRDefault="00F52CEE" w:rsidP="008F0324">
            <w:pPr>
              <w:spacing w:before="40" w:after="40"/>
              <w:jc w:val="both"/>
              <w:rPr>
                <w:rFonts w:cs="Arial"/>
                <w:szCs w:val="22"/>
              </w:rPr>
            </w:pPr>
            <w:r w:rsidRPr="002D0FFE">
              <w:rPr>
                <w:rFonts w:cs="Arial"/>
                <w:szCs w:val="22"/>
              </w:rPr>
              <w:t>Cinza Médio (14)</w:t>
            </w:r>
          </w:p>
          <w:p w14:paraId="4F58969D" w14:textId="77777777" w:rsidR="00F52CEE" w:rsidRPr="002D0FFE" w:rsidRDefault="00F52CEE" w:rsidP="008F0324">
            <w:pPr>
              <w:spacing w:before="40" w:after="40"/>
              <w:jc w:val="both"/>
              <w:rPr>
                <w:rFonts w:cs="Arial"/>
                <w:szCs w:val="22"/>
              </w:rPr>
            </w:pPr>
            <w:r w:rsidRPr="002D0FFE">
              <w:rPr>
                <w:rFonts w:cs="Arial"/>
                <w:szCs w:val="22"/>
              </w:rPr>
              <w:t>Alumínio (19)</w:t>
            </w:r>
          </w:p>
          <w:p w14:paraId="1496F641" w14:textId="77777777" w:rsidR="00F52CEE" w:rsidRPr="002D0FFE" w:rsidRDefault="00F52CEE" w:rsidP="008F0324">
            <w:pPr>
              <w:spacing w:before="40" w:after="40"/>
              <w:jc w:val="both"/>
              <w:rPr>
                <w:rFonts w:cs="Arial"/>
                <w:szCs w:val="22"/>
              </w:rPr>
            </w:pPr>
            <w:r w:rsidRPr="002D0FFE">
              <w:rPr>
                <w:rFonts w:cs="Arial"/>
                <w:szCs w:val="22"/>
              </w:rPr>
              <w:t>Platina (16)</w:t>
            </w:r>
          </w:p>
        </w:tc>
        <w:tc>
          <w:tcPr>
            <w:tcW w:w="850" w:type="dxa"/>
          </w:tcPr>
          <w:p w14:paraId="7E71E0B2" w14:textId="77777777" w:rsidR="00F52CEE" w:rsidRPr="002D0FFE" w:rsidRDefault="00F52CEE" w:rsidP="008F0324">
            <w:pPr>
              <w:spacing w:before="40" w:after="40"/>
              <w:jc w:val="both"/>
              <w:rPr>
                <w:rFonts w:cs="Arial"/>
                <w:szCs w:val="22"/>
              </w:rPr>
            </w:pPr>
            <w:r w:rsidRPr="002D0FFE">
              <w:rPr>
                <w:rFonts w:cs="Arial"/>
                <w:szCs w:val="22"/>
              </w:rPr>
              <w:t>actn</w:t>
            </w:r>
          </w:p>
        </w:tc>
        <w:tc>
          <w:tcPr>
            <w:tcW w:w="2410" w:type="dxa"/>
          </w:tcPr>
          <w:p w14:paraId="71C5F8A2" w14:textId="77777777" w:rsidR="00F52CEE" w:rsidRPr="002D0FFE" w:rsidRDefault="00F52CEE" w:rsidP="008F0324">
            <w:pPr>
              <w:spacing w:before="40" w:after="40"/>
              <w:jc w:val="both"/>
              <w:rPr>
                <w:rFonts w:cs="Arial"/>
                <w:szCs w:val="22"/>
              </w:rPr>
            </w:pPr>
            <w:r w:rsidRPr="002D0FFE">
              <w:rPr>
                <w:rFonts w:cs="Arial"/>
                <w:szCs w:val="22"/>
              </w:rPr>
              <w:t>CORAL</w:t>
            </w:r>
          </w:p>
        </w:tc>
      </w:tr>
    </w:tbl>
    <w:p w14:paraId="0335BEA6" w14:textId="77777777" w:rsidR="008F0324" w:rsidRDefault="00D333AA" w:rsidP="008F0324">
      <w:pPr>
        <w:pStyle w:val="nivel5"/>
        <w:jc w:val="both"/>
        <w:rPr>
          <w:rFonts w:cs="Arial"/>
          <w:b/>
          <w:szCs w:val="22"/>
        </w:rPr>
      </w:pPr>
      <w:r w:rsidRPr="002D0FFE">
        <w:rPr>
          <w:rFonts w:cs="Arial"/>
          <w:b/>
          <w:szCs w:val="22"/>
        </w:rPr>
        <w:t>Vernizes</w:t>
      </w:r>
    </w:p>
    <w:p w14:paraId="3FDF9EF3"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Os vernizes, constituem-se em resinas naturais ou sintéticas sob um veículo volátil que se convertem em película transparente ou translúcida após a aplicação de sucessivas camadas finas. </w:t>
      </w:r>
    </w:p>
    <w:p w14:paraId="00E1B669" w14:textId="77777777" w:rsidR="008F0324" w:rsidRDefault="00F52CEE" w:rsidP="008F0324">
      <w:pPr>
        <w:pStyle w:val="Txt-01"/>
        <w:spacing w:line="240" w:lineRule="auto"/>
        <w:rPr>
          <w:rFonts w:cs="Arial"/>
        </w:rPr>
      </w:pPr>
      <w:r w:rsidRPr="002D0FFE">
        <w:rPr>
          <w:rFonts w:cs="Arial"/>
        </w:rPr>
        <w:t>As tintas solúveis à base de solventes, não compõem o escopo geral das especificações ambientais para arquitetura CAIXA. Embora, possam ser utilizadas em situações específicas, quando especificadas em projeto ou detalhamento de itens gerais ou específicos da Unidade.</w:t>
      </w:r>
    </w:p>
    <w:p w14:paraId="6E1F945D" w14:textId="77777777" w:rsidR="008F0324" w:rsidRDefault="00D333AA" w:rsidP="008F0324">
      <w:pPr>
        <w:pStyle w:val="nivel5"/>
        <w:jc w:val="both"/>
        <w:rPr>
          <w:rFonts w:cs="Arial"/>
          <w:b/>
          <w:szCs w:val="22"/>
        </w:rPr>
      </w:pPr>
      <w:r w:rsidRPr="002D0FFE">
        <w:rPr>
          <w:rFonts w:cs="Arial"/>
          <w:b/>
          <w:szCs w:val="22"/>
        </w:rPr>
        <w:t>Tubulações Aparentes (Sinalização)</w:t>
      </w:r>
    </w:p>
    <w:p w14:paraId="4C8B92CC" w14:textId="77777777" w:rsidR="00F52CEE" w:rsidRPr="002D0FFE" w:rsidRDefault="00F52CEE" w:rsidP="008F0324">
      <w:pPr>
        <w:pStyle w:val="nivel5"/>
        <w:numPr>
          <w:ilvl w:val="0"/>
          <w:numId w:val="0"/>
        </w:numPr>
        <w:jc w:val="both"/>
        <w:rPr>
          <w:rFonts w:cs="Arial"/>
          <w:b/>
          <w:szCs w:val="22"/>
        </w:rPr>
      </w:pPr>
      <w:r w:rsidRPr="002D0FFE">
        <w:rPr>
          <w:rFonts w:cs="Arial"/>
          <w:szCs w:val="22"/>
        </w:rPr>
        <w:t>Tubulações e dutos aparentes em áreas de trabalho, onde existentes, deverão ser pintados na cor branca, exceto tubulações de água para combate a incêndio, que deverão permanecer na cor vermelha.</w:t>
      </w:r>
    </w:p>
    <w:p w14:paraId="218B676A" w14:textId="52AFFEED" w:rsidR="008F0324" w:rsidRDefault="00F52CEE" w:rsidP="008F0324">
      <w:pPr>
        <w:pStyle w:val="Txt-01"/>
        <w:spacing w:line="240" w:lineRule="auto"/>
        <w:rPr>
          <w:rFonts w:cs="Arial"/>
        </w:rPr>
      </w:pPr>
      <w:r w:rsidRPr="002D0FFE">
        <w:rPr>
          <w:rFonts w:cs="Arial"/>
        </w:rPr>
        <w:t xml:space="preserve">A pintura de eletrodutos metálicos aparentes de pequeno diâmetro que apresentarem cor alumínio não é necessária. Nas áreas internas para passagem de tubulação (shafts, garagens, </w:t>
      </w:r>
      <w:r w:rsidR="002F0614" w:rsidRPr="002D0FFE">
        <w:rPr>
          <w:rFonts w:cs="Arial"/>
        </w:rPr>
        <w:t>entreforros etc.</w:t>
      </w:r>
      <w:r w:rsidRPr="002D0FFE">
        <w:rPr>
          <w:rFonts w:cs="Arial"/>
        </w:rPr>
        <w:t>), as tubulações deverão apresentar as cores estabelecidas pela norma NBR 6493:1994 – Emprego de Cores para Identificação de Tubulações.</w:t>
      </w:r>
    </w:p>
    <w:p w14:paraId="7C0B1609" w14:textId="77777777" w:rsidR="00F52CEE" w:rsidRPr="002D0FFE" w:rsidRDefault="00F52CEE" w:rsidP="008F0324">
      <w:pPr>
        <w:pStyle w:val="Txt-01"/>
        <w:spacing w:line="240" w:lineRule="auto"/>
        <w:rPr>
          <w:rFonts w:cs="Arial"/>
        </w:rPr>
      </w:pPr>
      <w:r w:rsidRPr="002D0FFE">
        <w:rPr>
          <w:rFonts w:cs="Arial"/>
        </w:rPr>
        <w:lastRenderedPageBreak/>
        <w:t>Cores</w:t>
      </w:r>
    </w:p>
    <w:p w14:paraId="505950E1"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Laranja</w:t>
      </w:r>
      <w:r w:rsidRPr="002D0FFE">
        <w:rPr>
          <w:rFonts w:cs="Arial"/>
        </w:rPr>
        <w:t>: água quente</w:t>
      </w:r>
    </w:p>
    <w:p w14:paraId="0D809A16"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Amarelo</w:t>
      </w:r>
      <w:r w:rsidRPr="002D0FFE">
        <w:rPr>
          <w:rFonts w:cs="Arial"/>
        </w:rPr>
        <w:t>: gás</w:t>
      </w:r>
    </w:p>
    <w:p w14:paraId="19A4095F"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Branco</w:t>
      </w:r>
      <w:r w:rsidRPr="002D0FFE">
        <w:rPr>
          <w:rFonts w:cs="Arial"/>
        </w:rPr>
        <w:t>: ar-comprimido</w:t>
      </w:r>
    </w:p>
    <w:p w14:paraId="45085103"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Cinza Escuro</w:t>
      </w:r>
      <w:r w:rsidRPr="002D0FFE">
        <w:rPr>
          <w:rFonts w:cs="Arial"/>
        </w:rPr>
        <w:t>: eletricidade</w:t>
      </w:r>
    </w:p>
    <w:p w14:paraId="6B18AF36"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Marrom</w:t>
      </w:r>
      <w:r w:rsidRPr="002D0FFE">
        <w:rPr>
          <w:rFonts w:cs="Arial"/>
        </w:rPr>
        <w:t>: águas pluviais</w:t>
      </w:r>
    </w:p>
    <w:p w14:paraId="2D06A3A1"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Preto</w:t>
      </w:r>
      <w:r w:rsidRPr="002D0FFE">
        <w:rPr>
          <w:rFonts w:cs="Arial"/>
        </w:rPr>
        <w:t>: esgoto</w:t>
      </w:r>
    </w:p>
    <w:p w14:paraId="72C01873" w14:textId="77777777" w:rsidR="00F52CEE" w:rsidRPr="002D0FFE" w:rsidRDefault="00F52CEE" w:rsidP="008F0324">
      <w:pPr>
        <w:pStyle w:val="Txt-02"/>
        <w:spacing w:line="240" w:lineRule="auto"/>
        <w:rPr>
          <w:rFonts w:cs="Arial"/>
        </w:rPr>
      </w:pPr>
      <w:r w:rsidRPr="002D0FFE">
        <w:rPr>
          <w:rFonts w:cs="Arial"/>
        </w:rPr>
        <w:t xml:space="preserve"> </w:t>
      </w:r>
      <w:r w:rsidRPr="002D0FFE">
        <w:rPr>
          <w:rFonts w:cs="Arial"/>
          <w:i/>
          <w:iCs/>
        </w:rPr>
        <w:t>Verde</w:t>
      </w:r>
      <w:r w:rsidRPr="002D0FFE">
        <w:rPr>
          <w:rFonts w:cs="Arial"/>
        </w:rPr>
        <w:t>: água fria, exceto a destinada a combater incêndios.</w:t>
      </w:r>
    </w:p>
    <w:p w14:paraId="4E76E020" w14:textId="77777777" w:rsidR="008F0324" w:rsidRDefault="00F52CEE" w:rsidP="008F0324">
      <w:pPr>
        <w:pStyle w:val="Txt-02"/>
        <w:spacing w:line="240" w:lineRule="auto"/>
        <w:rPr>
          <w:rFonts w:cs="Arial"/>
        </w:rPr>
      </w:pPr>
      <w:r w:rsidRPr="002D0FFE">
        <w:rPr>
          <w:rFonts w:cs="Arial"/>
        </w:rPr>
        <w:t xml:space="preserve"> </w:t>
      </w:r>
      <w:r w:rsidRPr="002D0FFE">
        <w:rPr>
          <w:rFonts w:cs="Arial"/>
          <w:i/>
          <w:iCs/>
        </w:rPr>
        <w:t>Vermelho</w:t>
      </w:r>
      <w:r w:rsidRPr="002D0FFE">
        <w:rPr>
          <w:rFonts w:cs="Arial"/>
        </w:rPr>
        <w:t>: água e outras substâncias destinadas a combater incêndio.</w:t>
      </w:r>
    </w:p>
    <w:p w14:paraId="4180F847" w14:textId="77777777" w:rsidR="00F52CEE" w:rsidRPr="002D0FFE" w:rsidRDefault="00F52CEE" w:rsidP="008F0324">
      <w:pPr>
        <w:pStyle w:val="Txt-01"/>
        <w:spacing w:line="240" w:lineRule="auto"/>
        <w:rPr>
          <w:rFonts w:cs="Arial"/>
        </w:rPr>
      </w:pPr>
      <w:r w:rsidRPr="002D0FFE">
        <w:rPr>
          <w:rFonts w:cs="Arial"/>
        </w:rPr>
        <w:t>Sempre que necessário, devem ser colocadas faixas de indicações que facilitem a identificação do conteúdo. A disposição das faixas de identificação deve ser tal que torne possível a identificação da tubulação, sem, para isto ser necessário ao observador percorrê-la. A tubulação de água potável deve ser diferenciada, de forma inconfundível, com a letra P, em branco, sobre a pintura geral de identificação em verde, colocada tantas vezes quantas forem necessárias, segundo o critério adotado no parágrafo acima.</w:t>
      </w:r>
    </w:p>
    <w:p w14:paraId="0BC18EAB" w14:textId="77777777" w:rsidR="00F52CEE" w:rsidRPr="002D0FFE" w:rsidRDefault="00F52CEE" w:rsidP="008F0324">
      <w:pPr>
        <w:pStyle w:val="Txt-01"/>
        <w:spacing w:line="240" w:lineRule="auto"/>
        <w:rPr>
          <w:rFonts w:cs="Arial"/>
        </w:rPr>
      </w:pPr>
      <w:r w:rsidRPr="002D0FFE">
        <w:rPr>
          <w:rFonts w:cs="Arial"/>
        </w:rPr>
        <w:t>Quando houver água salgada e doce, devem ser colocadas as letras S ou D, respectivamente, como na forma prevista para a letra P, acima.</w:t>
      </w:r>
    </w:p>
    <w:p w14:paraId="1B8AE58E" w14:textId="77777777" w:rsidR="00F52CEE" w:rsidRPr="002D0FFE" w:rsidRDefault="00F52CEE" w:rsidP="008F0324">
      <w:pPr>
        <w:pStyle w:val="Txt-01"/>
        <w:spacing w:line="240" w:lineRule="auto"/>
        <w:rPr>
          <w:rFonts w:cs="Arial"/>
        </w:rPr>
      </w:pPr>
      <w:r w:rsidRPr="002D0FFE">
        <w:rPr>
          <w:rFonts w:cs="Arial"/>
        </w:rPr>
        <w:t>Junto à faixa de identificação, podem constar se necessário, para efeito de informação mais pormenorizada, o sentido em que se desloca o fluido, e constantes físicas que interessem do ponto de vista da segurança da operação.</w:t>
      </w:r>
    </w:p>
    <w:p w14:paraId="3A952B3D" w14:textId="77777777" w:rsidR="008F0324" w:rsidRDefault="00D333AA" w:rsidP="0055210B">
      <w:pPr>
        <w:pStyle w:val="Estilonivel4NegritoJustificado"/>
      </w:pPr>
      <w:r w:rsidRPr="002D0FFE">
        <w:t>Tratamento de Superfície em Concreto Aparente</w:t>
      </w:r>
    </w:p>
    <w:p w14:paraId="07A894E9"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Nos edifícios com revestimento em concreto aparente que apresentarem aspecto sujo ou desbotado deverão receber soluções específicas para recuperação e tratamento das superfícies em concreto aparente. </w:t>
      </w:r>
    </w:p>
    <w:p w14:paraId="696568A3" w14:textId="77777777" w:rsidR="00F52CEE" w:rsidRPr="002D0FFE" w:rsidRDefault="00F52CEE" w:rsidP="008F0324">
      <w:pPr>
        <w:pStyle w:val="Txt-01"/>
        <w:spacing w:line="240" w:lineRule="auto"/>
        <w:rPr>
          <w:rFonts w:cs="Arial"/>
        </w:rPr>
      </w:pPr>
      <w:r w:rsidRPr="002D0FFE">
        <w:rPr>
          <w:rFonts w:cs="Arial"/>
        </w:rPr>
        <w:t xml:space="preserve">Poderá ser realizada limpeza superficial abrasiva ou aplicação de solvente não corrosivo, de maneira a remover a camada desgastada ou suja. Pintura externa com tintas coloridas não deverá ser utilizada, uma vez que normalmente não são obtidos bons resultados. </w:t>
      </w:r>
    </w:p>
    <w:p w14:paraId="726C25AE" w14:textId="4AE8F692" w:rsidR="00F52CEE" w:rsidRPr="002D0FFE" w:rsidRDefault="00F52CEE" w:rsidP="008F0324">
      <w:pPr>
        <w:pStyle w:val="Txt-01"/>
        <w:spacing w:line="240" w:lineRule="auto"/>
        <w:rPr>
          <w:rFonts w:cs="Arial"/>
        </w:rPr>
      </w:pPr>
      <w:r w:rsidRPr="002D0FFE">
        <w:rPr>
          <w:rFonts w:cs="Arial"/>
        </w:rPr>
        <w:t xml:space="preserve">Os sistemas de proteção podem ser aplicados manualmente (com rolos) ou por </w:t>
      </w:r>
      <w:r w:rsidR="002F0614" w:rsidRPr="002D0FFE">
        <w:rPr>
          <w:rFonts w:cs="Arial"/>
        </w:rPr>
        <w:t>aero dispersão</w:t>
      </w:r>
      <w:r w:rsidRPr="002D0FFE">
        <w:rPr>
          <w:rFonts w:cs="Arial"/>
        </w:rPr>
        <w:t>, em que o fluido é projetado em alta pressão contra o concreto, gerando maior aderência.</w:t>
      </w:r>
    </w:p>
    <w:p w14:paraId="39EE76B4" w14:textId="4B7610BE" w:rsidR="00F52CEE" w:rsidRPr="002D0FFE" w:rsidRDefault="00F52CEE" w:rsidP="008F0324">
      <w:pPr>
        <w:pStyle w:val="Txt-01"/>
        <w:spacing w:line="240" w:lineRule="auto"/>
        <w:rPr>
          <w:rFonts w:cs="Arial"/>
        </w:rPr>
      </w:pPr>
      <w:r w:rsidRPr="002D0FFE">
        <w:rPr>
          <w:rFonts w:cs="Arial"/>
        </w:rPr>
        <w:t xml:space="preserve">Quanto à manutenção, é necessário que se faça a conservação periódica dos sistemas de tratamento de superfície. Em média, recomenda-se os vernizes e hidrofugantes devem ser reaplicados a cada três ou quatro </w:t>
      </w:r>
      <w:r w:rsidR="002F0614" w:rsidRPr="002D0FFE">
        <w:rPr>
          <w:rFonts w:cs="Arial"/>
        </w:rPr>
        <w:t>anos, mas</w:t>
      </w:r>
      <w:r w:rsidRPr="002D0FFE">
        <w:rPr>
          <w:rFonts w:cs="Arial"/>
        </w:rPr>
        <w:t xml:space="preserve"> vale ressaltar que esse intervalo de tempo varia muito em função do meio ambiente, das circunstâncias em que foi aplicado e da qualidade do produto.</w:t>
      </w:r>
    </w:p>
    <w:p w14:paraId="0C4C9FDA" w14:textId="77777777" w:rsidR="00F52CEE" w:rsidRPr="002D0FFE" w:rsidRDefault="00F52CEE" w:rsidP="008F0324">
      <w:pPr>
        <w:pStyle w:val="Txt-01"/>
        <w:spacing w:line="240" w:lineRule="auto"/>
        <w:rPr>
          <w:rFonts w:cs="Arial"/>
        </w:rPr>
      </w:pPr>
      <w:r w:rsidRPr="002D0FFE">
        <w:rPr>
          <w:rFonts w:cs="Arial"/>
        </w:rPr>
        <w:t>Eventuais fissuras existentes deverão ser calafetadas adequadamente, utilizando-se material de tonalidade próxima à superfície considerada, com posterior aplicação de películas, aplicadas à superfície da estrutura de concreto com a finalidade de proteção e impermeabilização sem, contudo, alterar significativamente seu aspecto.</w:t>
      </w:r>
    </w:p>
    <w:p w14:paraId="729D141B" w14:textId="77777777" w:rsidR="008F0324" w:rsidRDefault="00F52CEE" w:rsidP="008F0324">
      <w:pPr>
        <w:pStyle w:val="Txt-01"/>
        <w:spacing w:line="240" w:lineRule="auto"/>
        <w:rPr>
          <w:rFonts w:cs="Arial"/>
        </w:rPr>
      </w:pPr>
      <w:r w:rsidRPr="002D0FFE">
        <w:rPr>
          <w:rFonts w:cs="Arial"/>
        </w:rPr>
        <w:lastRenderedPageBreak/>
        <w:t>O Departamento de Estradas e Rodagens do Estado de São Paulo – DER/SP orienta que, para a proteção e conservação da superfície ser tratada, é possível a aplicação de:</w:t>
      </w:r>
    </w:p>
    <w:p w14:paraId="0F194C91" w14:textId="77777777" w:rsidR="00F52CEE" w:rsidRPr="002D0FFE" w:rsidRDefault="00F52CEE" w:rsidP="008F0324">
      <w:pPr>
        <w:pStyle w:val="Txt-02"/>
        <w:spacing w:line="240" w:lineRule="auto"/>
        <w:rPr>
          <w:rFonts w:cs="Arial"/>
        </w:rPr>
      </w:pPr>
      <w:r w:rsidRPr="002D0FFE">
        <w:rPr>
          <w:rFonts w:cs="Arial"/>
        </w:rPr>
        <w:t xml:space="preserve"> Pinturas hidrofugantes</w:t>
      </w:r>
    </w:p>
    <w:p w14:paraId="589B1AC9" w14:textId="77777777" w:rsidR="00F52CEE" w:rsidRPr="002D0FFE" w:rsidRDefault="00F52CEE" w:rsidP="008F0324">
      <w:pPr>
        <w:pStyle w:val="Txt-02"/>
        <w:spacing w:line="240" w:lineRule="auto"/>
        <w:rPr>
          <w:rFonts w:cs="Arial"/>
        </w:rPr>
      </w:pPr>
      <w:r w:rsidRPr="002D0FFE">
        <w:rPr>
          <w:rFonts w:cs="Arial"/>
        </w:rPr>
        <w:t xml:space="preserve"> Pinturas impermeabilizantes com base de resinas acrílicas, pintura ou verniz; </w:t>
      </w:r>
    </w:p>
    <w:p w14:paraId="515F6F21" w14:textId="77777777" w:rsidR="00F52CEE" w:rsidRPr="002D0FFE" w:rsidRDefault="00F52CEE" w:rsidP="008F0324">
      <w:pPr>
        <w:pStyle w:val="Txt-02"/>
        <w:spacing w:line="240" w:lineRule="auto"/>
        <w:rPr>
          <w:rFonts w:cs="Arial"/>
        </w:rPr>
      </w:pPr>
      <w:r w:rsidRPr="002D0FFE">
        <w:rPr>
          <w:rFonts w:cs="Arial"/>
        </w:rPr>
        <w:t xml:space="preserve"> Pinturas impermeabilizantes com base epóxi, poliuretano alifático;</w:t>
      </w:r>
    </w:p>
    <w:p w14:paraId="55372439" w14:textId="77777777" w:rsidR="008F0324" w:rsidRDefault="00F52CEE" w:rsidP="008F0324">
      <w:pPr>
        <w:pStyle w:val="Txt-02"/>
        <w:spacing w:line="240" w:lineRule="auto"/>
        <w:rPr>
          <w:rFonts w:cs="Arial"/>
        </w:rPr>
      </w:pPr>
      <w:r w:rsidRPr="002D0FFE">
        <w:rPr>
          <w:rFonts w:cs="Arial"/>
        </w:rPr>
        <w:t xml:space="preserve"> Pinturas impermeabilizantes com base em sistemas duplos (sobretudo em ambientes úmidos)</w:t>
      </w:r>
    </w:p>
    <w:p w14:paraId="3F757360" w14:textId="77777777" w:rsidR="008F0324" w:rsidRDefault="00F52CEE" w:rsidP="008F0324">
      <w:pPr>
        <w:pStyle w:val="Txt-01"/>
        <w:spacing w:line="240" w:lineRule="auto"/>
        <w:rPr>
          <w:rFonts w:cs="Arial"/>
          <w:i/>
          <w:iCs/>
        </w:rPr>
      </w:pPr>
      <w:r w:rsidRPr="002D0FFE">
        <w:rPr>
          <w:rFonts w:cs="Arial"/>
        </w:rPr>
        <w:t xml:space="preserve">Os materiais utilizados devem obedecer ao disposto na NBR 5846:1976 – </w:t>
      </w:r>
      <w:r w:rsidRPr="002D0FFE">
        <w:rPr>
          <w:rFonts w:cs="Arial"/>
          <w:i/>
          <w:iCs/>
        </w:rPr>
        <w:t xml:space="preserve">Vernizes e Resinas. </w:t>
      </w:r>
      <w:r w:rsidRPr="002D0FFE">
        <w:rPr>
          <w:rFonts w:cs="Arial"/>
        </w:rPr>
        <w:t xml:space="preserve">A escolha da pintura deve ser realizada em função do aspecto final, isto é, o acabamento desejado, assim como da vida útil esperada para o sistema utilizado; estes dados são apresentados na Tabela abaixo. </w:t>
      </w:r>
    </w:p>
    <w:p w14:paraId="17D80D75"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dos Sistemas de Pinturas para proteção da superfície </w:t>
      </w:r>
    </w:p>
    <w:p w14:paraId="56890457" w14:textId="77777777" w:rsidR="00F52CEE" w:rsidRPr="002D0FFE" w:rsidRDefault="00475DFE" w:rsidP="008F0324">
      <w:pPr>
        <w:pStyle w:val="Txt-01"/>
        <w:spacing w:line="240" w:lineRule="auto"/>
        <w:rPr>
          <w:rFonts w:cs="Arial"/>
          <w:highlight w:val="magenta"/>
        </w:rPr>
      </w:pPr>
      <w:r>
        <w:rPr>
          <w:rFonts w:cs="Arial"/>
          <w:highlight w:val="magenta"/>
        </w:rPr>
        <w:pict w14:anchorId="210E30D7">
          <v:shape id="Imagem 52" o:spid="_x0000_i1026" type="#_x0000_t75" style="width:430.5pt;height:216.75pt;visibility:visible">
            <v:imagedata r:id="rId14" o:title=""/>
          </v:shape>
        </w:pict>
      </w:r>
    </w:p>
    <w:p w14:paraId="61785858" w14:textId="77777777" w:rsidR="008F0324" w:rsidRDefault="00F52CEE" w:rsidP="008F0324">
      <w:pPr>
        <w:autoSpaceDE w:val="0"/>
        <w:autoSpaceDN w:val="0"/>
        <w:adjustRightInd w:val="0"/>
        <w:spacing w:before="160" w:after="160"/>
        <w:jc w:val="both"/>
        <w:rPr>
          <w:rFonts w:cs="Arial"/>
          <w:b/>
          <w:bCs/>
          <w:i/>
          <w:szCs w:val="22"/>
        </w:rPr>
      </w:pPr>
      <w:r w:rsidRPr="002D0FFE">
        <w:rPr>
          <w:rFonts w:cs="Arial"/>
          <w:b/>
          <w:bCs/>
          <w:i/>
          <w:szCs w:val="22"/>
        </w:rPr>
        <w:t xml:space="preserve">Fonte: </w:t>
      </w:r>
      <w:r w:rsidRPr="002D0FFE">
        <w:rPr>
          <w:rFonts w:cs="Arial"/>
          <w:bCs/>
          <w:i/>
          <w:szCs w:val="22"/>
        </w:rPr>
        <w:t xml:space="preserve"> Pinturas de Estruturas de Concreto, Secretaria dos Transportes, DER-SP –</w:t>
      </w:r>
      <w:r w:rsidRPr="002D0FFE">
        <w:rPr>
          <w:rFonts w:cs="Arial"/>
          <w:bCs/>
          <w:szCs w:val="22"/>
        </w:rPr>
        <w:t xml:space="preserve"> mai2006</w:t>
      </w:r>
    </w:p>
    <w:p w14:paraId="60E20088" w14:textId="77777777" w:rsidR="008F0324" w:rsidRDefault="00D333AA" w:rsidP="008F0324">
      <w:pPr>
        <w:pStyle w:val="nivel5"/>
        <w:jc w:val="both"/>
        <w:rPr>
          <w:rFonts w:cs="Arial"/>
          <w:b/>
          <w:szCs w:val="22"/>
        </w:rPr>
      </w:pPr>
      <w:r w:rsidRPr="002D0FFE">
        <w:rPr>
          <w:rFonts w:cs="Arial"/>
          <w:b/>
          <w:szCs w:val="22"/>
        </w:rPr>
        <w:t>Película de Proteção</w:t>
      </w:r>
    </w:p>
    <w:p w14:paraId="593B5612" w14:textId="77777777" w:rsidR="00F52CEE" w:rsidRPr="002D0FFE" w:rsidRDefault="00F52CEE" w:rsidP="008F0324">
      <w:pPr>
        <w:pStyle w:val="nivel4"/>
        <w:numPr>
          <w:ilvl w:val="0"/>
          <w:numId w:val="0"/>
        </w:numPr>
        <w:jc w:val="both"/>
        <w:rPr>
          <w:rFonts w:cs="Arial"/>
          <w:b/>
          <w:szCs w:val="22"/>
        </w:rPr>
      </w:pPr>
      <w:r w:rsidRPr="002D0FFE">
        <w:rPr>
          <w:rFonts w:cs="Arial"/>
          <w:szCs w:val="22"/>
        </w:rPr>
        <w:t>Vernizes e hidrofugantes, ambos possuem suas vantagens e desvantagens para garantir a proteção superficial do concreto aparente. A escolha correta depende do tipo de aplicação. Os vernizes formam filme contínuo e são mais eficientes na proteção de agentes agressivos. Já os hidrofugantes são capazes de penetrar alguns milímetros nos poros do concreto, impedindo a penetração de água e de substâncias agressivas nela dissolvidas. Em relação ao verniz, o hidrofugante permite a circulação de vapor d'água e com isso reduz a formação de bolhas e bolor.</w:t>
      </w:r>
    </w:p>
    <w:p w14:paraId="5461C342" w14:textId="77777777" w:rsidR="00F52CEE" w:rsidRPr="002D0FFE" w:rsidRDefault="00F52CEE" w:rsidP="008F0324">
      <w:pPr>
        <w:pStyle w:val="Txt-01"/>
        <w:spacing w:line="240" w:lineRule="auto"/>
        <w:rPr>
          <w:rFonts w:cs="Arial"/>
        </w:rPr>
      </w:pPr>
      <w:r w:rsidRPr="002D0FFE">
        <w:rPr>
          <w:rFonts w:cs="Arial"/>
        </w:rPr>
        <w:t>Vernizes foscos, apesar de serem mais caros, têm a vantagem sobre os brilhantes, pois não alteram o aspecto original do concreto e não evidenciam as imperfeições do material bruto quando irregulares.</w:t>
      </w:r>
    </w:p>
    <w:p w14:paraId="458CA932" w14:textId="77777777" w:rsidR="008F0324" w:rsidRDefault="00D333AA" w:rsidP="008F0324">
      <w:pPr>
        <w:pStyle w:val="nivel5"/>
        <w:jc w:val="both"/>
        <w:rPr>
          <w:rFonts w:cs="Arial"/>
          <w:b/>
          <w:szCs w:val="22"/>
        </w:rPr>
      </w:pPr>
      <w:r w:rsidRPr="002D0FFE">
        <w:rPr>
          <w:rFonts w:cs="Arial"/>
          <w:b/>
          <w:szCs w:val="22"/>
        </w:rPr>
        <w:t>Pintura Automotiva</w:t>
      </w:r>
    </w:p>
    <w:p w14:paraId="4043C46C" w14:textId="77777777" w:rsidR="00F52CEE" w:rsidRPr="002D0FFE" w:rsidRDefault="00F52CEE" w:rsidP="008F0324">
      <w:pPr>
        <w:pStyle w:val="nivel5"/>
        <w:numPr>
          <w:ilvl w:val="0"/>
          <w:numId w:val="0"/>
        </w:numPr>
        <w:jc w:val="both"/>
        <w:rPr>
          <w:rFonts w:cs="Arial"/>
          <w:b/>
          <w:szCs w:val="22"/>
        </w:rPr>
      </w:pPr>
      <w:r w:rsidRPr="002D0FFE">
        <w:rPr>
          <w:rFonts w:cs="Arial"/>
          <w:szCs w:val="22"/>
        </w:rPr>
        <w:t>Deverá ser aplicada em elementos metálicos, como corrimãos e guarda-corpos externos e internos.</w:t>
      </w:r>
    </w:p>
    <w:p w14:paraId="02D3343C" w14:textId="77912AEA" w:rsidR="00F52CEE" w:rsidRPr="002D0FFE" w:rsidRDefault="00F52CEE" w:rsidP="008F0324">
      <w:pPr>
        <w:pStyle w:val="Txt-01"/>
        <w:spacing w:line="240" w:lineRule="auto"/>
        <w:rPr>
          <w:rFonts w:cs="Arial"/>
        </w:rPr>
      </w:pPr>
      <w:r w:rsidRPr="002D0FFE">
        <w:rPr>
          <w:rFonts w:cs="Arial"/>
        </w:rPr>
        <w:lastRenderedPageBreak/>
        <w:t xml:space="preserve">As peças sofrerão um processo de esmerilhamento e lixamento para retirada das imperfeições. Após isso, será feita limpeza com produto decapante e fosfatizante. O processo de pintura se inicia com produto </w:t>
      </w:r>
      <w:r w:rsidR="002F0614" w:rsidRPr="002D0FFE">
        <w:rPr>
          <w:rFonts w:cs="Arial"/>
        </w:rPr>
        <w:t>anticorrosivo</w:t>
      </w:r>
      <w:r w:rsidRPr="002D0FFE">
        <w:rPr>
          <w:rFonts w:cs="Arial"/>
        </w:rPr>
        <w:t>, em seguida receberá pintura final na cor especificada</w:t>
      </w:r>
    </w:p>
    <w:p w14:paraId="7B87A2D5" w14:textId="77777777" w:rsidR="00F52CEE" w:rsidRPr="002D0FFE" w:rsidRDefault="00F52CEE" w:rsidP="008F0324">
      <w:pPr>
        <w:pStyle w:val="Txt-01"/>
        <w:spacing w:line="240" w:lineRule="auto"/>
        <w:rPr>
          <w:rFonts w:cs="Arial"/>
        </w:rPr>
      </w:pPr>
      <w:r w:rsidRPr="002D0FFE">
        <w:rPr>
          <w:rFonts w:cs="Arial"/>
        </w:rPr>
        <w:t xml:space="preserve">Chapas galvanizadas deverão sofrer processo de fosqueamento e regularização de superfície por máquinas de lixamento do tipo </w:t>
      </w:r>
      <w:r w:rsidRPr="002D0FFE">
        <w:rPr>
          <w:rFonts w:cs="Arial"/>
          <w:i/>
          <w:iCs/>
        </w:rPr>
        <w:t>hockite</w:t>
      </w:r>
      <w:r w:rsidRPr="002D0FFE">
        <w:rPr>
          <w:rFonts w:cs="Arial"/>
        </w:rPr>
        <w:t xml:space="preserve"> pneumática. Em seguida será feita correção nas imperfeições das peças com aplicação de massa poliéster e posterior limpeza com um produto desengordurante.</w:t>
      </w:r>
    </w:p>
    <w:p w14:paraId="1D7EB8B3" w14:textId="15608C1B" w:rsidR="00F52CEE" w:rsidRPr="002D0FFE" w:rsidRDefault="00F52CEE" w:rsidP="008F0324">
      <w:pPr>
        <w:pStyle w:val="Txt-01"/>
        <w:spacing w:line="240" w:lineRule="auto"/>
        <w:rPr>
          <w:rFonts w:cs="Arial"/>
        </w:rPr>
      </w:pPr>
      <w:r w:rsidRPr="002D0FFE">
        <w:rPr>
          <w:rFonts w:cs="Arial"/>
        </w:rPr>
        <w:t xml:space="preserve">Todas as peças metálicas receberão tratamento </w:t>
      </w:r>
      <w:r w:rsidR="002F0614" w:rsidRPr="002D0FFE">
        <w:rPr>
          <w:rFonts w:cs="Arial"/>
        </w:rPr>
        <w:t>anticorrosivo</w:t>
      </w:r>
      <w:r w:rsidRPr="002D0FFE">
        <w:rPr>
          <w:rFonts w:cs="Arial"/>
        </w:rPr>
        <w:t xml:space="preserve">, aplicação de uma primeira camada de fundo wash primer (uma demão com </w:t>
      </w:r>
      <w:smartTag w:uri="urn:schemas-microsoft-com:office:smarttags" w:element="metricconverter">
        <w:smartTagPr>
          <w:attr w:name="ProductID" w:val="10 a"/>
        </w:smartTagPr>
        <w:r w:rsidRPr="002D0FFE">
          <w:rPr>
            <w:rFonts w:cs="Arial"/>
          </w:rPr>
          <w:t>10 a</w:t>
        </w:r>
      </w:smartTag>
      <w:r w:rsidRPr="002D0FFE">
        <w:rPr>
          <w:rFonts w:cs="Arial"/>
        </w:rPr>
        <w:t xml:space="preserve"> 15 micra no máximo), uma camada de primer (aplicar 02 demãos -1 demão = 2 passadas, com 40 </w:t>
      </w:r>
      <w:r w:rsidR="002F0614" w:rsidRPr="002D0FFE">
        <w:rPr>
          <w:rFonts w:cs="Arial"/>
        </w:rPr>
        <w:t>mícrons</w:t>
      </w:r>
      <w:r w:rsidRPr="002D0FFE">
        <w:rPr>
          <w:rFonts w:cs="Arial"/>
        </w:rPr>
        <w:t>) e pintura final nas cores especificadas. A pintura automotiva será feita por meio de processo pneumático com pistolas de alta pressão. Após a secagem, aplicar o verniz em 02 demãos (01 demão = 02 passadas).</w:t>
      </w:r>
    </w:p>
    <w:p w14:paraId="2180640D" w14:textId="77777777" w:rsidR="00F52CEE" w:rsidRPr="002D0FFE" w:rsidRDefault="00F52CEE" w:rsidP="008F0324">
      <w:pPr>
        <w:pStyle w:val="Txt-01"/>
        <w:spacing w:line="240" w:lineRule="auto"/>
        <w:rPr>
          <w:rFonts w:cs="Arial"/>
        </w:rPr>
      </w:pPr>
      <w:r w:rsidRPr="002D0FFE">
        <w:rPr>
          <w:rFonts w:cs="Arial"/>
        </w:rPr>
        <w:t>Todo o processo de pintura deverá ser realizado em estufas independentes para cada tipo de tinta aplicada, as quais deverão ter também um aquecimento próprio e um sistema de exaustão para evitar resíduos no ar.</w:t>
      </w:r>
    </w:p>
    <w:p w14:paraId="558B02F7" w14:textId="77777777" w:rsidR="00F52CEE" w:rsidRPr="002D0FFE" w:rsidRDefault="00F52CEE" w:rsidP="008F0324">
      <w:pPr>
        <w:pStyle w:val="Txt-01"/>
        <w:spacing w:line="240" w:lineRule="auto"/>
        <w:rPr>
          <w:rFonts w:cs="Arial"/>
        </w:rPr>
      </w:pPr>
      <w:r w:rsidRPr="002D0FFE">
        <w:rPr>
          <w:rFonts w:cs="Arial"/>
        </w:rPr>
        <w:t>Pintura de acabamento: Base Poliéster - aplicar 02 demãos (01 demão = 02 passadas), diluída conforme a especificação do fabricante.</w:t>
      </w:r>
    </w:p>
    <w:p w14:paraId="50FD9911" w14:textId="77777777" w:rsidR="00F52CEE" w:rsidRPr="002D0FFE" w:rsidRDefault="00F52CEE" w:rsidP="008F0324">
      <w:pPr>
        <w:pStyle w:val="Txt-01"/>
        <w:spacing w:line="240" w:lineRule="auto"/>
        <w:rPr>
          <w:rFonts w:cs="Arial"/>
          <w:b/>
        </w:rPr>
      </w:pPr>
      <w:r w:rsidRPr="002D0FFE">
        <w:rPr>
          <w:rFonts w:cs="Arial"/>
          <w:b/>
        </w:rPr>
        <w:t xml:space="preserve">Especificação: </w:t>
      </w:r>
    </w:p>
    <w:p w14:paraId="2BE60B20" w14:textId="77777777" w:rsidR="00F52CEE" w:rsidRPr="002D0FFE" w:rsidRDefault="00F52CEE" w:rsidP="008F0324">
      <w:pPr>
        <w:pStyle w:val="Txt-01"/>
        <w:spacing w:line="240" w:lineRule="auto"/>
        <w:rPr>
          <w:rFonts w:cs="Arial"/>
        </w:rPr>
      </w:pPr>
      <w:r w:rsidRPr="002D0FFE">
        <w:rPr>
          <w:rFonts w:cs="Arial"/>
        </w:rPr>
        <w:t>Tinta automotiva nas cores cinza ou prata.</w:t>
      </w:r>
    </w:p>
    <w:p w14:paraId="33459E52" w14:textId="77777777" w:rsidR="00F52CEE" w:rsidRPr="002D0FFE" w:rsidRDefault="00F52CEE" w:rsidP="008F0324">
      <w:pPr>
        <w:pStyle w:val="Txt-01"/>
        <w:spacing w:line="240" w:lineRule="auto"/>
        <w:rPr>
          <w:rFonts w:cs="Arial"/>
          <w:b/>
        </w:rPr>
      </w:pPr>
      <w:r w:rsidRPr="002D0FFE">
        <w:rPr>
          <w:rFonts w:cs="Arial"/>
          <w:b/>
        </w:rPr>
        <w:t xml:space="preserve">Referências: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3543"/>
        <w:gridCol w:w="993"/>
        <w:gridCol w:w="2409"/>
      </w:tblGrid>
      <w:tr w:rsidR="00F52CEE" w:rsidRPr="002D0FFE" w14:paraId="48BD2CD8" w14:textId="77777777" w:rsidTr="00F52CEE">
        <w:trPr>
          <w:trHeight w:val="457"/>
        </w:trPr>
        <w:tc>
          <w:tcPr>
            <w:tcW w:w="1668" w:type="dxa"/>
            <w:shd w:val="clear" w:color="auto" w:fill="D9D9D9"/>
          </w:tcPr>
          <w:p w14:paraId="10D7858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3543" w:type="dxa"/>
            <w:shd w:val="clear" w:color="auto" w:fill="D9D9D9"/>
          </w:tcPr>
          <w:p w14:paraId="37299E46"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993" w:type="dxa"/>
            <w:shd w:val="clear" w:color="auto" w:fill="D9D9D9"/>
          </w:tcPr>
          <w:p w14:paraId="52A9B94C" w14:textId="77777777" w:rsidR="00F52CEE" w:rsidRPr="002D0FFE" w:rsidRDefault="00F52CEE" w:rsidP="008F0324">
            <w:pPr>
              <w:spacing w:before="40" w:after="40"/>
              <w:jc w:val="both"/>
              <w:rPr>
                <w:rFonts w:cs="Arial"/>
                <w:i/>
                <w:szCs w:val="22"/>
              </w:rPr>
            </w:pPr>
            <w:r w:rsidRPr="002D0FFE">
              <w:rPr>
                <w:rFonts w:cs="Arial"/>
                <w:i/>
                <w:szCs w:val="22"/>
              </w:rPr>
              <w:t>Acab.</w:t>
            </w:r>
          </w:p>
        </w:tc>
        <w:tc>
          <w:tcPr>
            <w:tcW w:w="2409" w:type="dxa"/>
            <w:shd w:val="clear" w:color="auto" w:fill="D9D9D9"/>
          </w:tcPr>
          <w:p w14:paraId="54367897"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28863225" w14:textId="77777777" w:rsidTr="00F52CEE">
        <w:trPr>
          <w:trHeight w:val="471"/>
        </w:trPr>
        <w:tc>
          <w:tcPr>
            <w:tcW w:w="1668" w:type="dxa"/>
          </w:tcPr>
          <w:p w14:paraId="1C6E3B34"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4BE20079"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3838FFD8"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7DBBCBCB" w14:textId="77777777" w:rsidR="00F52CEE" w:rsidRPr="002D0FFE" w:rsidRDefault="00F52CEE" w:rsidP="008F0324">
            <w:pPr>
              <w:spacing w:before="40" w:after="40"/>
              <w:jc w:val="both"/>
              <w:rPr>
                <w:rFonts w:cs="Arial"/>
                <w:szCs w:val="22"/>
              </w:rPr>
            </w:pPr>
            <w:r w:rsidRPr="002D0FFE">
              <w:rPr>
                <w:rFonts w:cs="Arial"/>
                <w:szCs w:val="22"/>
              </w:rPr>
              <w:t>GLASURIT</w:t>
            </w:r>
          </w:p>
        </w:tc>
      </w:tr>
      <w:tr w:rsidR="00F52CEE" w:rsidRPr="002D0FFE" w14:paraId="7A401A5B" w14:textId="77777777" w:rsidTr="00F52CEE">
        <w:trPr>
          <w:trHeight w:val="471"/>
        </w:trPr>
        <w:tc>
          <w:tcPr>
            <w:tcW w:w="1668" w:type="dxa"/>
          </w:tcPr>
          <w:p w14:paraId="3F3E719C"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5999420A"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678767B3"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50A237B6" w14:textId="77777777" w:rsidR="00F52CEE" w:rsidRPr="002D0FFE" w:rsidRDefault="00F52CEE" w:rsidP="008F0324">
            <w:pPr>
              <w:spacing w:before="40" w:after="40"/>
              <w:jc w:val="both"/>
              <w:rPr>
                <w:rFonts w:cs="Arial"/>
                <w:szCs w:val="22"/>
              </w:rPr>
            </w:pPr>
            <w:r w:rsidRPr="002D0FFE">
              <w:rPr>
                <w:rFonts w:cs="Arial"/>
                <w:szCs w:val="22"/>
              </w:rPr>
              <w:t>BRASILUX</w:t>
            </w:r>
          </w:p>
        </w:tc>
      </w:tr>
      <w:tr w:rsidR="00F52CEE" w:rsidRPr="002D0FFE" w14:paraId="696D5EF9" w14:textId="77777777" w:rsidTr="00F52CEE">
        <w:trPr>
          <w:trHeight w:val="471"/>
        </w:trPr>
        <w:tc>
          <w:tcPr>
            <w:tcW w:w="1668" w:type="dxa"/>
          </w:tcPr>
          <w:p w14:paraId="083FFBB7"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19A84944" w14:textId="77777777" w:rsidR="00F52CEE" w:rsidRPr="002D0FFE" w:rsidRDefault="00F52CEE" w:rsidP="008F0324">
            <w:pPr>
              <w:spacing w:before="40" w:after="40"/>
              <w:jc w:val="both"/>
              <w:rPr>
                <w:rFonts w:cs="Arial"/>
                <w:szCs w:val="22"/>
              </w:rPr>
            </w:pPr>
            <w:r w:rsidRPr="002D0FFE">
              <w:rPr>
                <w:rFonts w:cs="Arial"/>
                <w:szCs w:val="22"/>
              </w:rPr>
              <w:t>Lazzuril, Automotive Finishes</w:t>
            </w:r>
          </w:p>
        </w:tc>
        <w:tc>
          <w:tcPr>
            <w:tcW w:w="993" w:type="dxa"/>
          </w:tcPr>
          <w:p w14:paraId="680F6881"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3228FC8C" w14:textId="77777777" w:rsidR="00F52CEE" w:rsidRPr="002D0FFE" w:rsidRDefault="00F52CEE" w:rsidP="008F0324">
            <w:pPr>
              <w:spacing w:before="40" w:after="40"/>
              <w:jc w:val="both"/>
              <w:rPr>
                <w:rFonts w:cs="Arial"/>
                <w:szCs w:val="22"/>
              </w:rPr>
            </w:pPr>
            <w:r w:rsidRPr="002D0FFE">
              <w:rPr>
                <w:rFonts w:cs="Arial"/>
                <w:szCs w:val="22"/>
              </w:rPr>
              <w:t>SHERWIN WILLIAMS</w:t>
            </w:r>
          </w:p>
        </w:tc>
      </w:tr>
      <w:tr w:rsidR="00F52CEE" w:rsidRPr="002D0FFE" w14:paraId="761BEBDE" w14:textId="77777777" w:rsidTr="00F52CEE">
        <w:trPr>
          <w:trHeight w:val="471"/>
        </w:trPr>
        <w:tc>
          <w:tcPr>
            <w:tcW w:w="1668" w:type="dxa"/>
          </w:tcPr>
          <w:p w14:paraId="23E167AD" w14:textId="77777777" w:rsidR="00F52CEE" w:rsidRPr="002D0FFE" w:rsidRDefault="00F52CEE" w:rsidP="008F0324">
            <w:pPr>
              <w:spacing w:before="40" w:after="40"/>
              <w:jc w:val="both"/>
              <w:rPr>
                <w:rFonts w:cs="Arial"/>
                <w:szCs w:val="22"/>
              </w:rPr>
            </w:pPr>
            <w:r w:rsidRPr="002D0FFE">
              <w:rPr>
                <w:rFonts w:cs="Arial"/>
                <w:szCs w:val="22"/>
              </w:rPr>
              <w:t>-</w:t>
            </w:r>
          </w:p>
        </w:tc>
        <w:tc>
          <w:tcPr>
            <w:tcW w:w="3543" w:type="dxa"/>
          </w:tcPr>
          <w:p w14:paraId="19531CEF" w14:textId="77777777" w:rsidR="00F52CEE" w:rsidRPr="002D0FFE" w:rsidRDefault="00F52CEE" w:rsidP="008F0324">
            <w:pPr>
              <w:spacing w:before="40" w:after="40"/>
              <w:jc w:val="both"/>
              <w:rPr>
                <w:rFonts w:cs="Arial"/>
                <w:szCs w:val="22"/>
              </w:rPr>
            </w:pPr>
            <w:r w:rsidRPr="002D0FFE">
              <w:rPr>
                <w:rFonts w:cs="Arial"/>
                <w:szCs w:val="22"/>
              </w:rPr>
              <w:t>-</w:t>
            </w:r>
          </w:p>
        </w:tc>
        <w:tc>
          <w:tcPr>
            <w:tcW w:w="993" w:type="dxa"/>
          </w:tcPr>
          <w:p w14:paraId="2489C26F" w14:textId="77777777" w:rsidR="00F52CEE" w:rsidRPr="002D0FFE" w:rsidRDefault="00F52CEE" w:rsidP="008F0324">
            <w:pPr>
              <w:spacing w:before="40" w:after="40"/>
              <w:jc w:val="both"/>
              <w:rPr>
                <w:rFonts w:cs="Arial"/>
                <w:szCs w:val="22"/>
              </w:rPr>
            </w:pPr>
            <w:r w:rsidRPr="002D0FFE">
              <w:rPr>
                <w:rFonts w:cs="Arial"/>
                <w:szCs w:val="22"/>
              </w:rPr>
              <w:t>-</w:t>
            </w:r>
          </w:p>
        </w:tc>
        <w:tc>
          <w:tcPr>
            <w:tcW w:w="2409" w:type="dxa"/>
          </w:tcPr>
          <w:p w14:paraId="53F4EC59" w14:textId="77777777" w:rsidR="00F52CEE" w:rsidRPr="002D0FFE" w:rsidRDefault="00F52CEE" w:rsidP="008F0324">
            <w:pPr>
              <w:spacing w:before="40" w:after="40"/>
              <w:jc w:val="both"/>
              <w:rPr>
                <w:rFonts w:cs="Arial"/>
                <w:szCs w:val="22"/>
              </w:rPr>
            </w:pPr>
            <w:r w:rsidRPr="002D0FFE">
              <w:rPr>
                <w:rFonts w:cs="Arial"/>
                <w:szCs w:val="22"/>
              </w:rPr>
              <w:t>WANDA</w:t>
            </w:r>
          </w:p>
        </w:tc>
      </w:tr>
    </w:tbl>
    <w:p w14:paraId="2834A62D" w14:textId="77777777" w:rsidR="00F52CEE" w:rsidRPr="002D0FFE" w:rsidRDefault="00F52CEE" w:rsidP="008F0324">
      <w:pPr>
        <w:pStyle w:val="Txt-01"/>
        <w:spacing w:line="240" w:lineRule="auto"/>
        <w:rPr>
          <w:rFonts w:cs="Arial"/>
        </w:rPr>
      </w:pPr>
    </w:p>
    <w:p w14:paraId="06D7D003" w14:textId="77777777" w:rsidR="00F52CEE" w:rsidRPr="002D0FFE" w:rsidRDefault="00F52CEE" w:rsidP="008F0324">
      <w:pPr>
        <w:pStyle w:val="Txt-01"/>
        <w:spacing w:line="240" w:lineRule="auto"/>
        <w:rPr>
          <w:rFonts w:cs="Arial"/>
        </w:rPr>
      </w:pPr>
      <w:r w:rsidRPr="002D0FFE">
        <w:rPr>
          <w:rFonts w:cs="Arial"/>
        </w:rPr>
        <w:t>É recomendado dar preferência aos fabricantes nacionais.</w:t>
      </w:r>
    </w:p>
    <w:p w14:paraId="2053B764" w14:textId="77777777" w:rsidR="008F0324" w:rsidRDefault="00D333AA" w:rsidP="0055210B">
      <w:pPr>
        <w:pStyle w:val="Estilonivel4NegritoJustificado"/>
      </w:pPr>
      <w:r w:rsidRPr="002D0FFE">
        <w:t>Granito e Mármore (pedras)</w:t>
      </w:r>
    </w:p>
    <w:p w14:paraId="46AF48ED" w14:textId="77777777" w:rsidR="00F52CEE" w:rsidRPr="002D0FFE" w:rsidRDefault="00F52CEE" w:rsidP="008F0324">
      <w:pPr>
        <w:pStyle w:val="nivel4"/>
        <w:numPr>
          <w:ilvl w:val="0"/>
          <w:numId w:val="0"/>
        </w:numPr>
        <w:jc w:val="both"/>
        <w:rPr>
          <w:rFonts w:cs="Arial"/>
          <w:b/>
          <w:szCs w:val="22"/>
        </w:rPr>
      </w:pPr>
      <w:r w:rsidRPr="002D0FFE">
        <w:rPr>
          <w:rFonts w:cs="Arial"/>
          <w:szCs w:val="22"/>
        </w:rPr>
        <w:t>Os revestimentos em pedras (granito ou mármore) poderão ser aplicados externamente nas fachadas e internamente em halls de entrada de edifícios administrativos, halls de elevadores, sanitários e pilares livres.</w:t>
      </w:r>
    </w:p>
    <w:p w14:paraId="4D8D7E85" w14:textId="77777777" w:rsidR="00F52CEE" w:rsidRPr="002D0FFE" w:rsidRDefault="00F52CEE" w:rsidP="008F0324">
      <w:pPr>
        <w:pStyle w:val="Txt-01"/>
        <w:spacing w:line="240" w:lineRule="auto"/>
        <w:rPr>
          <w:rFonts w:cs="Arial"/>
        </w:rPr>
      </w:pPr>
      <w:r w:rsidRPr="002D0FFE">
        <w:rPr>
          <w:rFonts w:cs="Arial"/>
        </w:rPr>
        <w:t xml:space="preserve">As pedras deverão ser nas cores cinza, cinza azulado, branco ou branco acinzentado, com acabamento polido; e ter 2cm de espessura. </w:t>
      </w:r>
    </w:p>
    <w:p w14:paraId="483B86A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2EA9F323" w14:textId="77777777" w:rsidR="008F0324" w:rsidRDefault="00F52CEE" w:rsidP="008F0324">
      <w:pPr>
        <w:pStyle w:val="Txt-01"/>
        <w:spacing w:line="240" w:lineRule="auto"/>
        <w:rPr>
          <w:rFonts w:cs="Arial"/>
        </w:rPr>
      </w:pPr>
      <w:r w:rsidRPr="002D0FFE">
        <w:rPr>
          <w:rFonts w:cs="Arial"/>
        </w:rPr>
        <w:t>Para pilares, sugerimos a paginação abaixo, com assentamento da pedra em placas de mesma altura, com espaçamento de 2cm entre elas, conforme o detalhe abaixo:</w:t>
      </w:r>
    </w:p>
    <w:p w14:paraId="48E15537" w14:textId="77777777" w:rsidR="00F52CEE" w:rsidRPr="002D0FFE" w:rsidRDefault="00475DFE" w:rsidP="008F0324">
      <w:pPr>
        <w:pStyle w:val="Txt-01"/>
        <w:spacing w:line="240" w:lineRule="auto"/>
        <w:rPr>
          <w:rFonts w:cs="Arial"/>
          <w:bCs/>
          <w:i/>
        </w:rPr>
      </w:pPr>
      <w:r>
        <w:rPr>
          <w:rFonts w:cs="Arial"/>
          <w:noProof/>
          <w:lang w:eastAsia="pt-BR"/>
        </w:rPr>
        <w:lastRenderedPageBreak/>
        <w:pict w14:anchorId="38747176">
          <v:shape id="Imagem 7" o:spid="_x0000_i1027" type="#_x0000_t75" style="width:304.5pt;height:219pt;visibility:visible">
            <v:imagedata r:id="rId15" o:title="" croptop="3821f" cropbottom="3604f"/>
          </v:shape>
        </w:pict>
      </w:r>
    </w:p>
    <w:p w14:paraId="078EEE1C" w14:textId="77777777" w:rsidR="00F52CEE" w:rsidRPr="002D0FFE" w:rsidRDefault="00F52CEE" w:rsidP="008F0324">
      <w:pPr>
        <w:pStyle w:val="Txt-01"/>
        <w:spacing w:line="240" w:lineRule="auto"/>
        <w:rPr>
          <w:rFonts w:cs="Arial"/>
        </w:rPr>
      </w:pPr>
      <w:r w:rsidRPr="002D0FFE">
        <w:rPr>
          <w:rFonts w:cs="Arial"/>
          <w:bCs/>
          <w:i/>
        </w:rPr>
        <w:t>Elevação do Pilar e Detalhe (corte)</w:t>
      </w:r>
    </w:p>
    <w:p w14:paraId="11515475" w14:textId="77777777" w:rsidR="00F52CEE" w:rsidRPr="002D0FFE" w:rsidRDefault="00F52CEE" w:rsidP="008F0324">
      <w:pPr>
        <w:pStyle w:val="Txt-01"/>
        <w:spacing w:line="240" w:lineRule="auto"/>
        <w:rPr>
          <w:rFonts w:cs="Arial"/>
        </w:rPr>
      </w:pPr>
      <w:r w:rsidRPr="002D0FFE">
        <w:rPr>
          <w:rFonts w:cs="Arial"/>
        </w:rPr>
        <w:t>Nas fachadas poderão ser utilizados granitos nas cores:</w:t>
      </w:r>
    </w:p>
    <w:p w14:paraId="7821CD64" w14:textId="77777777" w:rsidR="00F52CEE" w:rsidRPr="002D0FFE" w:rsidRDefault="00F52CEE" w:rsidP="008F0324">
      <w:pPr>
        <w:pStyle w:val="Txt-02"/>
        <w:spacing w:line="240" w:lineRule="auto"/>
        <w:rPr>
          <w:rFonts w:cs="Arial"/>
        </w:rPr>
      </w:pPr>
      <w:r w:rsidRPr="002D0FFE">
        <w:rPr>
          <w:rFonts w:cs="Arial"/>
        </w:rPr>
        <w:t>cinza,</w:t>
      </w:r>
    </w:p>
    <w:p w14:paraId="43D15AB5" w14:textId="77777777" w:rsidR="00F52CEE" w:rsidRPr="002D0FFE" w:rsidRDefault="00F52CEE" w:rsidP="008F0324">
      <w:pPr>
        <w:pStyle w:val="Txt-02"/>
        <w:spacing w:line="240" w:lineRule="auto"/>
        <w:rPr>
          <w:rFonts w:cs="Arial"/>
        </w:rPr>
      </w:pPr>
      <w:r w:rsidRPr="002D0FFE">
        <w:rPr>
          <w:rFonts w:cs="Arial"/>
        </w:rPr>
        <w:t>cinza azulado</w:t>
      </w:r>
    </w:p>
    <w:p w14:paraId="5191A273" w14:textId="77777777" w:rsidR="00F52CEE" w:rsidRPr="002D0FFE" w:rsidRDefault="00F52CEE" w:rsidP="008F0324">
      <w:pPr>
        <w:pStyle w:val="Txt-02"/>
        <w:spacing w:line="240" w:lineRule="auto"/>
        <w:rPr>
          <w:rFonts w:cs="Arial"/>
        </w:rPr>
      </w:pPr>
      <w:r w:rsidRPr="002D0FFE">
        <w:rPr>
          <w:rFonts w:cs="Arial"/>
        </w:rPr>
        <w:t>branco acinzentado.</w:t>
      </w:r>
    </w:p>
    <w:p w14:paraId="5B1207AB" w14:textId="77777777" w:rsidR="00F52CEE" w:rsidRPr="002D0FFE" w:rsidRDefault="00F52CEE" w:rsidP="008F0324">
      <w:pPr>
        <w:pStyle w:val="Txt-01"/>
        <w:spacing w:line="240" w:lineRule="auto"/>
        <w:rPr>
          <w:rFonts w:cs="Arial"/>
        </w:rPr>
      </w:pPr>
      <w:r w:rsidRPr="002D0FFE">
        <w:rPr>
          <w:rFonts w:cs="Arial"/>
        </w:rPr>
        <w:t>No caso da utilização dos granitos mais claros (mais porosos) deverá ser tomado um cuidado especial para proteção contra pichações/vandalismo. Sua execução deverá seguir fielmente o projeto arquitetônico.</w:t>
      </w:r>
    </w:p>
    <w:p w14:paraId="5DBD088E" w14:textId="72DBD83B" w:rsidR="00F52CEE" w:rsidRPr="002D0FFE" w:rsidRDefault="00F52CEE" w:rsidP="008F0324">
      <w:pPr>
        <w:pStyle w:val="Txt-01"/>
        <w:spacing w:line="240" w:lineRule="auto"/>
        <w:rPr>
          <w:rFonts w:cs="Arial"/>
        </w:rPr>
      </w:pPr>
      <w:r w:rsidRPr="002D0FFE">
        <w:rPr>
          <w:rFonts w:cs="Arial"/>
        </w:rPr>
        <w:t xml:space="preserve">Os acabamentos rústicos costumam exigir manutenção mais frequente, </w:t>
      </w:r>
      <w:r w:rsidR="002F0614" w:rsidRPr="002D0FFE">
        <w:rPr>
          <w:rFonts w:cs="Arial"/>
        </w:rPr>
        <w:t>enquanto</w:t>
      </w:r>
      <w:r w:rsidRPr="002D0FFE">
        <w:rPr>
          <w:rFonts w:cs="Arial"/>
        </w:rPr>
        <w:t xml:space="preserve"> os polidos tendem a não exibir tão facilmente alterações superficiais. Entre os tipos de acabamento, os mais utilizados para as fachadas são o </w:t>
      </w:r>
      <w:r w:rsidRPr="002D0FFE">
        <w:rPr>
          <w:rFonts w:cs="Arial"/>
          <w:i/>
          <w:iCs/>
        </w:rPr>
        <w:t xml:space="preserve">polido </w:t>
      </w:r>
      <w:r w:rsidRPr="002D0FFE">
        <w:rPr>
          <w:rFonts w:cs="Arial"/>
        </w:rPr>
        <w:t xml:space="preserve">e o </w:t>
      </w:r>
      <w:r w:rsidRPr="002D0FFE">
        <w:rPr>
          <w:rFonts w:cs="Arial"/>
          <w:i/>
          <w:iCs/>
        </w:rPr>
        <w:t>flameado</w:t>
      </w:r>
      <w:r w:rsidRPr="002D0FFE">
        <w:rPr>
          <w:rFonts w:cs="Arial"/>
        </w:rPr>
        <w:t xml:space="preserve">. </w:t>
      </w:r>
    </w:p>
    <w:p w14:paraId="37FE1CD5" w14:textId="77777777" w:rsidR="00F52CEE" w:rsidRPr="002D0FFE" w:rsidRDefault="00F52CEE" w:rsidP="008F0324">
      <w:pPr>
        <w:pStyle w:val="Txt-01"/>
        <w:spacing w:line="240" w:lineRule="auto"/>
        <w:rPr>
          <w:rFonts w:cs="Arial"/>
        </w:rPr>
      </w:pPr>
      <w:r w:rsidRPr="002D0FFE">
        <w:rPr>
          <w:rFonts w:cs="Arial"/>
        </w:rPr>
        <w:t>Há quatro tipos de acabamentos possíveis: levigado, lustrado, apicoado e flameado.</w:t>
      </w:r>
    </w:p>
    <w:p w14:paraId="2AA4EAC7" w14:textId="77777777" w:rsidR="00F52CEE" w:rsidRPr="002D0FFE" w:rsidRDefault="00F52CEE" w:rsidP="008F0324">
      <w:pPr>
        <w:pStyle w:val="Txt-02"/>
        <w:spacing w:line="240" w:lineRule="auto"/>
        <w:rPr>
          <w:rFonts w:cs="Arial"/>
        </w:rPr>
      </w:pPr>
      <w:r w:rsidRPr="002D0FFE">
        <w:rPr>
          <w:rFonts w:cs="Arial"/>
          <w:i/>
          <w:iCs/>
        </w:rPr>
        <w:t>Polido:</w:t>
      </w:r>
      <w:r w:rsidRPr="002D0FFE">
        <w:rPr>
          <w:rFonts w:cs="Arial"/>
        </w:rPr>
        <w:t xml:space="preserve"> Acabamento plano, liso, normalmente lustroso produzido por abrasão mecânica e polimento;</w:t>
      </w:r>
    </w:p>
    <w:p w14:paraId="13CF8E24" w14:textId="77777777" w:rsidR="00F52CEE" w:rsidRPr="002D0FFE" w:rsidRDefault="00F52CEE" w:rsidP="008F0324">
      <w:pPr>
        <w:pStyle w:val="Txt-02"/>
        <w:spacing w:line="240" w:lineRule="auto"/>
        <w:rPr>
          <w:rFonts w:cs="Arial"/>
        </w:rPr>
      </w:pPr>
      <w:r w:rsidRPr="002D0FFE">
        <w:rPr>
          <w:rFonts w:cs="Arial"/>
          <w:i/>
          <w:iCs/>
        </w:rPr>
        <w:t xml:space="preserve">Levigado: </w:t>
      </w:r>
      <w:r w:rsidRPr="002D0FFE">
        <w:rPr>
          <w:rFonts w:cs="Arial"/>
          <w:iCs/>
        </w:rPr>
        <w:t>A</w:t>
      </w:r>
      <w:r w:rsidRPr="002D0FFE">
        <w:rPr>
          <w:rFonts w:cs="Arial"/>
        </w:rPr>
        <w:t>cabamento plano não reflexivo produzido por abrasão mecânica;</w:t>
      </w:r>
    </w:p>
    <w:p w14:paraId="1C8CB73F" w14:textId="77777777" w:rsidR="00F52CEE" w:rsidRPr="002D0FFE" w:rsidRDefault="00F52CEE" w:rsidP="008F0324">
      <w:pPr>
        <w:pStyle w:val="Txt-02"/>
        <w:spacing w:line="240" w:lineRule="auto"/>
        <w:rPr>
          <w:rFonts w:cs="Arial"/>
        </w:rPr>
      </w:pPr>
      <w:r w:rsidRPr="002D0FFE">
        <w:rPr>
          <w:rFonts w:cs="Arial"/>
          <w:i/>
          <w:iCs/>
        </w:rPr>
        <w:t>Flameado:</w:t>
      </w:r>
      <w:r w:rsidRPr="002D0FFE">
        <w:rPr>
          <w:rFonts w:cs="Arial"/>
        </w:rPr>
        <w:t xml:space="preserve"> Acabamento realizado após rápida exposição do material a uma chama em alta temperatura, resultando em uma superfície rugosa e mais rústica;</w:t>
      </w:r>
    </w:p>
    <w:p w14:paraId="5D5EC041" w14:textId="77777777" w:rsidR="00F52CEE" w:rsidRPr="002D0FFE" w:rsidRDefault="00F52CEE" w:rsidP="008F0324">
      <w:pPr>
        <w:pStyle w:val="Txt-02"/>
        <w:spacing w:line="240" w:lineRule="auto"/>
        <w:rPr>
          <w:rFonts w:cs="Arial"/>
        </w:rPr>
      </w:pPr>
      <w:r w:rsidRPr="002D0FFE">
        <w:rPr>
          <w:rFonts w:cs="Arial"/>
          <w:i/>
          <w:iCs/>
        </w:rPr>
        <w:t>Jateado</w:t>
      </w:r>
      <w:r w:rsidRPr="002D0FFE">
        <w:rPr>
          <w:rFonts w:cs="Arial"/>
        </w:rPr>
        <w:t xml:space="preserve">: Produzido por um jato de partículas abrasivas gerando uma superfície finamente rugosa; </w:t>
      </w:r>
    </w:p>
    <w:p w14:paraId="17026BB0" w14:textId="77777777" w:rsidR="008F0324" w:rsidRDefault="00F52CEE" w:rsidP="008F0324">
      <w:pPr>
        <w:pStyle w:val="Txt-02"/>
        <w:spacing w:line="240" w:lineRule="auto"/>
        <w:rPr>
          <w:rFonts w:cs="Arial"/>
        </w:rPr>
      </w:pPr>
      <w:r w:rsidRPr="002D0FFE">
        <w:rPr>
          <w:rFonts w:cs="Arial"/>
          <w:i/>
          <w:iCs/>
        </w:rPr>
        <w:t xml:space="preserve">Apicoado: </w:t>
      </w:r>
      <w:r w:rsidRPr="002D0FFE">
        <w:rPr>
          <w:rFonts w:cs="Arial"/>
        </w:rPr>
        <w:t>Acabamento obtido por meio de um martelo pneumático com cabeça em martelo e numerosas pontas. Resulta em uma superfície rugosa com relevo de até vários milímetros.</w:t>
      </w:r>
    </w:p>
    <w:p w14:paraId="52E9EBE5"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730B896E" w14:textId="77777777" w:rsidR="00F52CEE" w:rsidRPr="002D0FFE" w:rsidRDefault="00F52CEE" w:rsidP="008F0324">
      <w:pPr>
        <w:pStyle w:val="Txt-01"/>
        <w:spacing w:line="240" w:lineRule="auto"/>
        <w:rPr>
          <w:rFonts w:cs="Arial"/>
        </w:rPr>
      </w:pPr>
      <w:r w:rsidRPr="002D0FFE">
        <w:rPr>
          <w:rFonts w:cs="Arial"/>
        </w:rPr>
        <w:t xml:space="preserve">A fixação da camada de acabamento com placas de pedra nas fachadas de edifícios pode se ocorrer de duas maneiras básicas: por colagem (adesão físico-química ou aderência mecânica) com ou sem ancoragem de segurança (grampos) e por </w:t>
      </w:r>
      <w:r w:rsidRPr="002D0FFE">
        <w:rPr>
          <w:rFonts w:cs="Arial"/>
        </w:rPr>
        <w:lastRenderedPageBreak/>
        <w:t xml:space="preserve">ancoragem mecânica. Na primeira utiliza-se argamassa convencional, argamassas colantes ou colas especiais, e na segunda, componentes metálicos. </w:t>
      </w:r>
    </w:p>
    <w:p w14:paraId="1CA4279D" w14:textId="77777777" w:rsidR="00F52CEE" w:rsidRPr="002D0FFE" w:rsidRDefault="00F52CEE" w:rsidP="008F0324">
      <w:pPr>
        <w:pStyle w:val="Txt-01"/>
        <w:spacing w:line="240" w:lineRule="auto"/>
        <w:rPr>
          <w:rFonts w:cs="Arial"/>
        </w:rPr>
      </w:pPr>
      <w:r w:rsidRPr="002D0FFE">
        <w:rPr>
          <w:rFonts w:cs="Arial"/>
        </w:rPr>
        <w:t xml:space="preserve">Para a aplicação em fachadas, devem-se escolher os granitos de menor porosidade, com granulação mais compacta. É sempre seguro utilizar granitos escuros, nos quais, mesmo que haja infiltração manchas e eflorescências, elas aparecem de uma maneira mais discreta na superfície do material. </w:t>
      </w:r>
    </w:p>
    <w:p w14:paraId="6090862E" w14:textId="77777777" w:rsidR="00F52CEE" w:rsidRPr="002D0FFE" w:rsidRDefault="00F52CEE" w:rsidP="008F0324">
      <w:pPr>
        <w:pStyle w:val="Txt-01"/>
        <w:spacing w:line="240" w:lineRule="auto"/>
        <w:rPr>
          <w:rFonts w:cs="Arial"/>
        </w:rPr>
      </w:pPr>
      <w:r w:rsidRPr="002D0FFE">
        <w:rPr>
          <w:rFonts w:cs="Arial"/>
        </w:rPr>
        <w:t>Não é recomendável lavar o granito com água, pois ela pode penetrar por entre as placas e manchá-las ou com detergentes, cujos componentes químicos podem corroer alguns minerais. Sua limpeza é simples e, em geral, não há necessidade de mais do que um pano úmido.</w:t>
      </w:r>
    </w:p>
    <w:p w14:paraId="23786BE1" w14:textId="77777777" w:rsidR="00F52CEE" w:rsidRPr="002D0FFE" w:rsidRDefault="00F52CEE" w:rsidP="008F0324">
      <w:pPr>
        <w:pStyle w:val="Txt-01"/>
        <w:spacing w:line="240" w:lineRule="auto"/>
        <w:rPr>
          <w:rFonts w:cs="Arial"/>
        </w:rPr>
      </w:pPr>
      <w:smartTag w:uri="urn:schemas-microsoft-com:office:smarttags" w:element="PersonName">
        <w:smartTagPr>
          <w:attr w:name="ProductID" w:val="Em novas Unidades"/>
        </w:smartTagPr>
        <w:r w:rsidRPr="002D0FFE">
          <w:rPr>
            <w:rFonts w:cs="Arial"/>
          </w:rPr>
          <w:t>Em novas Unidades</w:t>
        </w:r>
      </w:smartTag>
      <w:r w:rsidRPr="002D0FFE">
        <w:rPr>
          <w:rFonts w:cs="Arial"/>
        </w:rPr>
        <w:t xml:space="preserve"> ou em reformas de fachadas com utilização de granito (ou outras pedras) em grandes áreas, deverá ser utilizado um sistema de fixação que permita ventilação da fachada. Esse sistema mantém separação física entre as peças e a superfície da fachada propriamente dita, permitindo um melhor isolamento térmico. </w:t>
      </w:r>
    </w:p>
    <w:p w14:paraId="5DCF500F" w14:textId="77777777" w:rsidR="00F52CEE" w:rsidRPr="002D0FFE" w:rsidRDefault="00F52CEE" w:rsidP="008F0324">
      <w:pPr>
        <w:pStyle w:val="Txt-01"/>
        <w:spacing w:line="240" w:lineRule="auto"/>
        <w:rPr>
          <w:rFonts w:cs="Arial"/>
        </w:rPr>
      </w:pPr>
      <w:r w:rsidRPr="002D0FFE">
        <w:rPr>
          <w:rFonts w:cs="Arial"/>
        </w:rPr>
        <w:t xml:space="preserve">Os elementos metálicos de sustentação deverão ser adequadamente dimensionados e serão compostos de metais inoxidáveis. Os edifícios com esse tipo de revestimento deverão ser regularmente vistoriados para verificação da condição de fixação das pedras. Devem estar de acordo com as exigências normativas da </w:t>
      </w:r>
      <w:hyperlink r:id="rId16" w:history="1">
        <w:r w:rsidRPr="002D0FFE">
          <w:rPr>
            <w:rFonts w:cs="Arial"/>
          </w:rPr>
          <w:t>NBR 15846:2010</w:t>
        </w:r>
      </w:hyperlink>
      <w:r w:rsidRPr="002D0FFE">
        <w:rPr>
          <w:rFonts w:cs="Arial"/>
        </w:rPr>
        <w:t xml:space="preserve"> - </w:t>
      </w:r>
      <w:r w:rsidRPr="002D0FFE">
        <w:rPr>
          <w:rFonts w:cs="Arial"/>
          <w:i/>
          <w:iCs/>
        </w:rPr>
        <w:t>Rochas para revestimento – Projeto, execução e inspeção de revestimento de fachadas de edificações com placas fixadas por insertos metálicos</w:t>
      </w:r>
    </w:p>
    <w:p w14:paraId="753F2790" w14:textId="77777777" w:rsidR="008F0324" w:rsidRDefault="00F52CEE" w:rsidP="008F0324">
      <w:pPr>
        <w:pStyle w:val="Txt-01"/>
        <w:spacing w:line="240" w:lineRule="auto"/>
        <w:rPr>
          <w:rFonts w:cs="Arial"/>
        </w:rPr>
      </w:pPr>
      <w:r w:rsidRPr="002D0FFE">
        <w:rPr>
          <w:rFonts w:cs="Arial"/>
        </w:rPr>
        <w:t xml:space="preserve">Em pequenas áreas, o granito deverá ser assentado com a utilização de cimento-cola, produto industrializado e comprado pronto. Para alturas acima de </w:t>
      </w:r>
      <w:smartTag w:uri="urn:schemas-microsoft-com:office:smarttags" w:element="metricconverter">
        <w:smartTagPr>
          <w:attr w:name="ProductID" w:val="5 m"/>
        </w:smartTagPr>
        <w:r w:rsidRPr="002D0FFE">
          <w:rPr>
            <w:rFonts w:cs="Arial"/>
          </w:rPr>
          <w:t>5 m</w:t>
        </w:r>
      </w:smartTag>
      <w:r w:rsidRPr="002D0FFE">
        <w:rPr>
          <w:rFonts w:cs="Arial"/>
        </w:rPr>
        <w:t xml:space="preserve"> recomenda-se, além do assentamento, o grampeamento das pedras.</w:t>
      </w:r>
    </w:p>
    <w:p w14:paraId="12DDB088"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DCA1690" w14:textId="77777777" w:rsidR="00F52CEE" w:rsidRPr="002D0FFE" w:rsidRDefault="00F52CEE" w:rsidP="008F0324">
      <w:pPr>
        <w:pStyle w:val="Txt-01"/>
        <w:spacing w:line="240" w:lineRule="auto"/>
        <w:rPr>
          <w:rFonts w:cs="Arial"/>
        </w:rPr>
      </w:pPr>
      <w:r w:rsidRPr="002D0FFE">
        <w:rPr>
          <w:rFonts w:cs="Arial"/>
        </w:rPr>
        <w:t>Área Interna: halls de entrada de edifícios administrativos, de elevadores, sanitários e pilares livres</w:t>
      </w:r>
    </w:p>
    <w:p w14:paraId="2CD08541" w14:textId="77777777" w:rsidR="008F0324" w:rsidRDefault="00F52CEE" w:rsidP="008F0324">
      <w:pPr>
        <w:pStyle w:val="Txt-01"/>
        <w:spacing w:line="240" w:lineRule="auto"/>
        <w:rPr>
          <w:rFonts w:cs="Arial"/>
        </w:rPr>
      </w:pPr>
      <w:r w:rsidRPr="002D0FFE">
        <w:rPr>
          <w:rFonts w:cs="Arial"/>
        </w:rPr>
        <w:t xml:space="preserve">Área Externa: Fachadas </w:t>
      </w:r>
    </w:p>
    <w:p w14:paraId="5694DA84"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418"/>
        <w:gridCol w:w="1559"/>
        <w:gridCol w:w="3685"/>
      </w:tblGrid>
      <w:tr w:rsidR="00F52CEE" w:rsidRPr="002D0FFE" w14:paraId="3877BBDF" w14:textId="77777777" w:rsidTr="00F52CEE">
        <w:trPr>
          <w:trHeight w:val="457"/>
        </w:trPr>
        <w:tc>
          <w:tcPr>
            <w:tcW w:w="1951" w:type="dxa"/>
            <w:shd w:val="clear" w:color="auto" w:fill="D9D9D9"/>
          </w:tcPr>
          <w:p w14:paraId="278FD3DE" w14:textId="77777777" w:rsidR="00F52CEE" w:rsidRPr="002D0FFE" w:rsidRDefault="00F52CEE" w:rsidP="008F0324">
            <w:pPr>
              <w:pStyle w:val="Txt-01"/>
              <w:spacing w:line="240" w:lineRule="auto"/>
              <w:rPr>
                <w:rFonts w:cs="Arial"/>
                <w:i/>
              </w:rPr>
            </w:pPr>
            <w:r w:rsidRPr="002D0FFE">
              <w:rPr>
                <w:rFonts w:cs="Arial"/>
                <w:i/>
              </w:rPr>
              <w:t>Tipo</w:t>
            </w:r>
          </w:p>
        </w:tc>
        <w:tc>
          <w:tcPr>
            <w:tcW w:w="1418" w:type="dxa"/>
            <w:shd w:val="clear" w:color="auto" w:fill="D9D9D9"/>
          </w:tcPr>
          <w:p w14:paraId="53BFC44A" w14:textId="77777777" w:rsidR="00F52CEE" w:rsidRPr="002D0FFE" w:rsidRDefault="00F52CEE" w:rsidP="008F0324">
            <w:pPr>
              <w:pStyle w:val="Txt-01"/>
              <w:spacing w:line="240" w:lineRule="auto"/>
              <w:rPr>
                <w:rFonts w:cs="Arial"/>
                <w:i/>
              </w:rPr>
            </w:pPr>
            <w:r w:rsidRPr="002D0FFE">
              <w:rPr>
                <w:rFonts w:cs="Arial"/>
                <w:i/>
              </w:rPr>
              <w:t>Espessura</w:t>
            </w:r>
          </w:p>
        </w:tc>
        <w:tc>
          <w:tcPr>
            <w:tcW w:w="1559" w:type="dxa"/>
            <w:shd w:val="clear" w:color="auto" w:fill="D9D9D9"/>
          </w:tcPr>
          <w:p w14:paraId="7EDA2026" w14:textId="77777777" w:rsidR="00F52CEE" w:rsidRPr="002D0FFE" w:rsidRDefault="00F52CEE" w:rsidP="008F0324">
            <w:pPr>
              <w:pStyle w:val="Txt-01"/>
              <w:spacing w:line="240" w:lineRule="auto"/>
              <w:rPr>
                <w:rFonts w:cs="Arial"/>
                <w:i/>
              </w:rPr>
            </w:pPr>
            <w:r w:rsidRPr="002D0FFE">
              <w:rPr>
                <w:rFonts w:cs="Arial"/>
                <w:i/>
              </w:rPr>
              <w:t>Tonalidade</w:t>
            </w:r>
          </w:p>
        </w:tc>
        <w:tc>
          <w:tcPr>
            <w:tcW w:w="3685" w:type="dxa"/>
            <w:shd w:val="clear" w:color="auto" w:fill="D9D9D9"/>
          </w:tcPr>
          <w:p w14:paraId="111046C5" w14:textId="77777777" w:rsidR="00F52CEE" w:rsidRPr="002D0FFE" w:rsidRDefault="00F52CEE" w:rsidP="008F0324">
            <w:pPr>
              <w:pStyle w:val="Txt-01"/>
              <w:spacing w:line="240" w:lineRule="auto"/>
              <w:rPr>
                <w:rFonts w:cs="Arial"/>
                <w:i/>
              </w:rPr>
            </w:pPr>
            <w:r w:rsidRPr="002D0FFE">
              <w:rPr>
                <w:rFonts w:cs="Arial"/>
                <w:i/>
              </w:rPr>
              <w:t>Nome Comercial</w:t>
            </w:r>
          </w:p>
        </w:tc>
      </w:tr>
      <w:tr w:rsidR="00F52CEE" w:rsidRPr="002D0FFE" w14:paraId="7654562D" w14:textId="77777777" w:rsidTr="00F52CEE">
        <w:trPr>
          <w:trHeight w:val="471"/>
        </w:trPr>
        <w:tc>
          <w:tcPr>
            <w:tcW w:w="1951" w:type="dxa"/>
          </w:tcPr>
          <w:p w14:paraId="646F3EB7"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AC5D11E"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31F42F2F"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7FC2FC41" w14:textId="77777777" w:rsidR="00F52CEE" w:rsidRPr="002D0FFE" w:rsidRDefault="00F52CEE" w:rsidP="008F0324">
            <w:pPr>
              <w:pStyle w:val="Txt-01"/>
              <w:spacing w:line="240" w:lineRule="auto"/>
              <w:rPr>
                <w:rFonts w:cs="Arial"/>
              </w:rPr>
            </w:pPr>
            <w:r w:rsidRPr="002D0FFE">
              <w:rPr>
                <w:rFonts w:cs="Arial"/>
              </w:rPr>
              <w:t>Cinza-prata do Ceará</w:t>
            </w:r>
          </w:p>
        </w:tc>
      </w:tr>
      <w:tr w:rsidR="00F52CEE" w:rsidRPr="002D0FFE" w14:paraId="39DD3742" w14:textId="77777777" w:rsidTr="00F52CEE">
        <w:trPr>
          <w:trHeight w:val="471"/>
        </w:trPr>
        <w:tc>
          <w:tcPr>
            <w:tcW w:w="1951" w:type="dxa"/>
          </w:tcPr>
          <w:p w14:paraId="1C7AF343"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33D30F02" w14:textId="77777777" w:rsidR="00F52CEE" w:rsidRPr="002D0FFE" w:rsidRDefault="00F52CEE" w:rsidP="008F0324">
            <w:pPr>
              <w:jc w:val="both"/>
              <w:rPr>
                <w:rFonts w:cs="Arial"/>
                <w:szCs w:val="22"/>
              </w:rPr>
            </w:pPr>
            <w:r w:rsidRPr="002D0FFE">
              <w:rPr>
                <w:rFonts w:cs="Arial"/>
                <w:szCs w:val="22"/>
              </w:rPr>
              <w:t>2cm</w:t>
            </w:r>
          </w:p>
        </w:tc>
        <w:tc>
          <w:tcPr>
            <w:tcW w:w="1559" w:type="dxa"/>
          </w:tcPr>
          <w:p w14:paraId="42F38602"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1368E31B" w14:textId="77777777" w:rsidR="00F52CEE" w:rsidRPr="002D0FFE" w:rsidRDefault="00F52CEE" w:rsidP="008F0324">
            <w:pPr>
              <w:pStyle w:val="Txt-01"/>
              <w:spacing w:line="240" w:lineRule="auto"/>
              <w:rPr>
                <w:rFonts w:cs="Arial"/>
              </w:rPr>
            </w:pPr>
            <w:r w:rsidRPr="002D0FFE">
              <w:rPr>
                <w:rFonts w:cs="Arial"/>
              </w:rPr>
              <w:t>Andorinha</w:t>
            </w:r>
          </w:p>
        </w:tc>
      </w:tr>
      <w:tr w:rsidR="00F52CEE" w:rsidRPr="002D0FFE" w14:paraId="5B610C26" w14:textId="77777777" w:rsidTr="00F52CEE">
        <w:trPr>
          <w:trHeight w:val="471"/>
        </w:trPr>
        <w:tc>
          <w:tcPr>
            <w:tcW w:w="1951" w:type="dxa"/>
          </w:tcPr>
          <w:p w14:paraId="769DBE82"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CA271C5" w14:textId="77777777" w:rsidR="00F52CEE" w:rsidRPr="002D0FFE" w:rsidRDefault="00F52CEE" w:rsidP="008F0324">
            <w:pPr>
              <w:jc w:val="both"/>
              <w:rPr>
                <w:rFonts w:cs="Arial"/>
                <w:szCs w:val="22"/>
              </w:rPr>
            </w:pPr>
            <w:r w:rsidRPr="002D0FFE">
              <w:rPr>
                <w:rFonts w:cs="Arial"/>
                <w:szCs w:val="22"/>
              </w:rPr>
              <w:t>2cm</w:t>
            </w:r>
          </w:p>
        </w:tc>
        <w:tc>
          <w:tcPr>
            <w:tcW w:w="1559" w:type="dxa"/>
          </w:tcPr>
          <w:p w14:paraId="1EF365D0" w14:textId="77777777" w:rsidR="00F52CEE" w:rsidRPr="002D0FFE" w:rsidRDefault="00F52CEE" w:rsidP="008F0324">
            <w:pPr>
              <w:pStyle w:val="Txt-01"/>
              <w:spacing w:line="240" w:lineRule="auto"/>
              <w:rPr>
                <w:rFonts w:cs="Arial"/>
              </w:rPr>
            </w:pPr>
            <w:r w:rsidRPr="002D0FFE">
              <w:rPr>
                <w:rFonts w:cs="Arial"/>
              </w:rPr>
              <w:t>Cinza</w:t>
            </w:r>
          </w:p>
        </w:tc>
        <w:tc>
          <w:tcPr>
            <w:tcW w:w="3685" w:type="dxa"/>
          </w:tcPr>
          <w:p w14:paraId="7A95AED5" w14:textId="77777777" w:rsidR="00F52CEE" w:rsidRPr="002D0FFE" w:rsidRDefault="00F52CEE" w:rsidP="008F0324">
            <w:pPr>
              <w:pStyle w:val="Txt-01"/>
              <w:spacing w:line="240" w:lineRule="auto"/>
              <w:rPr>
                <w:rFonts w:cs="Arial"/>
              </w:rPr>
            </w:pPr>
            <w:r w:rsidRPr="002D0FFE">
              <w:rPr>
                <w:rFonts w:cs="Arial"/>
              </w:rPr>
              <w:t>Corumbá</w:t>
            </w:r>
          </w:p>
        </w:tc>
      </w:tr>
      <w:tr w:rsidR="00F52CEE" w:rsidRPr="002D0FFE" w14:paraId="17999013" w14:textId="77777777" w:rsidTr="00F52CEE">
        <w:trPr>
          <w:trHeight w:val="471"/>
        </w:trPr>
        <w:tc>
          <w:tcPr>
            <w:tcW w:w="1951" w:type="dxa"/>
          </w:tcPr>
          <w:p w14:paraId="351C07DD"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F667F02"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A231B68" w14:textId="77777777" w:rsidR="00F52CEE" w:rsidRPr="002D0FFE" w:rsidRDefault="00F52CEE" w:rsidP="008F0324">
            <w:pPr>
              <w:jc w:val="both"/>
              <w:rPr>
                <w:rFonts w:cs="Arial"/>
                <w:szCs w:val="22"/>
              </w:rPr>
            </w:pPr>
            <w:r w:rsidRPr="002D0FFE">
              <w:rPr>
                <w:rFonts w:cs="Arial"/>
                <w:szCs w:val="22"/>
              </w:rPr>
              <w:t>Cinza</w:t>
            </w:r>
          </w:p>
        </w:tc>
        <w:tc>
          <w:tcPr>
            <w:tcW w:w="3685" w:type="dxa"/>
          </w:tcPr>
          <w:p w14:paraId="5FDF6103" w14:textId="77777777" w:rsidR="00F52CEE" w:rsidRPr="002D0FFE" w:rsidRDefault="00F52CEE" w:rsidP="008F0324">
            <w:pPr>
              <w:pStyle w:val="Txt-01"/>
              <w:spacing w:line="240" w:lineRule="auto"/>
              <w:rPr>
                <w:rFonts w:cs="Arial"/>
              </w:rPr>
            </w:pPr>
            <w:r w:rsidRPr="002D0FFE">
              <w:rPr>
                <w:rFonts w:cs="Arial"/>
              </w:rPr>
              <w:t>Mauá</w:t>
            </w:r>
          </w:p>
        </w:tc>
      </w:tr>
      <w:tr w:rsidR="00F52CEE" w:rsidRPr="002D0FFE" w14:paraId="4497468F" w14:textId="77777777" w:rsidTr="00F52CEE">
        <w:trPr>
          <w:trHeight w:val="471"/>
        </w:trPr>
        <w:tc>
          <w:tcPr>
            <w:tcW w:w="1951" w:type="dxa"/>
          </w:tcPr>
          <w:p w14:paraId="7938F686"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95679C7"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258A8DF4"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4F748821" w14:textId="77777777" w:rsidR="00F52CEE" w:rsidRPr="002D0FFE" w:rsidRDefault="00F52CEE" w:rsidP="008F0324">
            <w:pPr>
              <w:pStyle w:val="Txt-01"/>
              <w:spacing w:line="240" w:lineRule="auto"/>
              <w:rPr>
                <w:rFonts w:cs="Arial"/>
              </w:rPr>
            </w:pPr>
            <w:r w:rsidRPr="002D0FFE">
              <w:rPr>
                <w:rFonts w:cs="Arial"/>
              </w:rPr>
              <w:t>Ceará</w:t>
            </w:r>
          </w:p>
        </w:tc>
      </w:tr>
      <w:tr w:rsidR="00F52CEE" w:rsidRPr="002D0FFE" w14:paraId="17A260C6" w14:textId="77777777" w:rsidTr="00F52CEE">
        <w:trPr>
          <w:trHeight w:val="471"/>
        </w:trPr>
        <w:tc>
          <w:tcPr>
            <w:tcW w:w="1951" w:type="dxa"/>
          </w:tcPr>
          <w:p w14:paraId="7A7ABD5A"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51BF2AFE"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2DE13182"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3351CE6" w14:textId="77777777" w:rsidR="00F52CEE" w:rsidRPr="002D0FFE" w:rsidRDefault="00F52CEE" w:rsidP="008F0324">
            <w:pPr>
              <w:pStyle w:val="Txt-01"/>
              <w:spacing w:line="240" w:lineRule="auto"/>
              <w:rPr>
                <w:rFonts w:cs="Arial"/>
              </w:rPr>
            </w:pPr>
            <w:r w:rsidRPr="002D0FFE">
              <w:rPr>
                <w:rFonts w:cs="Arial"/>
              </w:rPr>
              <w:t>Dallas</w:t>
            </w:r>
          </w:p>
        </w:tc>
      </w:tr>
      <w:tr w:rsidR="00F52CEE" w:rsidRPr="002D0FFE" w14:paraId="69EE613F" w14:textId="77777777" w:rsidTr="00F52CEE">
        <w:trPr>
          <w:trHeight w:val="471"/>
        </w:trPr>
        <w:tc>
          <w:tcPr>
            <w:tcW w:w="1951" w:type="dxa"/>
          </w:tcPr>
          <w:p w14:paraId="4B674EC4"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55458FF1"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8AFE91D"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F8EF233" w14:textId="77777777" w:rsidR="00F52CEE" w:rsidRPr="002D0FFE" w:rsidRDefault="00F52CEE" w:rsidP="008F0324">
            <w:pPr>
              <w:pStyle w:val="Txt-01"/>
              <w:spacing w:line="240" w:lineRule="auto"/>
              <w:rPr>
                <w:rFonts w:cs="Arial"/>
              </w:rPr>
            </w:pPr>
            <w:r w:rsidRPr="002D0FFE">
              <w:rPr>
                <w:rFonts w:cs="Arial"/>
              </w:rPr>
              <w:t>Fortaleza</w:t>
            </w:r>
          </w:p>
        </w:tc>
      </w:tr>
      <w:tr w:rsidR="00F52CEE" w:rsidRPr="002D0FFE" w14:paraId="50359BB2" w14:textId="77777777" w:rsidTr="00F52CEE">
        <w:trPr>
          <w:trHeight w:val="471"/>
        </w:trPr>
        <w:tc>
          <w:tcPr>
            <w:tcW w:w="1951" w:type="dxa"/>
          </w:tcPr>
          <w:p w14:paraId="79159C1A" w14:textId="77777777" w:rsidR="00F52CEE" w:rsidRPr="002D0FFE" w:rsidRDefault="00F52CEE" w:rsidP="008F0324">
            <w:pPr>
              <w:pStyle w:val="Txt-01"/>
              <w:spacing w:line="240" w:lineRule="auto"/>
              <w:rPr>
                <w:rFonts w:cs="Arial"/>
              </w:rPr>
            </w:pPr>
            <w:r w:rsidRPr="002D0FFE">
              <w:rPr>
                <w:rFonts w:cs="Arial"/>
              </w:rPr>
              <w:lastRenderedPageBreak/>
              <w:t>Granito</w:t>
            </w:r>
          </w:p>
        </w:tc>
        <w:tc>
          <w:tcPr>
            <w:tcW w:w="1418" w:type="dxa"/>
          </w:tcPr>
          <w:p w14:paraId="4D129911"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5D86F252"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1D0B2921" w14:textId="77777777" w:rsidR="00F52CEE" w:rsidRPr="002D0FFE" w:rsidRDefault="00F52CEE" w:rsidP="008F0324">
            <w:pPr>
              <w:pStyle w:val="Txt-01"/>
              <w:spacing w:line="240" w:lineRule="auto"/>
              <w:rPr>
                <w:rFonts w:cs="Arial"/>
              </w:rPr>
            </w:pPr>
            <w:r w:rsidRPr="002D0FFE">
              <w:rPr>
                <w:rFonts w:cs="Arial"/>
              </w:rPr>
              <w:t>Itaunas</w:t>
            </w:r>
          </w:p>
        </w:tc>
      </w:tr>
      <w:tr w:rsidR="00F52CEE" w:rsidRPr="002D0FFE" w14:paraId="505EA5A7" w14:textId="77777777" w:rsidTr="00F52CEE">
        <w:trPr>
          <w:trHeight w:val="471"/>
        </w:trPr>
        <w:tc>
          <w:tcPr>
            <w:tcW w:w="1951" w:type="dxa"/>
          </w:tcPr>
          <w:p w14:paraId="33A2EB29"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C24422A"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60AF68F"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4DA1B9B8" w14:textId="77777777" w:rsidR="00F52CEE" w:rsidRPr="002D0FFE" w:rsidRDefault="00F52CEE" w:rsidP="008F0324">
            <w:pPr>
              <w:pStyle w:val="Txt-01"/>
              <w:spacing w:line="240" w:lineRule="auto"/>
              <w:rPr>
                <w:rFonts w:cs="Arial"/>
              </w:rPr>
            </w:pPr>
            <w:r w:rsidRPr="002D0FFE">
              <w:rPr>
                <w:rFonts w:cs="Arial"/>
              </w:rPr>
              <w:t>Marfim</w:t>
            </w:r>
          </w:p>
        </w:tc>
      </w:tr>
      <w:tr w:rsidR="00F52CEE" w:rsidRPr="002D0FFE" w14:paraId="14D20210" w14:textId="77777777" w:rsidTr="00F52CEE">
        <w:trPr>
          <w:trHeight w:val="471"/>
        </w:trPr>
        <w:tc>
          <w:tcPr>
            <w:tcW w:w="1951" w:type="dxa"/>
          </w:tcPr>
          <w:p w14:paraId="5A05E164"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2EA49E7C"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C60B6C3"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25504E21" w14:textId="77777777" w:rsidR="00F52CEE" w:rsidRPr="002D0FFE" w:rsidRDefault="00F52CEE" w:rsidP="008F0324">
            <w:pPr>
              <w:pStyle w:val="Txt-01"/>
              <w:spacing w:line="240" w:lineRule="auto"/>
              <w:rPr>
                <w:rFonts w:cs="Arial"/>
              </w:rPr>
            </w:pPr>
            <w:r w:rsidRPr="002D0FFE">
              <w:rPr>
                <w:rFonts w:cs="Arial"/>
              </w:rPr>
              <w:t>Minas</w:t>
            </w:r>
          </w:p>
        </w:tc>
      </w:tr>
      <w:tr w:rsidR="00F52CEE" w:rsidRPr="002D0FFE" w14:paraId="5D7625F0" w14:textId="77777777" w:rsidTr="00F52CEE">
        <w:trPr>
          <w:trHeight w:val="471"/>
        </w:trPr>
        <w:tc>
          <w:tcPr>
            <w:tcW w:w="1951" w:type="dxa"/>
          </w:tcPr>
          <w:p w14:paraId="57A5CA85"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0E573EB0"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440CAEC5"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5998453" w14:textId="77777777" w:rsidR="00F52CEE" w:rsidRPr="002D0FFE" w:rsidRDefault="00F52CEE" w:rsidP="008F0324">
            <w:pPr>
              <w:pStyle w:val="Txt-01"/>
              <w:spacing w:line="240" w:lineRule="auto"/>
              <w:rPr>
                <w:rFonts w:cs="Arial"/>
              </w:rPr>
            </w:pPr>
            <w:r w:rsidRPr="002D0FFE">
              <w:rPr>
                <w:rFonts w:cs="Arial"/>
              </w:rPr>
              <w:t xml:space="preserve">Paris </w:t>
            </w:r>
          </w:p>
        </w:tc>
      </w:tr>
      <w:tr w:rsidR="00F52CEE" w:rsidRPr="002D0FFE" w14:paraId="11C6DC0F" w14:textId="77777777" w:rsidTr="00F52CEE">
        <w:trPr>
          <w:trHeight w:val="471"/>
        </w:trPr>
        <w:tc>
          <w:tcPr>
            <w:tcW w:w="1951" w:type="dxa"/>
          </w:tcPr>
          <w:p w14:paraId="189A5476"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73A6F866"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7945079"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3FE00FB1" w14:textId="77777777" w:rsidR="00F52CEE" w:rsidRPr="002D0FFE" w:rsidRDefault="00F52CEE" w:rsidP="008F0324">
            <w:pPr>
              <w:pStyle w:val="Txt-01"/>
              <w:spacing w:line="240" w:lineRule="auto"/>
              <w:rPr>
                <w:rFonts w:cs="Arial"/>
              </w:rPr>
            </w:pPr>
            <w:r w:rsidRPr="002D0FFE">
              <w:rPr>
                <w:rFonts w:cs="Arial"/>
              </w:rPr>
              <w:t>Siena</w:t>
            </w:r>
          </w:p>
        </w:tc>
      </w:tr>
      <w:tr w:rsidR="00F52CEE" w:rsidRPr="002D0FFE" w14:paraId="237CF734" w14:textId="77777777" w:rsidTr="00F52CEE">
        <w:trPr>
          <w:trHeight w:val="471"/>
        </w:trPr>
        <w:tc>
          <w:tcPr>
            <w:tcW w:w="1951" w:type="dxa"/>
          </w:tcPr>
          <w:p w14:paraId="14F4EE5D"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13692122"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4328C36F" w14:textId="77777777" w:rsidR="00F52CEE" w:rsidRPr="002D0FFE" w:rsidRDefault="00F52CEE" w:rsidP="008F0324">
            <w:pPr>
              <w:jc w:val="both"/>
              <w:rPr>
                <w:rFonts w:cs="Arial"/>
                <w:szCs w:val="22"/>
              </w:rPr>
            </w:pPr>
            <w:r w:rsidRPr="002D0FFE">
              <w:rPr>
                <w:rFonts w:cs="Arial"/>
                <w:szCs w:val="22"/>
              </w:rPr>
              <w:t>Branco</w:t>
            </w:r>
          </w:p>
        </w:tc>
        <w:tc>
          <w:tcPr>
            <w:tcW w:w="3685" w:type="dxa"/>
          </w:tcPr>
          <w:p w14:paraId="0DDE4801" w14:textId="77777777" w:rsidR="00F52CEE" w:rsidRPr="002D0FFE" w:rsidRDefault="00F52CEE" w:rsidP="008F0324">
            <w:pPr>
              <w:pStyle w:val="Txt-01"/>
              <w:spacing w:line="240" w:lineRule="auto"/>
              <w:rPr>
                <w:rFonts w:cs="Arial"/>
              </w:rPr>
            </w:pPr>
            <w:r w:rsidRPr="002D0FFE">
              <w:rPr>
                <w:rFonts w:cs="Arial"/>
              </w:rPr>
              <w:t>Polar</w:t>
            </w:r>
          </w:p>
        </w:tc>
      </w:tr>
      <w:tr w:rsidR="00F52CEE" w:rsidRPr="002D0FFE" w14:paraId="33D97069" w14:textId="77777777" w:rsidTr="00F52CEE">
        <w:trPr>
          <w:trHeight w:val="471"/>
        </w:trPr>
        <w:tc>
          <w:tcPr>
            <w:tcW w:w="1951" w:type="dxa"/>
          </w:tcPr>
          <w:p w14:paraId="0C243925"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64B0FD35"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4EEC001" w14:textId="77777777" w:rsidR="00F52CEE" w:rsidRPr="002D0FFE" w:rsidRDefault="00F52CEE" w:rsidP="008F0324">
            <w:pPr>
              <w:jc w:val="both"/>
              <w:rPr>
                <w:rFonts w:cs="Arial"/>
                <w:szCs w:val="22"/>
              </w:rPr>
            </w:pPr>
            <w:r w:rsidRPr="002D0FFE">
              <w:rPr>
                <w:rFonts w:cs="Arial"/>
                <w:szCs w:val="22"/>
              </w:rPr>
              <w:t>Outros</w:t>
            </w:r>
          </w:p>
        </w:tc>
        <w:tc>
          <w:tcPr>
            <w:tcW w:w="3685" w:type="dxa"/>
          </w:tcPr>
          <w:p w14:paraId="0648D9D5" w14:textId="77777777" w:rsidR="00F52CEE" w:rsidRPr="002D0FFE" w:rsidRDefault="00F52CEE" w:rsidP="008F0324">
            <w:pPr>
              <w:pStyle w:val="Txt-01"/>
              <w:spacing w:line="240" w:lineRule="auto"/>
              <w:rPr>
                <w:rFonts w:cs="Arial"/>
              </w:rPr>
            </w:pPr>
            <w:r w:rsidRPr="002D0FFE">
              <w:rPr>
                <w:rFonts w:cs="Arial"/>
              </w:rPr>
              <w:t>Arabesco</w:t>
            </w:r>
          </w:p>
        </w:tc>
      </w:tr>
      <w:tr w:rsidR="00F52CEE" w:rsidRPr="002D0FFE" w14:paraId="6640C4CB" w14:textId="77777777" w:rsidTr="00F52CEE">
        <w:trPr>
          <w:trHeight w:val="471"/>
        </w:trPr>
        <w:tc>
          <w:tcPr>
            <w:tcW w:w="1951" w:type="dxa"/>
          </w:tcPr>
          <w:p w14:paraId="37BA302E" w14:textId="77777777" w:rsidR="00F52CEE" w:rsidRPr="002D0FFE" w:rsidRDefault="00F52CEE" w:rsidP="008F0324">
            <w:pPr>
              <w:pStyle w:val="Txt-01"/>
              <w:spacing w:line="240" w:lineRule="auto"/>
              <w:rPr>
                <w:rFonts w:cs="Arial"/>
              </w:rPr>
            </w:pPr>
            <w:r w:rsidRPr="002D0FFE">
              <w:rPr>
                <w:rFonts w:cs="Arial"/>
              </w:rPr>
              <w:t>Granito</w:t>
            </w:r>
          </w:p>
        </w:tc>
        <w:tc>
          <w:tcPr>
            <w:tcW w:w="1418" w:type="dxa"/>
          </w:tcPr>
          <w:p w14:paraId="7CD72BD9"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65BA2D8C" w14:textId="77777777" w:rsidR="00F52CEE" w:rsidRPr="002D0FFE" w:rsidRDefault="00F52CEE" w:rsidP="008F0324">
            <w:pPr>
              <w:jc w:val="both"/>
              <w:rPr>
                <w:rFonts w:cs="Arial"/>
                <w:szCs w:val="22"/>
              </w:rPr>
            </w:pPr>
            <w:r w:rsidRPr="002D0FFE">
              <w:rPr>
                <w:rFonts w:cs="Arial"/>
                <w:szCs w:val="22"/>
              </w:rPr>
              <w:t>Outros</w:t>
            </w:r>
          </w:p>
        </w:tc>
        <w:tc>
          <w:tcPr>
            <w:tcW w:w="3685" w:type="dxa"/>
          </w:tcPr>
          <w:p w14:paraId="32724EAB" w14:textId="77777777" w:rsidR="00F52CEE" w:rsidRPr="002D0FFE" w:rsidRDefault="00F52CEE" w:rsidP="008F0324">
            <w:pPr>
              <w:pStyle w:val="Txt-01"/>
              <w:spacing w:line="240" w:lineRule="auto"/>
              <w:rPr>
                <w:rFonts w:cs="Arial"/>
              </w:rPr>
            </w:pPr>
            <w:r w:rsidRPr="002D0FFE">
              <w:rPr>
                <w:rFonts w:cs="Arial"/>
              </w:rPr>
              <w:t>Acqualux</w:t>
            </w:r>
          </w:p>
        </w:tc>
      </w:tr>
      <w:tr w:rsidR="00F52CEE" w:rsidRPr="002D0FFE" w14:paraId="4BC432D6" w14:textId="77777777" w:rsidTr="00F52CEE">
        <w:trPr>
          <w:trHeight w:val="471"/>
        </w:trPr>
        <w:tc>
          <w:tcPr>
            <w:tcW w:w="1951" w:type="dxa"/>
          </w:tcPr>
          <w:p w14:paraId="5DCA954F" w14:textId="77777777" w:rsidR="00F52CEE" w:rsidRPr="002D0FFE" w:rsidRDefault="00F52CEE" w:rsidP="008F0324">
            <w:pPr>
              <w:pStyle w:val="Txt-01"/>
              <w:spacing w:line="240" w:lineRule="auto"/>
              <w:rPr>
                <w:rFonts w:cs="Arial"/>
              </w:rPr>
            </w:pPr>
            <w:r w:rsidRPr="002D0FFE">
              <w:rPr>
                <w:rFonts w:cs="Arial"/>
              </w:rPr>
              <w:t>Mármore</w:t>
            </w:r>
          </w:p>
        </w:tc>
        <w:tc>
          <w:tcPr>
            <w:tcW w:w="1418" w:type="dxa"/>
          </w:tcPr>
          <w:p w14:paraId="3FCED150" w14:textId="77777777" w:rsidR="00F52CEE" w:rsidRPr="002D0FFE" w:rsidRDefault="00F52CEE" w:rsidP="008F0324">
            <w:pPr>
              <w:pStyle w:val="Txt-01"/>
              <w:spacing w:line="240" w:lineRule="auto"/>
              <w:rPr>
                <w:rFonts w:cs="Arial"/>
              </w:rPr>
            </w:pPr>
            <w:r w:rsidRPr="002D0FFE">
              <w:rPr>
                <w:rFonts w:cs="Arial"/>
              </w:rPr>
              <w:t>2cm</w:t>
            </w:r>
          </w:p>
        </w:tc>
        <w:tc>
          <w:tcPr>
            <w:tcW w:w="1559" w:type="dxa"/>
          </w:tcPr>
          <w:p w14:paraId="7C40CD30" w14:textId="77777777" w:rsidR="00F52CEE" w:rsidRPr="002D0FFE" w:rsidRDefault="00F52CEE" w:rsidP="008F0324">
            <w:pPr>
              <w:pStyle w:val="Txt-01"/>
              <w:spacing w:line="240" w:lineRule="auto"/>
              <w:rPr>
                <w:rFonts w:cs="Arial"/>
              </w:rPr>
            </w:pPr>
            <w:r w:rsidRPr="002D0FFE">
              <w:rPr>
                <w:rFonts w:cs="Arial"/>
              </w:rPr>
              <w:t>Branco</w:t>
            </w:r>
          </w:p>
        </w:tc>
        <w:tc>
          <w:tcPr>
            <w:tcW w:w="3685" w:type="dxa"/>
          </w:tcPr>
          <w:p w14:paraId="5D0CB68D" w14:textId="77777777" w:rsidR="00F52CEE" w:rsidRPr="002D0FFE" w:rsidRDefault="00F52CEE" w:rsidP="008F0324">
            <w:pPr>
              <w:pStyle w:val="Txt-01"/>
              <w:spacing w:line="240" w:lineRule="auto"/>
              <w:rPr>
                <w:rFonts w:cs="Arial"/>
              </w:rPr>
            </w:pPr>
            <w:r w:rsidRPr="002D0FFE">
              <w:rPr>
                <w:rFonts w:cs="Arial"/>
              </w:rPr>
              <w:t>Branco especial, tipo exportação</w:t>
            </w:r>
          </w:p>
        </w:tc>
      </w:tr>
    </w:tbl>
    <w:p w14:paraId="40DF1FFF" w14:textId="77777777" w:rsidR="00F52CEE" w:rsidRPr="002D0FFE" w:rsidRDefault="00F52CEE" w:rsidP="008F0324">
      <w:pPr>
        <w:pStyle w:val="Txt-01"/>
        <w:spacing w:line="240" w:lineRule="auto"/>
        <w:rPr>
          <w:rFonts w:cs="Arial"/>
        </w:rPr>
      </w:pPr>
    </w:p>
    <w:p w14:paraId="4ADB54D3" w14:textId="77777777" w:rsidR="00F52CEE" w:rsidRPr="002D0FFE" w:rsidRDefault="00F52CEE" w:rsidP="008F0324">
      <w:pPr>
        <w:pStyle w:val="Txt-01"/>
        <w:spacing w:line="240" w:lineRule="auto"/>
        <w:rPr>
          <w:rFonts w:cs="Arial"/>
        </w:rPr>
      </w:pPr>
      <w:r w:rsidRPr="002D0FFE">
        <w:rPr>
          <w:rFonts w:cs="Arial"/>
        </w:rPr>
        <w:t>Tendo em vista que o granito é um material natural, sujeito a alterações de cores e de denominações diversas, deverá ser evitado o uso de granitos com tonalidades bege ou que puxem para o avermelhado. Deverá ser apresentada amostra do material par aprovação prévia da fiscalização CAIXA.</w:t>
      </w:r>
    </w:p>
    <w:p w14:paraId="5B51FEAA" w14:textId="77777777" w:rsidR="008F0324" w:rsidRDefault="00D333AA" w:rsidP="0055210B">
      <w:pPr>
        <w:pStyle w:val="Estilonivel4NegritoJustificado"/>
      </w:pPr>
      <w:r w:rsidRPr="002D0FFE">
        <w:t>Pastilhas Cerâmicas</w:t>
      </w:r>
    </w:p>
    <w:p w14:paraId="73A39BB1" w14:textId="77777777" w:rsidR="00F52CEE" w:rsidRPr="002D0FFE" w:rsidRDefault="00F52CEE" w:rsidP="008F0324">
      <w:pPr>
        <w:pStyle w:val="nivel4"/>
        <w:numPr>
          <w:ilvl w:val="0"/>
          <w:numId w:val="0"/>
        </w:numPr>
        <w:jc w:val="both"/>
        <w:rPr>
          <w:rFonts w:cs="Arial"/>
          <w:b/>
          <w:szCs w:val="22"/>
        </w:rPr>
      </w:pPr>
      <w:r w:rsidRPr="002D0FFE">
        <w:rPr>
          <w:rFonts w:cs="Arial"/>
          <w:szCs w:val="22"/>
        </w:rPr>
        <w:t>Existem</w:t>
      </w:r>
      <w:r w:rsidRPr="002D0FFE">
        <w:rPr>
          <w:rStyle w:val="apple-converted-space"/>
          <w:rFonts w:cs="Arial"/>
          <w:szCs w:val="22"/>
        </w:rPr>
        <w:t xml:space="preserve"> </w:t>
      </w:r>
      <w:r w:rsidRPr="002D0FFE">
        <w:rPr>
          <w:rStyle w:val="Forte"/>
          <w:rFonts w:cs="Arial"/>
          <w:b w:val="0"/>
          <w:szCs w:val="22"/>
          <w:bdr w:val="none" w:sz="0" w:space="0" w:color="auto" w:frame="1"/>
        </w:rPr>
        <w:t>dois subtipos de pastilha de cerâmica: foscas ou brilhantes</w:t>
      </w:r>
      <w:r w:rsidRPr="002D0FFE">
        <w:rPr>
          <w:rFonts w:cs="Arial"/>
          <w:szCs w:val="22"/>
        </w:rPr>
        <w:t>. Contudo, os dois modelos se diferenciam na textura. Entre as matérias-primas usadas para fazer a</w:t>
      </w:r>
      <w:r w:rsidRPr="002D0FFE">
        <w:rPr>
          <w:rStyle w:val="apple-converted-space"/>
          <w:rFonts w:cs="Arial"/>
          <w:szCs w:val="22"/>
        </w:rPr>
        <w:t xml:space="preserve"> </w:t>
      </w:r>
      <w:r w:rsidRPr="002D0FFE">
        <w:rPr>
          <w:rStyle w:val="Forte"/>
          <w:rFonts w:cs="Arial"/>
          <w:b w:val="0"/>
          <w:szCs w:val="22"/>
          <w:bdr w:val="none" w:sz="0" w:space="0" w:color="auto" w:frame="1"/>
        </w:rPr>
        <w:t>pastilha de cerâmica</w:t>
      </w:r>
      <w:r w:rsidRPr="002D0FFE">
        <w:rPr>
          <w:rStyle w:val="apple-converted-space"/>
          <w:rFonts w:cs="Arial"/>
          <w:szCs w:val="22"/>
        </w:rPr>
        <w:t xml:space="preserve"> </w:t>
      </w:r>
      <w:r w:rsidRPr="002D0FFE">
        <w:rPr>
          <w:rFonts w:cs="Arial"/>
          <w:szCs w:val="22"/>
        </w:rPr>
        <w:t>estão: sílica, argila e feldspato.</w:t>
      </w:r>
    </w:p>
    <w:p w14:paraId="6698D0A1" w14:textId="77777777" w:rsidR="00F52CEE" w:rsidRPr="002D0FFE" w:rsidRDefault="00F52CEE" w:rsidP="008F0324">
      <w:pPr>
        <w:pStyle w:val="Txt-01"/>
        <w:spacing w:line="240" w:lineRule="auto"/>
        <w:rPr>
          <w:rFonts w:cs="Arial"/>
        </w:rPr>
      </w:pPr>
      <w:r w:rsidRPr="002D0FFE">
        <w:rPr>
          <w:rFonts w:cs="Arial"/>
        </w:rPr>
        <w:t>Possui aparência acetinada e necessita de limpeza periódica com detergente neutro e produtos à base de cloro</w:t>
      </w:r>
    </w:p>
    <w:p w14:paraId="0F88B018" w14:textId="77777777" w:rsidR="00F52CEE" w:rsidRPr="002D0FFE" w:rsidRDefault="00F52CEE" w:rsidP="008F0324">
      <w:pPr>
        <w:pStyle w:val="Txt-01"/>
        <w:spacing w:line="240" w:lineRule="auto"/>
        <w:rPr>
          <w:rFonts w:cs="Arial"/>
        </w:rPr>
      </w:pPr>
      <w:r w:rsidRPr="002D0FFE">
        <w:rPr>
          <w:rFonts w:cs="Arial"/>
        </w:rPr>
        <w:t>A</w:t>
      </w:r>
      <w:r w:rsidRPr="002D0FFE">
        <w:rPr>
          <w:rStyle w:val="apple-converted-space"/>
          <w:rFonts w:cs="Arial"/>
        </w:rPr>
        <w:t xml:space="preserve"> </w:t>
      </w:r>
      <w:r w:rsidRPr="002D0FFE">
        <w:rPr>
          <w:rStyle w:val="Forte"/>
          <w:rFonts w:cs="Arial"/>
          <w:b w:val="0"/>
          <w:bdr w:val="none" w:sz="0" w:space="0" w:color="auto" w:frame="1"/>
        </w:rPr>
        <w:t xml:space="preserve">pastilha de cerâmica </w:t>
      </w:r>
      <w:r w:rsidRPr="002D0FFE">
        <w:rPr>
          <w:rFonts w:cs="Arial"/>
        </w:rPr>
        <w:t xml:space="preserve">é hipoalergênica, resistente a impacto e não propicia conforto térmico. </w:t>
      </w:r>
    </w:p>
    <w:p w14:paraId="09D84903"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975A5B9" w14:textId="4E0ECE91" w:rsidR="00F52CEE" w:rsidRPr="002D0FFE" w:rsidRDefault="00F52CEE" w:rsidP="008F0324">
      <w:pPr>
        <w:pStyle w:val="Txt-01"/>
        <w:spacing w:line="240" w:lineRule="auto"/>
        <w:rPr>
          <w:rFonts w:cs="Arial"/>
        </w:rPr>
      </w:pPr>
      <w:r w:rsidRPr="002D0FFE">
        <w:rPr>
          <w:rFonts w:cs="Arial"/>
        </w:rPr>
        <w:t xml:space="preserve">As pastilhas deverão ser aplicadas obedecendo rigorosamente às recomendações do fabricante, definindo a correta geometria e aprumos dos panos de revestimento. As pastilhas deverão ser assentadas com argamassa colante, sobre emboço aprumado e o rejunte </w:t>
      </w:r>
      <w:r w:rsidR="002F0614" w:rsidRPr="002D0FFE">
        <w:rPr>
          <w:rFonts w:cs="Arial"/>
        </w:rPr>
        <w:t>deverá</w:t>
      </w:r>
      <w:r w:rsidRPr="002D0FFE">
        <w:rPr>
          <w:rFonts w:cs="Arial"/>
        </w:rPr>
        <w:t xml:space="preserve"> ser </w:t>
      </w:r>
      <w:r w:rsidR="002F0614" w:rsidRPr="002D0FFE">
        <w:rPr>
          <w:rFonts w:cs="Arial"/>
        </w:rPr>
        <w:t>feito</w:t>
      </w:r>
      <w:r w:rsidRPr="002D0FFE">
        <w:rPr>
          <w:rFonts w:cs="Arial"/>
        </w:rPr>
        <w:t xml:space="preserve"> com material do mesmo fabricante e cor das pastilhas. A construtora </w:t>
      </w:r>
      <w:r w:rsidR="002F0614" w:rsidRPr="002D0FFE">
        <w:rPr>
          <w:rFonts w:cs="Arial"/>
        </w:rPr>
        <w:t>deverá</w:t>
      </w:r>
      <w:r w:rsidRPr="002D0FFE">
        <w:rPr>
          <w:rFonts w:cs="Arial"/>
        </w:rPr>
        <w:t xml:space="preserve"> apresentar amostra do material para aprovação previa da fiscalização CAIXA.</w:t>
      </w:r>
    </w:p>
    <w:p w14:paraId="4163756F"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1F9D0B41" w14:textId="77777777" w:rsidR="008F0324" w:rsidRDefault="00F52CEE" w:rsidP="008F0324">
      <w:pPr>
        <w:pStyle w:val="Txt-01"/>
        <w:spacing w:line="240" w:lineRule="auto"/>
        <w:rPr>
          <w:rFonts w:cs="Arial"/>
        </w:rPr>
      </w:pPr>
      <w:r w:rsidRPr="002D0FFE">
        <w:rPr>
          <w:rFonts w:cs="Arial"/>
        </w:rPr>
        <w:t>As fachadas poderão receber revestimento em pastilhas próprias para área externa, nas tonalidades de cinza ou branco.</w:t>
      </w:r>
    </w:p>
    <w:p w14:paraId="66C56D9D" w14:textId="77777777" w:rsidR="00F52CEE" w:rsidRPr="002D0FFE" w:rsidRDefault="00F52CEE" w:rsidP="008F0324">
      <w:pPr>
        <w:pStyle w:val="western"/>
        <w:spacing w:before="160" w:beforeAutospacing="0" w:after="360"/>
        <w:jc w:val="both"/>
        <w:rPr>
          <w:rFonts w:cs="Arial"/>
          <w:b/>
          <w:i/>
          <w:szCs w:val="22"/>
          <w:lang w:val="pt-BR"/>
        </w:rPr>
      </w:pPr>
      <w:r w:rsidRPr="002D0FFE">
        <w:rPr>
          <w:rFonts w:cs="Arial"/>
          <w:b/>
          <w:i/>
          <w:szCs w:val="22"/>
          <w:lang w:val="pt-BR"/>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21B90D5C" w14:textId="77777777" w:rsidTr="00F52CEE">
        <w:tc>
          <w:tcPr>
            <w:tcW w:w="4322" w:type="dxa"/>
            <w:tcBorders>
              <w:right w:val="single" w:sz="4" w:space="0" w:color="auto"/>
            </w:tcBorders>
          </w:tcPr>
          <w:p w14:paraId="3F0B184C" w14:textId="77777777" w:rsidR="00F52CEE" w:rsidRPr="002D0FFE" w:rsidRDefault="00F52CEE" w:rsidP="008F0324">
            <w:pPr>
              <w:pStyle w:val="Txt-01"/>
              <w:spacing w:line="240" w:lineRule="auto"/>
              <w:rPr>
                <w:rFonts w:cs="Arial"/>
              </w:rPr>
            </w:pPr>
            <w:r w:rsidRPr="002D0FFE">
              <w:rPr>
                <w:rFonts w:cs="Arial"/>
              </w:rPr>
              <w:lastRenderedPageBreak/>
              <w:t>Material</w:t>
            </w:r>
          </w:p>
        </w:tc>
        <w:tc>
          <w:tcPr>
            <w:tcW w:w="4322" w:type="dxa"/>
            <w:tcBorders>
              <w:left w:val="single" w:sz="4" w:space="0" w:color="auto"/>
            </w:tcBorders>
          </w:tcPr>
          <w:p w14:paraId="27AFE38B" w14:textId="77777777" w:rsidR="00F52CEE" w:rsidRPr="002D0FFE" w:rsidRDefault="00F52CEE" w:rsidP="008F0324">
            <w:pPr>
              <w:pStyle w:val="Txt-01"/>
              <w:spacing w:line="240" w:lineRule="auto"/>
              <w:rPr>
                <w:rFonts w:cs="Arial"/>
              </w:rPr>
            </w:pPr>
            <w:r w:rsidRPr="002D0FFE">
              <w:rPr>
                <w:rFonts w:cs="Arial"/>
              </w:rPr>
              <w:t>Cerâmica ou porcelana</w:t>
            </w:r>
          </w:p>
        </w:tc>
      </w:tr>
      <w:tr w:rsidR="00F52CEE" w:rsidRPr="002D0FFE" w14:paraId="5273E565" w14:textId="77777777" w:rsidTr="00F52CEE">
        <w:tc>
          <w:tcPr>
            <w:tcW w:w="4322" w:type="dxa"/>
            <w:tcBorders>
              <w:right w:val="single" w:sz="4" w:space="0" w:color="auto"/>
            </w:tcBorders>
          </w:tcPr>
          <w:p w14:paraId="53424F4C" w14:textId="77777777" w:rsidR="00F52CEE" w:rsidRPr="002D0FFE" w:rsidRDefault="00F52CEE" w:rsidP="008F0324">
            <w:pPr>
              <w:pStyle w:val="Txt-01"/>
              <w:spacing w:line="240" w:lineRule="auto"/>
              <w:rPr>
                <w:rFonts w:cs="Arial"/>
              </w:rPr>
            </w:pPr>
            <w:r w:rsidRPr="002D0FFE">
              <w:rPr>
                <w:rFonts w:cs="Arial"/>
              </w:rPr>
              <w:t>Cores</w:t>
            </w:r>
          </w:p>
        </w:tc>
        <w:tc>
          <w:tcPr>
            <w:tcW w:w="4322" w:type="dxa"/>
            <w:tcBorders>
              <w:left w:val="single" w:sz="4" w:space="0" w:color="auto"/>
            </w:tcBorders>
          </w:tcPr>
          <w:p w14:paraId="31E8FE63" w14:textId="77777777" w:rsidR="00F52CEE" w:rsidRPr="002D0FFE" w:rsidRDefault="00F52CEE" w:rsidP="008F0324">
            <w:pPr>
              <w:pStyle w:val="Txt-01"/>
              <w:spacing w:line="240" w:lineRule="auto"/>
              <w:rPr>
                <w:rFonts w:cs="Arial"/>
              </w:rPr>
            </w:pPr>
            <w:r w:rsidRPr="002D0FFE">
              <w:rPr>
                <w:rFonts w:cs="Arial"/>
              </w:rPr>
              <w:t>Cinza ou branco</w:t>
            </w:r>
          </w:p>
        </w:tc>
      </w:tr>
      <w:tr w:rsidR="00F52CEE" w:rsidRPr="002D0FFE" w14:paraId="78FB5C37" w14:textId="77777777" w:rsidTr="00F52CEE">
        <w:tc>
          <w:tcPr>
            <w:tcW w:w="4322" w:type="dxa"/>
            <w:tcBorders>
              <w:right w:val="single" w:sz="4" w:space="0" w:color="auto"/>
            </w:tcBorders>
          </w:tcPr>
          <w:p w14:paraId="43342DD5" w14:textId="77777777" w:rsidR="00F52CEE" w:rsidRPr="002D0FFE" w:rsidRDefault="00F52CEE" w:rsidP="008F0324">
            <w:pPr>
              <w:pStyle w:val="Txt-01"/>
              <w:spacing w:line="240" w:lineRule="auto"/>
              <w:rPr>
                <w:rFonts w:cs="Arial"/>
              </w:rPr>
            </w:pPr>
            <w:r w:rsidRPr="002D0FFE">
              <w:rPr>
                <w:rFonts w:cs="Arial"/>
              </w:rPr>
              <w:t>Acabamento</w:t>
            </w:r>
          </w:p>
        </w:tc>
        <w:tc>
          <w:tcPr>
            <w:tcW w:w="4322" w:type="dxa"/>
            <w:tcBorders>
              <w:left w:val="single" w:sz="4" w:space="0" w:color="auto"/>
            </w:tcBorders>
          </w:tcPr>
          <w:p w14:paraId="43CF0B90" w14:textId="77777777" w:rsidR="00F52CEE" w:rsidRPr="002D0FFE" w:rsidRDefault="00F52CEE" w:rsidP="008F0324">
            <w:pPr>
              <w:pStyle w:val="Txt-01"/>
              <w:spacing w:line="240" w:lineRule="auto"/>
              <w:rPr>
                <w:rFonts w:cs="Arial"/>
              </w:rPr>
            </w:pPr>
            <w:r w:rsidRPr="002D0FFE">
              <w:rPr>
                <w:rFonts w:cs="Arial"/>
              </w:rPr>
              <w:t xml:space="preserve">Brilhante </w:t>
            </w:r>
          </w:p>
        </w:tc>
      </w:tr>
      <w:tr w:rsidR="00F52CEE" w:rsidRPr="002D0FFE" w14:paraId="0223078A" w14:textId="77777777" w:rsidTr="00F52CEE">
        <w:tc>
          <w:tcPr>
            <w:tcW w:w="4322" w:type="dxa"/>
            <w:tcBorders>
              <w:right w:val="single" w:sz="4" w:space="0" w:color="auto"/>
            </w:tcBorders>
          </w:tcPr>
          <w:p w14:paraId="5E0DA011" w14:textId="77777777" w:rsidR="00F52CEE" w:rsidRPr="002D0FFE" w:rsidRDefault="00F52CEE" w:rsidP="008F0324">
            <w:pPr>
              <w:pStyle w:val="Txt-01"/>
              <w:spacing w:line="240" w:lineRule="auto"/>
              <w:rPr>
                <w:rFonts w:cs="Arial"/>
              </w:rPr>
            </w:pPr>
            <w:r w:rsidRPr="002D0FFE">
              <w:rPr>
                <w:rFonts w:cs="Arial"/>
              </w:rPr>
              <w:t>Resistência a manchas</w:t>
            </w:r>
          </w:p>
        </w:tc>
        <w:tc>
          <w:tcPr>
            <w:tcW w:w="4322" w:type="dxa"/>
            <w:tcBorders>
              <w:left w:val="single" w:sz="4" w:space="0" w:color="auto"/>
            </w:tcBorders>
          </w:tcPr>
          <w:p w14:paraId="4BC29034" w14:textId="77777777" w:rsidR="00F52CEE" w:rsidRPr="002D0FFE" w:rsidRDefault="00F52CEE" w:rsidP="008F0324">
            <w:pPr>
              <w:pStyle w:val="Txt-01"/>
              <w:spacing w:line="240" w:lineRule="auto"/>
              <w:rPr>
                <w:rFonts w:cs="Arial"/>
              </w:rPr>
            </w:pPr>
            <w:r w:rsidRPr="002D0FFE">
              <w:rPr>
                <w:rFonts w:cs="Arial"/>
              </w:rPr>
              <w:t>Classe 5</w:t>
            </w:r>
          </w:p>
        </w:tc>
      </w:tr>
      <w:tr w:rsidR="00F52CEE" w:rsidRPr="002D0FFE" w14:paraId="6601D526" w14:textId="77777777" w:rsidTr="00F52CEE">
        <w:trPr>
          <w:trHeight w:val="231"/>
        </w:trPr>
        <w:tc>
          <w:tcPr>
            <w:tcW w:w="4322" w:type="dxa"/>
            <w:tcBorders>
              <w:right w:val="single" w:sz="4" w:space="0" w:color="auto"/>
            </w:tcBorders>
          </w:tcPr>
          <w:p w14:paraId="14E4FB26" w14:textId="77777777" w:rsidR="00F52CEE" w:rsidRPr="002D0FFE" w:rsidRDefault="00F52CEE" w:rsidP="008F0324">
            <w:pPr>
              <w:pStyle w:val="Txt-01"/>
              <w:spacing w:line="240" w:lineRule="auto"/>
              <w:rPr>
                <w:rFonts w:cs="Arial"/>
              </w:rPr>
            </w:pPr>
            <w:r w:rsidRPr="002D0FFE">
              <w:rPr>
                <w:rFonts w:cs="Arial"/>
              </w:rPr>
              <w:t>Expansão por umidade</w:t>
            </w:r>
          </w:p>
        </w:tc>
        <w:tc>
          <w:tcPr>
            <w:tcW w:w="4322" w:type="dxa"/>
            <w:tcBorders>
              <w:left w:val="single" w:sz="4" w:space="0" w:color="auto"/>
            </w:tcBorders>
          </w:tcPr>
          <w:p w14:paraId="2F839542" w14:textId="77777777" w:rsidR="00F52CEE" w:rsidRPr="002D0FFE" w:rsidRDefault="00F52CEE" w:rsidP="008F0324">
            <w:pPr>
              <w:pStyle w:val="Txt-01"/>
              <w:spacing w:line="240" w:lineRule="auto"/>
              <w:rPr>
                <w:rFonts w:cs="Arial"/>
              </w:rPr>
            </w:pPr>
            <w:r w:rsidRPr="002D0FFE">
              <w:rPr>
                <w:rFonts w:cs="Arial"/>
              </w:rPr>
              <w:t>&lt; 0,8 mm/m</w:t>
            </w:r>
          </w:p>
        </w:tc>
      </w:tr>
      <w:tr w:rsidR="00F52CEE" w:rsidRPr="002D0FFE" w14:paraId="13187387" w14:textId="77777777" w:rsidTr="00F52CEE">
        <w:trPr>
          <w:trHeight w:val="231"/>
        </w:trPr>
        <w:tc>
          <w:tcPr>
            <w:tcW w:w="4322" w:type="dxa"/>
            <w:tcBorders>
              <w:right w:val="single" w:sz="4" w:space="0" w:color="auto"/>
            </w:tcBorders>
          </w:tcPr>
          <w:p w14:paraId="6F5AFA47" w14:textId="77777777" w:rsidR="00F52CEE" w:rsidRPr="002D0FFE" w:rsidRDefault="00F52CEE" w:rsidP="008F0324">
            <w:pPr>
              <w:pStyle w:val="Txt-01"/>
              <w:spacing w:line="240" w:lineRule="auto"/>
              <w:rPr>
                <w:rFonts w:cs="Arial"/>
              </w:rPr>
            </w:pPr>
            <w:r w:rsidRPr="002D0FFE">
              <w:rPr>
                <w:rFonts w:cs="Arial"/>
              </w:rPr>
              <w:t>Limpeza</w:t>
            </w:r>
          </w:p>
        </w:tc>
        <w:tc>
          <w:tcPr>
            <w:tcW w:w="4322" w:type="dxa"/>
            <w:tcBorders>
              <w:left w:val="single" w:sz="4" w:space="0" w:color="auto"/>
            </w:tcBorders>
          </w:tcPr>
          <w:p w14:paraId="10407014" w14:textId="77777777" w:rsidR="00F52CEE" w:rsidRPr="002D0FFE" w:rsidRDefault="00F52CEE" w:rsidP="008F0324">
            <w:pPr>
              <w:pStyle w:val="Txt-01"/>
              <w:spacing w:line="240" w:lineRule="auto"/>
              <w:rPr>
                <w:rFonts w:cs="Arial"/>
              </w:rPr>
            </w:pPr>
            <w:r w:rsidRPr="002D0FFE">
              <w:rPr>
                <w:rFonts w:cs="Arial"/>
              </w:rPr>
              <w:t>Água e sabão neutro</w:t>
            </w:r>
          </w:p>
        </w:tc>
      </w:tr>
      <w:tr w:rsidR="00F52CEE" w:rsidRPr="002D0FFE" w14:paraId="702BC6BA" w14:textId="77777777" w:rsidTr="00F52CEE">
        <w:trPr>
          <w:trHeight w:val="393"/>
        </w:trPr>
        <w:tc>
          <w:tcPr>
            <w:tcW w:w="4322" w:type="dxa"/>
            <w:tcBorders>
              <w:right w:val="single" w:sz="4" w:space="0" w:color="auto"/>
            </w:tcBorders>
          </w:tcPr>
          <w:p w14:paraId="2C14C7BA" w14:textId="77777777" w:rsidR="00F52CEE" w:rsidRPr="002D0FFE" w:rsidRDefault="00F52CEE" w:rsidP="008F0324">
            <w:pPr>
              <w:pStyle w:val="Txt-01"/>
              <w:spacing w:line="240" w:lineRule="auto"/>
              <w:rPr>
                <w:rFonts w:cs="Arial"/>
              </w:rPr>
            </w:pPr>
            <w:r w:rsidRPr="002D0FFE">
              <w:rPr>
                <w:rFonts w:cs="Arial"/>
              </w:rPr>
              <w:t xml:space="preserve">Absorção de água </w:t>
            </w:r>
          </w:p>
        </w:tc>
        <w:tc>
          <w:tcPr>
            <w:tcW w:w="4322" w:type="dxa"/>
            <w:tcBorders>
              <w:left w:val="single" w:sz="4" w:space="0" w:color="auto"/>
            </w:tcBorders>
          </w:tcPr>
          <w:p w14:paraId="343F0190" w14:textId="77777777" w:rsidR="00F52CEE" w:rsidRPr="002D0FFE" w:rsidRDefault="00F52CEE" w:rsidP="008F0324">
            <w:pPr>
              <w:pStyle w:val="Txt-01"/>
              <w:spacing w:line="240" w:lineRule="auto"/>
              <w:rPr>
                <w:rFonts w:cs="Arial"/>
              </w:rPr>
            </w:pPr>
            <w:r w:rsidRPr="002D0FFE">
              <w:rPr>
                <w:rFonts w:cs="Arial"/>
                <w:color w:val="222222"/>
                <w:shd w:val="clear" w:color="auto" w:fill="FFFFFF"/>
              </w:rPr>
              <w:t>≤</w:t>
            </w:r>
            <w:r w:rsidRPr="002D0FFE">
              <w:rPr>
                <w:rFonts w:cs="Arial"/>
              </w:rPr>
              <w:t xml:space="preserve"> 0,5%</w:t>
            </w:r>
          </w:p>
        </w:tc>
      </w:tr>
    </w:tbl>
    <w:p w14:paraId="5A73D078" w14:textId="77777777" w:rsidR="008F0324" w:rsidRDefault="008F0324" w:rsidP="008F0324">
      <w:pPr>
        <w:pStyle w:val="Txt-01"/>
        <w:spacing w:line="240" w:lineRule="auto"/>
        <w:rPr>
          <w:rFonts w:cs="Arial"/>
        </w:rPr>
      </w:pPr>
    </w:p>
    <w:p w14:paraId="28117206"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40500F45" w14:textId="77777777" w:rsidR="00F52CEE" w:rsidRPr="002D0FFE" w:rsidRDefault="00F52CEE" w:rsidP="008F0324">
      <w:pPr>
        <w:pStyle w:val="Txt-01"/>
        <w:spacing w:line="240" w:lineRule="auto"/>
        <w:rPr>
          <w:rFonts w:cs="Arial"/>
        </w:rPr>
      </w:pPr>
      <w:r w:rsidRPr="002D0FFE">
        <w:rPr>
          <w:rFonts w:cs="Arial"/>
          <w:b/>
          <w:i/>
        </w:rPr>
        <w:t xml:space="preserve"> </w:t>
      </w:r>
      <w:r w:rsidRPr="002D0FFE">
        <w:rPr>
          <w:rFonts w:cs="Arial"/>
        </w:rPr>
        <w:t>Área externa: Fachadas</w:t>
      </w:r>
    </w:p>
    <w:p w14:paraId="5A66A1A8" w14:textId="77777777" w:rsidR="008F0324" w:rsidRDefault="00F52CEE" w:rsidP="008F0324">
      <w:pPr>
        <w:pStyle w:val="Txt-01"/>
        <w:spacing w:line="240" w:lineRule="auto"/>
        <w:rPr>
          <w:rFonts w:cs="Arial"/>
        </w:rPr>
      </w:pPr>
      <w:r w:rsidRPr="002D0FFE">
        <w:rPr>
          <w:rFonts w:cs="Arial"/>
        </w:rPr>
        <w:t>Área Interna: Revestimento de colunas/pilares.</w:t>
      </w:r>
    </w:p>
    <w:p w14:paraId="2E5490D6"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418"/>
        <w:gridCol w:w="1417"/>
        <w:gridCol w:w="1134"/>
        <w:gridCol w:w="1276"/>
      </w:tblGrid>
      <w:tr w:rsidR="00F52CEE" w:rsidRPr="002D0FFE" w14:paraId="47B29426" w14:textId="77777777" w:rsidTr="00F52CEE">
        <w:trPr>
          <w:trHeight w:val="463"/>
        </w:trPr>
        <w:tc>
          <w:tcPr>
            <w:tcW w:w="3652" w:type="dxa"/>
            <w:shd w:val="clear" w:color="auto" w:fill="D9D9D9"/>
          </w:tcPr>
          <w:p w14:paraId="7D451D4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418" w:type="dxa"/>
            <w:shd w:val="clear" w:color="auto" w:fill="D9D9D9"/>
          </w:tcPr>
          <w:p w14:paraId="5F82490C"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417" w:type="dxa"/>
            <w:shd w:val="clear" w:color="auto" w:fill="D9D9D9"/>
          </w:tcPr>
          <w:p w14:paraId="24393A30" w14:textId="77777777" w:rsidR="00F52CEE" w:rsidRPr="002D0FFE" w:rsidRDefault="00F52CEE" w:rsidP="008F0324">
            <w:pPr>
              <w:spacing w:before="60" w:after="60"/>
              <w:jc w:val="both"/>
              <w:rPr>
                <w:rFonts w:cs="Arial"/>
                <w:i/>
                <w:szCs w:val="22"/>
              </w:rPr>
            </w:pPr>
            <w:r w:rsidRPr="002D0FFE">
              <w:rPr>
                <w:rFonts w:cs="Arial"/>
                <w:i/>
                <w:szCs w:val="22"/>
              </w:rPr>
              <w:t>Dimensões</w:t>
            </w:r>
          </w:p>
        </w:tc>
        <w:tc>
          <w:tcPr>
            <w:tcW w:w="1134" w:type="dxa"/>
            <w:shd w:val="clear" w:color="auto" w:fill="D9D9D9"/>
          </w:tcPr>
          <w:p w14:paraId="4279FB56"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276" w:type="dxa"/>
            <w:shd w:val="clear" w:color="auto" w:fill="D9D9D9"/>
          </w:tcPr>
          <w:p w14:paraId="5CABD90C"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6FD773A8" w14:textId="77777777" w:rsidTr="00F52CEE">
        <w:trPr>
          <w:trHeight w:val="477"/>
        </w:trPr>
        <w:tc>
          <w:tcPr>
            <w:tcW w:w="3652" w:type="dxa"/>
          </w:tcPr>
          <w:p w14:paraId="28EA5A23" w14:textId="77777777" w:rsidR="00F52CEE" w:rsidRPr="002D0FFE" w:rsidRDefault="00F52CEE" w:rsidP="008F0324">
            <w:pPr>
              <w:spacing w:before="60" w:after="60"/>
              <w:jc w:val="both"/>
              <w:rPr>
                <w:rFonts w:cs="Arial"/>
                <w:szCs w:val="22"/>
              </w:rPr>
            </w:pPr>
            <w:r w:rsidRPr="002D0FFE">
              <w:rPr>
                <w:rFonts w:cs="Arial"/>
                <w:szCs w:val="22"/>
              </w:rPr>
              <w:t>Pastilha mosaico bianco brilhante</w:t>
            </w:r>
          </w:p>
        </w:tc>
        <w:tc>
          <w:tcPr>
            <w:tcW w:w="1418" w:type="dxa"/>
          </w:tcPr>
          <w:p w14:paraId="4190AC82" w14:textId="77777777" w:rsidR="00F52CEE" w:rsidRPr="002D0FFE" w:rsidRDefault="00F52CEE" w:rsidP="008F0324">
            <w:pPr>
              <w:spacing w:before="60" w:after="60"/>
              <w:jc w:val="both"/>
              <w:rPr>
                <w:rFonts w:cs="Arial"/>
                <w:szCs w:val="22"/>
              </w:rPr>
            </w:pPr>
            <w:r w:rsidRPr="002D0FFE">
              <w:rPr>
                <w:rFonts w:cs="Arial"/>
                <w:szCs w:val="22"/>
              </w:rPr>
              <w:t>Prisma</w:t>
            </w:r>
          </w:p>
        </w:tc>
        <w:tc>
          <w:tcPr>
            <w:tcW w:w="1417" w:type="dxa"/>
          </w:tcPr>
          <w:p w14:paraId="6636CF1E" w14:textId="77777777" w:rsidR="00F52CEE" w:rsidRPr="002D0FFE" w:rsidRDefault="00F52CEE" w:rsidP="008F0324">
            <w:pPr>
              <w:spacing w:before="60" w:after="60"/>
              <w:jc w:val="both"/>
              <w:rPr>
                <w:rFonts w:cs="Arial"/>
                <w:szCs w:val="22"/>
              </w:rPr>
            </w:pPr>
            <w:r w:rsidRPr="002D0FFE">
              <w:rPr>
                <w:rFonts w:cs="Arial"/>
                <w:szCs w:val="22"/>
              </w:rPr>
              <w:t>7,5x7,5 cm</w:t>
            </w:r>
          </w:p>
        </w:tc>
        <w:tc>
          <w:tcPr>
            <w:tcW w:w="1134" w:type="dxa"/>
          </w:tcPr>
          <w:p w14:paraId="5FB48E35" w14:textId="77777777" w:rsidR="00F52CEE" w:rsidRPr="002D0FFE" w:rsidRDefault="00F52CEE" w:rsidP="008F0324">
            <w:pPr>
              <w:spacing w:before="60" w:after="60"/>
              <w:jc w:val="both"/>
              <w:rPr>
                <w:rFonts w:cs="Arial"/>
                <w:szCs w:val="22"/>
              </w:rPr>
            </w:pPr>
            <w:r w:rsidRPr="002D0FFE">
              <w:rPr>
                <w:rFonts w:cs="Arial"/>
                <w:szCs w:val="22"/>
              </w:rPr>
              <w:t>82722</w:t>
            </w:r>
          </w:p>
        </w:tc>
        <w:tc>
          <w:tcPr>
            <w:tcW w:w="1276" w:type="dxa"/>
          </w:tcPr>
          <w:p w14:paraId="2CC07F11" w14:textId="77777777" w:rsidR="00F52CEE" w:rsidRPr="002D0FFE" w:rsidRDefault="00F52CEE" w:rsidP="008F0324">
            <w:pPr>
              <w:spacing w:before="60" w:after="60"/>
              <w:jc w:val="both"/>
              <w:rPr>
                <w:rFonts w:cs="Arial"/>
                <w:szCs w:val="22"/>
              </w:rPr>
            </w:pPr>
            <w:r w:rsidRPr="002D0FFE">
              <w:rPr>
                <w:rFonts w:cs="Arial"/>
                <w:szCs w:val="22"/>
              </w:rPr>
              <w:t>Portobello</w:t>
            </w:r>
          </w:p>
        </w:tc>
      </w:tr>
      <w:tr w:rsidR="00F52CEE" w:rsidRPr="002D0FFE" w14:paraId="16CD94FD" w14:textId="77777777" w:rsidTr="00F52CEE">
        <w:trPr>
          <w:trHeight w:val="477"/>
        </w:trPr>
        <w:tc>
          <w:tcPr>
            <w:tcW w:w="3652" w:type="dxa"/>
          </w:tcPr>
          <w:p w14:paraId="377CF4FC" w14:textId="77777777" w:rsidR="00F52CEE" w:rsidRPr="002D0FFE" w:rsidRDefault="00F52CEE" w:rsidP="008F0324">
            <w:pPr>
              <w:spacing w:before="60" w:after="60"/>
              <w:jc w:val="both"/>
              <w:rPr>
                <w:rFonts w:cs="Arial"/>
                <w:szCs w:val="22"/>
              </w:rPr>
            </w:pPr>
            <w:r w:rsidRPr="002D0FFE">
              <w:rPr>
                <w:rFonts w:cs="Arial"/>
                <w:szCs w:val="22"/>
              </w:rPr>
              <w:t>Pastilha de porcelana maresia</w:t>
            </w:r>
          </w:p>
        </w:tc>
        <w:tc>
          <w:tcPr>
            <w:tcW w:w="1418" w:type="dxa"/>
          </w:tcPr>
          <w:p w14:paraId="4FCF3240"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5AC79EC2"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37226CB1" w14:textId="77777777" w:rsidR="00F52CEE" w:rsidRPr="002D0FFE" w:rsidRDefault="00F52CEE" w:rsidP="008F0324">
            <w:pPr>
              <w:spacing w:before="60" w:after="60"/>
              <w:jc w:val="both"/>
              <w:rPr>
                <w:rFonts w:cs="Arial"/>
                <w:szCs w:val="22"/>
              </w:rPr>
            </w:pPr>
            <w:r w:rsidRPr="002D0FFE">
              <w:rPr>
                <w:rFonts w:cs="Arial"/>
                <w:szCs w:val="22"/>
              </w:rPr>
              <w:t>SG8440</w:t>
            </w:r>
          </w:p>
        </w:tc>
        <w:tc>
          <w:tcPr>
            <w:tcW w:w="1276" w:type="dxa"/>
          </w:tcPr>
          <w:p w14:paraId="3EB09193"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7CF9DA33" w14:textId="77777777" w:rsidTr="00F52CEE">
        <w:trPr>
          <w:trHeight w:val="477"/>
        </w:trPr>
        <w:tc>
          <w:tcPr>
            <w:tcW w:w="3652" w:type="dxa"/>
          </w:tcPr>
          <w:p w14:paraId="67D9668E" w14:textId="77777777" w:rsidR="00F52CEE" w:rsidRPr="002D0FFE" w:rsidRDefault="00F52CEE" w:rsidP="008F0324">
            <w:pPr>
              <w:spacing w:before="60" w:after="60"/>
              <w:jc w:val="both"/>
              <w:rPr>
                <w:rFonts w:cs="Arial"/>
                <w:szCs w:val="22"/>
              </w:rPr>
            </w:pPr>
            <w:r w:rsidRPr="002D0FFE">
              <w:rPr>
                <w:rFonts w:cs="Arial"/>
                <w:szCs w:val="22"/>
              </w:rPr>
              <w:t>Pastilha de porcelana camburi</w:t>
            </w:r>
          </w:p>
        </w:tc>
        <w:tc>
          <w:tcPr>
            <w:tcW w:w="1418" w:type="dxa"/>
          </w:tcPr>
          <w:p w14:paraId="1A403BB7"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2D3FA510"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7DAC1885" w14:textId="77777777" w:rsidR="00F52CEE" w:rsidRPr="002D0FFE" w:rsidRDefault="00F52CEE" w:rsidP="008F0324">
            <w:pPr>
              <w:spacing w:before="60" w:after="60"/>
              <w:jc w:val="both"/>
              <w:rPr>
                <w:rFonts w:cs="Arial"/>
                <w:szCs w:val="22"/>
              </w:rPr>
            </w:pPr>
            <w:r w:rsidRPr="002D0FFE">
              <w:rPr>
                <w:rFonts w:cs="Arial"/>
                <w:szCs w:val="22"/>
              </w:rPr>
              <w:t>SG8450</w:t>
            </w:r>
          </w:p>
        </w:tc>
        <w:tc>
          <w:tcPr>
            <w:tcW w:w="1276" w:type="dxa"/>
          </w:tcPr>
          <w:p w14:paraId="4E35B1FB"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4BD9E94A" w14:textId="77777777" w:rsidTr="00F52CEE">
        <w:trPr>
          <w:trHeight w:val="477"/>
        </w:trPr>
        <w:tc>
          <w:tcPr>
            <w:tcW w:w="3652" w:type="dxa"/>
          </w:tcPr>
          <w:p w14:paraId="1834C593" w14:textId="77777777" w:rsidR="00F52CEE" w:rsidRPr="002D0FFE" w:rsidRDefault="00F52CEE" w:rsidP="008F0324">
            <w:pPr>
              <w:spacing w:before="60" w:after="60"/>
              <w:jc w:val="both"/>
              <w:rPr>
                <w:rFonts w:cs="Arial"/>
                <w:szCs w:val="22"/>
              </w:rPr>
            </w:pPr>
            <w:r w:rsidRPr="002D0FFE">
              <w:rPr>
                <w:rFonts w:cs="Arial"/>
                <w:szCs w:val="22"/>
              </w:rPr>
              <w:t>Pastilha de porcelana branco</w:t>
            </w:r>
          </w:p>
        </w:tc>
        <w:tc>
          <w:tcPr>
            <w:tcW w:w="1418" w:type="dxa"/>
          </w:tcPr>
          <w:p w14:paraId="3B8C535F"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11673B7B" w14:textId="77777777" w:rsidR="00F52CEE" w:rsidRPr="002D0FFE" w:rsidRDefault="00F52CEE" w:rsidP="008F0324">
            <w:pPr>
              <w:spacing w:before="60" w:after="60"/>
              <w:jc w:val="both"/>
              <w:rPr>
                <w:rFonts w:cs="Arial"/>
                <w:szCs w:val="22"/>
              </w:rPr>
            </w:pPr>
            <w:r w:rsidRPr="002D0FFE">
              <w:rPr>
                <w:rFonts w:cs="Arial"/>
                <w:szCs w:val="22"/>
              </w:rPr>
              <w:t xml:space="preserve">5x5 cm </w:t>
            </w:r>
          </w:p>
        </w:tc>
        <w:tc>
          <w:tcPr>
            <w:tcW w:w="1134" w:type="dxa"/>
          </w:tcPr>
          <w:p w14:paraId="40619A9A" w14:textId="77777777" w:rsidR="00F52CEE" w:rsidRPr="002D0FFE" w:rsidRDefault="00F52CEE" w:rsidP="008F0324">
            <w:pPr>
              <w:spacing w:before="60" w:after="60"/>
              <w:jc w:val="both"/>
              <w:rPr>
                <w:rFonts w:cs="Arial"/>
                <w:szCs w:val="22"/>
              </w:rPr>
            </w:pPr>
            <w:r w:rsidRPr="002D0FFE">
              <w:rPr>
                <w:rFonts w:cs="Arial"/>
                <w:szCs w:val="22"/>
              </w:rPr>
              <w:t>B2140</w:t>
            </w:r>
          </w:p>
        </w:tc>
        <w:tc>
          <w:tcPr>
            <w:tcW w:w="1276" w:type="dxa"/>
          </w:tcPr>
          <w:p w14:paraId="7B74D345" w14:textId="77777777" w:rsidR="00F52CEE" w:rsidRPr="002D0FFE" w:rsidRDefault="00F52CEE" w:rsidP="008F0324">
            <w:pPr>
              <w:spacing w:before="60" w:after="60"/>
              <w:jc w:val="both"/>
              <w:rPr>
                <w:rFonts w:cs="Arial"/>
                <w:szCs w:val="22"/>
              </w:rPr>
            </w:pPr>
            <w:r w:rsidRPr="002D0FFE">
              <w:rPr>
                <w:rFonts w:cs="Arial"/>
                <w:szCs w:val="22"/>
              </w:rPr>
              <w:t>ATLAS</w:t>
            </w:r>
          </w:p>
        </w:tc>
      </w:tr>
      <w:tr w:rsidR="00F52CEE" w:rsidRPr="002D0FFE" w14:paraId="30B30114" w14:textId="77777777" w:rsidTr="00F52CEE">
        <w:trPr>
          <w:trHeight w:val="477"/>
        </w:trPr>
        <w:tc>
          <w:tcPr>
            <w:tcW w:w="3652" w:type="dxa"/>
          </w:tcPr>
          <w:p w14:paraId="01D79307" w14:textId="77777777" w:rsidR="00F52CEE" w:rsidRPr="002D0FFE" w:rsidRDefault="00F52CEE" w:rsidP="008F0324">
            <w:pPr>
              <w:spacing w:before="60" w:after="60"/>
              <w:jc w:val="both"/>
              <w:rPr>
                <w:rFonts w:cs="Arial"/>
                <w:szCs w:val="22"/>
              </w:rPr>
            </w:pPr>
            <w:r w:rsidRPr="002D0FFE">
              <w:rPr>
                <w:rFonts w:cs="Arial"/>
                <w:szCs w:val="22"/>
              </w:rPr>
              <w:t>Pastilha de porcelana ártico</w:t>
            </w:r>
          </w:p>
        </w:tc>
        <w:tc>
          <w:tcPr>
            <w:tcW w:w="1418" w:type="dxa"/>
          </w:tcPr>
          <w:p w14:paraId="46303089" w14:textId="77777777" w:rsidR="00F52CEE" w:rsidRPr="002D0FFE" w:rsidRDefault="00F52CEE" w:rsidP="008F0324">
            <w:pPr>
              <w:spacing w:before="60" w:after="60"/>
              <w:jc w:val="both"/>
              <w:rPr>
                <w:rFonts w:cs="Arial"/>
                <w:szCs w:val="22"/>
              </w:rPr>
            </w:pPr>
            <w:r w:rsidRPr="002D0FFE">
              <w:rPr>
                <w:rFonts w:cs="Arial"/>
                <w:szCs w:val="22"/>
              </w:rPr>
              <w:t>Revenda</w:t>
            </w:r>
          </w:p>
        </w:tc>
        <w:tc>
          <w:tcPr>
            <w:tcW w:w="1417" w:type="dxa"/>
          </w:tcPr>
          <w:p w14:paraId="41C2CC11" w14:textId="77777777" w:rsidR="00F52CEE" w:rsidRPr="002D0FFE" w:rsidRDefault="00F52CEE" w:rsidP="008F0324">
            <w:pPr>
              <w:spacing w:before="60" w:after="60"/>
              <w:jc w:val="both"/>
              <w:rPr>
                <w:rFonts w:cs="Arial"/>
                <w:szCs w:val="22"/>
              </w:rPr>
            </w:pPr>
            <w:r w:rsidRPr="002D0FFE">
              <w:rPr>
                <w:rFonts w:cs="Arial"/>
                <w:szCs w:val="22"/>
              </w:rPr>
              <w:t xml:space="preserve">5x5 cm </w:t>
            </w:r>
          </w:p>
        </w:tc>
        <w:tc>
          <w:tcPr>
            <w:tcW w:w="1134" w:type="dxa"/>
          </w:tcPr>
          <w:p w14:paraId="691B7FEA" w14:textId="77777777" w:rsidR="00F52CEE" w:rsidRPr="002D0FFE" w:rsidRDefault="00F52CEE" w:rsidP="008F0324">
            <w:pPr>
              <w:spacing w:before="60" w:after="60"/>
              <w:jc w:val="both"/>
              <w:rPr>
                <w:rFonts w:cs="Arial"/>
                <w:szCs w:val="22"/>
              </w:rPr>
            </w:pPr>
            <w:r w:rsidRPr="002D0FFE">
              <w:rPr>
                <w:rFonts w:cs="Arial"/>
                <w:szCs w:val="22"/>
              </w:rPr>
              <w:t>M6249/0</w:t>
            </w:r>
          </w:p>
        </w:tc>
        <w:tc>
          <w:tcPr>
            <w:tcW w:w="1276" w:type="dxa"/>
          </w:tcPr>
          <w:p w14:paraId="5F0728BF" w14:textId="77777777" w:rsidR="00F52CEE" w:rsidRPr="002D0FFE" w:rsidRDefault="00F52CEE" w:rsidP="008F0324">
            <w:pPr>
              <w:spacing w:before="60" w:after="60"/>
              <w:jc w:val="both"/>
              <w:rPr>
                <w:rFonts w:cs="Arial"/>
                <w:szCs w:val="22"/>
              </w:rPr>
            </w:pPr>
            <w:r w:rsidRPr="002D0FFE">
              <w:rPr>
                <w:rFonts w:cs="Arial"/>
                <w:szCs w:val="22"/>
              </w:rPr>
              <w:t xml:space="preserve">ATLAS </w:t>
            </w:r>
          </w:p>
        </w:tc>
      </w:tr>
      <w:tr w:rsidR="00F52CEE" w:rsidRPr="002D0FFE" w14:paraId="4345C69A" w14:textId="77777777" w:rsidTr="00F52CEE">
        <w:trPr>
          <w:trHeight w:val="477"/>
        </w:trPr>
        <w:tc>
          <w:tcPr>
            <w:tcW w:w="3652" w:type="dxa"/>
          </w:tcPr>
          <w:p w14:paraId="5E3D2000" w14:textId="77777777" w:rsidR="00F52CEE" w:rsidRPr="002D0FFE" w:rsidRDefault="00F52CEE" w:rsidP="008F0324">
            <w:pPr>
              <w:spacing w:before="60" w:after="60"/>
              <w:jc w:val="both"/>
              <w:rPr>
                <w:rFonts w:cs="Arial"/>
                <w:szCs w:val="22"/>
              </w:rPr>
            </w:pPr>
            <w:r w:rsidRPr="002D0FFE">
              <w:rPr>
                <w:rFonts w:cs="Arial"/>
                <w:szCs w:val="22"/>
              </w:rPr>
              <w:t>Pastilha branco Alasca</w:t>
            </w:r>
          </w:p>
        </w:tc>
        <w:tc>
          <w:tcPr>
            <w:tcW w:w="1418" w:type="dxa"/>
          </w:tcPr>
          <w:p w14:paraId="6A0181A1" w14:textId="77777777" w:rsidR="00F52CEE" w:rsidRPr="002D0FFE" w:rsidRDefault="00F52CEE" w:rsidP="008F0324">
            <w:pPr>
              <w:spacing w:before="60" w:after="60"/>
              <w:jc w:val="both"/>
              <w:rPr>
                <w:rFonts w:cs="Arial"/>
                <w:szCs w:val="22"/>
              </w:rPr>
            </w:pPr>
            <w:r w:rsidRPr="002D0FFE">
              <w:rPr>
                <w:rFonts w:cs="Arial"/>
                <w:szCs w:val="22"/>
              </w:rPr>
              <w:t>Decoração</w:t>
            </w:r>
          </w:p>
        </w:tc>
        <w:tc>
          <w:tcPr>
            <w:tcW w:w="1417" w:type="dxa"/>
          </w:tcPr>
          <w:p w14:paraId="56D6F154"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0EF4F651" w14:textId="77777777" w:rsidR="00F52CEE" w:rsidRPr="002D0FFE" w:rsidRDefault="00F52CEE" w:rsidP="008F0324">
            <w:pPr>
              <w:spacing w:before="60" w:after="60"/>
              <w:jc w:val="both"/>
              <w:rPr>
                <w:rFonts w:cs="Arial"/>
                <w:szCs w:val="22"/>
              </w:rPr>
            </w:pPr>
            <w:r w:rsidRPr="002D0FFE">
              <w:rPr>
                <w:rFonts w:cs="Arial"/>
                <w:szCs w:val="22"/>
              </w:rPr>
              <w:t>JD4100</w:t>
            </w:r>
          </w:p>
        </w:tc>
        <w:tc>
          <w:tcPr>
            <w:tcW w:w="1276" w:type="dxa"/>
          </w:tcPr>
          <w:p w14:paraId="669A29E3"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719FFD6B" w14:textId="77777777" w:rsidTr="00F52CEE">
        <w:trPr>
          <w:trHeight w:val="477"/>
        </w:trPr>
        <w:tc>
          <w:tcPr>
            <w:tcW w:w="3652" w:type="dxa"/>
          </w:tcPr>
          <w:p w14:paraId="66E0D351" w14:textId="77777777" w:rsidR="00F52CEE" w:rsidRPr="002D0FFE" w:rsidRDefault="00F52CEE" w:rsidP="008F0324">
            <w:pPr>
              <w:spacing w:before="60" w:after="60"/>
              <w:jc w:val="both"/>
              <w:rPr>
                <w:rFonts w:cs="Arial"/>
                <w:szCs w:val="22"/>
              </w:rPr>
            </w:pPr>
            <w:r w:rsidRPr="002D0FFE">
              <w:rPr>
                <w:rFonts w:cs="Arial"/>
                <w:szCs w:val="22"/>
              </w:rPr>
              <w:t>Pastilha branco gelo</w:t>
            </w:r>
          </w:p>
        </w:tc>
        <w:tc>
          <w:tcPr>
            <w:tcW w:w="1418" w:type="dxa"/>
          </w:tcPr>
          <w:p w14:paraId="5A17AE4E"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5986C50B" w14:textId="77777777" w:rsidR="00F52CEE" w:rsidRPr="002D0FFE" w:rsidRDefault="00F52CEE" w:rsidP="008F0324">
            <w:pPr>
              <w:spacing w:before="60" w:after="60"/>
              <w:jc w:val="both"/>
              <w:rPr>
                <w:rFonts w:cs="Arial"/>
                <w:szCs w:val="22"/>
              </w:rPr>
            </w:pPr>
            <w:r w:rsidRPr="002D0FFE">
              <w:rPr>
                <w:rFonts w:cs="Arial"/>
                <w:szCs w:val="22"/>
              </w:rPr>
              <w:t>5x5 cm</w:t>
            </w:r>
          </w:p>
          <w:p w14:paraId="2242279E" w14:textId="77777777" w:rsidR="00F52CEE" w:rsidRPr="002D0FFE" w:rsidRDefault="00F52CEE" w:rsidP="008F0324">
            <w:pPr>
              <w:spacing w:before="60" w:after="60"/>
              <w:jc w:val="both"/>
              <w:rPr>
                <w:rFonts w:cs="Arial"/>
                <w:szCs w:val="22"/>
              </w:rPr>
            </w:pPr>
            <w:r w:rsidRPr="002D0FFE">
              <w:rPr>
                <w:rFonts w:cs="Arial"/>
                <w:szCs w:val="22"/>
              </w:rPr>
              <w:t>2,5x2,5 cm</w:t>
            </w:r>
          </w:p>
        </w:tc>
        <w:tc>
          <w:tcPr>
            <w:tcW w:w="1134" w:type="dxa"/>
          </w:tcPr>
          <w:p w14:paraId="5EF68C19" w14:textId="77777777" w:rsidR="00F52CEE" w:rsidRPr="002D0FFE" w:rsidRDefault="00F52CEE" w:rsidP="008F0324">
            <w:pPr>
              <w:spacing w:before="60" w:after="60"/>
              <w:jc w:val="both"/>
              <w:rPr>
                <w:rFonts w:cs="Arial"/>
                <w:szCs w:val="22"/>
              </w:rPr>
            </w:pPr>
            <w:r w:rsidRPr="002D0FFE">
              <w:rPr>
                <w:rFonts w:cs="Arial"/>
                <w:szCs w:val="22"/>
              </w:rPr>
              <w:t>JN6100</w:t>
            </w:r>
          </w:p>
        </w:tc>
        <w:tc>
          <w:tcPr>
            <w:tcW w:w="1276" w:type="dxa"/>
          </w:tcPr>
          <w:p w14:paraId="336981A9"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7439F4C1" w14:textId="77777777" w:rsidTr="00F52CEE">
        <w:trPr>
          <w:trHeight w:val="477"/>
        </w:trPr>
        <w:tc>
          <w:tcPr>
            <w:tcW w:w="3652" w:type="dxa"/>
          </w:tcPr>
          <w:p w14:paraId="21C9E796" w14:textId="77777777" w:rsidR="00F52CEE" w:rsidRPr="002D0FFE" w:rsidRDefault="00F52CEE" w:rsidP="008F0324">
            <w:pPr>
              <w:spacing w:before="60" w:after="60"/>
              <w:jc w:val="both"/>
              <w:rPr>
                <w:rFonts w:cs="Arial"/>
                <w:szCs w:val="22"/>
              </w:rPr>
            </w:pPr>
            <w:r w:rsidRPr="002D0FFE">
              <w:rPr>
                <w:rFonts w:cs="Arial"/>
                <w:szCs w:val="22"/>
              </w:rPr>
              <w:t>Pastilha super branco</w:t>
            </w:r>
          </w:p>
        </w:tc>
        <w:tc>
          <w:tcPr>
            <w:tcW w:w="1418" w:type="dxa"/>
          </w:tcPr>
          <w:p w14:paraId="59C626C1"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21C99BF9" w14:textId="77777777" w:rsidR="00F52CEE" w:rsidRPr="002D0FFE" w:rsidRDefault="00F52CEE" w:rsidP="008F0324">
            <w:pPr>
              <w:spacing w:before="60" w:after="60"/>
              <w:jc w:val="both"/>
              <w:rPr>
                <w:rFonts w:cs="Arial"/>
                <w:szCs w:val="22"/>
              </w:rPr>
            </w:pPr>
            <w:r w:rsidRPr="002D0FFE">
              <w:rPr>
                <w:rFonts w:cs="Arial"/>
                <w:szCs w:val="22"/>
              </w:rPr>
              <w:t>5x5 cm</w:t>
            </w:r>
          </w:p>
          <w:p w14:paraId="4E715B79" w14:textId="77777777" w:rsidR="00F52CEE" w:rsidRPr="002D0FFE" w:rsidRDefault="00F52CEE" w:rsidP="008F0324">
            <w:pPr>
              <w:spacing w:before="60" w:after="60"/>
              <w:jc w:val="both"/>
              <w:rPr>
                <w:rFonts w:cs="Arial"/>
                <w:szCs w:val="22"/>
              </w:rPr>
            </w:pPr>
            <w:r w:rsidRPr="002D0FFE">
              <w:rPr>
                <w:rFonts w:cs="Arial"/>
                <w:szCs w:val="22"/>
              </w:rPr>
              <w:t>2,5x2,5 cm</w:t>
            </w:r>
          </w:p>
          <w:p w14:paraId="6DCF1DC0" w14:textId="77777777" w:rsidR="00F52CEE" w:rsidRPr="002D0FFE" w:rsidRDefault="00F52CEE" w:rsidP="008F0324">
            <w:pPr>
              <w:spacing w:before="60" w:after="60"/>
              <w:jc w:val="both"/>
              <w:rPr>
                <w:rFonts w:cs="Arial"/>
                <w:szCs w:val="22"/>
              </w:rPr>
            </w:pPr>
            <w:r w:rsidRPr="002D0FFE">
              <w:rPr>
                <w:rFonts w:cs="Arial"/>
                <w:szCs w:val="22"/>
              </w:rPr>
              <w:t>2,5x5 cm</w:t>
            </w:r>
          </w:p>
        </w:tc>
        <w:tc>
          <w:tcPr>
            <w:tcW w:w="1134" w:type="dxa"/>
          </w:tcPr>
          <w:p w14:paraId="3DB54510" w14:textId="77777777" w:rsidR="00F52CEE" w:rsidRPr="002D0FFE" w:rsidRDefault="00F52CEE" w:rsidP="008F0324">
            <w:pPr>
              <w:spacing w:before="60" w:after="60"/>
              <w:jc w:val="both"/>
              <w:rPr>
                <w:rFonts w:cs="Arial"/>
                <w:szCs w:val="22"/>
              </w:rPr>
            </w:pPr>
            <w:r w:rsidRPr="002D0FFE">
              <w:rPr>
                <w:rFonts w:cs="Arial"/>
                <w:szCs w:val="22"/>
              </w:rPr>
              <w:t>JN6001</w:t>
            </w:r>
          </w:p>
        </w:tc>
        <w:tc>
          <w:tcPr>
            <w:tcW w:w="1276" w:type="dxa"/>
          </w:tcPr>
          <w:p w14:paraId="6E274975"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0C6628E0" w14:textId="77777777" w:rsidTr="00F52CEE">
        <w:trPr>
          <w:trHeight w:val="477"/>
        </w:trPr>
        <w:tc>
          <w:tcPr>
            <w:tcW w:w="3652" w:type="dxa"/>
          </w:tcPr>
          <w:p w14:paraId="6E6F75A3" w14:textId="77777777" w:rsidR="00F52CEE" w:rsidRPr="002D0FFE" w:rsidRDefault="00F52CEE" w:rsidP="008F0324">
            <w:pPr>
              <w:spacing w:before="60" w:after="60"/>
              <w:jc w:val="both"/>
              <w:rPr>
                <w:rFonts w:cs="Arial"/>
                <w:szCs w:val="22"/>
              </w:rPr>
            </w:pPr>
            <w:r w:rsidRPr="002D0FFE">
              <w:rPr>
                <w:rFonts w:cs="Arial"/>
                <w:szCs w:val="22"/>
              </w:rPr>
              <w:t>Pastilha cinza prata</w:t>
            </w:r>
          </w:p>
        </w:tc>
        <w:tc>
          <w:tcPr>
            <w:tcW w:w="1418" w:type="dxa"/>
          </w:tcPr>
          <w:p w14:paraId="4500F336" w14:textId="77777777" w:rsidR="00F52CEE" w:rsidRPr="002D0FFE" w:rsidRDefault="00F52CEE" w:rsidP="008F0324">
            <w:pPr>
              <w:spacing w:before="60" w:after="60"/>
              <w:jc w:val="both"/>
              <w:rPr>
                <w:rFonts w:cs="Arial"/>
                <w:szCs w:val="22"/>
              </w:rPr>
            </w:pPr>
            <w:r w:rsidRPr="002D0FFE">
              <w:rPr>
                <w:rFonts w:cs="Arial"/>
                <w:szCs w:val="22"/>
              </w:rPr>
              <w:t>Natural</w:t>
            </w:r>
          </w:p>
        </w:tc>
        <w:tc>
          <w:tcPr>
            <w:tcW w:w="1417" w:type="dxa"/>
          </w:tcPr>
          <w:p w14:paraId="507F4857"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3E0716C2" w14:textId="77777777" w:rsidR="00F52CEE" w:rsidRPr="002D0FFE" w:rsidRDefault="00F52CEE" w:rsidP="008F0324">
            <w:pPr>
              <w:spacing w:before="60" w:after="60"/>
              <w:jc w:val="both"/>
              <w:rPr>
                <w:rFonts w:cs="Arial"/>
                <w:szCs w:val="22"/>
              </w:rPr>
            </w:pPr>
            <w:r w:rsidRPr="002D0FFE">
              <w:rPr>
                <w:rFonts w:cs="Arial"/>
                <w:szCs w:val="22"/>
              </w:rPr>
              <w:t>JN6602</w:t>
            </w:r>
          </w:p>
        </w:tc>
        <w:tc>
          <w:tcPr>
            <w:tcW w:w="1276" w:type="dxa"/>
          </w:tcPr>
          <w:p w14:paraId="3100F28F"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42663721" w14:textId="77777777" w:rsidTr="00F52CEE">
        <w:trPr>
          <w:trHeight w:val="477"/>
        </w:trPr>
        <w:tc>
          <w:tcPr>
            <w:tcW w:w="3652" w:type="dxa"/>
          </w:tcPr>
          <w:p w14:paraId="463AD372" w14:textId="77777777" w:rsidR="00F52CEE" w:rsidRPr="002D0FFE" w:rsidRDefault="00F52CEE" w:rsidP="008F0324">
            <w:pPr>
              <w:spacing w:before="60" w:after="60"/>
              <w:jc w:val="both"/>
              <w:rPr>
                <w:rFonts w:cs="Arial"/>
                <w:szCs w:val="22"/>
              </w:rPr>
            </w:pPr>
            <w:r w:rsidRPr="002D0FFE">
              <w:rPr>
                <w:rFonts w:cs="Arial"/>
                <w:szCs w:val="22"/>
              </w:rPr>
              <w:t>Pastilha branco aspen</w:t>
            </w:r>
          </w:p>
        </w:tc>
        <w:tc>
          <w:tcPr>
            <w:tcW w:w="1418" w:type="dxa"/>
          </w:tcPr>
          <w:p w14:paraId="59CE8D7C" w14:textId="77777777" w:rsidR="00F52CEE" w:rsidRPr="002D0FFE" w:rsidRDefault="00F52CEE" w:rsidP="008F0324">
            <w:pPr>
              <w:spacing w:before="60" w:after="60"/>
              <w:jc w:val="both"/>
              <w:rPr>
                <w:rFonts w:cs="Arial"/>
                <w:szCs w:val="22"/>
              </w:rPr>
            </w:pPr>
            <w:r w:rsidRPr="002D0FFE">
              <w:rPr>
                <w:rFonts w:cs="Arial"/>
                <w:szCs w:val="22"/>
              </w:rPr>
              <w:t>Design</w:t>
            </w:r>
          </w:p>
        </w:tc>
        <w:tc>
          <w:tcPr>
            <w:tcW w:w="1417" w:type="dxa"/>
          </w:tcPr>
          <w:p w14:paraId="6416BC6A" w14:textId="77777777" w:rsidR="00F52CEE" w:rsidRPr="002D0FFE" w:rsidRDefault="00F52CEE" w:rsidP="008F0324">
            <w:pPr>
              <w:spacing w:before="60" w:after="60"/>
              <w:jc w:val="both"/>
              <w:rPr>
                <w:rFonts w:cs="Arial"/>
                <w:szCs w:val="22"/>
              </w:rPr>
            </w:pPr>
            <w:r w:rsidRPr="002D0FFE">
              <w:rPr>
                <w:rFonts w:cs="Arial"/>
                <w:szCs w:val="22"/>
              </w:rPr>
              <w:t>2,5x2,5 cm</w:t>
            </w:r>
          </w:p>
          <w:p w14:paraId="57471DB3" w14:textId="77777777" w:rsidR="00F52CEE" w:rsidRPr="002D0FFE" w:rsidRDefault="00F52CEE" w:rsidP="008F0324">
            <w:pPr>
              <w:spacing w:before="60" w:after="60"/>
              <w:jc w:val="both"/>
              <w:rPr>
                <w:rFonts w:cs="Arial"/>
                <w:szCs w:val="22"/>
              </w:rPr>
            </w:pPr>
            <w:r w:rsidRPr="002D0FFE">
              <w:rPr>
                <w:rFonts w:cs="Arial"/>
                <w:szCs w:val="22"/>
              </w:rPr>
              <w:t>2,5x5 cm</w:t>
            </w:r>
          </w:p>
        </w:tc>
        <w:tc>
          <w:tcPr>
            <w:tcW w:w="1134" w:type="dxa"/>
          </w:tcPr>
          <w:p w14:paraId="5E4B4B25" w14:textId="77777777" w:rsidR="00F52CEE" w:rsidRPr="002D0FFE" w:rsidRDefault="00F52CEE" w:rsidP="008F0324">
            <w:pPr>
              <w:spacing w:before="60" w:after="60"/>
              <w:jc w:val="both"/>
              <w:rPr>
                <w:rFonts w:cs="Arial"/>
                <w:szCs w:val="22"/>
              </w:rPr>
            </w:pPr>
            <w:r w:rsidRPr="002D0FFE">
              <w:rPr>
                <w:rFonts w:cs="Arial"/>
                <w:szCs w:val="22"/>
              </w:rPr>
              <w:t>JC1100</w:t>
            </w:r>
          </w:p>
        </w:tc>
        <w:tc>
          <w:tcPr>
            <w:tcW w:w="1276" w:type="dxa"/>
          </w:tcPr>
          <w:p w14:paraId="098EB298" w14:textId="77777777" w:rsidR="00F52CEE" w:rsidRPr="002D0FFE" w:rsidRDefault="00F52CEE" w:rsidP="008F0324">
            <w:pPr>
              <w:spacing w:before="60" w:after="60"/>
              <w:jc w:val="both"/>
              <w:rPr>
                <w:rFonts w:cs="Arial"/>
                <w:szCs w:val="22"/>
              </w:rPr>
            </w:pPr>
            <w:r w:rsidRPr="002D0FFE">
              <w:rPr>
                <w:rFonts w:cs="Arial"/>
                <w:szCs w:val="22"/>
              </w:rPr>
              <w:t>JATOBÁ</w:t>
            </w:r>
          </w:p>
        </w:tc>
      </w:tr>
      <w:tr w:rsidR="00F52CEE" w:rsidRPr="002D0FFE" w14:paraId="4DB44917" w14:textId="77777777" w:rsidTr="00F52CEE">
        <w:trPr>
          <w:trHeight w:val="477"/>
        </w:trPr>
        <w:tc>
          <w:tcPr>
            <w:tcW w:w="3652" w:type="dxa"/>
          </w:tcPr>
          <w:p w14:paraId="665DB285" w14:textId="77777777" w:rsidR="00F52CEE" w:rsidRPr="002D0FFE" w:rsidRDefault="00F52CEE" w:rsidP="008F0324">
            <w:pPr>
              <w:spacing w:before="60" w:after="60"/>
              <w:jc w:val="both"/>
              <w:rPr>
                <w:rFonts w:cs="Arial"/>
                <w:szCs w:val="22"/>
              </w:rPr>
            </w:pPr>
            <w:r w:rsidRPr="002D0FFE">
              <w:rPr>
                <w:rFonts w:cs="Arial"/>
                <w:szCs w:val="22"/>
              </w:rPr>
              <w:t>Pastilha branco Everest acetinado</w:t>
            </w:r>
          </w:p>
        </w:tc>
        <w:tc>
          <w:tcPr>
            <w:tcW w:w="1418" w:type="dxa"/>
          </w:tcPr>
          <w:p w14:paraId="339687BC" w14:textId="77777777" w:rsidR="00F52CEE" w:rsidRPr="002D0FFE" w:rsidRDefault="00F52CEE" w:rsidP="008F0324">
            <w:pPr>
              <w:spacing w:before="60" w:after="60"/>
              <w:jc w:val="both"/>
              <w:rPr>
                <w:rFonts w:cs="Arial"/>
                <w:szCs w:val="22"/>
              </w:rPr>
            </w:pPr>
            <w:r w:rsidRPr="002D0FFE">
              <w:rPr>
                <w:rFonts w:cs="Arial"/>
                <w:szCs w:val="22"/>
              </w:rPr>
              <w:t>Design</w:t>
            </w:r>
          </w:p>
        </w:tc>
        <w:tc>
          <w:tcPr>
            <w:tcW w:w="1417" w:type="dxa"/>
          </w:tcPr>
          <w:p w14:paraId="30E214F5" w14:textId="77777777" w:rsidR="00F52CEE" w:rsidRPr="002D0FFE" w:rsidRDefault="00F52CEE" w:rsidP="008F0324">
            <w:pPr>
              <w:spacing w:before="60" w:after="60"/>
              <w:jc w:val="both"/>
              <w:rPr>
                <w:rFonts w:cs="Arial"/>
                <w:szCs w:val="22"/>
              </w:rPr>
            </w:pPr>
            <w:r w:rsidRPr="002D0FFE">
              <w:rPr>
                <w:rFonts w:cs="Arial"/>
                <w:szCs w:val="22"/>
              </w:rPr>
              <w:t>2,5x2,5 cm</w:t>
            </w:r>
          </w:p>
          <w:p w14:paraId="6C4AD6CA" w14:textId="77777777" w:rsidR="00F52CEE" w:rsidRPr="002D0FFE" w:rsidRDefault="00F52CEE" w:rsidP="008F0324">
            <w:pPr>
              <w:spacing w:before="60" w:after="60"/>
              <w:jc w:val="both"/>
              <w:rPr>
                <w:rFonts w:cs="Arial"/>
                <w:szCs w:val="22"/>
              </w:rPr>
            </w:pPr>
            <w:r w:rsidRPr="002D0FFE">
              <w:rPr>
                <w:rFonts w:cs="Arial"/>
                <w:szCs w:val="22"/>
              </w:rPr>
              <w:t>5x5 cm</w:t>
            </w:r>
          </w:p>
        </w:tc>
        <w:tc>
          <w:tcPr>
            <w:tcW w:w="1134" w:type="dxa"/>
          </w:tcPr>
          <w:p w14:paraId="0E1EF0C8" w14:textId="77777777" w:rsidR="00F52CEE" w:rsidRPr="002D0FFE" w:rsidRDefault="00F52CEE" w:rsidP="008F0324">
            <w:pPr>
              <w:spacing w:before="60" w:after="60"/>
              <w:jc w:val="both"/>
              <w:rPr>
                <w:rFonts w:cs="Arial"/>
                <w:szCs w:val="22"/>
              </w:rPr>
            </w:pPr>
            <w:r w:rsidRPr="002D0FFE">
              <w:rPr>
                <w:rFonts w:cs="Arial"/>
                <w:szCs w:val="22"/>
              </w:rPr>
              <w:t>JA2100</w:t>
            </w:r>
          </w:p>
        </w:tc>
        <w:tc>
          <w:tcPr>
            <w:tcW w:w="1276" w:type="dxa"/>
          </w:tcPr>
          <w:p w14:paraId="5407E3A0" w14:textId="77777777" w:rsidR="00F52CEE" w:rsidRPr="002D0FFE" w:rsidRDefault="00F52CEE" w:rsidP="008F0324">
            <w:pPr>
              <w:spacing w:before="60" w:after="60"/>
              <w:jc w:val="both"/>
              <w:rPr>
                <w:rFonts w:cs="Arial"/>
                <w:szCs w:val="22"/>
              </w:rPr>
            </w:pPr>
            <w:r w:rsidRPr="002D0FFE">
              <w:rPr>
                <w:rFonts w:cs="Arial"/>
                <w:szCs w:val="22"/>
              </w:rPr>
              <w:t>JATOBÁ</w:t>
            </w:r>
          </w:p>
        </w:tc>
      </w:tr>
    </w:tbl>
    <w:p w14:paraId="1864DAA3" w14:textId="77777777" w:rsidR="00F52CEE" w:rsidRPr="002D0FFE" w:rsidRDefault="00F52CEE" w:rsidP="008F0324">
      <w:pPr>
        <w:pStyle w:val="Txt-01"/>
        <w:spacing w:line="240" w:lineRule="auto"/>
        <w:rPr>
          <w:rFonts w:cs="Arial"/>
        </w:rPr>
      </w:pPr>
    </w:p>
    <w:p w14:paraId="70246C8A" w14:textId="77777777" w:rsidR="008F0324" w:rsidRDefault="00D333AA" w:rsidP="0055210B">
      <w:pPr>
        <w:pStyle w:val="Estilonivel4NegritoJustificado"/>
      </w:pPr>
      <w:r w:rsidRPr="002D0FFE">
        <w:lastRenderedPageBreak/>
        <w:t>Revestimentos Cerâmicos</w:t>
      </w:r>
    </w:p>
    <w:p w14:paraId="4064D55B"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Todos os revestimentos cerâmicos deverão ser executados por profissional experiente e utilizar argamassas próprias para uso externo e rejuntes, da mesma cor e fabricante da cerâmica. </w:t>
      </w:r>
    </w:p>
    <w:p w14:paraId="7759DB32" w14:textId="77777777" w:rsidR="00F52CEE" w:rsidRPr="002D0FFE" w:rsidRDefault="00F52CEE" w:rsidP="008F0324">
      <w:pPr>
        <w:pStyle w:val="Txt-01"/>
        <w:spacing w:line="240" w:lineRule="auto"/>
        <w:rPr>
          <w:rFonts w:cs="Arial"/>
        </w:rPr>
      </w:pPr>
      <w:r w:rsidRPr="002D0FFE">
        <w:rPr>
          <w:rFonts w:cs="Arial"/>
        </w:rPr>
        <w:t>Vale ressaltar a importância de instruir o responsável pelo recebimento do material (apontador ou almoxarife) para verificar todos os dados constantes na embalagem, que devem conter no mínimo os seguintes itens:</w:t>
      </w:r>
    </w:p>
    <w:p w14:paraId="4D3B16E2" w14:textId="77777777" w:rsidR="00F52CEE" w:rsidRPr="002D0FFE" w:rsidRDefault="00F52CEE" w:rsidP="008F0324">
      <w:pPr>
        <w:pStyle w:val="Txt-02"/>
        <w:spacing w:line="240" w:lineRule="auto"/>
        <w:rPr>
          <w:rFonts w:cs="Arial"/>
        </w:rPr>
      </w:pPr>
      <w:r w:rsidRPr="002D0FFE">
        <w:rPr>
          <w:rFonts w:cs="Arial"/>
        </w:rPr>
        <w:t xml:space="preserve"> Fabricante;</w:t>
      </w:r>
    </w:p>
    <w:p w14:paraId="6EE9B08B" w14:textId="77777777" w:rsidR="00F52CEE" w:rsidRPr="002D0FFE" w:rsidRDefault="00F52CEE" w:rsidP="008F0324">
      <w:pPr>
        <w:pStyle w:val="Txt-02"/>
        <w:spacing w:line="240" w:lineRule="auto"/>
        <w:rPr>
          <w:rFonts w:cs="Arial"/>
        </w:rPr>
      </w:pPr>
      <w:r w:rsidRPr="002D0FFE">
        <w:rPr>
          <w:rFonts w:cs="Arial"/>
        </w:rPr>
        <w:t>Selo do Inmetro e CBC;</w:t>
      </w:r>
    </w:p>
    <w:p w14:paraId="1626B989" w14:textId="77777777" w:rsidR="00F52CEE" w:rsidRPr="002D0FFE" w:rsidRDefault="00F52CEE" w:rsidP="008F0324">
      <w:pPr>
        <w:pStyle w:val="Txt-02"/>
        <w:spacing w:line="240" w:lineRule="auto"/>
        <w:rPr>
          <w:rFonts w:cs="Arial"/>
        </w:rPr>
      </w:pPr>
      <w:r w:rsidRPr="002D0FFE">
        <w:rPr>
          <w:rFonts w:cs="Arial"/>
        </w:rPr>
        <w:t xml:space="preserve"> Tipo de revestimento e tonalidade;</w:t>
      </w:r>
    </w:p>
    <w:p w14:paraId="66A88C1E" w14:textId="77777777" w:rsidR="00F52CEE" w:rsidRPr="002D0FFE" w:rsidRDefault="00F52CEE" w:rsidP="008F0324">
      <w:pPr>
        <w:pStyle w:val="Txt-02"/>
        <w:spacing w:line="240" w:lineRule="auto"/>
        <w:rPr>
          <w:rFonts w:cs="Arial"/>
        </w:rPr>
      </w:pPr>
      <w:r w:rsidRPr="002D0FFE">
        <w:rPr>
          <w:rFonts w:cs="Arial"/>
        </w:rPr>
        <w:t xml:space="preserve"> Dimensões;</w:t>
      </w:r>
    </w:p>
    <w:p w14:paraId="6B144272" w14:textId="77777777" w:rsidR="00F52CEE" w:rsidRPr="002D0FFE" w:rsidRDefault="00F52CEE" w:rsidP="008F0324">
      <w:pPr>
        <w:pStyle w:val="Txt-02"/>
        <w:spacing w:line="240" w:lineRule="auto"/>
        <w:rPr>
          <w:rFonts w:cs="Arial"/>
        </w:rPr>
      </w:pPr>
      <w:r w:rsidRPr="002D0FFE">
        <w:rPr>
          <w:rFonts w:cs="Arial"/>
        </w:rPr>
        <w:t xml:space="preserve"> Superfície (esmaltada ou não-esmaltada);</w:t>
      </w:r>
    </w:p>
    <w:p w14:paraId="034610AB" w14:textId="77777777" w:rsidR="00F52CEE" w:rsidRPr="002D0FFE" w:rsidRDefault="00F52CEE" w:rsidP="008F0324">
      <w:pPr>
        <w:pStyle w:val="Txt-02"/>
        <w:spacing w:line="240" w:lineRule="auto"/>
        <w:rPr>
          <w:rFonts w:cs="Arial"/>
        </w:rPr>
      </w:pPr>
      <w:r w:rsidRPr="002D0FFE">
        <w:rPr>
          <w:rFonts w:cs="Arial"/>
        </w:rPr>
        <w:t xml:space="preserve"> Classe de abrasão;</w:t>
      </w:r>
    </w:p>
    <w:p w14:paraId="31FA3056" w14:textId="77777777" w:rsidR="00F52CEE" w:rsidRPr="002D0FFE" w:rsidRDefault="00F52CEE" w:rsidP="008F0324">
      <w:pPr>
        <w:pStyle w:val="Txt-02"/>
        <w:spacing w:line="240" w:lineRule="auto"/>
        <w:rPr>
          <w:rFonts w:cs="Arial"/>
        </w:rPr>
      </w:pPr>
      <w:r w:rsidRPr="002D0FFE">
        <w:rPr>
          <w:rFonts w:cs="Arial"/>
        </w:rPr>
        <w:t xml:space="preserve"> Lote de fabricação (data);</w:t>
      </w:r>
    </w:p>
    <w:p w14:paraId="661D2045" w14:textId="77777777" w:rsidR="008F0324" w:rsidRDefault="00F52CEE" w:rsidP="008F0324">
      <w:pPr>
        <w:pStyle w:val="Txt-02"/>
        <w:spacing w:line="240" w:lineRule="auto"/>
        <w:rPr>
          <w:rFonts w:cs="Arial"/>
        </w:rPr>
      </w:pPr>
      <w:r w:rsidRPr="002D0FFE">
        <w:rPr>
          <w:rFonts w:cs="Arial"/>
        </w:rPr>
        <w:t xml:space="preserve"> Instrução de uso.</w:t>
      </w:r>
    </w:p>
    <w:p w14:paraId="066BDD6C" w14:textId="77777777" w:rsidR="00F52CEE" w:rsidRPr="002D0FFE" w:rsidRDefault="00F52CEE" w:rsidP="008F0324">
      <w:pPr>
        <w:pStyle w:val="Txt-01"/>
        <w:spacing w:line="240" w:lineRule="auto"/>
        <w:rPr>
          <w:rFonts w:cs="Arial"/>
        </w:rPr>
      </w:pPr>
      <w:r w:rsidRPr="002D0FFE">
        <w:rPr>
          <w:rFonts w:cs="Arial"/>
        </w:rPr>
        <w:t>Poderão ser utilizadas cerâmicas específicas para área externa, com dimensões máximas de 10x10cm, nas cores cinza ou branco.</w:t>
      </w:r>
    </w:p>
    <w:p w14:paraId="731A305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EBDEEC5" w14:textId="77777777" w:rsidR="00F52CEE" w:rsidRPr="002D0FFE" w:rsidRDefault="00F52CEE" w:rsidP="008F0324">
      <w:pPr>
        <w:pStyle w:val="Txt-01"/>
        <w:spacing w:line="240" w:lineRule="auto"/>
        <w:rPr>
          <w:rFonts w:cs="Arial"/>
        </w:rPr>
      </w:pPr>
      <w:r w:rsidRPr="002D0FFE">
        <w:rPr>
          <w:rFonts w:cs="Arial"/>
        </w:rPr>
        <w:t>Eventuais cantos vivos em paredes e pilares deverão ser guarnecidos através de cantoneiras de alumínio, na cor natural, devidamente dimensionadas e aplicadas e evitar paginações a 45º sempre que for possível tanto em piso quanto em paredes.</w:t>
      </w:r>
    </w:p>
    <w:p w14:paraId="677DE1FE" w14:textId="77777777" w:rsidR="00F52CEE" w:rsidRPr="002D0FFE" w:rsidRDefault="00F52CEE" w:rsidP="008F0324">
      <w:pPr>
        <w:pStyle w:val="Txt-01"/>
        <w:spacing w:line="240" w:lineRule="auto"/>
        <w:rPr>
          <w:rFonts w:cs="Arial"/>
        </w:rPr>
      </w:pPr>
      <w:r w:rsidRPr="002D0FFE">
        <w:rPr>
          <w:rFonts w:cs="Arial"/>
        </w:rPr>
        <w:t>Quando necessário cortes e furos nas cerâmicas, só poderão ser feitos com equipamentos próprios para essa finalidade, não se admitindo o processo manual. Estes deverão ser preenchidos com o mesmo material utilizado para o rejuntamento. Deverá ser feito um estudo para otimizar o aproveitamento das peças para que seja minimizada a perda de material, evitando o desperdício.</w:t>
      </w:r>
    </w:p>
    <w:p w14:paraId="6353B2B9" w14:textId="77777777" w:rsidR="00F52CEE" w:rsidRPr="002D0FFE" w:rsidRDefault="00F52CEE" w:rsidP="008F0324">
      <w:pPr>
        <w:pStyle w:val="Txt-01"/>
        <w:spacing w:line="240" w:lineRule="auto"/>
        <w:rPr>
          <w:rFonts w:cs="Arial"/>
        </w:rPr>
      </w:pPr>
      <w:r w:rsidRPr="002D0FFE">
        <w:rPr>
          <w:rFonts w:cs="Arial"/>
        </w:rPr>
        <w:t xml:space="preserve">Em cortes retos utilizar cortador manual (riscador), lembrando que cortes em diagonal, deve-se separar no separador apropriado. Furos de ralos, caixinhas, registros e cortes em “L”, devem ser feitos com máquinas elétricas tipo (serra mármore), refrigerado com água e disco apropriado. A condição da vídea do riscador e disco da serra mármore implicará na qualidade do corte, possíveis serrilhados podem ser amenizados com o auxílio de uma lixa. </w:t>
      </w:r>
    </w:p>
    <w:p w14:paraId="1CFC612A" w14:textId="77777777" w:rsidR="008F0324" w:rsidRDefault="00F52CEE" w:rsidP="008F0324">
      <w:pPr>
        <w:pStyle w:val="Txt-01"/>
        <w:spacing w:line="240" w:lineRule="auto"/>
        <w:rPr>
          <w:rFonts w:cs="Arial"/>
        </w:rPr>
      </w:pPr>
      <w:r w:rsidRPr="002D0FFE">
        <w:rPr>
          <w:rFonts w:cs="Arial"/>
        </w:rPr>
        <w:t xml:space="preserve">No caso de cerâmicas de piso, atentar para a especificação de cerâmicas com características antiderrapantes onde se fizer necessário. </w:t>
      </w:r>
    </w:p>
    <w:p w14:paraId="192848B3"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3979B699" w14:textId="513ACB2A" w:rsidR="00F52CEE" w:rsidRPr="002D0FFE" w:rsidRDefault="00F52CEE" w:rsidP="008F0324">
      <w:pPr>
        <w:pStyle w:val="Txt-01"/>
        <w:spacing w:line="240" w:lineRule="auto"/>
        <w:rPr>
          <w:rFonts w:cs="Arial"/>
        </w:rPr>
      </w:pPr>
      <w:r w:rsidRPr="002D0FFE">
        <w:rPr>
          <w:rFonts w:cs="Arial"/>
        </w:rPr>
        <w:t xml:space="preserve">Segundo a norma brasileira NBR 13818:1997 – </w:t>
      </w:r>
      <w:r w:rsidRPr="002D0FFE">
        <w:rPr>
          <w:rFonts w:cs="Arial"/>
          <w:i/>
          <w:iCs/>
        </w:rPr>
        <w:t>Placas Cerâmicas para Revestimento</w:t>
      </w:r>
      <w:r w:rsidRPr="002D0FFE">
        <w:rPr>
          <w:rFonts w:cs="Arial"/>
        </w:rPr>
        <w:t xml:space="preserve">, placas cerâmicas com coeficiente de atrito maior ou igual a 0,4 (checar a informação na embalagem) são recomendadas para locais onde se quer evitar escorregões. Materiais rústicos e não polidos, como o porcelanato natural, são outra possibilidade. Mas, além de escolher o acabamento certo, é preciso criar uma condição antiderrapante que é definida não só pelo </w:t>
      </w:r>
      <w:r w:rsidR="002F0614" w:rsidRPr="002D0FFE">
        <w:rPr>
          <w:rFonts w:cs="Arial"/>
        </w:rPr>
        <w:t>revestimento,</w:t>
      </w:r>
      <w:r w:rsidRPr="002D0FFE">
        <w:rPr>
          <w:rFonts w:cs="Arial"/>
        </w:rPr>
        <w:t xml:space="preserve"> mas também pela inclinação do local, pela presença de outros materiais na superfície por exemplo, recomenda a gerência técnica do CCB - </w:t>
      </w:r>
      <w:r w:rsidRPr="002D0FFE">
        <w:rPr>
          <w:rFonts w:cs="Arial"/>
          <w:i/>
          <w:iCs/>
        </w:rPr>
        <w:t>Centro Cerâmico do Brasil</w:t>
      </w:r>
    </w:p>
    <w:p w14:paraId="0D5ECE92" w14:textId="77777777" w:rsidR="00F52CEE" w:rsidRPr="002D0FFE" w:rsidRDefault="00F52CEE" w:rsidP="008F0324">
      <w:pPr>
        <w:pStyle w:val="Txt-01"/>
        <w:spacing w:line="240" w:lineRule="auto"/>
        <w:rPr>
          <w:rFonts w:cs="Arial"/>
        </w:rPr>
      </w:pPr>
      <w:r w:rsidRPr="002D0FFE">
        <w:rPr>
          <w:rFonts w:cs="Arial"/>
        </w:rPr>
        <w:lastRenderedPageBreak/>
        <w:t>Quando não especificado de forma diversa, as juntas serão corridas e rigorosamente alinhadas em nível e prumo e de espessura uniforme. Quando não for especificada o tipo de junta seca, a espessura das juntas será de 2,0mm para cerâmicas até 20x20cm. Para peças acima desta medida serão feitas juntas de 3,0mm ou conforme recomendação do fabricante.</w:t>
      </w:r>
    </w:p>
    <w:p w14:paraId="0927795B" w14:textId="77777777" w:rsidR="00F52CEE" w:rsidRPr="002D0FFE" w:rsidRDefault="00F52CEE" w:rsidP="008F0324">
      <w:pPr>
        <w:pStyle w:val="Txt-01"/>
        <w:spacing w:line="240" w:lineRule="auto"/>
        <w:rPr>
          <w:rFonts w:cs="Arial"/>
        </w:rPr>
      </w:pPr>
      <w:r w:rsidRPr="002D0FFE">
        <w:rPr>
          <w:rFonts w:cs="Arial"/>
        </w:rPr>
        <w:t xml:space="preserve">Será exigido o uso de espaçadores no momento da colocação, para dar uniformidade ao conjunto e perfeito acabamento. Argamassas de assentamento e produtos complementares deverão ser da melhor qualidade em acordo com as recomendações do fabricante. </w:t>
      </w:r>
    </w:p>
    <w:p w14:paraId="4A674205" w14:textId="77777777" w:rsidR="00F52CEE" w:rsidRPr="002D0FFE" w:rsidRDefault="00F52CEE" w:rsidP="008F0324">
      <w:pPr>
        <w:pStyle w:val="Txt-01"/>
        <w:spacing w:line="240" w:lineRule="auto"/>
        <w:rPr>
          <w:rFonts w:cs="Arial"/>
        </w:rPr>
      </w:pPr>
      <w:r w:rsidRPr="002D0FFE">
        <w:rPr>
          <w:rFonts w:cs="Arial"/>
        </w:rPr>
        <w:t>Os sanitários e copas deverão receber revestimento em cerâmica de primeira qualidade (Classe A), com dimensões mínimas de 20x20 cm, lisa, na cor branca. A aplicação deverá ser feita sempre no sentido do piso ao teto do ambiente, priorizando sempre a utilização de peças inteiras, evitando-se o corte.</w:t>
      </w:r>
    </w:p>
    <w:p w14:paraId="765C88DD"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6FB7853" w14:textId="77777777" w:rsidR="00F52CEE" w:rsidRPr="002D0FFE" w:rsidRDefault="00F52CEE" w:rsidP="008F0324">
      <w:pPr>
        <w:pStyle w:val="Txt-01"/>
        <w:spacing w:line="240" w:lineRule="auto"/>
        <w:rPr>
          <w:rFonts w:cs="Arial"/>
        </w:rPr>
      </w:pPr>
      <w:r w:rsidRPr="002D0FFE">
        <w:rPr>
          <w:rFonts w:cs="Arial"/>
        </w:rPr>
        <w:t>Áreas Internas</w:t>
      </w:r>
    </w:p>
    <w:p w14:paraId="0843F3AE" w14:textId="77777777" w:rsidR="008F0324" w:rsidRDefault="00F52CEE" w:rsidP="008F0324">
      <w:pPr>
        <w:pStyle w:val="Txt-01"/>
        <w:spacing w:line="240" w:lineRule="auto"/>
        <w:rPr>
          <w:rFonts w:cs="Arial"/>
        </w:rPr>
      </w:pPr>
      <w:r w:rsidRPr="002D0FFE">
        <w:rPr>
          <w:rFonts w:cs="Arial"/>
        </w:rPr>
        <w:t>Áreas Externas</w:t>
      </w:r>
    </w:p>
    <w:p w14:paraId="31E8006D"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  Áreas Internas</w:t>
      </w:r>
    </w:p>
    <w:tbl>
      <w:tblPr>
        <w:tblW w:w="8648"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7"/>
        <w:gridCol w:w="1701"/>
        <w:gridCol w:w="1275"/>
        <w:gridCol w:w="1418"/>
        <w:gridCol w:w="1134"/>
        <w:gridCol w:w="1843"/>
      </w:tblGrid>
      <w:tr w:rsidR="00F52CEE" w:rsidRPr="002D0FFE" w14:paraId="305C0D75" w14:textId="77777777" w:rsidTr="00F52CEE">
        <w:trPr>
          <w:trHeight w:val="463"/>
        </w:trPr>
        <w:tc>
          <w:tcPr>
            <w:tcW w:w="1277" w:type="dxa"/>
            <w:shd w:val="clear" w:color="auto" w:fill="D9D9D9"/>
          </w:tcPr>
          <w:p w14:paraId="2C652180"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1701" w:type="dxa"/>
            <w:shd w:val="clear" w:color="auto" w:fill="D9D9D9"/>
          </w:tcPr>
          <w:p w14:paraId="3EC3056A"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275" w:type="dxa"/>
            <w:shd w:val="clear" w:color="auto" w:fill="D9D9D9"/>
          </w:tcPr>
          <w:p w14:paraId="5AB38C26"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418" w:type="dxa"/>
            <w:shd w:val="clear" w:color="auto" w:fill="D9D9D9"/>
          </w:tcPr>
          <w:p w14:paraId="35146313"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134" w:type="dxa"/>
            <w:shd w:val="clear" w:color="auto" w:fill="D9D9D9"/>
          </w:tcPr>
          <w:p w14:paraId="6A299E8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59B28318"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465A108" w14:textId="77777777" w:rsidTr="00F52CEE">
        <w:trPr>
          <w:trHeight w:val="477"/>
        </w:trPr>
        <w:tc>
          <w:tcPr>
            <w:tcW w:w="1277" w:type="dxa"/>
          </w:tcPr>
          <w:p w14:paraId="567CFDE5" w14:textId="77777777" w:rsidR="00F52CEE" w:rsidRPr="002D0FFE" w:rsidRDefault="00F52CEE" w:rsidP="008F0324">
            <w:pPr>
              <w:spacing w:before="60" w:after="60"/>
              <w:jc w:val="both"/>
              <w:rPr>
                <w:rFonts w:cs="Arial"/>
                <w:szCs w:val="22"/>
              </w:rPr>
            </w:pPr>
            <w:r w:rsidRPr="002D0FFE">
              <w:rPr>
                <w:rFonts w:cs="Arial"/>
                <w:szCs w:val="22"/>
              </w:rPr>
              <w:t xml:space="preserve">Cerâmica </w:t>
            </w:r>
          </w:p>
        </w:tc>
        <w:tc>
          <w:tcPr>
            <w:tcW w:w="1701" w:type="dxa"/>
          </w:tcPr>
          <w:p w14:paraId="14252378" w14:textId="77777777" w:rsidR="00F52CEE" w:rsidRPr="002D0FFE" w:rsidRDefault="00F52CEE" w:rsidP="008F0324">
            <w:pPr>
              <w:spacing w:before="60" w:after="60"/>
              <w:jc w:val="both"/>
              <w:rPr>
                <w:rFonts w:cs="Arial"/>
                <w:szCs w:val="22"/>
              </w:rPr>
            </w:pPr>
            <w:r w:rsidRPr="002D0FFE">
              <w:rPr>
                <w:rFonts w:cs="Arial"/>
                <w:szCs w:val="22"/>
              </w:rPr>
              <w:t>Clean</w:t>
            </w:r>
          </w:p>
        </w:tc>
        <w:tc>
          <w:tcPr>
            <w:tcW w:w="1275" w:type="dxa"/>
          </w:tcPr>
          <w:p w14:paraId="6FCE6DEF"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5D5C64A1" w14:textId="77777777" w:rsidR="00F52CEE" w:rsidRPr="002D0FFE" w:rsidRDefault="00F52CEE" w:rsidP="008F0324">
            <w:pPr>
              <w:spacing w:before="60" w:after="60"/>
              <w:jc w:val="both"/>
              <w:rPr>
                <w:rFonts w:cs="Arial"/>
                <w:szCs w:val="22"/>
                <w:lang w:val="en-US"/>
              </w:rPr>
            </w:pPr>
            <w:r w:rsidRPr="002D0FFE">
              <w:rPr>
                <w:rFonts w:cs="Arial"/>
                <w:szCs w:val="22"/>
                <w:lang w:val="en-US"/>
              </w:rPr>
              <w:t>20x30cm</w:t>
            </w:r>
          </w:p>
        </w:tc>
        <w:tc>
          <w:tcPr>
            <w:tcW w:w="1134" w:type="dxa"/>
          </w:tcPr>
          <w:p w14:paraId="3C8D699A"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18190F1E"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72C230BD" w14:textId="77777777" w:rsidTr="00F52CEE">
        <w:trPr>
          <w:trHeight w:val="477"/>
        </w:trPr>
        <w:tc>
          <w:tcPr>
            <w:tcW w:w="1277" w:type="dxa"/>
          </w:tcPr>
          <w:p w14:paraId="19DF6D0D"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2B674798"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1275" w:type="dxa"/>
          </w:tcPr>
          <w:p w14:paraId="34324AB7"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086926AD" w14:textId="77777777" w:rsidR="00F52CEE" w:rsidRPr="002D0FFE" w:rsidRDefault="00F52CEE" w:rsidP="008F0324">
            <w:pPr>
              <w:spacing w:before="60" w:after="60"/>
              <w:jc w:val="both"/>
              <w:rPr>
                <w:rFonts w:cs="Arial"/>
                <w:szCs w:val="22"/>
                <w:lang w:val="en-US"/>
              </w:rPr>
            </w:pPr>
            <w:r w:rsidRPr="002D0FFE">
              <w:rPr>
                <w:rFonts w:cs="Arial"/>
                <w:szCs w:val="22"/>
                <w:lang w:val="en-US"/>
              </w:rPr>
              <w:t>25x40cm</w:t>
            </w:r>
          </w:p>
        </w:tc>
        <w:tc>
          <w:tcPr>
            <w:tcW w:w="1134" w:type="dxa"/>
          </w:tcPr>
          <w:p w14:paraId="44FD664E"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484AA5A9"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9B7473E" w14:textId="77777777" w:rsidTr="00F52CEE">
        <w:trPr>
          <w:trHeight w:val="477"/>
        </w:trPr>
        <w:tc>
          <w:tcPr>
            <w:tcW w:w="1277" w:type="dxa"/>
          </w:tcPr>
          <w:p w14:paraId="1ED4B587"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6144C10D"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1275" w:type="dxa"/>
          </w:tcPr>
          <w:p w14:paraId="25AEF4BA"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43EF57B7" w14:textId="77777777" w:rsidR="00F52CEE" w:rsidRPr="002D0FFE" w:rsidRDefault="00F52CEE" w:rsidP="008F0324">
            <w:pPr>
              <w:spacing w:before="60" w:after="60"/>
              <w:jc w:val="both"/>
              <w:rPr>
                <w:rFonts w:cs="Arial"/>
                <w:szCs w:val="22"/>
                <w:lang w:val="en-US"/>
              </w:rPr>
            </w:pPr>
            <w:r w:rsidRPr="002D0FFE">
              <w:rPr>
                <w:rFonts w:cs="Arial"/>
                <w:szCs w:val="22"/>
                <w:lang w:val="en-US"/>
              </w:rPr>
              <w:t>33x66cm</w:t>
            </w:r>
          </w:p>
        </w:tc>
        <w:tc>
          <w:tcPr>
            <w:tcW w:w="1134" w:type="dxa"/>
          </w:tcPr>
          <w:p w14:paraId="5004E0A5"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662AF99F"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5194D96F" w14:textId="77777777" w:rsidTr="00F52CEE">
        <w:trPr>
          <w:trHeight w:val="477"/>
        </w:trPr>
        <w:tc>
          <w:tcPr>
            <w:tcW w:w="1277" w:type="dxa"/>
          </w:tcPr>
          <w:p w14:paraId="2734E06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3290AE53" w14:textId="77777777" w:rsidR="00F52CEE" w:rsidRPr="002D0FFE" w:rsidRDefault="00F52CEE" w:rsidP="008F0324">
            <w:pPr>
              <w:spacing w:before="60" w:after="60"/>
              <w:jc w:val="both"/>
              <w:rPr>
                <w:rFonts w:cs="Arial"/>
                <w:szCs w:val="22"/>
                <w:lang w:val="en-US"/>
              </w:rPr>
            </w:pPr>
            <w:r w:rsidRPr="002D0FFE">
              <w:rPr>
                <w:rFonts w:cs="Arial"/>
                <w:szCs w:val="22"/>
                <w:lang w:val="en-US"/>
              </w:rPr>
              <w:t>Village</w:t>
            </w:r>
          </w:p>
        </w:tc>
        <w:tc>
          <w:tcPr>
            <w:tcW w:w="1275" w:type="dxa"/>
          </w:tcPr>
          <w:p w14:paraId="737C6BC2"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418" w:type="dxa"/>
          </w:tcPr>
          <w:p w14:paraId="073EE7DE" w14:textId="77777777" w:rsidR="00F52CEE" w:rsidRPr="002D0FFE" w:rsidRDefault="00F52CEE" w:rsidP="008F0324">
            <w:pPr>
              <w:spacing w:before="60" w:after="60"/>
              <w:jc w:val="both"/>
              <w:rPr>
                <w:rFonts w:cs="Arial"/>
                <w:szCs w:val="22"/>
                <w:lang w:val="en-US"/>
              </w:rPr>
            </w:pPr>
            <w:r w:rsidRPr="002D0FFE">
              <w:rPr>
                <w:rFonts w:cs="Arial"/>
                <w:szCs w:val="22"/>
                <w:lang w:val="en-US"/>
              </w:rPr>
              <w:t>20x30cm</w:t>
            </w:r>
          </w:p>
        </w:tc>
        <w:tc>
          <w:tcPr>
            <w:tcW w:w="1134" w:type="dxa"/>
          </w:tcPr>
          <w:p w14:paraId="1351E2D4"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Village White </w:t>
            </w:r>
          </w:p>
        </w:tc>
        <w:tc>
          <w:tcPr>
            <w:tcW w:w="1843" w:type="dxa"/>
          </w:tcPr>
          <w:p w14:paraId="477794D0" w14:textId="77777777" w:rsidR="00F52CEE" w:rsidRPr="002D0FFE" w:rsidRDefault="00F52CEE" w:rsidP="008F0324">
            <w:pPr>
              <w:spacing w:before="60" w:after="60"/>
              <w:jc w:val="both"/>
              <w:rPr>
                <w:rFonts w:cs="Arial"/>
                <w:szCs w:val="22"/>
                <w:lang w:val="en-US"/>
              </w:rPr>
            </w:pPr>
            <w:r w:rsidRPr="002D0FFE">
              <w:rPr>
                <w:rFonts w:cs="Arial"/>
                <w:szCs w:val="22"/>
                <w:lang w:val="en-US"/>
              </w:rPr>
              <w:t>CECRISA</w:t>
            </w:r>
          </w:p>
        </w:tc>
      </w:tr>
      <w:tr w:rsidR="00F52CEE" w:rsidRPr="002D0FFE" w14:paraId="22036EF0" w14:textId="77777777" w:rsidTr="00F52CEE">
        <w:trPr>
          <w:trHeight w:val="477"/>
        </w:trPr>
        <w:tc>
          <w:tcPr>
            <w:tcW w:w="1277" w:type="dxa"/>
          </w:tcPr>
          <w:p w14:paraId="56666A6A"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320D3E59"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411DAE01"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Antartida Bold </w:t>
            </w:r>
          </w:p>
        </w:tc>
        <w:tc>
          <w:tcPr>
            <w:tcW w:w="1275" w:type="dxa"/>
          </w:tcPr>
          <w:p w14:paraId="2AA935C1"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418" w:type="dxa"/>
          </w:tcPr>
          <w:p w14:paraId="387FFB57" w14:textId="77777777" w:rsidR="00F52CEE" w:rsidRPr="002D0FFE" w:rsidRDefault="00F52CEE" w:rsidP="008F0324">
            <w:pPr>
              <w:spacing w:before="60" w:after="60"/>
              <w:jc w:val="both"/>
              <w:rPr>
                <w:rFonts w:cs="Arial"/>
                <w:szCs w:val="22"/>
                <w:lang w:val="en-US"/>
              </w:rPr>
            </w:pPr>
            <w:r w:rsidRPr="002D0FFE">
              <w:rPr>
                <w:rFonts w:cs="Arial"/>
                <w:szCs w:val="22"/>
                <w:lang w:val="en-US"/>
              </w:rPr>
              <w:t>30x40cm</w:t>
            </w:r>
          </w:p>
        </w:tc>
        <w:tc>
          <w:tcPr>
            <w:tcW w:w="1134" w:type="dxa"/>
          </w:tcPr>
          <w:p w14:paraId="20DA045C" w14:textId="77777777" w:rsidR="00F52CEE" w:rsidRPr="002D0FFE" w:rsidRDefault="00F52CEE" w:rsidP="008F0324">
            <w:pPr>
              <w:spacing w:before="60" w:after="60"/>
              <w:jc w:val="both"/>
              <w:rPr>
                <w:rFonts w:cs="Arial"/>
                <w:szCs w:val="22"/>
                <w:lang w:val="en-US"/>
              </w:rPr>
            </w:pPr>
            <w:r w:rsidRPr="002D0FFE">
              <w:rPr>
                <w:rFonts w:cs="Arial"/>
                <w:szCs w:val="22"/>
                <w:lang w:val="en-US"/>
              </w:rPr>
              <w:t>810.53</w:t>
            </w:r>
          </w:p>
        </w:tc>
        <w:tc>
          <w:tcPr>
            <w:tcW w:w="1843" w:type="dxa"/>
          </w:tcPr>
          <w:p w14:paraId="66E60966"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45F7F76C" w14:textId="77777777" w:rsidTr="00F52CEE">
        <w:trPr>
          <w:trHeight w:val="477"/>
        </w:trPr>
        <w:tc>
          <w:tcPr>
            <w:tcW w:w="1277" w:type="dxa"/>
          </w:tcPr>
          <w:p w14:paraId="78C3C1B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08EB1267"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D2D9E35" w14:textId="77777777" w:rsidR="00F52CEE" w:rsidRPr="002D0FFE" w:rsidRDefault="00F52CEE" w:rsidP="008F0324">
            <w:pPr>
              <w:spacing w:before="60" w:after="60"/>
              <w:jc w:val="both"/>
              <w:rPr>
                <w:rFonts w:cs="Arial"/>
                <w:szCs w:val="22"/>
                <w:lang w:val="en-US"/>
              </w:rPr>
            </w:pPr>
            <w:r w:rsidRPr="002D0FFE">
              <w:rPr>
                <w:rFonts w:cs="Arial"/>
                <w:szCs w:val="22"/>
                <w:lang w:val="en-US"/>
              </w:rPr>
              <w:t>Antartida Bold</w:t>
            </w:r>
          </w:p>
        </w:tc>
        <w:tc>
          <w:tcPr>
            <w:tcW w:w="1275" w:type="dxa"/>
          </w:tcPr>
          <w:p w14:paraId="1A1B3837"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418" w:type="dxa"/>
          </w:tcPr>
          <w:p w14:paraId="21484B1B"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134" w:type="dxa"/>
          </w:tcPr>
          <w:p w14:paraId="6D761C54" w14:textId="77777777" w:rsidR="00F52CEE" w:rsidRPr="002D0FFE" w:rsidRDefault="00F52CEE" w:rsidP="008F0324">
            <w:pPr>
              <w:spacing w:before="60" w:after="60"/>
              <w:jc w:val="both"/>
              <w:rPr>
                <w:rFonts w:cs="Arial"/>
                <w:szCs w:val="22"/>
                <w:lang w:val="en-US"/>
              </w:rPr>
            </w:pPr>
            <w:r w:rsidRPr="002D0FFE">
              <w:rPr>
                <w:rFonts w:cs="Arial"/>
                <w:szCs w:val="22"/>
                <w:lang w:val="en-US"/>
              </w:rPr>
              <w:t>982.66</w:t>
            </w:r>
          </w:p>
        </w:tc>
        <w:tc>
          <w:tcPr>
            <w:tcW w:w="1843" w:type="dxa"/>
          </w:tcPr>
          <w:p w14:paraId="6729B45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C8E12E8" w14:textId="77777777" w:rsidTr="00F52CEE">
        <w:trPr>
          <w:trHeight w:val="477"/>
        </w:trPr>
        <w:tc>
          <w:tcPr>
            <w:tcW w:w="1277" w:type="dxa"/>
          </w:tcPr>
          <w:p w14:paraId="54DBBC3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0CD00C28"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246F1846"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 Bold</w:t>
            </w:r>
          </w:p>
        </w:tc>
        <w:tc>
          <w:tcPr>
            <w:tcW w:w="1275" w:type="dxa"/>
          </w:tcPr>
          <w:p w14:paraId="550302AE"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418" w:type="dxa"/>
          </w:tcPr>
          <w:p w14:paraId="6F8AB176" w14:textId="77777777" w:rsidR="00F52CEE" w:rsidRPr="002D0FFE" w:rsidRDefault="00F52CEE" w:rsidP="008F0324">
            <w:pPr>
              <w:spacing w:before="60" w:after="60"/>
              <w:jc w:val="both"/>
              <w:rPr>
                <w:rFonts w:cs="Arial"/>
                <w:szCs w:val="22"/>
                <w:lang w:val="en-US"/>
              </w:rPr>
            </w:pPr>
            <w:r w:rsidRPr="002D0FFE">
              <w:rPr>
                <w:rFonts w:cs="Arial"/>
                <w:szCs w:val="22"/>
                <w:lang w:val="en-US"/>
              </w:rPr>
              <w:t>30x40cm</w:t>
            </w:r>
          </w:p>
        </w:tc>
        <w:tc>
          <w:tcPr>
            <w:tcW w:w="1134" w:type="dxa"/>
          </w:tcPr>
          <w:p w14:paraId="36C6FD6B" w14:textId="77777777" w:rsidR="00F52CEE" w:rsidRPr="002D0FFE" w:rsidRDefault="00F52CEE" w:rsidP="008F0324">
            <w:pPr>
              <w:spacing w:before="60" w:after="60"/>
              <w:jc w:val="both"/>
              <w:rPr>
                <w:rFonts w:cs="Arial"/>
                <w:szCs w:val="22"/>
                <w:lang w:val="en-US"/>
              </w:rPr>
            </w:pPr>
            <w:r w:rsidRPr="002D0FFE">
              <w:rPr>
                <w:rFonts w:cs="Arial"/>
                <w:szCs w:val="22"/>
                <w:lang w:val="en-US"/>
              </w:rPr>
              <w:t>885.92</w:t>
            </w:r>
          </w:p>
        </w:tc>
        <w:tc>
          <w:tcPr>
            <w:tcW w:w="1843" w:type="dxa"/>
          </w:tcPr>
          <w:p w14:paraId="0AF4CDF6"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1EC572D5" w14:textId="77777777" w:rsidTr="00F52CEE">
        <w:trPr>
          <w:trHeight w:val="477"/>
        </w:trPr>
        <w:tc>
          <w:tcPr>
            <w:tcW w:w="1277" w:type="dxa"/>
          </w:tcPr>
          <w:p w14:paraId="2178457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701" w:type="dxa"/>
          </w:tcPr>
          <w:p w14:paraId="1E0ECC51"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8C0F53A"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 Bold</w:t>
            </w:r>
          </w:p>
        </w:tc>
        <w:tc>
          <w:tcPr>
            <w:tcW w:w="1275" w:type="dxa"/>
          </w:tcPr>
          <w:p w14:paraId="5D8C7594"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418" w:type="dxa"/>
          </w:tcPr>
          <w:p w14:paraId="7087A1DA" w14:textId="77777777" w:rsidR="00F52CEE" w:rsidRPr="002D0FFE" w:rsidRDefault="00F52CEE" w:rsidP="008F0324">
            <w:pPr>
              <w:spacing w:before="60" w:after="60"/>
              <w:jc w:val="both"/>
              <w:rPr>
                <w:rFonts w:cs="Arial"/>
                <w:szCs w:val="22"/>
                <w:lang w:val="en-US"/>
              </w:rPr>
            </w:pPr>
            <w:r w:rsidRPr="002D0FFE">
              <w:rPr>
                <w:rFonts w:cs="Arial"/>
                <w:szCs w:val="22"/>
                <w:lang w:val="en-US"/>
              </w:rPr>
              <w:t>20x25xm</w:t>
            </w:r>
          </w:p>
        </w:tc>
        <w:tc>
          <w:tcPr>
            <w:tcW w:w="1134" w:type="dxa"/>
          </w:tcPr>
          <w:p w14:paraId="1E592866" w14:textId="77777777" w:rsidR="00F52CEE" w:rsidRPr="002D0FFE" w:rsidRDefault="00F52CEE" w:rsidP="008F0324">
            <w:pPr>
              <w:spacing w:before="60" w:after="60"/>
              <w:jc w:val="both"/>
              <w:rPr>
                <w:rFonts w:cs="Arial"/>
                <w:szCs w:val="22"/>
                <w:lang w:val="en-US"/>
              </w:rPr>
            </w:pPr>
            <w:r w:rsidRPr="002D0FFE">
              <w:rPr>
                <w:rFonts w:cs="Arial"/>
                <w:szCs w:val="22"/>
                <w:lang w:val="en-US"/>
              </w:rPr>
              <w:t>974.54</w:t>
            </w:r>
          </w:p>
        </w:tc>
        <w:tc>
          <w:tcPr>
            <w:tcW w:w="1843" w:type="dxa"/>
          </w:tcPr>
          <w:p w14:paraId="5D6FA2C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bl>
    <w:p w14:paraId="17D31F7C" w14:textId="77777777" w:rsidR="00F52CEE" w:rsidRPr="002D0FFE" w:rsidRDefault="00F52CEE" w:rsidP="008F0324">
      <w:pPr>
        <w:pStyle w:val="Txt-01"/>
        <w:spacing w:line="240" w:lineRule="auto"/>
        <w:rPr>
          <w:rFonts w:cs="Arial"/>
        </w:rPr>
      </w:pPr>
    </w:p>
    <w:p w14:paraId="196BA42D"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 Áreas Externas</w:t>
      </w:r>
    </w:p>
    <w:tbl>
      <w:tblPr>
        <w:tblW w:w="8648"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77"/>
        <w:gridCol w:w="2409"/>
        <w:gridCol w:w="709"/>
        <w:gridCol w:w="1276"/>
        <w:gridCol w:w="1134"/>
        <w:gridCol w:w="1843"/>
      </w:tblGrid>
      <w:tr w:rsidR="00F52CEE" w:rsidRPr="002D0FFE" w14:paraId="4FF914F8" w14:textId="77777777" w:rsidTr="00F52CEE">
        <w:trPr>
          <w:trHeight w:val="463"/>
        </w:trPr>
        <w:tc>
          <w:tcPr>
            <w:tcW w:w="1277" w:type="dxa"/>
            <w:shd w:val="clear" w:color="auto" w:fill="D9D9D9"/>
          </w:tcPr>
          <w:p w14:paraId="51861ACD"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2409" w:type="dxa"/>
            <w:shd w:val="clear" w:color="auto" w:fill="D9D9D9"/>
          </w:tcPr>
          <w:p w14:paraId="20BF1D1D"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709" w:type="dxa"/>
            <w:shd w:val="clear" w:color="auto" w:fill="D9D9D9"/>
          </w:tcPr>
          <w:p w14:paraId="5ECCB7ED"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6EB8E97E"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134" w:type="dxa"/>
            <w:shd w:val="clear" w:color="auto" w:fill="D9D9D9"/>
          </w:tcPr>
          <w:p w14:paraId="46E28447"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7AF97B38"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7525015D" w14:textId="77777777" w:rsidTr="00F52CEE">
        <w:trPr>
          <w:trHeight w:val="477"/>
        </w:trPr>
        <w:tc>
          <w:tcPr>
            <w:tcW w:w="1277" w:type="dxa"/>
          </w:tcPr>
          <w:p w14:paraId="21A6513A" w14:textId="77777777" w:rsidR="00F52CEE" w:rsidRPr="002D0FFE" w:rsidRDefault="00F52CEE" w:rsidP="008F0324">
            <w:pPr>
              <w:spacing w:before="60" w:after="60"/>
              <w:jc w:val="both"/>
              <w:rPr>
                <w:rFonts w:cs="Arial"/>
                <w:szCs w:val="22"/>
              </w:rPr>
            </w:pPr>
            <w:r w:rsidRPr="002D0FFE">
              <w:rPr>
                <w:rFonts w:cs="Arial"/>
                <w:szCs w:val="22"/>
              </w:rPr>
              <w:lastRenderedPageBreak/>
              <w:t xml:space="preserve">Cerâmica </w:t>
            </w:r>
          </w:p>
        </w:tc>
        <w:tc>
          <w:tcPr>
            <w:tcW w:w="2409" w:type="dxa"/>
          </w:tcPr>
          <w:p w14:paraId="0486DD77" w14:textId="77777777" w:rsidR="00F52CEE" w:rsidRPr="002D0FFE" w:rsidRDefault="00F52CEE" w:rsidP="008F0324">
            <w:pPr>
              <w:spacing w:before="60" w:after="60"/>
              <w:jc w:val="both"/>
              <w:rPr>
                <w:rFonts w:cs="Arial"/>
                <w:szCs w:val="22"/>
              </w:rPr>
            </w:pPr>
            <w:r w:rsidRPr="002D0FFE">
              <w:rPr>
                <w:rFonts w:cs="Arial"/>
                <w:szCs w:val="22"/>
              </w:rPr>
              <w:t>Arquiteto Design</w:t>
            </w:r>
          </w:p>
          <w:p w14:paraId="44EAC4F8" w14:textId="77777777" w:rsidR="00F52CEE" w:rsidRPr="002D0FFE" w:rsidRDefault="00F52CEE" w:rsidP="008F0324">
            <w:pPr>
              <w:spacing w:before="60" w:after="60"/>
              <w:jc w:val="both"/>
              <w:rPr>
                <w:rFonts w:cs="Arial"/>
                <w:szCs w:val="22"/>
              </w:rPr>
            </w:pPr>
            <w:r w:rsidRPr="002D0FFE">
              <w:rPr>
                <w:rFonts w:cs="Arial"/>
                <w:szCs w:val="22"/>
              </w:rPr>
              <w:t>Alumínio</w:t>
            </w:r>
          </w:p>
        </w:tc>
        <w:tc>
          <w:tcPr>
            <w:tcW w:w="709" w:type="dxa"/>
          </w:tcPr>
          <w:p w14:paraId="7D933468"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134E8394"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461A79BD" w14:textId="77777777" w:rsidR="00F52CEE" w:rsidRPr="002D0FFE" w:rsidRDefault="00F52CEE" w:rsidP="008F0324">
            <w:pPr>
              <w:spacing w:before="60" w:after="60"/>
              <w:jc w:val="both"/>
              <w:rPr>
                <w:rFonts w:cs="Arial"/>
                <w:szCs w:val="22"/>
                <w:lang w:val="en-US"/>
              </w:rPr>
            </w:pPr>
            <w:r w:rsidRPr="002D0FFE">
              <w:rPr>
                <w:rFonts w:cs="Arial"/>
                <w:szCs w:val="22"/>
                <w:lang w:val="en-US"/>
              </w:rPr>
              <w:t>140.04</w:t>
            </w:r>
          </w:p>
        </w:tc>
        <w:tc>
          <w:tcPr>
            <w:tcW w:w="1843" w:type="dxa"/>
          </w:tcPr>
          <w:p w14:paraId="00BD319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0EF0022E" w14:textId="77777777" w:rsidTr="00F52CEE">
        <w:trPr>
          <w:trHeight w:val="477"/>
        </w:trPr>
        <w:tc>
          <w:tcPr>
            <w:tcW w:w="1277" w:type="dxa"/>
          </w:tcPr>
          <w:p w14:paraId="27B248D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7DA24A3B" w14:textId="77777777" w:rsidR="00F52CEE" w:rsidRPr="002D0FFE" w:rsidRDefault="00F52CEE" w:rsidP="008F0324">
            <w:pPr>
              <w:spacing w:before="60" w:after="60"/>
              <w:jc w:val="both"/>
              <w:rPr>
                <w:rFonts w:cs="Arial"/>
                <w:szCs w:val="22"/>
              </w:rPr>
            </w:pPr>
            <w:r w:rsidRPr="002D0FFE">
              <w:rPr>
                <w:rFonts w:cs="Arial"/>
                <w:szCs w:val="22"/>
              </w:rPr>
              <w:t>Arquiteto Design</w:t>
            </w:r>
          </w:p>
          <w:p w14:paraId="5606B49D" w14:textId="77777777" w:rsidR="00F52CEE" w:rsidRPr="002D0FFE" w:rsidRDefault="00F52CEE" w:rsidP="008F0324">
            <w:pPr>
              <w:spacing w:before="60" w:after="60"/>
              <w:jc w:val="both"/>
              <w:rPr>
                <w:rFonts w:cs="Arial"/>
                <w:szCs w:val="22"/>
                <w:lang w:val="en-US"/>
              </w:rPr>
            </w:pPr>
            <w:r w:rsidRPr="002D0FFE">
              <w:rPr>
                <w:rFonts w:cs="Arial"/>
                <w:szCs w:val="22"/>
              </w:rPr>
              <w:t>Cinza Claro</w:t>
            </w:r>
          </w:p>
        </w:tc>
        <w:tc>
          <w:tcPr>
            <w:tcW w:w="709" w:type="dxa"/>
          </w:tcPr>
          <w:p w14:paraId="5A4BDC8D"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2B58EE2E"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0DB63634" w14:textId="77777777" w:rsidR="00F52CEE" w:rsidRPr="002D0FFE" w:rsidRDefault="00F52CEE" w:rsidP="008F0324">
            <w:pPr>
              <w:spacing w:before="60" w:after="60"/>
              <w:jc w:val="both"/>
              <w:rPr>
                <w:rFonts w:cs="Arial"/>
                <w:szCs w:val="22"/>
                <w:lang w:val="en-US"/>
              </w:rPr>
            </w:pPr>
            <w:r w:rsidRPr="002D0FFE">
              <w:rPr>
                <w:rFonts w:cs="Arial"/>
                <w:szCs w:val="22"/>
                <w:lang w:val="en-US"/>
              </w:rPr>
              <w:t>140.63</w:t>
            </w:r>
          </w:p>
        </w:tc>
        <w:tc>
          <w:tcPr>
            <w:tcW w:w="1843" w:type="dxa"/>
          </w:tcPr>
          <w:p w14:paraId="224A140D"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4D626CCE" w14:textId="77777777" w:rsidTr="00F52CEE">
        <w:trPr>
          <w:trHeight w:val="477"/>
        </w:trPr>
        <w:tc>
          <w:tcPr>
            <w:tcW w:w="1277" w:type="dxa"/>
          </w:tcPr>
          <w:p w14:paraId="28904ED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432C72EE" w14:textId="77777777" w:rsidR="00F52CEE" w:rsidRPr="002D0FFE" w:rsidRDefault="00F52CEE" w:rsidP="008F0324">
            <w:pPr>
              <w:spacing w:before="60" w:after="60"/>
              <w:jc w:val="both"/>
              <w:rPr>
                <w:rFonts w:cs="Arial"/>
                <w:szCs w:val="22"/>
              </w:rPr>
            </w:pPr>
            <w:r w:rsidRPr="002D0FFE">
              <w:rPr>
                <w:rFonts w:cs="Arial"/>
                <w:szCs w:val="22"/>
              </w:rPr>
              <w:t>Arquiteto Design</w:t>
            </w:r>
          </w:p>
          <w:p w14:paraId="1B41E77C" w14:textId="77777777" w:rsidR="00F52CEE" w:rsidRPr="002D0FFE" w:rsidRDefault="00F52CEE" w:rsidP="008F0324">
            <w:pPr>
              <w:spacing w:before="60" w:after="60"/>
              <w:jc w:val="both"/>
              <w:rPr>
                <w:rFonts w:cs="Arial"/>
                <w:szCs w:val="22"/>
                <w:lang w:val="en-US"/>
              </w:rPr>
            </w:pPr>
            <w:r w:rsidRPr="002D0FFE">
              <w:rPr>
                <w:rFonts w:cs="Arial"/>
                <w:szCs w:val="22"/>
              </w:rPr>
              <w:t>Neve</w:t>
            </w:r>
          </w:p>
        </w:tc>
        <w:tc>
          <w:tcPr>
            <w:tcW w:w="709" w:type="dxa"/>
          </w:tcPr>
          <w:p w14:paraId="4A5A3D6A"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02F2DC49" w14:textId="77777777" w:rsidR="00F52CEE" w:rsidRPr="002D0FFE" w:rsidRDefault="00F52CEE" w:rsidP="008F0324">
            <w:pPr>
              <w:spacing w:before="60" w:after="60"/>
              <w:jc w:val="both"/>
              <w:rPr>
                <w:rFonts w:cs="Arial"/>
                <w:szCs w:val="22"/>
                <w:lang w:val="en-US"/>
              </w:rPr>
            </w:pPr>
            <w:r w:rsidRPr="002D0FFE">
              <w:rPr>
                <w:rFonts w:cs="Arial"/>
                <w:szCs w:val="22"/>
                <w:lang w:val="en-US"/>
              </w:rPr>
              <w:t>9,5x9,5cm</w:t>
            </w:r>
          </w:p>
        </w:tc>
        <w:tc>
          <w:tcPr>
            <w:tcW w:w="1134" w:type="dxa"/>
          </w:tcPr>
          <w:p w14:paraId="39F988A7" w14:textId="77777777" w:rsidR="00F52CEE" w:rsidRPr="002D0FFE" w:rsidRDefault="00F52CEE" w:rsidP="008F0324">
            <w:pPr>
              <w:spacing w:before="60" w:after="60"/>
              <w:jc w:val="both"/>
              <w:rPr>
                <w:rFonts w:cs="Arial"/>
                <w:szCs w:val="22"/>
                <w:lang w:val="en-US"/>
              </w:rPr>
            </w:pPr>
            <w:r w:rsidRPr="002D0FFE">
              <w:rPr>
                <w:rFonts w:cs="Arial"/>
                <w:szCs w:val="22"/>
                <w:lang w:val="en-US"/>
              </w:rPr>
              <w:t>140.41</w:t>
            </w:r>
          </w:p>
        </w:tc>
        <w:tc>
          <w:tcPr>
            <w:tcW w:w="1843" w:type="dxa"/>
          </w:tcPr>
          <w:p w14:paraId="34FC47FC"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90393E8" w14:textId="77777777" w:rsidTr="00F52CEE">
        <w:trPr>
          <w:trHeight w:val="477"/>
        </w:trPr>
        <w:tc>
          <w:tcPr>
            <w:tcW w:w="1277" w:type="dxa"/>
          </w:tcPr>
          <w:p w14:paraId="53F5080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7A410126" w14:textId="77777777" w:rsidR="00F52CEE" w:rsidRPr="002D0FFE" w:rsidRDefault="00F52CEE" w:rsidP="008F0324">
            <w:pPr>
              <w:spacing w:before="60" w:after="60"/>
              <w:jc w:val="both"/>
              <w:rPr>
                <w:rFonts w:cs="Arial"/>
                <w:szCs w:val="22"/>
              </w:rPr>
            </w:pPr>
            <w:r w:rsidRPr="002D0FFE">
              <w:rPr>
                <w:rFonts w:cs="Arial"/>
                <w:szCs w:val="22"/>
              </w:rPr>
              <w:t>Arquiteto Design</w:t>
            </w:r>
          </w:p>
          <w:p w14:paraId="2AD61980" w14:textId="77777777" w:rsidR="00F52CEE" w:rsidRPr="002D0FFE" w:rsidRDefault="00F52CEE" w:rsidP="008F0324">
            <w:pPr>
              <w:spacing w:before="60" w:after="60"/>
              <w:jc w:val="both"/>
              <w:rPr>
                <w:rFonts w:cs="Arial"/>
                <w:szCs w:val="22"/>
                <w:lang w:val="en-US"/>
              </w:rPr>
            </w:pPr>
            <w:r w:rsidRPr="002D0FFE">
              <w:rPr>
                <w:rFonts w:cs="Arial"/>
                <w:szCs w:val="22"/>
              </w:rPr>
              <w:t>Neve SIM</w:t>
            </w:r>
          </w:p>
        </w:tc>
        <w:tc>
          <w:tcPr>
            <w:tcW w:w="709" w:type="dxa"/>
          </w:tcPr>
          <w:p w14:paraId="729CFF5D"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276" w:type="dxa"/>
          </w:tcPr>
          <w:p w14:paraId="0BFD9803" w14:textId="77777777" w:rsidR="00F52CEE" w:rsidRPr="002D0FFE" w:rsidRDefault="00F52CEE" w:rsidP="008F0324">
            <w:pPr>
              <w:spacing w:before="60" w:after="60"/>
              <w:jc w:val="both"/>
              <w:rPr>
                <w:rFonts w:cs="Arial"/>
                <w:szCs w:val="22"/>
                <w:lang w:val="en-US"/>
              </w:rPr>
            </w:pPr>
            <w:r w:rsidRPr="002D0FFE">
              <w:rPr>
                <w:rFonts w:cs="Arial"/>
                <w:szCs w:val="22"/>
                <w:lang w:val="en-US"/>
              </w:rPr>
              <w:t>0,5x15cm</w:t>
            </w:r>
          </w:p>
        </w:tc>
        <w:tc>
          <w:tcPr>
            <w:tcW w:w="1134" w:type="dxa"/>
          </w:tcPr>
          <w:p w14:paraId="1ABD5D12" w14:textId="77777777" w:rsidR="00F52CEE" w:rsidRPr="002D0FFE" w:rsidRDefault="00F52CEE" w:rsidP="008F0324">
            <w:pPr>
              <w:spacing w:before="60" w:after="60"/>
              <w:jc w:val="both"/>
              <w:rPr>
                <w:rFonts w:cs="Arial"/>
                <w:szCs w:val="22"/>
                <w:lang w:val="en-US"/>
              </w:rPr>
            </w:pPr>
            <w:r w:rsidRPr="002D0FFE">
              <w:rPr>
                <w:rFonts w:cs="Arial"/>
                <w:szCs w:val="22"/>
                <w:lang w:val="en-US"/>
              </w:rPr>
              <w:t>989.90</w:t>
            </w:r>
          </w:p>
        </w:tc>
        <w:tc>
          <w:tcPr>
            <w:tcW w:w="1843" w:type="dxa"/>
          </w:tcPr>
          <w:p w14:paraId="6DA834EF"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1D37701D" w14:textId="77777777" w:rsidTr="00F52CEE">
        <w:trPr>
          <w:trHeight w:val="477"/>
        </w:trPr>
        <w:tc>
          <w:tcPr>
            <w:tcW w:w="1277" w:type="dxa"/>
          </w:tcPr>
          <w:p w14:paraId="494E1874"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540CE691" w14:textId="77777777" w:rsidR="00F52CEE" w:rsidRPr="002D0FFE" w:rsidRDefault="00F52CEE" w:rsidP="008F0324">
            <w:pPr>
              <w:spacing w:before="60" w:after="60"/>
              <w:jc w:val="both"/>
              <w:rPr>
                <w:rFonts w:cs="Arial"/>
                <w:szCs w:val="22"/>
              </w:rPr>
            </w:pPr>
            <w:r w:rsidRPr="002D0FFE">
              <w:rPr>
                <w:rFonts w:cs="Arial"/>
                <w:szCs w:val="22"/>
              </w:rPr>
              <w:t>Colors</w:t>
            </w:r>
          </w:p>
          <w:p w14:paraId="0DF62D02" w14:textId="77777777" w:rsidR="00F52CEE" w:rsidRPr="002D0FFE" w:rsidRDefault="00F52CEE" w:rsidP="008F0324">
            <w:pPr>
              <w:spacing w:before="60" w:after="60"/>
              <w:jc w:val="both"/>
              <w:rPr>
                <w:rFonts w:cs="Arial"/>
                <w:szCs w:val="22"/>
                <w:lang w:val="en-US"/>
              </w:rPr>
            </w:pPr>
            <w:r w:rsidRPr="002D0FFE">
              <w:rPr>
                <w:rFonts w:cs="Arial"/>
                <w:szCs w:val="22"/>
              </w:rPr>
              <w:t>Colors Oceano TEL</w:t>
            </w:r>
          </w:p>
        </w:tc>
        <w:tc>
          <w:tcPr>
            <w:tcW w:w="709" w:type="dxa"/>
          </w:tcPr>
          <w:p w14:paraId="38296185"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268F0336"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577AE491" w14:textId="77777777" w:rsidR="00F52CEE" w:rsidRPr="002D0FFE" w:rsidRDefault="00F52CEE" w:rsidP="008F0324">
            <w:pPr>
              <w:spacing w:before="60" w:after="60"/>
              <w:jc w:val="both"/>
              <w:rPr>
                <w:rFonts w:cs="Arial"/>
                <w:szCs w:val="22"/>
                <w:lang w:val="en-US"/>
              </w:rPr>
            </w:pPr>
            <w:r w:rsidRPr="002D0FFE">
              <w:rPr>
                <w:rFonts w:cs="Arial"/>
                <w:szCs w:val="22"/>
                <w:lang w:val="en-US"/>
              </w:rPr>
              <w:t>981.73</w:t>
            </w:r>
          </w:p>
        </w:tc>
        <w:tc>
          <w:tcPr>
            <w:tcW w:w="1843" w:type="dxa"/>
          </w:tcPr>
          <w:p w14:paraId="209F6020"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59F7642B" w14:textId="77777777" w:rsidTr="00F52CEE">
        <w:trPr>
          <w:trHeight w:val="477"/>
        </w:trPr>
        <w:tc>
          <w:tcPr>
            <w:tcW w:w="1277" w:type="dxa"/>
          </w:tcPr>
          <w:p w14:paraId="72D4BCC2"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665A4F77" w14:textId="77777777" w:rsidR="00F52CEE" w:rsidRPr="002D0FFE" w:rsidRDefault="00F52CEE" w:rsidP="008F0324">
            <w:pPr>
              <w:spacing w:before="60" w:after="60"/>
              <w:jc w:val="both"/>
              <w:rPr>
                <w:rFonts w:cs="Arial"/>
                <w:szCs w:val="22"/>
              </w:rPr>
            </w:pPr>
            <w:r w:rsidRPr="002D0FFE">
              <w:rPr>
                <w:rFonts w:cs="Arial"/>
                <w:szCs w:val="22"/>
              </w:rPr>
              <w:t>Colors</w:t>
            </w:r>
          </w:p>
          <w:p w14:paraId="31A78523" w14:textId="77777777" w:rsidR="00F52CEE" w:rsidRPr="002D0FFE" w:rsidRDefault="00F52CEE" w:rsidP="008F0324">
            <w:pPr>
              <w:spacing w:before="60" w:after="60"/>
              <w:jc w:val="both"/>
              <w:rPr>
                <w:rFonts w:cs="Arial"/>
                <w:szCs w:val="22"/>
                <w:lang w:val="en-US"/>
              </w:rPr>
            </w:pPr>
            <w:r w:rsidRPr="002D0FFE">
              <w:rPr>
                <w:rFonts w:cs="Arial"/>
                <w:szCs w:val="22"/>
              </w:rPr>
              <w:t>Colors Pistache TEL</w:t>
            </w:r>
          </w:p>
        </w:tc>
        <w:tc>
          <w:tcPr>
            <w:tcW w:w="709" w:type="dxa"/>
          </w:tcPr>
          <w:p w14:paraId="02AB61B1"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03CF6BD7"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4768D4D9" w14:textId="77777777" w:rsidR="00F52CEE" w:rsidRPr="002D0FFE" w:rsidRDefault="00F52CEE" w:rsidP="008F0324">
            <w:pPr>
              <w:spacing w:before="60" w:after="60"/>
              <w:jc w:val="both"/>
              <w:rPr>
                <w:rFonts w:cs="Arial"/>
                <w:szCs w:val="22"/>
                <w:lang w:val="en-US"/>
              </w:rPr>
            </w:pPr>
            <w:r w:rsidRPr="002D0FFE">
              <w:rPr>
                <w:rFonts w:cs="Arial"/>
                <w:szCs w:val="22"/>
                <w:lang w:val="en-US"/>
              </w:rPr>
              <w:t>981.176</w:t>
            </w:r>
          </w:p>
        </w:tc>
        <w:tc>
          <w:tcPr>
            <w:tcW w:w="1843" w:type="dxa"/>
          </w:tcPr>
          <w:p w14:paraId="1BBA6D1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7AB69F49" w14:textId="77777777" w:rsidTr="00F52CEE">
        <w:trPr>
          <w:trHeight w:val="477"/>
        </w:trPr>
        <w:tc>
          <w:tcPr>
            <w:tcW w:w="1277" w:type="dxa"/>
          </w:tcPr>
          <w:p w14:paraId="02CA9F8A"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32572369"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53F6486A" w14:textId="77777777" w:rsidR="00F52CEE" w:rsidRPr="002D0FFE" w:rsidRDefault="00F52CEE" w:rsidP="008F0324">
            <w:pPr>
              <w:spacing w:before="60" w:after="60"/>
              <w:jc w:val="both"/>
              <w:rPr>
                <w:rFonts w:cs="Arial"/>
                <w:szCs w:val="22"/>
                <w:lang w:val="en-US"/>
              </w:rPr>
            </w:pPr>
            <w:r w:rsidRPr="002D0FFE">
              <w:rPr>
                <w:rFonts w:cs="Arial"/>
                <w:szCs w:val="22"/>
                <w:lang w:val="en-US"/>
              </w:rPr>
              <w:t>Colors Branco TEL</w:t>
            </w:r>
          </w:p>
        </w:tc>
        <w:tc>
          <w:tcPr>
            <w:tcW w:w="709" w:type="dxa"/>
          </w:tcPr>
          <w:p w14:paraId="2A44F01D"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31BC47B3"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1F177C97" w14:textId="77777777" w:rsidR="00F52CEE" w:rsidRPr="002D0FFE" w:rsidRDefault="00F52CEE" w:rsidP="008F0324">
            <w:pPr>
              <w:spacing w:before="60" w:after="60"/>
              <w:jc w:val="both"/>
              <w:rPr>
                <w:rFonts w:cs="Arial"/>
                <w:szCs w:val="22"/>
                <w:lang w:val="en-US"/>
              </w:rPr>
            </w:pPr>
            <w:r w:rsidRPr="002D0FFE">
              <w:rPr>
                <w:rFonts w:cs="Arial"/>
                <w:szCs w:val="22"/>
                <w:lang w:val="en-US"/>
              </w:rPr>
              <w:t>981.72</w:t>
            </w:r>
          </w:p>
        </w:tc>
        <w:tc>
          <w:tcPr>
            <w:tcW w:w="1843" w:type="dxa"/>
          </w:tcPr>
          <w:p w14:paraId="6313692C"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6292D66E" w14:textId="77777777" w:rsidTr="00F52CEE">
        <w:trPr>
          <w:trHeight w:val="477"/>
        </w:trPr>
        <w:tc>
          <w:tcPr>
            <w:tcW w:w="1277" w:type="dxa"/>
          </w:tcPr>
          <w:p w14:paraId="4B09BFB6"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500C7D43"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0A2E4C82" w14:textId="77777777" w:rsidR="00F52CEE" w:rsidRPr="002D0FFE" w:rsidRDefault="00F52CEE" w:rsidP="008F0324">
            <w:pPr>
              <w:spacing w:before="60" w:after="60"/>
              <w:jc w:val="both"/>
              <w:rPr>
                <w:rFonts w:cs="Arial"/>
                <w:szCs w:val="22"/>
                <w:lang w:val="en-US"/>
              </w:rPr>
            </w:pPr>
            <w:r w:rsidRPr="002D0FFE">
              <w:rPr>
                <w:rFonts w:cs="Arial"/>
                <w:szCs w:val="22"/>
                <w:lang w:val="en-US"/>
              </w:rPr>
              <w:t>Colors Branco TEL</w:t>
            </w:r>
          </w:p>
        </w:tc>
        <w:tc>
          <w:tcPr>
            <w:tcW w:w="709" w:type="dxa"/>
          </w:tcPr>
          <w:p w14:paraId="2D39D08C"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1E0262FA" w14:textId="77777777" w:rsidR="00F52CEE" w:rsidRPr="002D0FFE" w:rsidRDefault="00F52CEE" w:rsidP="008F0324">
            <w:pPr>
              <w:spacing w:before="60" w:after="60"/>
              <w:jc w:val="both"/>
              <w:rPr>
                <w:rFonts w:cs="Arial"/>
                <w:szCs w:val="22"/>
                <w:lang w:val="en-US"/>
              </w:rPr>
            </w:pPr>
            <w:r w:rsidRPr="002D0FFE">
              <w:rPr>
                <w:rFonts w:cs="Arial"/>
                <w:szCs w:val="22"/>
                <w:lang w:val="en-US"/>
              </w:rPr>
              <w:t>4,5x9,0cm</w:t>
            </w:r>
          </w:p>
        </w:tc>
        <w:tc>
          <w:tcPr>
            <w:tcW w:w="1134" w:type="dxa"/>
          </w:tcPr>
          <w:p w14:paraId="5C9BDBAC" w14:textId="77777777" w:rsidR="00F52CEE" w:rsidRPr="002D0FFE" w:rsidRDefault="00F52CEE" w:rsidP="008F0324">
            <w:pPr>
              <w:spacing w:before="60" w:after="60"/>
              <w:jc w:val="both"/>
              <w:rPr>
                <w:rFonts w:cs="Arial"/>
                <w:szCs w:val="22"/>
                <w:lang w:val="en-US"/>
              </w:rPr>
            </w:pPr>
            <w:r w:rsidRPr="002D0FFE">
              <w:rPr>
                <w:rFonts w:cs="Arial"/>
                <w:szCs w:val="22"/>
                <w:lang w:val="en-US"/>
              </w:rPr>
              <w:t>206.39</w:t>
            </w:r>
          </w:p>
        </w:tc>
        <w:tc>
          <w:tcPr>
            <w:tcW w:w="1843" w:type="dxa"/>
          </w:tcPr>
          <w:p w14:paraId="624740EE"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5EDBBC20" w14:textId="77777777" w:rsidTr="00F52CEE">
        <w:trPr>
          <w:trHeight w:val="477"/>
        </w:trPr>
        <w:tc>
          <w:tcPr>
            <w:tcW w:w="1277" w:type="dxa"/>
          </w:tcPr>
          <w:p w14:paraId="36393059"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4B009FDF" w14:textId="77777777" w:rsidR="00F52CEE" w:rsidRPr="002D0FFE" w:rsidRDefault="00F52CEE" w:rsidP="008F0324">
            <w:pPr>
              <w:spacing w:before="60" w:after="60"/>
              <w:jc w:val="both"/>
              <w:rPr>
                <w:rFonts w:cs="Arial"/>
                <w:szCs w:val="22"/>
                <w:lang w:val="en-US"/>
              </w:rPr>
            </w:pPr>
            <w:r w:rsidRPr="002D0FFE">
              <w:rPr>
                <w:rFonts w:cs="Arial"/>
                <w:szCs w:val="22"/>
                <w:lang w:val="en-US"/>
              </w:rPr>
              <w:t>Colors</w:t>
            </w:r>
          </w:p>
          <w:p w14:paraId="72020A2C" w14:textId="77777777" w:rsidR="00F52CEE" w:rsidRPr="002D0FFE" w:rsidRDefault="00F52CEE" w:rsidP="008F0324">
            <w:pPr>
              <w:spacing w:before="60" w:after="60"/>
              <w:jc w:val="both"/>
              <w:rPr>
                <w:rFonts w:cs="Arial"/>
                <w:szCs w:val="22"/>
                <w:lang w:val="en-US"/>
              </w:rPr>
            </w:pPr>
            <w:r w:rsidRPr="002D0FFE">
              <w:rPr>
                <w:rFonts w:cs="Arial"/>
                <w:szCs w:val="22"/>
                <w:lang w:val="en-US"/>
              </w:rPr>
              <w:t>Colors Metal TEL</w:t>
            </w:r>
          </w:p>
        </w:tc>
        <w:tc>
          <w:tcPr>
            <w:tcW w:w="709" w:type="dxa"/>
          </w:tcPr>
          <w:p w14:paraId="534D23DB"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276" w:type="dxa"/>
          </w:tcPr>
          <w:p w14:paraId="51657BB9" w14:textId="77777777" w:rsidR="00F52CEE" w:rsidRPr="002D0FFE" w:rsidRDefault="00F52CEE" w:rsidP="008F0324">
            <w:pPr>
              <w:spacing w:before="60" w:after="60"/>
              <w:jc w:val="both"/>
              <w:rPr>
                <w:rFonts w:cs="Arial"/>
                <w:szCs w:val="22"/>
                <w:lang w:val="en-US"/>
              </w:rPr>
            </w:pPr>
            <w:r w:rsidRPr="002D0FFE">
              <w:rPr>
                <w:rFonts w:cs="Arial"/>
                <w:szCs w:val="22"/>
                <w:lang w:val="en-US"/>
              </w:rPr>
              <w:t>4,5x4,5cm</w:t>
            </w:r>
          </w:p>
        </w:tc>
        <w:tc>
          <w:tcPr>
            <w:tcW w:w="1134" w:type="dxa"/>
          </w:tcPr>
          <w:p w14:paraId="3D484904" w14:textId="77777777" w:rsidR="00F52CEE" w:rsidRPr="002D0FFE" w:rsidRDefault="00F52CEE" w:rsidP="008F0324">
            <w:pPr>
              <w:spacing w:before="60" w:after="60"/>
              <w:jc w:val="both"/>
              <w:rPr>
                <w:rFonts w:cs="Arial"/>
                <w:szCs w:val="22"/>
                <w:lang w:val="en-US"/>
              </w:rPr>
            </w:pPr>
            <w:r w:rsidRPr="002D0FFE">
              <w:rPr>
                <w:rFonts w:cs="Arial"/>
                <w:szCs w:val="22"/>
                <w:lang w:val="en-US"/>
              </w:rPr>
              <w:t>981.83</w:t>
            </w:r>
          </w:p>
        </w:tc>
        <w:tc>
          <w:tcPr>
            <w:tcW w:w="1843" w:type="dxa"/>
          </w:tcPr>
          <w:p w14:paraId="1925EC02"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0D058539" w14:textId="77777777" w:rsidTr="00F52CEE">
        <w:trPr>
          <w:trHeight w:val="477"/>
        </w:trPr>
        <w:tc>
          <w:tcPr>
            <w:tcW w:w="1277" w:type="dxa"/>
          </w:tcPr>
          <w:p w14:paraId="2ECD08B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0AD34BD1" w14:textId="77777777" w:rsidR="00F52CEE" w:rsidRPr="002D0FFE" w:rsidRDefault="00F52CEE" w:rsidP="008F0324">
            <w:pPr>
              <w:spacing w:before="60" w:after="60"/>
              <w:jc w:val="both"/>
              <w:rPr>
                <w:rFonts w:cs="Arial"/>
                <w:szCs w:val="22"/>
                <w:lang w:val="en-US"/>
              </w:rPr>
            </w:pPr>
            <w:r w:rsidRPr="002D0FFE">
              <w:rPr>
                <w:rFonts w:cs="Arial"/>
                <w:szCs w:val="22"/>
                <w:lang w:val="en-US"/>
              </w:rPr>
              <w:t>Design Color</w:t>
            </w:r>
          </w:p>
          <w:p w14:paraId="67103869" w14:textId="77777777" w:rsidR="00F52CEE" w:rsidRPr="002D0FFE" w:rsidRDefault="00F52CEE" w:rsidP="008F0324">
            <w:pPr>
              <w:spacing w:before="60" w:after="60"/>
              <w:jc w:val="both"/>
              <w:rPr>
                <w:rFonts w:cs="Arial"/>
                <w:szCs w:val="22"/>
                <w:lang w:val="en-US"/>
              </w:rPr>
            </w:pPr>
            <w:r w:rsidRPr="002D0FFE">
              <w:rPr>
                <w:rFonts w:cs="Arial"/>
                <w:szCs w:val="22"/>
                <w:lang w:val="en-US"/>
              </w:rPr>
              <w:t>Quarter Branco Matte</w:t>
            </w:r>
          </w:p>
        </w:tc>
        <w:tc>
          <w:tcPr>
            <w:tcW w:w="709" w:type="dxa"/>
          </w:tcPr>
          <w:p w14:paraId="745109C7"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276" w:type="dxa"/>
          </w:tcPr>
          <w:p w14:paraId="63F11E3D" w14:textId="77777777" w:rsidR="00F52CEE" w:rsidRPr="002D0FFE" w:rsidRDefault="00F52CEE" w:rsidP="008F0324">
            <w:pPr>
              <w:spacing w:before="60" w:after="60"/>
              <w:jc w:val="both"/>
              <w:rPr>
                <w:rFonts w:cs="Arial"/>
                <w:szCs w:val="22"/>
                <w:lang w:val="en-US"/>
              </w:rPr>
            </w:pPr>
            <w:r w:rsidRPr="002D0FFE">
              <w:rPr>
                <w:rFonts w:cs="Arial"/>
                <w:szCs w:val="22"/>
                <w:lang w:val="en-US"/>
              </w:rPr>
              <w:t>20x20cm</w:t>
            </w:r>
          </w:p>
        </w:tc>
        <w:tc>
          <w:tcPr>
            <w:tcW w:w="1134" w:type="dxa"/>
          </w:tcPr>
          <w:p w14:paraId="3421E93F"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13FDDC9F"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02002545" w14:textId="77777777" w:rsidTr="00F52CEE">
        <w:trPr>
          <w:trHeight w:val="477"/>
        </w:trPr>
        <w:tc>
          <w:tcPr>
            <w:tcW w:w="1277" w:type="dxa"/>
          </w:tcPr>
          <w:p w14:paraId="27D49DCC"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2409" w:type="dxa"/>
          </w:tcPr>
          <w:p w14:paraId="22B65688" w14:textId="77777777" w:rsidR="00F52CEE" w:rsidRPr="002D0FFE" w:rsidRDefault="00F52CEE" w:rsidP="008F0324">
            <w:pPr>
              <w:spacing w:before="60" w:after="60"/>
              <w:jc w:val="both"/>
              <w:rPr>
                <w:rFonts w:cs="Arial"/>
                <w:szCs w:val="22"/>
                <w:lang w:val="en-US"/>
              </w:rPr>
            </w:pPr>
            <w:r w:rsidRPr="002D0FFE">
              <w:rPr>
                <w:rFonts w:cs="Arial"/>
                <w:szCs w:val="22"/>
                <w:lang w:val="en-US"/>
              </w:rPr>
              <w:t>Design Color</w:t>
            </w:r>
          </w:p>
          <w:p w14:paraId="48225475" w14:textId="77777777" w:rsidR="00F52CEE" w:rsidRPr="002D0FFE" w:rsidRDefault="00F52CEE" w:rsidP="008F0324">
            <w:pPr>
              <w:spacing w:before="60" w:after="60"/>
              <w:jc w:val="both"/>
              <w:rPr>
                <w:rFonts w:cs="Arial"/>
                <w:szCs w:val="22"/>
                <w:lang w:val="en-US"/>
              </w:rPr>
            </w:pPr>
            <w:r w:rsidRPr="002D0FFE">
              <w:rPr>
                <w:rFonts w:cs="Arial"/>
                <w:szCs w:val="22"/>
                <w:lang w:val="en-US"/>
              </w:rPr>
              <w:t>Quarter Branco Matte</w:t>
            </w:r>
          </w:p>
        </w:tc>
        <w:tc>
          <w:tcPr>
            <w:tcW w:w="709" w:type="dxa"/>
          </w:tcPr>
          <w:p w14:paraId="680ED70E"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276" w:type="dxa"/>
          </w:tcPr>
          <w:p w14:paraId="1C5D2A07" w14:textId="77777777" w:rsidR="00F52CEE" w:rsidRPr="002D0FFE" w:rsidRDefault="00F52CEE" w:rsidP="008F0324">
            <w:pPr>
              <w:spacing w:before="60" w:after="60"/>
              <w:jc w:val="both"/>
              <w:rPr>
                <w:rFonts w:cs="Arial"/>
                <w:szCs w:val="22"/>
                <w:lang w:val="en-US"/>
              </w:rPr>
            </w:pPr>
            <w:r w:rsidRPr="002D0FFE">
              <w:rPr>
                <w:rFonts w:cs="Arial"/>
                <w:szCs w:val="22"/>
                <w:lang w:val="en-US"/>
              </w:rPr>
              <w:t>20x20cm</w:t>
            </w:r>
          </w:p>
        </w:tc>
        <w:tc>
          <w:tcPr>
            <w:tcW w:w="1134" w:type="dxa"/>
          </w:tcPr>
          <w:p w14:paraId="3D21FE4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5C2491F4"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bl>
    <w:p w14:paraId="5AA2838F" w14:textId="77777777" w:rsidR="00F52CEE" w:rsidRPr="002D0FFE" w:rsidRDefault="00F52CEE" w:rsidP="008F0324">
      <w:pPr>
        <w:pStyle w:val="Txt-01"/>
        <w:spacing w:line="240" w:lineRule="auto"/>
        <w:rPr>
          <w:rFonts w:cs="Arial"/>
        </w:rPr>
      </w:pPr>
    </w:p>
    <w:p w14:paraId="279DE756" w14:textId="77777777" w:rsidR="00F52CEE" w:rsidRPr="002D0FFE" w:rsidRDefault="00F52CEE" w:rsidP="008F0324">
      <w:pPr>
        <w:pStyle w:val="Txt-01"/>
        <w:spacing w:line="240" w:lineRule="auto"/>
        <w:rPr>
          <w:rFonts w:cs="Arial"/>
        </w:rPr>
      </w:pPr>
      <w:r w:rsidRPr="002D0FFE">
        <w:rPr>
          <w:rFonts w:cs="Arial"/>
        </w:rPr>
        <w:t>Os revestimentos cerâmicos especificados deverão atender às Normas Reguladoras vigentes.</w:t>
      </w:r>
    </w:p>
    <w:p w14:paraId="6FC08550" w14:textId="77777777" w:rsidR="008F0324" w:rsidRDefault="00D333AA" w:rsidP="008F0324">
      <w:pPr>
        <w:pStyle w:val="nivel5"/>
        <w:jc w:val="both"/>
        <w:rPr>
          <w:rFonts w:cs="Arial"/>
          <w:b/>
          <w:szCs w:val="22"/>
        </w:rPr>
      </w:pPr>
      <w:r w:rsidRPr="002D0FFE">
        <w:rPr>
          <w:rFonts w:cs="Arial"/>
          <w:b/>
          <w:szCs w:val="22"/>
        </w:rPr>
        <w:t>Cerâmica e Porcelanatos Retificados</w:t>
      </w:r>
    </w:p>
    <w:p w14:paraId="47C73B4F"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Vale ressaltar que existem algumas exceções no assentamento com junta seca: cerâmica nova sobre antiga e gesso acartonado (Dry Wall) Nestes casos, deve-se assentar com juntas mínimas de </w:t>
      </w:r>
      <w:smartTag w:uri="urn:schemas-microsoft-com:office:smarttags" w:element="metricconverter">
        <w:smartTagPr>
          <w:attr w:name="ProductID" w:val="2 mm"/>
        </w:smartTagPr>
        <w:r w:rsidRPr="002D0FFE">
          <w:rPr>
            <w:rFonts w:cs="Arial"/>
            <w:szCs w:val="22"/>
          </w:rPr>
          <w:t>2 mm</w:t>
        </w:r>
      </w:smartTag>
      <w:r w:rsidRPr="002D0FFE">
        <w:rPr>
          <w:rFonts w:cs="Arial"/>
          <w:szCs w:val="22"/>
        </w:rPr>
        <w:t xml:space="preserve"> a e argamassa colante apropriada. </w:t>
      </w:r>
    </w:p>
    <w:p w14:paraId="413B193F"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13444DAC" w14:textId="77777777" w:rsidR="00F52CEE" w:rsidRPr="002D0FFE" w:rsidRDefault="00F52CEE" w:rsidP="008F0324">
      <w:pPr>
        <w:pStyle w:val="Txt-01"/>
        <w:spacing w:line="240" w:lineRule="auto"/>
        <w:rPr>
          <w:rFonts w:cs="Arial"/>
        </w:rPr>
      </w:pPr>
      <w:r w:rsidRPr="002D0FFE">
        <w:rPr>
          <w:rFonts w:cs="Arial"/>
        </w:rPr>
        <w:t>Áreas Internas: Sanitários e Copas</w:t>
      </w:r>
    </w:p>
    <w:p w14:paraId="3E647369" w14:textId="77777777" w:rsidR="00F52CEE" w:rsidRPr="002D0FFE" w:rsidRDefault="00F52CEE" w:rsidP="008F0324">
      <w:pPr>
        <w:pStyle w:val="Tit-05"/>
        <w:spacing w:line="240" w:lineRule="auto"/>
        <w:rPr>
          <w:rFonts w:ascii="Arial" w:hAnsi="Arial" w:cs="Arial"/>
          <w:b/>
        </w:rPr>
      </w:pPr>
      <w:r w:rsidRPr="002D0FFE">
        <w:rPr>
          <w:rFonts w:ascii="Arial" w:hAnsi="Arial" w:cs="Arial"/>
          <w:b/>
        </w:rPr>
        <w:t>Referência:</w:t>
      </w:r>
    </w:p>
    <w:tbl>
      <w:tblPr>
        <w:tblW w:w="8790"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9"/>
        <w:gridCol w:w="1842"/>
        <w:gridCol w:w="709"/>
        <w:gridCol w:w="1134"/>
        <w:gridCol w:w="1843"/>
        <w:gridCol w:w="1843"/>
      </w:tblGrid>
      <w:tr w:rsidR="00F52CEE" w:rsidRPr="002D0FFE" w14:paraId="1B059320" w14:textId="77777777" w:rsidTr="00F52CEE">
        <w:trPr>
          <w:trHeight w:val="474"/>
        </w:trPr>
        <w:tc>
          <w:tcPr>
            <w:tcW w:w="1419" w:type="dxa"/>
            <w:shd w:val="clear" w:color="auto" w:fill="D9D9D9"/>
          </w:tcPr>
          <w:p w14:paraId="2EAC5844" w14:textId="77777777" w:rsidR="00F52CEE" w:rsidRPr="002D0FFE" w:rsidRDefault="00F52CEE" w:rsidP="008F0324">
            <w:pPr>
              <w:spacing w:before="60" w:after="60"/>
              <w:jc w:val="both"/>
              <w:rPr>
                <w:rFonts w:cs="Arial"/>
                <w:i/>
                <w:szCs w:val="22"/>
              </w:rPr>
            </w:pPr>
            <w:r w:rsidRPr="002D0FFE">
              <w:rPr>
                <w:rFonts w:cs="Arial"/>
                <w:i/>
                <w:szCs w:val="22"/>
              </w:rPr>
              <w:t>Item</w:t>
            </w:r>
          </w:p>
        </w:tc>
        <w:tc>
          <w:tcPr>
            <w:tcW w:w="1842" w:type="dxa"/>
            <w:shd w:val="clear" w:color="auto" w:fill="D9D9D9"/>
          </w:tcPr>
          <w:p w14:paraId="24C2E95E"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709" w:type="dxa"/>
            <w:shd w:val="clear" w:color="auto" w:fill="D9D9D9"/>
          </w:tcPr>
          <w:p w14:paraId="647F8B9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134" w:type="dxa"/>
            <w:shd w:val="clear" w:color="auto" w:fill="D9D9D9"/>
          </w:tcPr>
          <w:p w14:paraId="0C1C2FC0" w14:textId="77777777" w:rsidR="00F52CEE" w:rsidRPr="002D0FFE" w:rsidRDefault="00F52CEE" w:rsidP="008F0324">
            <w:pPr>
              <w:spacing w:before="60" w:after="60"/>
              <w:jc w:val="both"/>
              <w:rPr>
                <w:rFonts w:cs="Arial"/>
                <w:i/>
                <w:szCs w:val="22"/>
              </w:rPr>
            </w:pPr>
            <w:r w:rsidRPr="002D0FFE">
              <w:rPr>
                <w:rFonts w:cs="Arial"/>
                <w:i/>
                <w:szCs w:val="22"/>
              </w:rPr>
              <w:t>Dim.</w:t>
            </w:r>
          </w:p>
        </w:tc>
        <w:tc>
          <w:tcPr>
            <w:tcW w:w="1843" w:type="dxa"/>
            <w:shd w:val="clear" w:color="auto" w:fill="D9D9D9"/>
          </w:tcPr>
          <w:p w14:paraId="30609C3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3" w:type="dxa"/>
            <w:shd w:val="clear" w:color="auto" w:fill="D9D9D9"/>
          </w:tcPr>
          <w:p w14:paraId="0554A333"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2645E43" w14:textId="77777777" w:rsidTr="00F52CEE">
        <w:trPr>
          <w:trHeight w:val="477"/>
        </w:trPr>
        <w:tc>
          <w:tcPr>
            <w:tcW w:w="1419" w:type="dxa"/>
          </w:tcPr>
          <w:p w14:paraId="3FEA03EC" w14:textId="77777777" w:rsidR="00F52CEE" w:rsidRPr="002D0FFE" w:rsidRDefault="00F52CEE" w:rsidP="008F0324">
            <w:pPr>
              <w:spacing w:before="60" w:after="60"/>
              <w:jc w:val="both"/>
              <w:rPr>
                <w:rFonts w:cs="Arial"/>
                <w:szCs w:val="22"/>
              </w:rPr>
            </w:pPr>
            <w:r w:rsidRPr="002D0FFE">
              <w:rPr>
                <w:rFonts w:cs="Arial"/>
                <w:szCs w:val="22"/>
              </w:rPr>
              <w:t xml:space="preserve">Cerâmica </w:t>
            </w:r>
          </w:p>
        </w:tc>
        <w:tc>
          <w:tcPr>
            <w:tcW w:w="1842" w:type="dxa"/>
          </w:tcPr>
          <w:p w14:paraId="0FA551A6" w14:textId="77777777" w:rsidR="00F52CEE" w:rsidRPr="002D0FFE" w:rsidRDefault="00F52CEE" w:rsidP="008F0324">
            <w:pPr>
              <w:spacing w:before="60" w:after="60"/>
              <w:jc w:val="both"/>
              <w:rPr>
                <w:rFonts w:cs="Arial"/>
                <w:szCs w:val="22"/>
              </w:rPr>
            </w:pPr>
            <w:r w:rsidRPr="002D0FFE">
              <w:rPr>
                <w:rFonts w:cs="Arial"/>
                <w:szCs w:val="22"/>
              </w:rPr>
              <w:t>Clean</w:t>
            </w:r>
          </w:p>
        </w:tc>
        <w:tc>
          <w:tcPr>
            <w:tcW w:w="709" w:type="dxa"/>
          </w:tcPr>
          <w:p w14:paraId="543A09C5"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134" w:type="dxa"/>
          </w:tcPr>
          <w:p w14:paraId="5195BACF" w14:textId="77777777" w:rsidR="00F52CEE" w:rsidRPr="002D0FFE" w:rsidRDefault="00F52CEE" w:rsidP="008F0324">
            <w:pPr>
              <w:spacing w:before="60" w:after="60"/>
              <w:jc w:val="both"/>
              <w:rPr>
                <w:rFonts w:cs="Arial"/>
                <w:szCs w:val="22"/>
                <w:lang w:val="en-US"/>
              </w:rPr>
            </w:pPr>
            <w:r w:rsidRPr="002D0FFE">
              <w:rPr>
                <w:rFonts w:cs="Arial"/>
                <w:szCs w:val="22"/>
                <w:lang w:val="en-US"/>
              </w:rPr>
              <w:t>33x66cm</w:t>
            </w:r>
          </w:p>
        </w:tc>
        <w:tc>
          <w:tcPr>
            <w:tcW w:w="1843" w:type="dxa"/>
          </w:tcPr>
          <w:p w14:paraId="782C74C8"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5C8917D6"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CCB6655" w14:textId="77777777" w:rsidTr="00F52CEE">
        <w:trPr>
          <w:trHeight w:val="477"/>
        </w:trPr>
        <w:tc>
          <w:tcPr>
            <w:tcW w:w="1419" w:type="dxa"/>
          </w:tcPr>
          <w:p w14:paraId="2F80EAE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7FC1AE4F" w14:textId="77777777" w:rsidR="00F52CEE" w:rsidRPr="002D0FFE" w:rsidRDefault="00F52CEE" w:rsidP="008F0324">
            <w:pPr>
              <w:spacing w:before="60" w:after="60"/>
              <w:jc w:val="both"/>
              <w:rPr>
                <w:rFonts w:cs="Arial"/>
                <w:szCs w:val="22"/>
                <w:lang w:val="en-US"/>
              </w:rPr>
            </w:pPr>
            <w:r w:rsidRPr="002D0FFE">
              <w:rPr>
                <w:rFonts w:cs="Arial"/>
                <w:szCs w:val="22"/>
                <w:lang w:val="en-US"/>
              </w:rPr>
              <w:t>Clean</w:t>
            </w:r>
          </w:p>
        </w:tc>
        <w:tc>
          <w:tcPr>
            <w:tcW w:w="709" w:type="dxa"/>
          </w:tcPr>
          <w:p w14:paraId="4449049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134" w:type="dxa"/>
          </w:tcPr>
          <w:p w14:paraId="4041B9F2" w14:textId="77777777" w:rsidR="00F52CEE" w:rsidRPr="002D0FFE" w:rsidRDefault="00F52CEE" w:rsidP="008F0324">
            <w:pPr>
              <w:spacing w:before="60" w:after="60"/>
              <w:jc w:val="both"/>
              <w:rPr>
                <w:rFonts w:cs="Arial"/>
                <w:szCs w:val="22"/>
                <w:lang w:val="en-US"/>
              </w:rPr>
            </w:pPr>
            <w:r w:rsidRPr="002D0FFE">
              <w:rPr>
                <w:rFonts w:cs="Arial"/>
                <w:szCs w:val="22"/>
                <w:lang w:val="en-US"/>
              </w:rPr>
              <w:t>33x45cm</w:t>
            </w:r>
          </w:p>
        </w:tc>
        <w:tc>
          <w:tcPr>
            <w:tcW w:w="1843" w:type="dxa"/>
          </w:tcPr>
          <w:p w14:paraId="34874F62" w14:textId="77777777" w:rsidR="00F52CEE" w:rsidRPr="002D0FFE" w:rsidRDefault="00F52CEE" w:rsidP="008F0324">
            <w:pPr>
              <w:spacing w:before="60" w:after="60"/>
              <w:jc w:val="both"/>
              <w:rPr>
                <w:rFonts w:cs="Arial"/>
                <w:szCs w:val="22"/>
                <w:lang w:val="en-US"/>
              </w:rPr>
            </w:pPr>
            <w:r w:rsidRPr="002D0FFE">
              <w:rPr>
                <w:rFonts w:cs="Arial"/>
                <w:szCs w:val="22"/>
                <w:lang w:val="en-US"/>
              </w:rPr>
              <w:t>White Plain Lux</w:t>
            </w:r>
          </w:p>
        </w:tc>
        <w:tc>
          <w:tcPr>
            <w:tcW w:w="1843" w:type="dxa"/>
          </w:tcPr>
          <w:p w14:paraId="45FD2D9B" w14:textId="77777777" w:rsidR="00F52CEE" w:rsidRPr="002D0FFE" w:rsidRDefault="00F52CEE" w:rsidP="008F0324">
            <w:pPr>
              <w:spacing w:before="60" w:after="60"/>
              <w:jc w:val="both"/>
              <w:rPr>
                <w:rFonts w:cs="Arial"/>
                <w:szCs w:val="22"/>
                <w:lang w:val="en-US"/>
              </w:rPr>
            </w:pPr>
            <w:r w:rsidRPr="002D0FFE">
              <w:rPr>
                <w:rFonts w:cs="Arial"/>
                <w:szCs w:val="22"/>
                <w:lang w:val="en-US"/>
              </w:rPr>
              <w:t>PORTINARI</w:t>
            </w:r>
          </w:p>
        </w:tc>
      </w:tr>
      <w:tr w:rsidR="00F52CEE" w:rsidRPr="002D0FFE" w14:paraId="1142E0B8" w14:textId="77777777" w:rsidTr="00F52CEE">
        <w:trPr>
          <w:trHeight w:val="477"/>
        </w:trPr>
        <w:tc>
          <w:tcPr>
            <w:tcW w:w="1419" w:type="dxa"/>
          </w:tcPr>
          <w:p w14:paraId="4221883F"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1B74A9A9"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659D8AE3" w14:textId="77777777" w:rsidR="00F52CEE" w:rsidRPr="002D0FFE" w:rsidRDefault="00F52CEE" w:rsidP="008F0324">
            <w:pPr>
              <w:spacing w:before="60" w:after="60"/>
              <w:jc w:val="both"/>
              <w:rPr>
                <w:rFonts w:cs="Arial"/>
                <w:szCs w:val="22"/>
                <w:lang w:val="en-US"/>
              </w:rPr>
            </w:pPr>
            <w:r w:rsidRPr="002D0FFE">
              <w:rPr>
                <w:rFonts w:cs="Arial"/>
                <w:szCs w:val="22"/>
                <w:lang w:val="en-US"/>
              </w:rPr>
              <w:t>Antartida Crema</w:t>
            </w:r>
          </w:p>
        </w:tc>
        <w:tc>
          <w:tcPr>
            <w:tcW w:w="709" w:type="dxa"/>
          </w:tcPr>
          <w:p w14:paraId="67E62624"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134" w:type="dxa"/>
          </w:tcPr>
          <w:p w14:paraId="035220B4"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843" w:type="dxa"/>
          </w:tcPr>
          <w:p w14:paraId="00BD42E8" w14:textId="77777777" w:rsidR="00F52CEE" w:rsidRPr="002D0FFE" w:rsidRDefault="00F52CEE" w:rsidP="008F0324">
            <w:pPr>
              <w:spacing w:before="60" w:after="60"/>
              <w:jc w:val="both"/>
              <w:rPr>
                <w:rFonts w:cs="Arial"/>
                <w:szCs w:val="22"/>
                <w:lang w:val="en-US"/>
              </w:rPr>
            </w:pPr>
            <w:r w:rsidRPr="002D0FFE">
              <w:rPr>
                <w:rFonts w:cs="Arial"/>
                <w:szCs w:val="22"/>
                <w:lang w:val="en-US"/>
              </w:rPr>
              <w:t>996.69</w:t>
            </w:r>
          </w:p>
        </w:tc>
        <w:tc>
          <w:tcPr>
            <w:tcW w:w="1843" w:type="dxa"/>
          </w:tcPr>
          <w:p w14:paraId="77BC6385"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25D1C9FD" w14:textId="77777777" w:rsidTr="00F52CEE">
        <w:trPr>
          <w:trHeight w:val="477"/>
        </w:trPr>
        <w:tc>
          <w:tcPr>
            <w:tcW w:w="1419" w:type="dxa"/>
          </w:tcPr>
          <w:p w14:paraId="4DB3BFCB" w14:textId="77777777" w:rsidR="00F52CEE" w:rsidRPr="002D0FFE" w:rsidRDefault="00F52CEE" w:rsidP="008F0324">
            <w:pPr>
              <w:spacing w:before="60" w:after="60"/>
              <w:jc w:val="both"/>
              <w:rPr>
                <w:rFonts w:cs="Arial"/>
                <w:szCs w:val="22"/>
                <w:lang w:val="en-US"/>
              </w:rPr>
            </w:pPr>
            <w:r w:rsidRPr="002D0FFE">
              <w:rPr>
                <w:rFonts w:cs="Arial"/>
                <w:szCs w:val="22"/>
                <w:lang w:val="en-US"/>
              </w:rPr>
              <w:lastRenderedPageBreak/>
              <w:t>Cerâmica</w:t>
            </w:r>
          </w:p>
        </w:tc>
        <w:tc>
          <w:tcPr>
            <w:tcW w:w="1842" w:type="dxa"/>
          </w:tcPr>
          <w:p w14:paraId="03D1BD7E"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205F5016" w14:textId="77777777" w:rsidR="00F52CEE" w:rsidRPr="002D0FFE" w:rsidRDefault="00F52CEE" w:rsidP="008F0324">
            <w:pPr>
              <w:spacing w:before="60" w:after="60"/>
              <w:jc w:val="both"/>
              <w:rPr>
                <w:rFonts w:cs="Arial"/>
                <w:szCs w:val="22"/>
                <w:lang w:val="en-US"/>
              </w:rPr>
            </w:pPr>
            <w:r w:rsidRPr="002D0FFE">
              <w:rPr>
                <w:rFonts w:cs="Arial"/>
                <w:szCs w:val="22"/>
                <w:lang w:val="en-US"/>
              </w:rPr>
              <w:t xml:space="preserve">Antartida </w:t>
            </w:r>
          </w:p>
        </w:tc>
        <w:tc>
          <w:tcPr>
            <w:tcW w:w="709" w:type="dxa"/>
          </w:tcPr>
          <w:p w14:paraId="03901025" w14:textId="77777777" w:rsidR="00F52CEE" w:rsidRPr="002D0FFE" w:rsidRDefault="00F52CEE" w:rsidP="008F0324">
            <w:pPr>
              <w:spacing w:before="60" w:after="60"/>
              <w:jc w:val="both"/>
              <w:rPr>
                <w:rFonts w:cs="Arial"/>
                <w:szCs w:val="22"/>
                <w:lang w:val="en-US"/>
              </w:rPr>
            </w:pPr>
            <w:r w:rsidRPr="002D0FFE">
              <w:rPr>
                <w:rFonts w:cs="Arial"/>
                <w:szCs w:val="22"/>
                <w:lang w:val="en-US"/>
              </w:rPr>
              <w:t>Brlh</w:t>
            </w:r>
          </w:p>
        </w:tc>
        <w:tc>
          <w:tcPr>
            <w:tcW w:w="1134" w:type="dxa"/>
          </w:tcPr>
          <w:p w14:paraId="48C81F1A" w14:textId="77777777" w:rsidR="00F52CEE" w:rsidRPr="002D0FFE" w:rsidRDefault="00F52CEE" w:rsidP="008F0324">
            <w:pPr>
              <w:spacing w:before="60" w:after="60"/>
              <w:jc w:val="both"/>
              <w:rPr>
                <w:rFonts w:cs="Arial"/>
                <w:szCs w:val="22"/>
                <w:lang w:val="en-US"/>
              </w:rPr>
            </w:pPr>
            <w:r w:rsidRPr="002D0FFE">
              <w:rPr>
                <w:rFonts w:cs="Arial"/>
                <w:szCs w:val="22"/>
                <w:lang w:val="en-US"/>
              </w:rPr>
              <w:t>30x90cm</w:t>
            </w:r>
          </w:p>
        </w:tc>
        <w:tc>
          <w:tcPr>
            <w:tcW w:w="1843" w:type="dxa"/>
          </w:tcPr>
          <w:p w14:paraId="405E031C" w14:textId="77777777" w:rsidR="00F52CEE" w:rsidRPr="002D0FFE" w:rsidRDefault="00F52CEE" w:rsidP="008F0324">
            <w:pPr>
              <w:spacing w:before="60" w:after="60"/>
              <w:jc w:val="both"/>
              <w:rPr>
                <w:rFonts w:cs="Arial"/>
                <w:szCs w:val="22"/>
                <w:lang w:val="en-US"/>
              </w:rPr>
            </w:pPr>
            <w:r w:rsidRPr="002D0FFE">
              <w:rPr>
                <w:rFonts w:cs="Arial"/>
                <w:szCs w:val="22"/>
                <w:lang w:val="en-US"/>
              </w:rPr>
              <w:t>982.65</w:t>
            </w:r>
          </w:p>
        </w:tc>
        <w:tc>
          <w:tcPr>
            <w:tcW w:w="1843" w:type="dxa"/>
          </w:tcPr>
          <w:p w14:paraId="71AA1AC4"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37FD488D" w14:textId="77777777" w:rsidTr="00F52CEE">
        <w:trPr>
          <w:trHeight w:val="477"/>
        </w:trPr>
        <w:tc>
          <w:tcPr>
            <w:tcW w:w="1419" w:type="dxa"/>
          </w:tcPr>
          <w:p w14:paraId="7C3EC141"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0E88CC5C"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31148EB5"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7CB392D0"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10142655" w14:textId="77777777" w:rsidR="00F52CEE" w:rsidRPr="002D0FFE" w:rsidRDefault="00F52CEE" w:rsidP="008F0324">
            <w:pPr>
              <w:spacing w:before="60" w:after="60"/>
              <w:jc w:val="both"/>
              <w:rPr>
                <w:rFonts w:cs="Arial"/>
                <w:szCs w:val="22"/>
                <w:lang w:val="en-US"/>
              </w:rPr>
            </w:pPr>
            <w:r w:rsidRPr="002D0FFE">
              <w:rPr>
                <w:rFonts w:cs="Arial"/>
                <w:szCs w:val="22"/>
                <w:lang w:val="en-US"/>
              </w:rPr>
              <w:t>30x30cm</w:t>
            </w:r>
          </w:p>
        </w:tc>
        <w:tc>
          <w:tcPr>
            <w:tcW w:w="1843" w:type="dxa"/>
          </w:tcPr>
          <w:p w14:paraId="700F4C97" w14:textId="77777777" w:rsidR="00F52CEE" w:rsidRPr="002D0FFE" w:rsidRDefault="00F52CEE" w:rsidP="008F0324">
            <w:pPr>
              <w:spacing w:before="60" w:after="60"/>
              <w:jc w:val="both"/>
              <w:rPr>
                <w:rFonts w:cs="Arial"/>
                <w:szCs w:val="22"/>
                <w:lang w:val="en-US"/>
              </w:rPr>
            </w:pPr>
            <w:r w:rsidRPr="002D0FFE">
              <w:rPr>
                <w:rFonts w:cs="Arial"/>
                <w:szCs w:val="22"/>
                <w:lang w:val="en-US"/>
              </w:rPr>
              <w:t>985.65</w:t>
            </w:r>
          </w:p>
        </w:tc>
        <w:tc>
          <w:tcPr>
            <w:tcW w:w="1843" w:type="dxa"/>
          </w:tcPr>
          <w:p w14:paraId="15FA2229"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76384E53" w14:textId="77777777" w:rsidTr="00F52CEE">
        <w:trPr>
          <w:trHeight w:val="477"/>
        </w:trPr>
        <w:tc>
          <w:tcPr>
            <w:tcW w:w="1419" w:type="dxa"/>
          </w:tcPr>
          <w:p w14:paraId="0AD511E8"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2B1CAC1A"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06032B7A"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42A7AC7B"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3590B743" w14:textId="77777777" w:rsidR="00F52CEE" w:rsidRPr="002D0FFE" w:rsidRDefault="00F52CEE" w:rsidP="008F0324">
            <w:pPr>
              <w:spacing w:before="60" w:after="60"/>
              <w:jc w:val="both"/>
              <w:rPr>
                <w:rFonts w:cs="Arial"/>
                <w:szCs w:val="22"/>
                <w:lang w:val="en-US"/>
              </w:rPr>
            </w:pPr>
            <w:r w:rsidRPr="002D0FFE">
              <w:rPr>
                <w:rFonts w:cs="Arial"/>
                <w:szCs w:val="22"/>
                <w:lang w:val="en-US"/>
              </w:rPr>
              <w:t>30x60cm</w:t>
            </w:r>
          </w:p>
        </w:tc>
        <w:tc>
          <w:tcPr>
            <w:tcW w:w="1843" w:type="dxa"/>
          </w:tcPr>
          <w:p w14:paraId="0BD3513F" w14:textId="77777777" w:rsidR="00F52CEE" w:rsidRPr="002D0FFE" w:rsidRDefault="00F52CEE" w:rsidP="008F0324">
            <w:pPr>
              <w:spacing w:before="60" w:after="60"/>
              <w:jc w:val="both"/>
              <w:rPr>
                <w:rFonts w:cs="Arial"/>
                <w:szCs w:val="22"/>
                <w:lang w:val="en-US"/>
              </w:rPr>
            </w:pPr>
            <w:r w:rsidRPr="002D0FFE">
              <w:rPr>
                <w:rFonts w:cs="Arial"/>
                <w:szCs w:val="22"/>
                <w:lang w:val="en-US"/>
              </w:rPr>
              <w:t>977.44</w:t>
            </w:r>
          </w:p>
        </w:tc>
        <w:tc>
          <w:tcPr>
            <w:tcW w:w="1843" w:type="dxa"/>
          </w:tcPr>
          <w:p w14:paraId="44E09170"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39DBB3BE" w14:textId="77777777" w:rsidTr="00F52CEE">
        <w:trPr>
          <w:trHeight w:val="477"/>
        </w:trPr>
        <w:tc>
          <w:tcPr>
            <w:tcW w:w="1419" w:type="dxa"/>
          </w:tcPr>
          <w:p w14:paraId="6921C1C8" w14:textId="77777777" w:rsidR="00F52CEE" w:rsidRPr="002D0FFE" w:rsidRDefault="00F52CEE" w:rsidP="008F0324">
            <w:pPr>
              <w:spacing w:before="60" w:after="60"/>
              <w:jc w:val="both"/>
              <w:rPr>
                <w:rFonts w:cs="Arial"/>
                <w:szCs w:val="22"/>
                <w:lang w:val="en-US"/>
              </w:rPr>
            </w:pPr>
            <w:r w:rsidRPr="002D0FFE">
              <w:rPr>
                <w:rFonts w:cs="Arial"/>
                <w:szCs w:val="22"/>
                <w:lang w:val="en-US"/>
              </w:rPr>
              <w:t>Cerâmica</w:t>
            </w:r>
          </w:p>
        </w:tc>
        <w:tc>
          <w:tcPr>
            <w:tcW w:w="1842" w:type="dxa"/>
          </w:tcPr>
          <w:p w14:paraId="4F140AC5" w14:textId="77777777" w:rsidR="00F52CEE" w:rsidRPr="002D0FFE" w:rsidRDefault="00F52CEE" w:rsidP="008F0324">
            <w:pPr>
              <w:spacing w:before="60" w:after="60"/>
              <w:jc w:val="both"/>
              <w:rPr>
                <w:rFonts w:cs="Arial"/>
                <w:szCs w:val="22"/>
                <w:lang w:val="en-US"/>
              </w:rPr>
            </w:pPr>
            <w:r w:rsidRPr="002D0FFE">
              <w:rPr>
                <w:rFonts w:cs="Arial"/>
                <w:szCs w:val="22"/>
                <w:lang w:val="en-US"/>
              </w:rPr>
              <w:t>White Home</w:t>
            </w:r>
          </w:p>
          <w:p w14:paraId="4EEDFDBC" w14:textId="77777777" w:rsidR="00F52CEE" w:rsidRPr="002D0FFE" w:rsidRDefault="00F52CEE" w:rsidP="008F0324">
            <w:pPr>
              <w:spacing w:before="60" w:after="60"/>
              <w:jc w:val="both"/>
              <w:rPr>
                <w:rFonts w:cs="Arial"/>
                <w:szCs w:val="22"/>
                <w:lang w:val="en-US"/>
              </w:rPr>
            </w:pPr>
            <w:r w:rsidRPr="002D0FFE">
              <w:rPr>
                <w:rFonts w:cs="Arial"/>
                <w:szCs w:val="22"/>
                <w:lang w:val="en-US"/>
              </w:rPr>
              <w:t>Cetim Bianco</w:t>
            </w:r>
          </w:p>
        </w:tc>
        <w:tc>
          <w:tcPr>
            <w:tcW w:w="709" w:type="dxa"/>
          </w:tcPr>
          <w:p w14:paraId="1B2BEACB"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7EDB2AE2" w14:textId="77777777" w:rsidR="00F52CEE" w:rsidRPr="002D0FFE" w:rsidRDefault="00F52CEE" w:rsidP="008F0324">
            <w:pPr>
              <w:spacing w:before="60" w:after="60"/>
              <w:jc w:val="both"/>
              <w:rPr>
                <w:rFonts w:cs="Arial"/>
                <w:szCs w:val="22"/>
                <w:lang w:val="en-US"/>
              </w:rPr>
            </w:pPr>
            <w:r w:rsidRPr="002D0FFE">
              <w:rPr>
                <w:rFonts w:cs="Arial"/>
                <w:szCs w:val="22"/>
                <w:lang w:val="en-US"/>
              </w:rPr>
              <w:t>30x90cm</w:t>
            </w:r>
          </w:p>
        </w:tc>
        <w:tc>
          <w:tcPr>
            <w:tcW w:w="1843" w:type="dxa"/>
          </w:tcPr>
          <w:p w14:paraId="390928B2" w14:textId="77777777" w:rsidR="00F52CEE" w:rsidRPr="002D0FFE" w:rsidRDefault="00F52CEE" w:rsidP="008F0324">
            <w:pPr>
              <w:spacing w:before="60" w:after="60"/>
              <w:jc w:val="both"/>
              <w:rPr>
                <w:rFonts w:cs="Arial"/>
                <w:szCs w:val="22"/>
                <w:lang w:val="en-US"/>
              </w:rPr>
            </w:pPr>
            <w:r w:rsidRPr="002D0FFE">
              <w:rPr>
                <w:rFonts w:cs="Arial"/>
                <w:szCs w:val="22"/>
                <w:lang w:val="en-US"/>
              </w:rPr>
              <w:t>982.95</w:t>
            </w:r>
          </w:p>
        </w:tc>
        <w:tc>
          <w:tcPr>
            <w:tcW w:w="1843" w:type="dxa"/>
          </w:tcPr>
          <w:p w14:paraId="2F6B1399" w14:textId="77777777" w:rsidR="00F52CEE" w:rsidRPr="002D0FFE" w:rsidRDefault="00F52CEE" w:rsidP="008F0324">
            <w:pPr>
              <w:spacing w:before="60" w:after="60"/>
              <w:jc w:val="both"/>
              <w:rPr>
                <w:rFonts w:cs="Arial"/>
                <w:szCs w:val="22"/>
                <w:lang w:val="en-US"/>
              </w:rPr>
            </w:pPr>
            <w:r w:rsidRPr="002D0FFE">
              <w:rPr>
                <w:rFonts w:cs="Arial"/>
                <w:szCs w:val="22"/>
                <w:lang w:val="en-US"/>
              </w:rPr>
              <w:t>PORTOBELLO</w:t>
            </w:r>
          </w:p>
        </w:tc>
      </w:tr>
      <w:tr w:rsidR="00F52CEE" w:rsidRPr="002D0FFE" w14:paraId="25AE51FE" w14:textId="77777777" w:rsidTr="00F52CEE">
        <w:trPr>
          <w:trHeight w:val="477"/>
        </w:trPr>
        <w:tc>
          <w:tcPr>
            <w:tcW w:w="1419" w:type="dxa"/>
          </w:tcPr>
          <w:p w14:paraId="3C8B4DBA" w14:textId="77777777" w:rsidR="00F52CEE" w:rsidRPr="002D0FFE" w:rsidRDefault="00F52CEE" w:rsidP="008F0324">
            <w:pPr>
              <w:spacing w:before="60" w:after="60"/>
              <w:jc w:val="both"/>
              <w:rPr>
                <w:rFonts w:cs="Arial"/>
                <w:szCs w:val="22"/>
                <w:lang w:val="en-US"/>
              </w:rPr>
            </w:pPr>
            <w:r w:rsidRPr="002D0FFE">
              <w:rPr>
                <w:rFonts w:cs="Arial"/>
                <w:szCs w:val="22"/>
                <w:lang w:val="en-US"/>
              </w:rPr>
              <w:t>Porcelanato</w:t>
            </w:r>
          </w:p>
        </w:tc>
        <w:tc>
          <w:tcPr>
            <w:tcW w:w="1842" w:type="dxa"/>
          </w:tcPr>
          <w:p w14:paraId="473199E8" w14:textId="77777777" w:rsidR="00F52CEE" w:rsidRPr="002D0FFE" w:rsidRDefault="00F52CEE" w:rsidP="008F0324">
            <w:pPr>
              <w:spacing w:before="60" w:after="60"/>
              <w:jc w:val="both"/>
              <w:rPr>
                <w:rFonts w:cs="Arial"/>
                <w:szCs w:val="22"/>
                <w:lang w:val="en-US"/>
              </w:rPr>
            </w:pPr>
            <w:r w:rsidRPr="002D0FFE">
              <w:rPr>
                <w:rFonts w:cs="Arial"/>
                <w:szCs w:val="22"/>
                <w:lang w:val="en-US"/>
              </w:rPr>
              <w:t>Sensitive</w:t>
            </w:r>
          </w:p>
          <w:p w14:paraId="54EA421B" w14:textId="77777777" w:rsidR="00F52CEE" w:rsidRPr="002D0FFE" w:rsidRDefault="00F52CEE" w:rsidP="008F0324">
            <w:pPr>
              <w:spacing w:before="60" w:after="60"/>
              <w:jc w:val="both"/>
              <w:rPr>
                <w:rFonts w:cs="Arial"/>
                <w:szCs w:val="22"/>
                <w:lang w:val="en-US"/>
              </w:rPr>
            </w:pPr>
            <w:r w:rsidRPr="002D0FFE">
              <w:rPr>
                <w:rFonts w:cs="Arial"/>
                <w:szCs w:val="22"/>
                <w:lang w:val="en-US"/>
              </w:rPr>
              <w:t>Diamante Branco AC</w:t>
            </w:r>
          </w:p>
        </w:tc>
        <w:tc>
          <w:tcPr>
            <w:tcW w:w="709" w:type="dxa"/>
          </w:tcPr>
          <w:p w14:paraId="39F6E412"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4F984D58" w14:textId="77777777" w:rsidR="00F52CEE" w:rsidRPr="002D0FFE" w:rsidRDefault="00F52CEE" w:rsidP="008F0324">
            <w:pPr>
              <w:spacing w:before="60" w:after="60"/>
              <w:jc w:val="both"/>
              <w:rPr>
                <w:rFonts w:cs="Arial"/>
                <w:szCs w:val="22"/>
                <w:lang w:val="en-US"/>
              </w:rPr>
            </w:pPr>
            <w:r w:rsidRPr="002D0FFE">
              <w:rPr>
                <w:rFonts w:cs="Arial"/>
                <w:szCs w:val="22"/>
                <w:lang w:val="en-US"/>
              </w:rPr>
              <w:t>33x58cm</w:t>
            </w:r>
          </w:p>
        </w:tc>
        <w:tc>
          <w:tcPr>
            <w:tcW w:w="1843" w:type="dxa"/>
          </w:tcPr>
          <w:p w14:paraId="20DC1BC3"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3721C5CE" w14:textId="77777777" w:rsidR="00F52CEE" w:rsidRPr="002D0FFE" w:rsidRDefault="00F52CEE" w:rsidP="008F0324">
            <w:pPr>
              <w:spacing w:before="60" w:after="60"/>
              <w:jc w:val="both"/>
              <w:rPr>
                <w:rFonts w:cs="Arial"/>
                <w:szCs w:val="22"/>
                <w:lang w:val="en-US"/>
              </w:rPr>
            </w:pPr>
            <w:r w:rsidRPr="002D0FFE">
              <w:rPr>
                <w:rFonts w:cs="Arial"/>
                <w:szCs w:val="22"/>
                <w:lang w:val="en-US"/>
              </w:rPr>
              <w:t>ELIANE</w:t>
            </w:r>
          </w:p>
        </w:tc>
      </w:tr>
      <w:tr w:rsidR="00F52CEE" w:rsidRPr="002D0FFE" w14:paraId="55D65643" w14:textId="77777777" w:rsidTr="00F52CEE">
        <w:trPr>
          <w:trHeight w:val="477"/>
        </w:trPr>
        <w:tc>
          <w:tcPr>
            <w:tcW w:w="1419" w:type="dxa"/>
          </w:tcPr>
          <w:p w14:paraId="2B8C552A" w14:textId="77777777" w:rsidR="00F52CEE" w:rsidRPr="002D0FFE" w:rsidRDefault="00F52CEE" w:rsidP="008F0324">
            <w:pPr>
              <w:spacing w:before="60" w:after="60"/>
              <w:jc w:val="both"/>
              <w:rPr>
                <w:rFonts w:cs="Arial"/>
                <w:szCs w:val="22"/>
                <w:lang w:val="en-US"/>
              </w:rPr>
            </w:pPr>
            <w:r w:rsidRPr="002D0FFE">
              <w:rPr>
                <w:rFonts w:cs="Arial"/>
                <w:szCs w:val="22"/>
                <w:lang w:val="en-US"/>
              </w:rPr>
              <w:t>Porcelanato</w:t>
            </w:r>
          </w:p>
        </w:tc>
        <w:tc>
          <w:tcPr>
            <w:tcW w:w="1842" w:type="dxa"/>
          </w:tcPr>
          <w:p w14:paraId="41AC0892" w14:textId="77777777" w:rsidR="00F52CEE" w:rsidRPr="002D0FFE" w:rsidRDefault="00F52CEE" w:rsidP="008F0324">
            <w:pPr>
              <w:spacing w:before="60" w:after="60"/>
              <w:jc w:val="both"/>
              <w:rPr>
                <w:rFonts w:cs="Arial"/>
                <w:szCs w:val="22"/>
                <w:lang w:val="en-US"/>
              </w:rPr>
            </w:pPr>
            <w:r w:rsidRPr="002D0FFE">
              <w:rPr>
                <w:rFonts w:cs="Arial"/>
                <w:szCs w:val="22"/>
                <w:lang w:val="en-US"/>
              </w:rPr>
              <w:t>Sensitive</w:t>
            </w:r>
          </w:p>
          <w:p w14:paraId="7FD19A7C" w14:textId="77777777" w:rsidR="00F52CEE" w:rsidRPr="002D0FFE" w:rsidRDefault="00F52CEE" w:rsidP="008F0324">
            <w:pPr>
              <w:spacing w:before="60" w:after="60"/>
              <w:jc w:val="both"/>
              <w:rPr>
                <w:rFonts w:cs="Arial"/>
                <w:szCs w:val="22"/>
                <w:lang w:val="en-US"/>
              </w:rPr>
            </w:pPr>
            <w:r w:rsidRPr="002D0FFE">
              <w:rPr>
                <w:rFonts w:cs="Arial"/>
                <w:szCs w:val="22"/>
                <w:lang w:val="en-US"/>
              </w:rPr>
              <w:t>Diamante Fendi AC</w:t>
            </w:r>
          </w:p>
        </w:tc>
        <w:tc>
          <w:tcPr>
            <w:tcW w:w="709" w:type="dxa"/>
          </w:tcPr>
          <w:p w14:paraId="272071E5" w14:textId="77777777" w:rsidR="00F52CEE" w:rsidRPr="002D0FFE" w:rsidRDefault="00F52CEE" w:rsidP="008F0324">
            <w:pPr>
              <w:spacing w:before="60" w:after="60"/>
              <w:jc w:val="both"/>
              <w:rPr>
                <w:rFonts w:cs="Arial"/>
                <w:szCs w:val="22"/>
                <w:lang w:val="en-US"/>
              </w:rPr>
            </w:pPr>
            <w:r w:rsidRPr="002D0FFE">
              <w:rPr>
                <w:rFonts w:cs="Arial"/>
                <w:szCs w:val="22"/>
                <w:lang w:val="en-US"/>
              </w:rPr>
              <w:t>Actn</w:t>
            </w:r>
          </w:p>
        </w:tc>
        <w:tc>
          <w:tcPr>
            <w:tcW w:w="1134" w:type="dxa"/>
          </w:tcPr>
          <w:p w14:paraId="22BE38EF" w14:textId="77777777" w:rsidR="00F52CEE" w:rsidRPr="002D0FFE" w:rsidRDefault="00F52CEE" w:rsidP="008F0324">
            <w:pPr>
              <w:spacing w:before="60" w:after="60"/>
              <w:jc w:val="both"/>
              <w:rPr>
                <w:rFonts w:cs="Arial"/>
                <w:szCs w:val="22"/>
                <w:lang w:val="en-US"/>
              </w:rPr>
            </w:pPr>
            <w:r w:rsidRPr="002D0FFE">
              <w:rPr>
                <w:rFonts w:cs="Arial"/>
                <w:szCs w:val="22"/>
                <w:lang w:val="en-US"/>
              </w:rPr>
              <w:t>33x58cm</w:t>
            </w:r>
          </w:p>
        </w:tc>
        <w:tc>
          <w:tcPr>
            <w:tcW w:w="1843" w:type="dxa"/>
          </w:tcPr>
          <w:p w14:paraId="769ADB06" w14:textId="77777777" w:rsidR="00F52CEE" w:rsidRPr="002D0FFE" w:rsidRDefault="00F52CEE" w:rsidP="008F0324">
            <w:pPr>
              <w:spacing w:before="60" w:after="60"/>
              <w:jc w:val="both"/>
              <w:rPr>
                <w:rFonts w:cs="Arial"/>
                <w:szCs w:val="22"/>
                <w:lang w:val="en-US"/>
              </w:rPr>
            </w:pPr>
            <w:r w:rsidRPr="002D0FFE">
              <w:rPr>
                <w:rFonts w:cs="Arial"/>
                <w:szCs w:val="22"/>
                <w:lang w:val="en-US"/>
              </w:rPr>
              <w:t>-</w:t>
            </w:r>
          </w:p>
        </w:tc>
        <w:tc>
          <w:tcPr>
            <w:tcW w:w="1843" w:type="dxa"/>
          </w:tcPr>
          <w:p w14:paraId="2DD169D8" w14:textId="77777777" w:rsidR="00F52CEE" w:rsidRPr="002D0FFE" w:rsidRDefault="00F52CEE" w:rsidP="008F0324">
            <w:pPr>
              <w:spacing w:before="60" w:after="60"/>
              <w:jc w:val="both"/>
              <w:rPr>
                <w:rFonts w:cs="Arial"/>
                <w:szCs w:val="22"/>
                <w:lang w:val="en-US"/>
              </w:rPr>
            </w:pPr>
            <w:r w:rsidRPr="002D0FFE">
              <w:rPr>
                <w:rFonts w:cs="Arial"/>
                <w:szCs w:val="22"/>
                <w:lang w:val="en-US"/>
              </w:rPr>
              <w:t>ELIANE</w:t>
            </w:r>
          </w:p>
        </w:tc>
      </w:tr>
    </w:tbl>
    <w:p w14:paraId="1AB83D88" w14:textId="77777777" w:rsidR="00F52CEE" w:rsidRPr="002D0FFE" w:rsidRDefault="00F52CEE" w:rsidP="008F0324">
      <w:pPr>
        <w:pStyle w:val="Txt-01"/>
        <w:spacing w:line="240" w:lineRule="auto"/>
        <w:rPr>
          <w:rFonts w:cs="Arial"/>
        </w:rPr>
      </w:pPr>
    </w:p>
    <w:p w14:paraId="291D412E"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625A5315" w14:textId="77777777" w:rsidR="00F52CEE" w:rsidRPr="002D0FFE" w:rsidRDefault="00F52CEE" w:rsidP="008F0324">
      <w:pPr>
        <w:spacing w:before="40" w:after="40"/>
        <w:jc w:val="both"/>
        <w:rPr>
          <w:rFonts w:cs="Arial"/>
          <w:szCs w:val="22"/>
        </w:rPr>
      </w:pPr>
      <w:r w:rsidRPr="002D0FFE">
        <w:rPr>
          <w:rFonts w:cs="Arial"/>
          <w:szCs w:val="22"/>
        </w:rPr>
        <w:t>Nat – Natural</w:t>
      </w:r>
    </w:p>
    <w:p w14:paraId="3E323082" w14:textId="77777777" w:rsidR="00F52CEE" w:rsidRPr="002D0FFE" w:rsidRDefault="00F52CEE" w:rsidP="008F0324">
      <w:pPr>
        <w:spacing w:before="40" w:after="40"/>
        <w:jc w:val="both"/>
        <w:rPr>
          <w:rFonts w:cs="Arial"/>
          <w:szCs w:val="22"/>
        </w:rPr>
      </w:pPr>
      <w:r w:rsidRPr="002D0FFE">
        <w:rPr>
          <w:rFonts w:cs="Arial"/>
          <w:szCs w:val="22"/>
        </w:rPr>
        <w:t>Brlh - Brilhante</w:t>
      </w:r>
    </w:p>
    <w:p w14:paraId="267BC9F0" w14:textId="77777777" w:rsidR="00F52CEE" w:rsidRPr="002D0FFE" w:rsidRDefault="00F52CEE" w:rsidP="008F0324">
      <w:pPr>
        <w:spacing w:before="40" w:after="40"/>
        <w:jc w:val="both"/>
        <w:rPr>
          <w:rFonts w:cs="Arial"/>
          <w:szCs w:val="22"/>
        </w:rPr>
      </w:pPr>
      <w:r w:rsidRPr="002D0FFE">
        <w:rPr>
          <w:rFonts w:cs="Arial"/>
          <w:szCs w:val="22"/>
        </w:rPr>
        <w:t>Actn – Acetinado</w:t>
      </w:r>
    </w:p>
    <w:p w14:paraId="75FEC670" w14:textId="77777777" w:rsidR="008F0324" w:rsidRDefault="00F52CEE" w:rsidP="008F0324">
      <w:pPr>
        <w:spacing w:before="40" w:after="40"/>
        <w:jc w:val="both"/>
        <w:rPr>
          <w:rFonts w:cs="Arial"/>
          <w:szCs w:val="22"/>
          <w:lang w:val="en-US"/>
        </w:rPr>
      </w:pPr>
      <w:r w:rsidRPr="002D0FFE">
        <w:rPr>
          <w:rFonts w:cs="Arial"/>
          <w:szCs w:val="22"/>
          <w:lang w:val="en-US"/>
        </w:rPr>
        <w:t>Pol - Polido</w:t>
      </w:r>
    </w:p>
    <w:p w14:paraId="4A0FB71D" w14:textId="77777777" w:rsidR="008F0324" w:rsidRDefault="005C1DD1" w:rsidP="008F0324">
      <w:pPr>
        <w:pStyle w:val="nivel5"/>
        <w:jc w:val="both"/>
        <w:rPr>
          <w:rFonts w:cs="Arial"/>
          <w:b/>
          <w:szCs w:val="22"/>
        </w:rPr>
      </w:pPr>
      <w:r w:rsidRPr="002D0FFE">
        <w:rPr>
          <w:rFonts w:cs="Arial"/>
          <w:b/>
          <w:szCs w:val="22"/>
        </w:rPr>
        <w:t>Azulejo</w:t>
      </w:r>
    </w:p>
    <w:p w14:paraId="57F0BA43" w14:textId="77777777" w:rsidR="00F52CEE" w:rsidRPr="002D0FFE" w:rsidRDefault="00F52CEE" w:rsidP="008F0324">
      <w:pPr>
        <w:pStyle w:val="nivel5"/>
        <w:numPr>
          <w:ilvl w:val="0"/>
          <w:numId w:val="0"/>
        </w:numPr>
        <w:jc w:val="both"/>
        <w:rPr>
          <w:rFonts w:cs="Arial"/>
          <w:b/>
          <w:szCs w:val="22"/>
        </w:rPr>
      </w:pPr>
      <w:r w:rsidRPr="002D0FFE">
        <w:rPr>
          <w:rFonts w:cs="Arial"/>
          <w:szCs w:val="22"/>
        </w:rPr>
        <w:t>Revestimento em azulejo branco extra 20x20cm (excepcionalmente podem ser aceitos os de 15x15cm), com colocação tipo junta prumo até o teto. Os rejuntes de 3mm serão feitos com argamassas de assentamento e rejuntes pré-fabricados e normalizados, também de cor branca. Deverão ser rigorosamente observados os prumos do revestimento e o alinhamento das juntas.</w:t>
      </w:r>
    </w:p>
    <w:p w14:paraId="4926774D"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63BBB271" w14:textId="77777777" w:rsidR="00F52CEE" w:rsidRPr="002D0FFE" w:rsidRDefault="00F52CEE" w:rsidP="008F0324">
      <w:pPr>
        <w:pStyle w:val="Txt-01"/>
        <w:spacing w:line="240" w:lineRule="auto"/>
        <w:rPr>
          <w:rFonts w:cs="Arial"/>
        </w:rPr>
      </w:pPr>
      <w:r w:rsidRPr="002D0FFE">
        <w:rPr>
          <w:rFonts w:cs="Arial"/>
        </w:rPr>
        <w:t>Áreas Internas: Depósito de material de limpeza (DML), almoxarifado, área de serviço, casa de máquinas.</w:t>
      </w:r>
    </w:p>
    <w:p w14:paraId="32B9815A" w14:textId="706DF801" w:rsidR="008F0324" w:rsidRDefault="002F0614" w:rsidP="0055210B">
      <w:pPr>
        <w:pStyle w:val="Estilonivel4NegritoJustificado"/>
      </w:pPr>
      <w:r w:rsidRPr="002D0FFE">
        <w:t>Porcelanato</w:t>
      </w:r>
    </w:p>
    <w:p w14:paraId="11A42D8B" w14:textId="77777777" w:rsidR="00F52CEE" w:rsidRPr="002D0FFE" w:rsidRDefault="00F52CEE" w:rsidP="008F0324">
      <w:pPr>
        <w:pStyle w:val="nivel4"/>
        <w:numPr>
          <w:ilvl w:val="0"/>
          <w:numId w:val="0"/>
        </w:numPr>
        <w:jc w:val="both"/>
        <w:rPr>
          <w:rFonts w:cs="Arial"/>
          <w:b/>
          <w:szCs w:val="22"/>
        </w:rPr>
      </w:pPr>
      <w:r w:rsidRPr="002D0FFE">
        <w:rPr>
          <w:rFonts w:cs="Arial"/>
          <w:szCs w:val="22"/>
        </w:rPr>
        <w:t>Poderá ser utilizado somente como revestimento nas paredes das áreas de tráfego intenso de usuários, como áreas de atendimento e Autoatendimento.</w:t>
      </w:r>
    </w:p>
    <w:p w14:paraId="6273EAC9"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3510"/>
        <w:gridCol w:w="3969"/>
      </w:tblGrid>
      <w:tr w:rsidR="00F52CEE" w:rsidRPr="002D0FFE" w14:paraId="137B3307" w14:textId="77777777" w:rsidTr="00F52CEE">
        <w:trPr>
          <w:trHeight w:val="511"/>
        </w:trPr>
        <w:tc>
          <w:tcPr>
            <w:tcW w:w="3510" w:type="dxa"/>
            <w:shd w:val="clear" w:color="auto" w:fill="auto"/>
          </w:tcPr>
          <w:p w14:paraId="14031131" w14:textId="77777777" w:rsidR="00F52CEE" w:rsidRPr="002D0FFE" w:rsidRDefault="00F52CEE" w:rsidP="008F0324">
            <w:pPr>
              <w:pStyle w:val="Tit-05"/>
              <w:spacing w:line="240" w:lineRule="auto"/>
              <w:rPr>
                <w:rFonts w:ascii="Arial" w:hAnsi="Arial" w:cs="Arial"/>
              </w:rPr>
            </w:pPr>
            <w:r w:rsidRPr="002D0FFE">
              <w:rPr>
                <w:rFonts w:ascii="Arial" w:hAnsi="Arial" w:cs="Arial"/>
              </w:rPr>
              <w:t>Características Técnicas:</w:t>
            </w:r>
          </w:p>
        </w:tc>
        <w:tc>
          <w:tcPr>
            <w:tcW w:w="3969" w:type="dxa"/>
            <w:shd w:val="clear" w:color="auto" w:fill="auto"/>
          </w:tcPr>
          <w:p w14:paraId="54B7350E" w14:textId="77777777" w:rsidR="00F52CEE" w:rsidRPr="002D0FFE" w:rsidRDefault="00F52CEE" w:rsidP="008F0324">
            <w:pPr>
              <w:pStyle w:val="Tit-05"/>
              <w:spacing w:line="240" w:lineRule="auto"/>
              <w:rPr>
                <w:rFonts w:ascii="Arial" w:hAnsi="Arial" w:cs="Arial"/>
              </w:rPr>
            </w:pPr>
          </w:p>
        </w:tc>
      </w:tr>
      <w:tr w:rsidR="00F52CEE" w:rsidRPr="002D0FFE" w14:paraId="38E9A4DF" w14:textId="77777777" w:rsidTr="00F52CEE">
        <w:tc>
          <w:tcPr>
            <w:tcW w:w="3510" w:type="dxa"/>
            <w:tcBorders>
              <w:right w:val="single" w:sz="4" w:space="0" w:color="auto"/>
            </w:tcBorders>
            <w:shd w:val="clear" w:color="auto" w:fill="auto"/>
          </w:tcPr>
          <w:p w14:paraId="78615E51" w14:textId="77777777" w:rsidR="00F52CEE" w:rsidRPr="002D0FFE" w:rsidRDefault="00F52CEE" w:rsidP="008F0324">
            <w:pPr>
              <w:spacing w:before="40" w:after="40"/>
              <w:jc w:val="both"/>
              <w:rPr>
                <w:rFonts w:cs="Arial"/>
                <w:szCs w:val="22"/>
              </w:rPr>
            </w:pPr>
            <w:r w:rsidRPr="002D0FFE">
              <w:rPr>
                <w:rFonts w:cs="Arial"/>
                <w:szCs w:val="22"/>
              </w:rPr>
              <w:t>Variação de Tonalidade</w:t>
            </w:r>
          </w:p>
        </w:tc>
        <w:tc>
          <w:tcPr>
            <w:tcW w:w="3969" w:type="dxa"/>
            <w:tcBorders>
              <w:left w:val="single" w:sz="4" w:space="0" w:color="auto"/>
            </w:tcBorders>
            <w:shd w:val="clear" w:color="auto" w:fill="auto"/>
          </w:tcPr>
          <w:p w14:paraId="4A6C5445" w14:textId="77777777" w:rsidR="00F52CEE" w:rsidRPr="002D0FFE" w:rsidRDefault="00F52CEE" w:rsidP="008F0324">
            <w:pPr>
              <w:spacing w:before="40" w:after="40"/>
              <w:jc w:val="both"/>
              <w:rPr>
                <w:rFonts w:cs="Arial"/>
                <w:szCs w:val="22"/>
              </w:rPr>
            </w:pPr>
            <w:r w:rsidRPr="002D0FFE">
              <w:rPr>
                <w:rFonts w:cs="Arial"/>
                <w:szCs w:val="22"/>
              </w:rPr>
              <w:t>Uniforme</w:t>
            </w:r>
          </w:p>
        </w:tc>
      </w:tr>
      <w:tr w:rsidR="00F52CEE" w:rsidRPr="002D0FFE" w14:paraId="417FF8D1" w14:textId="77777777" w:rsidTr="00F52CEE">
        <w:tc>
          <w:tcPr>
            <w:tcW w:w="3510" w:type="dxa"/>
            <w:tcBorders>
              <w:right w:val="single" w:sz="4" w:space="0" w:color="auto"/>
            </w:tcBorders>
            <w:shd w:val="clear" w:color="auto" w:fill="auto"/>
          </w:tcPr>
          <w:p w14:paraId="7666D5A0" w14:textId="77777777" w:rsidR="00F52CEE" w:rsidRPr="002D0FFE" w:rsidRDefault="00F52CEE" w:rsidP="008F0324">
            <w:pPr>
              <w:spacing w:before="40" w:after="40"/>
              <w:jc w:val="both"/>
              <w:rPr>
                <w:rFonts w:cs="Arial"/>
                <w:szCs w:val="22"/>
              </w:rPr>
            </w:pPr>
            <w:r w:rsidRPr="002D0FFE">
              <w:rPr>
                <w:rFonts w:cs="Arial"/>
                <w:szCs w:val="22"/>
              </w:rPr>
              <w:t>Recomendação de Uso</w:t>
            </w:r>
          </w:p>
        </w:tc>
        <w:tc>
          <w:tcPr>
            <w:tcW w:w="3969" w:type="dxa"/>
            <w:tcBorders>
              <w:left w:val="single" w:sz="4" w:space="0" w:color="auto"/>
            </w:tcBorders>
            <w:shd w:val="clear" w:color="auto" w:fill="auto"/>
          </w:tcPr>
          <w:p w14:paraId="621E5A6D" w14:textId="77777777" w:rsidR="00F52CEE" w:rsidRPr="002D0FFE" w:rsidRDefault="00F52CEE" w:rsidP="008F0324">
            <w:pPr>
              <w:spacing w:before="40" w:after="40"/>
              <w:jc w:val="both"/>
              <w:rPr>
                <w:rFonts w:cs="Arial"/>
                <w:szCs w:val="22"/>
              </w:rPr>
            </w:pPr>
            <w:r w:rsidRPr="002D0FFE">
              <w:rPr>
                <w:rFonts w:cs="Arial"/>
                <w:szCs w:val="22"/>
              </w:rPr>
              <w:t>Adequado para Piso e Parede</w:t>
            </w:r>
          </w:p>
        </w:tc>
      </w:tr>
      <w:tr w:rsidR="00F52CEE" w:rsidRPr="002D0FFE" w14:paraId="1A1DE20E" w14:textId="77777777" w:rsidTr="00F52CEE">
        <w:tc>
          <w:tcPr>
            <w:tcW w:w="3510" w:type="dxa"/>
            <w:tcBorders>
              <w:right w:val="single" w:sz="4" w:space="0" w:color="auto"/>
            </w:tcBorders>
            <w:shd w:val="clear" w:color="auto" w:fill="auto"/>
          </w:tcPr>
          <w:p w14:paraId="65792F02" w14:textId="77777777" w:rsidR="00F52CEE" w:rsidRPr="002D0FFE" w:rsidRDefault="00F52CEE" w:rsidP="008F0324">
            <w:pPr>
              <w:spacing w:before="40" w:after="40"/>
              <w:jc w:val="both"/>
              <w:rPr>
                <w:rFonts w:cs="Arial"/>
                <w:szCs w:val="22"/>
              </w:rPr>
            </w:pPr>
            <w:r w:rsidRPr="002D0FFE">
              <w:rPr>
                <w:rFonts w:cs="Arial"/>
                <w:szCs w:val="22"/>
              </w:rPr>
              <w:t>Rejunte</w:t>
            </w:r>
          </w:p>
        </w:tc>
        <w:tc>
          <w:tcPr>
            <w:tcW w:w="3969" w:type="dxa"/>
            <w:tcBorders>
              <w:left w:val="single" w:sz="4" w:space="0" w:color="auto"/>
            </w:tcBorders>
            <w:shd w:val="clear" w:color="auto" w:fill="auto"/>
          </w:tcPr>
          <w:p w14:paraId="750D4BB2" w14:textId="77777777" w:rsidR="00F52CEE" w:rsidRPr="002D0FFE" w:rsidRDefault="00F52CEE" w:rsidP="008F0324">
            <w:pPr>
              <w:spacing w:before="40" w:after="40"/>
              <w:jc w:val="both"/>
              <w:rPr>
                <w:rFonts w:cs="Arial"/>
                <w:szCs w:val="22"/>
              </w:rPr>
            </w:pPr>
            <w:r w:rsidRPr="002D0FFE">
              <w:rPr>
                <w:rFonts w:cs="Arial"/>
                <w:szCs w:val="22"/>
              </w:rPr>
              <w:t>Retificado (junta seca)</w:t>
            </w:r>
          </w:p>
        </w:tc>
      </w:tr>
      <w:tr w:rsidR="00F52CEE" w:rsidRPr="002D0FFE" w14:paraId="58F53C5F" w14:textId="77777777" w:rsidTr="00F52CEE">
        <w:tc>
          <w:tcPr>
            <w:tcW w:w="3510" w:type="dxa"/>
            <w:tcBorders>
              <w:right w:val="single" w:sz="4" w:space="0" w:color="auto"/>
            </w:tcBorders>
            <w:shd w:val="clear" w:color="auto" w:fill="auto"/>
          </w:tcPr>
          <w:p w14:paraId="0775E644" w14:textId="77777777" w:rsidR="00F52CEE" w:rsidRPr="002D0FFE" w:rsidRDefault="00F52CEE" w:rsidP="008F0324">
            <w:pPr>
              <w:spacing w:before="40" w:after="40"/>
              <w:jc w:val="both"/>
              <w:rPr>
                <w:rFonts w:cs="Arial"/>
                <w:szCs w:val="22"/>
              </w:rPr>
            </w:pPr>
            <w:r w:rsidRPr="002D0FFE">
              <w:rPr>
                <w:rFonts w:cs="Arial"/>
                <w:szCs w:val="22"/>
              </w:rPr>
              <w:t>Dimensionamento</w:t>
            </w:r>
          </w:p>
        </w:tc>
        <w:tc>
          <w:tcPr>
            <w:tcW w:w="3969" w:type="dxa"/>
            <w:tcBorders>
              <w:left w:val="single" w:sz="4" w:space="0" w:color="auto"/>
            </w:tcBorders>
            <w:shd w:val="clear" w:color="auto" w:fill="auto"/>
          </w:tcPr>
          <w:p w14:paraId="510F7480" w14:textId="77777777" w:rsidR="00F52CEE" w:rsidRPr="002D0FFE" w:rsidRDefault="00F52CEE" w:rsidP="008F0324">
            <w:pPr>
              <w:spacing w:before="40" w:after="40"/>
              <w:jc w:val="both"/>
              <w:rPr>
                <w:rFonts w:cs="Arial"/>
                <w:szCs w:val="22"/>
              </w:rPr>
            </w:pPr>
            <w:r w:rsidRPr="002D0FFE">
              <w:rPr>
                <w:rFonts w:cs="Arial"/>
                <w:szCs w:val="22"/>
              </w:rPr>
              <w:t>100cm x 100cm</w:t>
            </w:r>
          </w:p>
        </w:tc>
      </w:tr>
      <w:tr w:rsidR="00F52CEE" w:rsidRPr="002D0FFE" w14:paraId="7F1B1CB0" w14:textId="77777777" w:rsidTr="00F52CEE">
        <w:tc>
          <w:tcPr>
            <w:tcW w:w="3510" w:type="dxa"/>
            <w:tcBorders>
              <w:right w:val="single" w:sz="4" w:space="0" w:color="auto"/>
            </w:tcBorders>
            <w:shd w:val="clear" w:color="auto" w:fill="auto"/>
          </w:tcPr>
          <w:p w14:paraId="5319FB9A" w14:textId="77777777" w:rsidR="00F52CEE" w:rsidRPr="002D0FFE" w:rsidRDefault="00F52CEE" w:rsidP="008F0324">
            <w:pPr>
              <w:spacing w:before="40" w:after="40"/>
              <w:jc w:val="both"/>
              <w:rPr>
                <w:rFonts w:cs="Arial"/>
                <w:szCs w:val="22"/>
              </w:rPr>
            </w:pPr>
          </w:p>
        </w:tc>
        <w:tc>
          <w:tcPr>
            <w:tcW w:w="3969" w:type="dxa"/>
            <w:tcBorders>
              <w:left w:val="single" w:sz="4" w:space="0" w:color="auto"/>
            </w:tcBorders>
            <w:shd w:val="clear" w:color="auto" w:fill="auto"/>
          </w:tcPr>
          <w:p w14:paraId="26D61CC9" w14:textId="77777777" w:rsidR="00F52CEE" w:rsidRPr="002D0FFE" w:rsidRDefault="00F52CEE" w:rsidP="008F0324">
            <w:pPr>
              <w:spacing w:before="40" w:after="40"/>
              <w:jc w:val="both"/>
              <w:rPr>
                <w:rFonts w:cs="Arial"/>
                <w:szCs w:val="22"/>
              </w:rPr>
            </w:pPr>
            <w:r w:rsidRPr="002D0FFE">
              <w:rPr>
                <w:rFonts w:cs="Arial"/>
                <w:szCs w:val="22"/>
              </w:rPr>
              <w:t>100cm x 300cm</w:t>
            </w:r>
          </w:p>
        </w:tc>
      </w:tr>
      <w:tr w:rsidR="00F52CEE" w:rsidRPr="002D0FFE" w14:paraId="50598DAA" w14:textId="77777777" w:rsidTr="00F52CEE">
        <w:tc>
          <w:tcPr>
            <w:tcW w:w="3510" w:type="dxa"/>
            <w:tcBorders>
              <w:right w:val="single" w:sz="4" w:space="0" w:color="auto"/>
            </w:tcBorders>
            <w:shd w:val="clear" w:color="auto" w:fill="auto"/>
          </w:tcPr>
          <w:p w14:paraId="4E288BB1" w14:textId="77777777" w:rsidR="00F52CEE" w:rsidRPr="002D0FFE" w:rsidRDefault="00F52CEE" w:rsidP="008F0324">
            <w:pPr>
              <w:spacing w:before="40" w:after="40"/>
              <w:jc w:val="both"/>
              <w:rPr>
                <w:rFonts w:cs="Arial"/>
                <w:szCs w:val="22"/>
              </w:rPr>
            </w:pPr>
            <w:r w:rsidRPr="002D0FFE">
              <w:rPr>
                <w:rFonts w:cs="Arial"/>
                <w:szCs w:val="22"/>
              </w:rPr>
              <w:lastRenderedPageBreak/>
              <w:t>Coeficiente de Atrito (úmido)</w:t>
            </w:r>
          </w:p>
        </w:tc>
        <w:tc>
          <w:tcPr>
            <w:tcW w:w="3969" w:type="dxa"/>
            <w:tcBorders>
              <w:left w:val="single" w:sz="4" w:space="0" w:color="auto"/>
            </w:tcBorders>
            <w:shd w:val="clear" w:color="auto" w:fill="auto"/>
          </w:tcPr>
          <w:p w14:paraId="0483D39B" w14:textId="77777777" w:rsidR="00F52CEE" w:rsidRPr="002D0FFE" w:rsidRDefault="00F52CEE" w:rsidP="008F0324">
            <w:pPr>
              <w:spacing w:before="40" w:after="40"/>
              <w:jc w:val="both"/>
              <w:rPr>
                <w:rFonts w:cs="Arial"/>
                <w:szCs w:val="22"/>
              </w:rPr>
            </w:pPr>
            <w:r w:rsidRPr="002D0FFE">
              <w:rPr>
                <w:rFonts w:cs="Arial"/>
                <w:szCs w:val="22"/>
              </w:rPr>
              <w:t>&lt; 0,4</w:t>
            </w:r>
          </w:p>
        </w:tc>
      </w:tr>
      <w:tr w:rsidR="00F52CEE" w:rsidRPr="002D0FFE" w14:paraId="38836844" w14:textId="77777777" w:rsidTr="00F52CEE">
        <w:tc>
          <w:tcPr>
            <w:tcW w:w="3510" w:type="dxa"/>
            <w:tcBorders>
              <w:right w:val="single" w:sz="4" w:space="0" w:color="auto"/>
            </w:tcBorders>
            <w:shd w:val="clear" w:color="auto" w:fill="auto"/>
          </w:tcPr>
          <w:p w14:paraId="169CA0FB" w14:textId="77777777" w:rsidR="00F52CEE" w:rsidRPr="002D0FFE" w:rsidRDefault="00F52CEE" w:rsidP="008F0324">
            <w:pPr>
              <w:spacing w:before="40" w:after="40"/>
              <w:jc w:val="both"/>
              <w:rPr>
                <w:rFonts w:cs="Arial"/>
                <w:szCs w:val="22"/>
              </w:rPr>
            </w:pPr>
            <w:r w:rsidRPr="002D0FFE">
              <w:rPr>
                <w:rFonts w:cs="Arial"/>
                <w:szCs w:val="22"/>
              </w:rPr>
              <w:t>Junta de assentamento</w:t>
            </w:r>
          </w:p>
        </w:tc>
        <w:tc>
          <w:tcPr>
            <w:tcW w:w="3969" w:type="dxa"/>
            <w:tcBorders>
              <w:left w:val="single" w:sz="4" w:space="0" w:color="auto"/>
            </w:tcBorders>
            <w:shd w:val="clear" w:color="auto" w:fill="auto"/>
          </w:tcPr>
          <w:p w14:paraId="11D87815" w14:textId="77777777" w:rsidR="00F52CEE" w:rsidRPr="002D0FFE" w:rsidRDefault="00F52CEE" w:rsidP="008F0324">
            <w:pPr>
              <w:spacing w:before="40" w:after="40"/>
              <w:jc w:val="both"/>
              <w:rPr>
                <w:rFonts w:cs="Arial"/>
                <w:szCs w:val="22"/>
              </w:rPr>
            </w:pPr>
            <w:r w:rsidRPr="002D0FFE">
              <w:rPr>
                <w:rFonts w:cs="Arial"/>
                <w:szCs w:val="22"/>
              </w:rPr>
              <w:t>2,00mm</w:t>
            </w:r>
          </w:p>
        </w:tc>
      </w:tr>
      <w:tr w:rsidR="00F52CEE" w:rsidRPr="002D0FFE" w14:paraId="192F9134" w14:textId="77777777" w:rsidTr="00F52CEE">
        <w:tc>
          <w:tcPr>
            <w:tcW w:w="3510" w:type="dxa"/>
            <w:tcBorders>
              <w:right w:val="single" w:sz="4" w:space="0" w:color="auto"/>
            </w:tcBorders>
            <w:shd w:val="clear" w:color="auto" w:fill="auto"/>
          </w:tcPr>
          <w:p w14:paraId="2443B9BE" w14:textId="77777777" w:rsidR="00F52CEE" w:rsidRPr="002D0FFE" w:rsidRDefault="00F52CEE" w:rsidP="008F0324">
            <w:pPr>
              <w:spacing w:before="40" w:after="40"/>
              <w:jc w:val="both"/>
              <w:rPr>
                <w:rFonts w:cs="Arial"/>
                <w:szCs w:val="22"/>
              </w:rPr>
            </w:pPr>
            <w:r w:rsidRPr="002D0FFE">
              <w:rPr>
                <w:rFonts w:cs="Arial"/>
                <w:szCs w:val="22"/>
              </w:rPr>
              <w:t>Acabamento</w:t>
            </w:r>
          </w:p>
        </w:tc>
        <w:tc>
          <w:tcPr>
            <w:tcW w:w="3969" w:type="dxa"/>
            <w:tcBorders>
              <w:left w:val="single" w:sz="4" w:space="0" w:color="auto"/>
            </w:tcBorders>
            <w:shd w:val="clear" w:color="auto" w:fill="auto"/>
          </w:tcPr>
          <w:p w14:paraId="55397AF9" w14:textId="77777777" w:rsidR="00F52CEE" w:rsidRPr="002D0FFE" w:rsidRDefault="00F52CEE" w:rsidP="008F0324">
            <w:pPr>
              <w:spacing w:before="40" w:after="40"/>
              <w:jc w:val="both"/>
              <w:rPr>
                <w:rFonts w:cs="Arial"/>
                <w:szCs w:val="22"/>
              </w:rPr>
            </w:pPr>
            <w:r w:rsidRPr="002D0FFE">
              <w:rPr>
                <w:rFonts w:cs="Arial"/>
                <w:szCs w:val="22"/>
              </w:rPr>
              <w:t>Acetinado</w:t>
            </w:r>
          </w:p>
        </w:tc>
      </w:tr>
    </w:tbl>
    <w:p w14:paraId="50E23D33" w14:textId="77777777" w:rsidR="00F52CEE" w:rsidRPr="002D0FFE" w:rsidRDefault="00F52CEE" w:rsidP="008F0324">
      <w:pPr>
        <w:pStyle w:val="Txt-01"/>
        <w:spacing w:line="240" w:lineRule="auto"/>
        <w:rPr>
          <w:rFonts w:cs="Arial"/>
        </w:rPr>
      </w:pPr>
    </w:p>
    <w:p w14:paraId="1252A80B" w14:textId="77777777" w:rsidR="00F52CEE" w:rsidRPr="002D0FFE" w:rsidRDefault="00F52CEE" w:rsidP="008F0324">
      <w:pPr>
        <w:pStyle w:val="Txt-01"/>
        <w:spacing w:line="240" w:lineRule="auto"/>
        <w:rPr>
          <w:rFonts w:cs="Arial"/>
        </w:rPr>
      </w:pPr>
      <w:r w:rsidRPr="002D0FFE">
        <w:rPr>
          <w:rFonts w:cs="Arial"/>
        </w:rPr>
        <w:t xml:space="preserve">As placas, serão instaladas com a especificação de argamassa, rejunte e aditivos, quando necessário, especificados pelo fabricante. </w:t>
      </w:r>
    </w:p>
    <w:p w14:paraId="080571A9"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53E614B2"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Área Interna: Até 1,50m de altura nas áreas de Atendimento.</w:t>
      </w:r>
    </w:p>
    <w:p w14:paraId="3CB4C243"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1276"/>
        <w:gridCol w:w="1842"/>
        <w:gridCol w:w="2747"/>
        <w:gridCol w:w="1329"/>
      </w:tblGrid>
      <w:tr w:rsidR="00F52CEE" w:rsidRPr="002D0FFE" w14:paraId="1F6A5E0F" w14:textId="77777777" w:rsidTr="00F52CEE">
        <w:tc>
          <w:tcPr>
            <w:tcW w:w="1526" w:type="dxa"/>
            <w:shd w:val="clear" w:color="auto" w:fill="D9D9D9"/>
          </w:tcPr>
          <w:p w14:paraId="7D8D56C2"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32464930"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842" w:type="dxa"/>
            <w:shd w:val="clear" w:color="auto" w:fill="D9D9D9"/>
          </w:tcPr>
          <w:p w14:paraId="4D7281E4"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2747" w:type="dxa"/>
            <w:shd w:val="clear" w:color="auto" w:fill="D9D9D9"/>
          </w:tcPr>
          <w:p w14:paraId="3CEDDE4C" w14:textId="77777777" w:rsidR="00F52CEE" w:rsidRPr="002D0FFE" w:rsidRDefault="00F52CEE" w:rsidP="008F0324">
            <w:pPr>
              <w:spacing w:before="60" w:after="60"/>
              <w:jc w:val="both"/>
              <w:rPr>
                <w:rFonts w:cs="Arial"/>
                <w:i/>
                <w:szCs w:val="22"/>
              </w:rPr>
            </w:pPr>
            <w:r w:rsidRPr="002D0FFE">
              <w:rPr>
                <w:rFonts w:cs="Arial"/>
                <w:i/>
                <w:szCs w:val="22"/>
              </w:rPr>
              <w:t>Dimensão</w:t>
            </w:r>
          </w:p>
        </w:tc>
        <w:tc>
          <w:tcPr>
            <w:tcW w:w="1329" w:type="dxa"/>
            <w:shd w:val="clear" w:color="auto" w:fill="D9D9D9"/>
          </w:tcPr>
          <w:p w14:paraId="0C75D49E"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4572FDF5" w14:textId="77777777" w:rsidTr="00F52CEE">
        <w:tc>
          <w:tcPr>
            <w:tcW w:w="1526" w:type="dxa"/>
          </w:tcPr>
          <w:p w14:paraId="4EA722D1" w14:textId="77777777" w:rsidR="00F52CEE" w:rsidRPr="002D0FFE" w:rsidRDefault="00F52CEE" w:rsidP="008F0324">
            <w:pPr>
              <w:spacing w:before="60" w:after="60"/>
              <w:jc w:val="both"/>
              <w:rPr>
                <w:rFonts w:cs="Arial"/>
                <w:szCs w:val="22"/>
              </w:rPr>
            </w:pPr>
            <w:r w:rsidRPr="002D0FFE">
              <w:rPr>
                <w:rFonts w:cs="Arial"/>
                <w:szCs w:val="22"/>
              </w:rPr>
              <w:t xml:space="preserve">Porcelanato </w:t>
            </w:r>
          </w:p>
        </w:tc>
        <w:tc>
          <w:tcPr>
            <w:tcW w:w="1276" w:type="dxa"/>
          </w:tcPr>
          <w:p w14:paraId="7CEF7CB2" w14:textId="77777777" w:rsidR="00F52CEE" w:rsidRPr="002D0FFE" w:rsidRDefault="00F52CEE" w:rsidP="008F0324">
            <w:pPr>
              <w:spacing w:before="60" w:after="60"/>
              <w:jc w:val="both"/>
              <w:rPr>
                <w:rFonts w:cs="Arial"/>
                <w:szCs w:val="22"/>
              </w:rPr>
            </w:pPr>
            <w:r w:rsidRPr="002D0FFE">
              <w:rPr>
                <w:rFonts w:cs="Arial"/>
                <w:szCs w:val="22"/>
              </w:rPr>
              <w:t>Off White</w:t>
            </w:r>
          </w:p>
        </w:tc>
        <w:tc>
          <w:tcPr>
            <w:tcW w:w="1842" w:type="dxa"/>
          </w:tcPr>
          <w:p w14:paraId="0A8FB187" w14:textId="77777777" w:rsidR="00F52CEE" w:rsidRPr="002D0FFE" w:rsidRDefault="00F52CEE" w:rsidP="008F0324">
            <w:pPr>
              <w:spacing w:before="60" w:after="60"/>
              <w:jc w:val="both"/>
              <w:rPr>
                <w:rFonts w:cs="Arial"/>
                <w:szCs w:val="22"/>
              </w:rPr>
            </w:pPr>
            <w:r w:rsidRPr="002D0FFE">
              <w:rPr>
                <w:rFonts w:cs="Arial"/>
                <w:szCs w:val="22"/>
              </w:rPr>
              <w:t>Laminum Code</w:t>
            </w:r>
          </w:p>
        </w:tc>
        <w:tc>
          <w:tcPr>
            <w:tcW w:w="2747" w:type="dxa"/>
          </w:tcPr>
          <w:p w14:paraId="459A3B12" w14:textId="77777777" w:rsidR="00F52CEE" w:rsidRPr="002D0FFE" w:rsidRDefault="00F52CEE" w:rsidP="008F0324">
            <w:pPr>
              <w:spacing w:before="60" w:after="60"/>
              <w:jc w:val="both"/>
              <w:rPr>
                <w:rFonts w:cs="Arial"/>
                <w:szCs w:val="22"/>
              </w:rPr>
            </w:pPr>
            <w:r w:rsidRPr="002D0FFE">
              <w:rPr>
                <w:rFonts w:cs="Arial"/>
                <w:szCs w:val="22"/>
              </w:rPr>
              <w:t>100cm x 100cm x 3,5mm</w:t>
            </w:r>
          </w:p>
        </w:tc>
        <w:tc>
          <w:tcPr>
            <w:tcW w:w="1329" w:type="dxa"/>
          </w:tcPr>
          <w:p w14:paraId="48D8EFC4" w14:textId="77777777" w:rsidR="00F52CEE" w:rsidRPr="002D0FFE" w:rsidRDefault="00F52CEE" w:rsidP="008F0324">
            <w:pPr>
              <w:spacing w:before="60" w:after="60"/>
              <w:jc w:val="both"/>
              <w:rPr>
                <w:rFonts w:cs="Arial"/>
                <w:szCs w:val="22"/>
              </w:rPr>
            </w:pPr>
            <w:r w:rsidRPr="002D0FFE">
              <w:rPr>
                <w:rFonts w:cs="Arial"/>
                <w:szCs w:val="22"/>
              </w:rPr>
              <w:t>ELIANE</w:t>
            </w:r>
          </w:p>
        </w:tc>
      </w:tr>
      <w:tr w:rsidR="00F52CEE" w:rsidRPr="002D0FFE" w14:paraId="10520849" w14:textId="77777777" w:rsidTr="00F52CEE">
        <w:tc>
          <w:tcPr>
            <w:tcW w:w="1526" w:type="dxa"/>
          </w:tcPr>
          <w:p w14:paraId="67856BFB" w14:textId="77777777" w:rsidR="00F52CEE" w:rsidRPr="002D0FFE" w:rsidRDefault="00F52CEE" w:rsidP="008F0324">
            <w:pPr>
              <w:spacing w:before="60" w:after="60"/>
              <w:jc w:val="both"/>
              <w:rPr>
                <w:rFonts w:cs="Arial"/>
                <w:szCs w:val="22"/>
              </w:rPr>
            </w:pPr>
            <w:r w:rsidRPr="002D0FFE">
              <w:rPr>
                <w:rFonts w:cs="Arial"/>
                <w:szCs w:val="22"/>
              </w:rPr>
              <w:t>Porcelanato</w:t>
            </w:r>
          </w:p>
        </w:tc>
        <w:tc>
          <w:tcPr>
            <w:tcW w:w="1276" w:type="dxa"/>
          </w:tcPr>
          <w:p w14:paraId="048C5D12" w14:textId="77777777" w:rsidR="00F52CEE" w:rsidRPr="002D0FFE" w:rsidRDefault="00F52CEE" w:rsidP="008F0324">
            <w:pPr>
              <w:spacing w:before="60" w:after="60"/>
              <w:jc w:val="both"/>
              <w:rPr>
                <w:rFonts w:cs="Arial"/>
                <w:szCs w:val="22"/>
              </w:rPr>
            </w:pPr>
            <w:r w:rsidRPr="002D0FFE">
              <w:rPr>
                <w:rFonts w:cs="Arial"/>
                <w:szCs w:val="22"/>
              </w:rPr>
              <w:t>Off White</w:t>
            </w:r>
          </w:p>
        </w:tc>
        <w:tc>
          <w:tcPr>
            <w:tcW w:w="1842" w:type="dxa"/>
          </w:tcPr>
          <w:p w14:paraId="17DB29B3" w14:textId="77777777" w:rsidR="00F52CEE" w:rsidRPr="002D0FFE" w:rsidRDefault="00F52CEE" w:rsidP="008F0324">
            <w:pPr>
              <w:spacing w:before="60" w:after="60"/>
              <w:jc w:val="both"/>
              <w:rPr>
                <w:rFonts w:cs="Arial"/>
                <w:szCs w:val="22"/>
              </w:rPr>
            </w:pPr>
            <w:r w:rsidRPr="002D0FFE">
              <w:rPr>
                <w:rFonts w:cs="Arial"/>
                <w:szCs w:val="22"/>
              </w:rPr>
              <w:t>Laminum Code</w:t>
            </w:r>
          </w:p>
        </w:tc>
        <w:tc>
          <w:tcPr>
            <w:tcW w:w="2747" w:type="dxa"/>
          </w:tcPr>
          <w:p w14:paraId="4DDB674E" w14:textId="77777777" w:rsidR="00F52CEE" w:rsidRPr="002D0FFE" w:rsidRDefault="00F52CEE" w:rsidP="008F0324">
            <w:pPr>
              <w:spacing w:before="60" w:after="60"/>
              <w:jc w:val="both"/>
              <w:rPr>
                <w:rFonts w:cs="Arial"/>
                <w:szCs w:val="22"/>
              </w:rPr>
            </w:pPr>
            <w:r w:rsidRPr="002D0FFE">
              <w:rPr>
                <w:rFonts w:cs="Arial"/>
                <w:szCs w:val="22"/>
              </w:rPr>
              <w:t>100cm x 300cm x 3,5mm</w:t>
            </w:r>
          </w:p>
        </w:tc>
        <w:tc>
          <w:tcPr>
            <w:tcW w:w="1329" w:type="dxa"/>
          </w:tcPr>
          <w:p w14:paraId="75170CC6" w14:textId="77777777" w:rsidR="00F52CEE" w:rsidRPr="002D0FFE" w:rsidRDefault="00F52CEE" w:rsidP="008F0324">
            <w:pPr>
              <w:spacing w:before="60" w:after="60"/>
              <w:jc w:val="both"/>
              <w:rPr>
                <w:rFonts w:cs="Arial"/>
                <w:szCs w:val="22"/>
              </w:rPr>
            </w:pPr>
            <w:r w:rsidRPr="002D0FFE">
              <w:rPr>
                <w:rFonts w:cs="Arial"/>
                <w:szCs w:val="22"/>
              </w:rPr>
              <w:t>ELIANE</w:t>
            </w:r>
          </w:p>
        </w:tc>
      </w:tr>
    </w:tbl>
    <w:p w14:paraId="361491D7"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Deverão ser rigorosamente observados os prumos do revestimento e o alinhamento das juntas.</w:t>
      </w:r>
    </w:p>
    <w:p w14:paraId="4E2BBD38" w14:textId="77777777" w:rsidR="008F0324" w:rsidRDefault="005C1DD1" w:rsidP="0055210B">
      <w:pPr>
        <w:pStyle w:val="Estilonivel4NegritoJustificado"/>
      </w:pPr>
      <w:r w:rsidRPr="002D0FFE">
        <w:t>Laminado Decorativo de Alta Pressão</w:t>
      </w:r>
    </w:p>
    <w:p w14:paraId="7F06FE8F" w14:textId="77777777" w:rsidR="00F52CEE" w:rsidRPr="002D0FFE" w:rsidRDefault="00F52CEE" w:rsidP="008F0324">
      <w:pPr>
        <w:pStyle w:val="nivel4"/>
        <w:numPr>
          <w:ilvl w:val="0"/>
          <w:numId w:val="0"/>
        </w:numPr>
        <w:jc w:val="both"/>
        <w:rPr>
          <w:rFonts w:cs="Arial"/>
          <w:b/>
          <w:szCs w:val="22"/>
        </w:rPr>
      </w:pPr>
      <w:r w:rsidRPr="002D0FFE">
        <w:rPr>
          <w:rFonts w:cs="Arial"/>
          <w:szCs w:val="22"/>
        </w:rPr>
        <w:t>O laminado de alta pressão, e formado por múltiplas camadas, sua base e composta por papel Kraft e sua superfície por papel decorativo, impregnado com resina melamínica e prensada em um processo chamado de alta pressão que confere alta resistência ao laminado.</w:t>
      </w:r>
    </w:p>
    <w:p w14:paraId="4A609F65" w14:textId="5FF49E52" w:rsidR="00F52CEE" w:rsidRPr="002D0FFE" w:rsidRDefault="00F52CEE" w:rsidP="008F0324">
      <w:pPr>
        <w:pStyle w:val="Txt-01"/>
        <w:spacing w:line="240" w:lineRule="auto"/>
        <w:rPr>
          <w:rFonts w:cs="Arial"/>
        </w:rPr>
      </w:pPr>
      <w:r w:rsidRPr="002D0FFE">
        <w:rPr>
          <w:rFonts w:cs="Arial"/>
        </w:rPr>
        <w:t xml:space="preserve">Ele e resistente a manchas, umidade, altas temperaturas, atritos e impacto, </w:t>
      </w:r>
      <w:r w:rsidR="002F0614" w:rsidRPr="002D0FFE">
        <w:rPr>
          <w:rFonts w:cs="Arial"/>
        </w:rPr>
        <w:t>além</w:t>
      </w:r>
      <w:r w:rsidRPr="002D0FFE">
        <w:rPr>
          <w:rFonts w:cs="Arial"/>
        </w:rPr>
        <w:t xml:space="preserve"> de ser asséptico e hipoalergênico. </w:t>
      </w:r>
    </w:p>
    <w:p w14:paraId="77CFD1CF"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7AB0F685" w14:textId="77777777" w:rsidR="00F52CEE" w:rsidRPr="002D0FFE" w:rsidRDefault="00F52CEE" w:rsidP="008F0324">
      <w:pPr>
        <w:pStyle w:val="Txt-01"/>
        <w:spacing w:line="240" w:lineRule="auto"/>
        <w:rPr>
          <w:rFonts w:cs="Arial"/>
        </w:rPr>
      </w:pPr>
      <w:r w:rsidRPr="002D0FFE">
        <w:rPr>
          <w:rFonts w:cs="Arial"/>
        </w:rPr>
        <w:t xml:space="preserve">O laminado decorativo de alta pressão deve ser aplicado em base de cimento na proporção de 1:3 (1 parte de cimento e 3 partes de areia). Essa superfície deve estar plana, desempenada, livre de poeira e com acabamento levemente rugoso. Caso a parede apresente falhas é necessária a aplicação de massa regularizadora de acordo com as indicações do fabricante. </w:t>
      </w:r>
    </w:p>
    <w:p w14:paraId="71EE4420" w14:textId="77777777" w:rsidR="00F52CEE" w:rsidRPr="002D0FFE" w:rsidRDefault="00F52CEE" w:rsidP="008F0324">
      <w:pPr>
        <w:pStyle w:val="Txt-01"/>
        <w:spacing w:line="240" w:lineRule="auto"/>
        <w:rPr>
          <w:rFonts w:cs="Arial"/>
        </w:rPr>
      </w:pPr>
      <w:r w:rsidRPr="002D0FFE">
        <w:rPr>
          <w:rFonts w:cs="Arial"/>
        </w:rPr>
        <w:t>Na necessidade de aplicar o laminado em superfície com tinta ou papel de parede deve se utilizar o sistema de painéis de acordo com as indicações do fabricante.</w:t>
      </w:r>
    </w:p>
    <w:p w14:paraId="5CB86A8C" w14:textId="77777777" w:rsidR="00F52CEE" w:rsidRPr="002D0FFE" w:rsidRDefault="00F52CEE" w:rsidP="008F0324">
      <w:pPr>
        <w:pStyle w:val="Txt-01"/>
        <w:spacing w:line="240" w:lineRule="auto"/>
        <w:rPr>
          <w:rFonts w:cs="Arial"/>
        </w:rPr>
      </w:pPr>
      <w:r w:rsidRPr="002D0FFE">
        <w:rPr>
          <w:rFonts w:cs="Arial"/>
        </w:rPr>
        <w:t>A aclimatação corte e colagem deve ser realizada obedecendo rigorosamente às recomendações do fabricante.</w:t>
      </w:r>
    </w:p>
    <w:p w14:paraId="29DC5E7E" w14:textId="77777777" w:rsidR="00F52CEE" w:rsidRPr="002D0FFE" w:rsidRDefault="00F52CEE" w:rsidP="008F0324">
      <w:pPr>
        <w:pStyle w:val="Txt-01"/>
        <w:spacing w:line="240" w:lineRule="auto"/>
        <w:rPr>
          <w:rFonts w:cs="Arial"/>
        </w:rPr>
      </w:pPr>
      <w:r w:rsidRPr="002D0FFE">
        <w:rPr>
          <w:rFonts w:cs="Arial"/>
        </w:rPr>
        <w:t>Após o término da colagem, o excesso de cola deixado sobre a superfície decorativa deve ser retirado, utilizando-se um pano umedecido com querosene ou com o solvente usado durante a colagem. Cuidado para que o solvente não penetre através das bordas das chapas provocando o descolamento do Madewall.</w:t>
      </w:r>
    </w:p>
    <w:p w14:paraId="0621D541"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5AFECB0B" w14:textId="77777777" w:rsidR="008F0324" w:rsidRDefault="00F52CEE" w:rsidP="008F0324">
      <w:pPr>
        <w:pStyle w:val="Txt-01"/>
        <w:spacing w:line="240" w:lineRule="auto"/>
        <w:rPr>
          <w:rFonts w:cs="Arial"/>
          <w:lang w:eastAsia="pt-BR"/>
        </w:rPr>
      </w:pPr>
      <w:r w:rsidRPr="002D0FFE">
        <w:rPr>
          <w:rFonts w:cs="Arial"/>
          <w:lang w:eastAsia="pt-BR"/>
        </w:rPr>
        <w:t>Os cortes no Laminado devem ser sempre feitos da superfície em direção ao fundo da chapa, para evitar o estilhaçamento da parte decorativa.</w:t>
      </w:r>
    </w:p>
    <w:p w14:paraId="7BC05A2E" w14:textId="77777777" w:rsidR="00F52CEE" w:rsidRPr="002D0FFE" w:rsidRDefault="00F52CEE" w:rsidP="008F0324">
      <w:pPr>
        <w:pStyle w:val="Txt-01"/>
        <w:spacing w:line="240" w:lineRule="auto"/>
        <w:rPr>
          <w:rFonts w:cs="Arial"/>
          <w:lang w:eastAsia="pt-BR"/>
        </w:rPr>
      </w:pPr>
    </w:p>
    <w:p w14:paraId="1D509A36" w14:textId="77777777" w:rsidR="00F52CEE" w:rsidRPr="002D0FFE" w:rsidRDefault="00F52CEE" w:rsidP="008F0324">
      <w:pPr>
        <w:pStyle w:val="Tit-05"/>
        <w:spacing w:line="240" w:lineRule="auto"/>
        <w:rPr>
          <w:rFonts w:ascii="Arial" w:hAnsi="Arial" w:cs="Arial"/>
          <w:lang w:eastAsia="pt-BR"/>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38E930FC" w14:textId="77777777" w:rsidTr="00F52CEE">
        <w:tc>
          <w:tcPr>
            <w:tcW w:w="4322" w:type="dxa"/>
            <w:tcBorders>
              <w:right w:val="single" w:sz="4" w:space="0" w:color="auto"/>
            </w:tcBorders>
          </w:tcPr>
          <w:p w14:paraId="3838DB11" w14:textId="77777777" w:rsidR="00F52CEE" w:rsidRPr="002D0FFE" w:rsidRDefault="00F52CEE" w:rsidP="008F0324">
            <w:pPr>
              <w:spacing w:before="60" w:after="60"/>
              <w:jc w:val="both"/>
              <w:rPr>
                <w:rFonts w:cs="Arial"/>
                <w:szCs w:val="22"/>
              </w:rPr>
            </w:pPr>
            <w:r w:rsidRPr="002D0FFE">
              <w:rPr>
                <w:rFonts w:cs="Arial"/>
                <w:szCs w:val="22"/>
              </w:rPr>
              <w:t>Material</w:t>
            </w:r>
          </w:p>
        </w:tc>
        <w:tc>
          <w:tcPr>
            <w:tcW w:w="4322" w:type="dxa"/>
            <w:tcBorders>
              <w:left w:val="single" w:sz="4" w:space="0" w:color="auto"/>
            </w:tcBorders>
          </w:tcPr>
          <w:p w14:paraId="7838DFA8" w14:textId="77777777" w:rsidR="00F52CEE" w:rsidRPr="002D0FFE" w:rsidRDefault="00F52CEE" w:rsidP="008F0324">
            <w:pPr>
              <w:spacing w:before="60" w:after="60"/>
              <w:jc w:val="both"/>
              <w:rPr>
                <w:rFonts w:cs="Arial"/>
                <w:szCs w:val="22"/>
              </w:rPr>
            </w:pPr>
            <w:r w:rsidRPr="002D0FFE">
              <w:rPr>
                <w:rFonts w:cs="Arial"/>
                <w:szCs w:val="22"/>
              </w:rPr>
              <w:t>Laminado de alta pressão</w:t>
            </w:r>
          </w:p>
        </w:tc>
      </w:tr>
      <w:tr w:rsidR="00F52CEE" w:rsidRPr="002D0FFE" w14:paraId="411F98B1" w14:textId="77777777" w:rsidTr="00F52CEE">
        <w:tc>
          <w:tcPr>
            <w:tcW w:w="4322" w:type="dxa"/>
            <w:tcBorders>
              <w:right w:val="single" w:sz="4" w:space="0" w:color="auto"/>
            </w:tcBorders>
          </w:tcPr>
          <w:p w14:paraId="6508FE40" w14:textId="77777777" w:rsidR="00F52CEE" w:rsidRPr="002D0FFE" w:rsidRDefault="00F52CEE" w:rsidP="008F0324">
            <w:pPr>
              <w:spacing w:before="60" w:after="60"/>
              <w:jc w:val="both"/>
              <w:rPr>
                <w:rFonts w:cs="Arial"/>
                <w:szCs w:val="22"/>
              </w:rPr>
            </w:pPr>
            <w:r w:rsidRPr="002D0FFE">
              <w:rPr>
                <w:rFonts w:cs="Arial"/>
                <w:szCs w:val="22"/>
              </w:rPr>
              <w:t>Cor</w:t>
            </w:r>
          </w:p>
        </w:tc>
        <w:tc>
          <w:tcPr>
            <w:tcW w:w="4322" w:type="dxa"/>
            <w:tcBorders>
              <w:left w:val="single" w:sz="4" w:space="0" w:color="auto"/>
            </w:tcBorders>
          </w:tcPr>
          <w:p w14:paraId="250EBAC3" w14:textId="77777777" w:rsidR="00F52CEE" w:rsidRPr="002D0FFE" w:rsidRDefault="00F52CEE" w:rsidP="008F0324">
            <w:pPr>
              <w:spacing w:before="60" w:after="60"/>
              <w:jc w:val="both"/>
              <w:rPr>
                <w:rFonts w:cs="Arial"/>
                <w:szCs w:val="22"/>
              </w:rPr>
            </w:pPr>
            <w:r w:rsidRPr="002D0FFE">
              <w:rPr>
                <w:rFonts w:cs="Arial"/>
                <w:szCs w:val="22"/>
              </w:rPr>
              <w:t>Branco</w:t>
            </w:r>
          </w:p>
        </w:tc>
      </w:tr>
      <w:tr w:rsidR="00F52CEE" w:rsidRPr="002D0FFE" w14:paraId="282B42A2" w14:textId="77777777" w:rsidTr="00F52CEE">
        <w:trPr>
          <w:trHeight w:val="231"/>
        </w:trPr>
        <w:tc>
          <w:tcPr>
            <w:tcW w:w="4322" w:type="dxa"/>
            <w:tcBorders>
              <w:right w:val="single" w:sz="4" w:space="0" w:color="auto"/>
            </w:tcBorders>
          </w:tcPr>
          <w:p w14:paraId="74318D92" w14:textId="77777777" w:rsidR="00F52CEE" w:rsidRPr="002D0FFE" w:rsidRDefault="00F52CEE" w:rsidP="008F0324">
            <w:pPr>
              <w:spacing w:before="60" w:after="60"/>
              <w:jc w:val="both"/>
              <w:rPr>
                <w:rFonts w:cs="Arial"/>
                <w:szCs w:val="22"/>
              </w:rPr>
            </w:pPr>
            <w:r w:rsidRPr="002D0FFE">
              <w:rPr>
                <w:rFonts w:cs="Arial"/>
                <w:szCs w:val="22"/>
              </w:rPr>
              <w:t>Acabamento</w:t>
            </w:r>
          </w:p>
        </w:tc>
        <w:tc>
          <w:tcPr>
            <w:tcW w:w="4322" w:type="dxa"/>
            <w:tcBorders>
              <w:left w:val="single" w:sz="4" w:space="0" w:color="auto"/>
            </w:tcBorders>
          </w:tcPr>
          <w:p w14:paraId="2C1120FD" w14:textId="77777777" w:rsidR="00F52CEE" w:rsidRPr="002D0FFE" w:rsidRDefault="00F52CEE" w:rsidP="008F0324">
            <w:pPr>
              <w:spacing w:before="60" w:after="60"/>
              <w:jc w:val="both"/>
              <w:rPr>
                <w:rFonts w:cs="Arial"/>
                <w:szCs w:val="22"/>
              </w:rPr>
            </w:pPr>
            <w:r w:rsidRPr="002D0FFE">
              <w:rPr>
                <w:rFonts w:cs="Arial"/>
                <w:szCs w:val="22"/>
              </w:rPr>
              <w:t>Fosco</w:t>
            </w:r>
          </w:p>
        </w:tc>
      </w:tr>
      <w:tr w:rsidR="00F52CEE" w:rsidRPr="002D0FFE" w14:paraId="0A71B4BB" w14:textId="77777777" w:rsidTr="00F52CEE">
        <w:trPr>
          <w:trHeight w:val="231"/>
        </w:trPr>
        <w:tc>
          <w:tcPr>
            <w:tcW w:w="4322" w:type="dxa"/>
            <w:tcBorders>
              <w:right w:val="single" w:sz="4" w:space="0" w:color="auto"/>
            </w:tcBorders>
          </w:tcPr>
          <w:p w14:paraId="1EA80796" w14:textId="77777777" w:rsidR="00F52CEE" w:rsidRPr="002D0FFE" w:rsidRDefault="00F52CEE" w:rsidP="008F0324">
            <w:pPr>
              <w:spacing w:before="60" w:after="60"/>
              <w:jc w:val="both"/>
              <w:rPr>
                <w:rFonts w:cs="Arial"/>
                <w:szCs w:val="22"/>
              </w:rPr>
            </w:pPr>
            <w:r w:rsidRPr="002D0FFE">
              <w:rPr>
                <w:rFonts w:cs="Arial"/>
                <w:szCs w:val="22"/>
              </w:rPr>
              <w:t>Espessura</w:t>
            </w:r>
          </w:p>
        </w:tc>
        <w:tc>
          <w:tcPr>
            <w:tcW w:w="4322" w:type="dxa"/>
            <w:tcBorders>
              <w:left w:val="single" w:sz="4" w:space="0" w:color="auto"/>
            </w:tcBorders>
          </w:tcPr>
          <w:p w14:paraId="2F37CAF4" w14:textId="77777777" w:rsidR="00F52CEE" w:rsidRPr="002D0FFE" w:rsidRDefault="00F52CEE" w:rsidP="008F0324">
            <w:pPr>
              <w:spacing w:before="60" w:after="60"/>
              <w:jc w:val="both"/>
              <w:rPr>
                <w:rFonts w:cs="Arial"/>
                <w:szCs w:val="22"/>
              </w:rPr>
            </w:pPr>
            <w:smartTag w:uri="urn:schemas-microsoft-com:office:smarttags" w:element="metricconverter">
              <w:smartTagPr>
                <w:attr w:name="ProductID" w:val="1,3 mm"/>
              </w:smartTagPr>
              <w:r w:rsidRPr="002D0FFE">
                <w:rPr>
                  <w:rFonts w:cs="Arial"/>
                  <w:szCs w:val="22"/>
                </w:rPr>
                <w:t>1,3 mm</w:t>
              </w:r>
            </w:smartTag>
          </w:p>
        </w:tc>
      </w:tr>
      <w:tr w:rsidR="00F52CEE" w:rsidRPr="002D0FFE" w14:paraId="2A0801BA" w14:textId="77777777" w:rsidTr="00F52CEE">
        <w:trPr>
          <w:trHeight w:val="231"/>
        </w:trPr>
        <w:tc>
          <w:tcPr>
            <w:tcW w:w="4322" w:type="dxa"/>
            <w:tcBorders>
              <w:right w:val="single" w:sz="4" w:space="0" w:color="auto"/>
            </w:tcBorders>
          </w:tcPr>
          <w:p w14:paraId="472F255A" w14:textId="77777777" w:rsidR="00F52CEE" w:rsidRPr="002D0FFE" w:rsidRDefault="00F52CEE" w:rsidP="008F0324">
            <w:pPr>
              <w:spacing w:before="60" w:after="60"/>
              <w:jc w:val="both"/>
              <w:rPr>
                <w:rFonts w:cs="Arial"/>
                <w:szCs w:val="22"/>
              </w:rPr>
            </w:pPr>
            <w:r w:rsidRPr="002D0FFE">
              <w:rPr>
                <w:rFonts w:cs="Arial"/>
                <w:szCs w:val="22"/>
              </w:rPr>
              <w:t>Limpeza</w:t>
            </w:r>
          </w:p>
        </w:tc>
        <w:tc>
          <w:tcPr>
            <w:tcW w:w="4322" w:type="dxa"/>
            <w:tcBorders>
              <w:left w:val="single" w:sz="4" w:space="0" w:color="auto"/>
            </w:tcBorders>
          </w:tcPr>
          <w:p w14:paraId="76B8C91B" w14:textId="77777777" w:rsidR="00F52CEE" w:rsidRPr="002D0FFE" w:rsidRDefault="00F52CEE" w:rsidP="008F0324">
            <w:pPr>
              <w:spacing w:before="60" w:after="60"/>
              <w:jc w:val="both"/>
              <w:rPr>
                <w:rFonts w:cs="Arial"/>
                <w:szCs w:val="22"/>
              </w:rPr>
            </w:pPr>
            <w:r w:rsidRPr="002D0FFE">
              <w:rPr>
                <w:rFonts w:cs="Arial"/>
                <w:szCs w:val="22"/>
              </w:rPr>
              <w:t>Pano úmido e sabão neutro ou álcool</w:t>
            </w:r>
          </w:p>
        </w:tc>
      </w:tr>
      <w:tr w:rsidR="00F52CEE" w:rsidRPr="002D0FFE" w14:paraId="6C8F692F" w14:textId="77777777" w:rsidTr="00F52CEE">
        <w:trPr>
          <w:trHeight w:val="393"/>
        </w:trPr>
        <w:tc>
          <w:tcPr>
            <w:tcW w:w="4322" w:type="dxa"/>
            <w:tcBorders>
              <w:right w:val="single" w:sz="4" w:space="0" w:color="auto"/>
            </w:tcBorders>
          </w:tcPr>
          <w:p w14:paraId="10370C39" w14:textId="77777777" w:rsidR="00F52CEE" w:rsidRPr="002D0FFE" w:rsidRDefault="00F52CEE" w:rsidP="008F0324">
            <w:pPr>
              <w:spacing w:before="60" w:after="60"/>
              <w:jc w:val="both"/>
              <w:rPr>
                <w:rFonts w:cs="Arial"/>
                <w:szCs w:val="22"/>
              </w:rPr>
            </w:pPr>
            <w:r w:rsidRPr="002D0FFE">
              <w:rPr>
                <w:rFonts w:cs="Arial"/>
                <w:szCs w:val="22"/>
              </w:rPr>
              <w:t xml:space="preserve">Absorção de água </w:t>
            </w:r>
          </w:p>
        </w:tc>
        <w:tc>
          <w:tcPr>
            <w:tcW w:w="4322" w:type="dxa"/>
            <w:tcBorders>
              <w:left w:val="single" w:sz="4" w:space="0" w:color="auto"/>
            </w:tcBorders>
          </w:tcPr>
          <w:p w14:paraId="2ADC9D68" w14:textId="77777777" w:rsidR="00F52CEE" w:rsidRPr="002D0FFE" w:rsidRDefault="00F52CEE" w:rsidP="008F0324">
            <w:pPr>
              <w:spacing w:before="60" w:after="60"/>
              <w:jc w:val="both"/>
              <w:rPr>
                <w:rFonts w:cs="Arial"/>
                <w:szCs w:val="22"/>
              </w:rPr>
            </w:pPr>
            <w:r w:rsidRPr="002D0FFE">
              <w:rPr>
                <w:rFonts w:cs="Arial"/>
                <w:color w:val="222222"/>
                <w:szCs w:val="22"/>
                <w:shd w:val="clear" w:color="auto" w:fill="FFFFFF"/>
              </w:rPr>
              <w:t>Impermeável</w:t>
            </w:r>
          </w:p>
        </w:tc>
      </w:tr>
    </w:tbl>
    <w:p w14:paraId="54C31813" w14:textId="77777777" w:rsidR="00F52CEE" w:rsidRPr="002D0FFE" w:rsidRDefault="00F52CEE" w:rsidP="008F0324">
      <w:pPr>
        <w:pStyle w:val="Txt-01"/>
        <w:spacing w:line="240" w:lineRule="auto"/>
        <w:rPr>
          <w:rFonts w:cs="Arial"/>
        </w:rPr>
      </w:pPr>
    </w:p>
    <w:p w14:paraId="5B7F6F3C"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42DB44F0" w14:textId="77777777" w:rsidR="00F52CEE" w:rsidRPr="002D0FFE" w:rsidRDefault="00F52CEE" w:rsidP="008F0324">
      <w:pPr>
        <w:pStyle w:val="Txt-01"/>
        <w:spacing w:line="240" w:lineRule="auto"/>
        <w:rPr>
          <w:rFonts w:cs="Arial"/>
        </w:rPr>
      </w:pPr>
      <w:r w:rsidRPr="002D0FFE">
        <w:rPr>
          <w:rFonts w:cs="Arial"/>
        </w:rPr>
        <w:t xml:space="preserve">Barramento de parede interna. </w:t>
      </w:r>
    </w:p>
    <w:p w14:paraId="70F0737E" w14:textId="77777777" w:rsidR="00F52CEE" w:rsidRPr="002D0FFE" w:rsidRDefault="00F52CEE" w:rsidP="008F0324">
      <w:pPr>
        <w:pStyle w:val="Tit-05"/>
        <w:spacing w:line="240" w:lineRule="auto"/>
        <w:rPr>
          <w:rFonts w:ascii="Arial" w:hAnsi="Arial" w:cs="Arial"/>
          <w:b/>
        </w:rPr>
      </w:pPr>
      <w:r w:rsidRPr="002D0FFE">
        <w:rPr>
          <w:rFonts w:ascii="Arial" w:hAnsi="Arial" w:cs="Arial"/>
          <w:b/>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276"/>
        <w:gridCol w:w="1701"/>
        <w:gridCol w:w="850"/>
        <w:gridCol w:w="993"/>
        <w:gridCol w:w="1417"/>
      </w:tblGrid>
      <w:tr w:rsidR="00F52CEE" w:rsidRPr="002D0FFE" w14:paraId="5CE42FF9" w14:textId="77777777" w:rsidTr="00F52CEE">
        <w:trPr>
          <w:trHeight w:val="467"/>
        </w:trPr>
        <w:tc>
          <w:tcPr>
            <w:tcW w:w="2518" w:type="dxa"/>
            <w:shd w:val="clear" w:color="auto" w:fill="D9D9D9"/>
          </w:tcPr>
          <w:p w14:paraId="538B8D7A"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276" w:type="dxa"/>
            <w:shd w:val="clear" w:color="auto" w:fill="D9D9D9"/>
          </w:tcPr>
          <w:p w14:paraId="2BBF5FF5"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1701" w:type="dxa"/>
            <w:shd w:val="clear" w:color="auto" w:fill="D9D9D9"/>
          </w:tcPr>
          <w:p w14:paraId="67D0FD4A" w14:textId="77777777" w:rsidR="00F52CEE" w:rsidRPr="002D0FFE" w:rsidRDefault="00F52CEE" w:rsidP="008F0324">
            <w:pPr>
              <w:spacing w:before="60" w:after="60"/>
              <w:jc w:val="both"/>
              <w:rPr>
                <w:rFonts w:cs="Arial"/>
                <w:i/>
                <w:szCs w:val="22"/>
              </w:rPr>
            </w:pPr>
            <w:r w:rsidRPr="002D0FFE">
              <w:rPr>
                <w:rFonts w:cs="Arial"/>
                <w:i/>
                <w:szCs w:val="22"/>
              </w:rPr>
              <w:t>Cor</w:t>
            </w:r>
          </w:p>
        </w:tc>
        <w:tc>
          <w:tcPr>
            <w:tcW w:w="850" w:type="dxa"/>
            <w:shd w:val="clear" w:color="auto" w:fill="D9D9D9"/>
          </w:tcPr>
          <w:p w14:paraId="5791DE11"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993" w:type="dxa"/>
            <w:shd w:val="clear" w:color="auto" w:fill="D9D9D9"/>
          </w:tcPr>
          <w:p w14:paraId="12011862"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1417" w:type="dxa"/>
            <w:shd w:val="clear" w:color="auto" w:fill="D9D9D9"/>
          </w:tcPr>
          <w:p w14:paraId="4F1111C9"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1F9A5D13" w14:textId="77777777" w:rsidTr="00F52CEE">
        <w:trPr>
          <w:trHeight w:val="481"/>
        </w:trPr>
        <w:tc>
          <w:tcPr>
            <w:tcW w:w="2518" w:type="dxa"/>
          </w:tcPr>
          <w:p w14:paraId="39114923"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72F89D8" w14:textId="77777777" w:rsidR="00F52CEE" w:rsidRPr="002D0FFE" w:rsidRDefault="00F52CEE" w:rsidP="008F0324">
            <w:pPr>
              <w:pStyle w:val="Txt-01"/>
              <w:spacing w:line="240" w:lineRule="auto"/>
              <w:rPr>
                <w:rFonts w:cs="Arial"/>
              </w:rPr>
            </w:pPr>
            <w:r w:rsidRPr="002D0FFE">
              <w:rPr>
                <w:rFonts w:cs="Arial"/>
              </w:rPr>
              <w:t>Madewall</w:t>
            </w:r>
          </w:p>
        </w:tc>
        <w:tc>
          <w:tcPr>
            <w:tcW w:w="1701" w:type="dxa"/>
          </w:tcPr>
          <w:p w14:paraId="25C82446" w14:textId="77777777" w:rsidR="00F52CEE" w:rsidRPr="002D0FFE" w:rsidRDefault="00F52CEE" w:rsidP="008F0324">
            <w:pPr>
              <w:pStyle w:val="Txt-01"/>
              <w:spacing w:line="240" w:lineRule="auto"/>
              <w:rPr>
                <w:rFonts w:cs="Arial"/>
              </w:rPr>
            </w:pPr>
            <w:r w:rsidRPr="002D0FFE">
              <w:rPr>
                <w:rFonts w:cs="Arial"/>
              </w:rPr>
              <w:t>Ultra branco</w:t>
            </w:r>
          </w:p>
        </w:tc>
        <w:tc>
          <w:tcPr>
            <w:tcW w:w="850" w:type="dxa"/>
          </w:tcPr>
          <w:p w14:paraId="0A244E20" w14:textId="77777777" w:rsidR="00F52CEE" w:rsidRPr="002D0FFE" w:rsidRDefault="00F52CEE" w:rsidP="008F0324">
            <w:pPr>
              <w:pStyle w:val="Txt-01"/>
              <w:spacing w:line="240" w:lineRule="auto"/>
              <w:rPr>
                <w:rFonts w:cs="Arial"/>
              </w:rPr>
            </w:pPr>
            <w:r w:rsidRPr="002D0FFE">
              <w:rPr>
                <w:rFonts w:cs="Arial"/>
              </w:rPr>
              <w:t>(TX)</w:t>
            </w:r>
          </w:p>
        </w:tc>
        <w:tc>
          <w:tcPr>
            <w:tcW w:w="993" w:type="dxa"/>
          </w:tcPr>
          <w:p w14:paraId="2DD5DA0C" w14:textId="77777777" w:rsidR="00F52CEE" w:rsidRPr="002D0FFE" w:rsidRDefault="00F52CEE" w:rsidP="008F0324">
            <w:pPr>
              <w:pStyle w:val="Txt-01"/>
              <w:spacing w:line="240" w:lineRule="auto"/>
              <w:rPr>
                <w:rFonts w:cs="Arial"/>
              </w:rPr>
            </w:pPr>
            <w:r w:rsidRPr="002D0FFE">
              <w:rPr>
                <w:rFonts w:cs="Arial"/>
              </w:rPr>
              <w:t>105</w:t>
            </w:r>
          </w:p>
        </w:tc>
        <w:tc>
          <w:tcPr>
            <w:tcW w:w="1417" w:type="dxa"/>
          </w:tcPr>
          <w:p w14:paraId="001ACF96" w14:textId="77777777" w:rsidR="00F52CEE" w:rsidRPr="002D0FFE" w:rsidRDefault="00F52CEE" w:rsidP="008F0324">
            <w:pPr>
              <w:pStyle w:val="Txt-01"/>
              <w:spacing w:line="240" w:lineRule="auto"/>
              <w:rPr>
                <w:rFonts w:cs="Arial"/>
              </w:rPr>
            </w:pPr>
            <w:r w:rsidRPr="002D0FFE">
              <w:rPr>
                <w:rFonts w:cs="Arial"/>
              </w:rPr>
              <w:t>MADEPAR</w:t>
            </w:r>
          </w:p>
        </w:tc>
      </w:tr>
      <w:tr w:rsidR="00F52CEE" w:rsidRPr="002D0FFE" w14:paraId="5DAA8F27" w14:textId="77777777" w:rsidTr="00F52CEE">
        <w:trPr>
          <w:trHeight w:val="481"/>
        </w:trPr>
        <w:tc>
          <w:tcPr>
            <w:tcW w:w="2518" w:type="dxa"/>
          </w:tcPr>
          <w:p w14:paraId="7FF1627D"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A5C53A9" w14:textId="77777777" w:rsidR="00F52CEE" w:rsidRPr="002D0FFE" w:rsidRDefault="00F52CEE" w:rsidP="008F0324">
            <w:pPr>
              <w:pStyle w:val="Txt-01"/>
              <w:spacing w:line="240" w:lineRule="auto"/>
              <w:rPr>
                <w:rFonts w:cs="Arial"/>
              </w:rPr>
            </w:pPr>
            <w:r w:rsidRPr="002D0FFE">
              <w:rPr>
                <w:rFonts w:cs="Arial"/>
              </w:rPr>
              <w:t>Formiwall</w:t>
            </w:r>
          </w:p>
        </w:tc>
        <w:tc>
          <w:tcPr>
            <w:tcW w:w="1701" w:type="dxa"/>
          </w:tcPr>
          <w:p w14:paraId="73027D24" w14:textId="77777777" w:rsidR="00F52CEE" w:rsidRPr="002D0FFE" w:rsidRDefault="00F52CEE" w:rsidP="008F0324">
            <w:pPr>
              <w:pStyle w:val="Txt-01"/>
              <w:spacing w:line="240" w:lineRule="auto"/>
              <w:rPr>
                <w:rFonts w:cs="Arial"/>
              </w:rPr>
            </w:pPr>
            <w:r w:rsidRPr="002D0FFE">
              <w:rPr>
                <w:rFonts w:cs="Arial"/>
              </w:rPr>
              <w:t>Branco real</w:t>
            </w:r>
          </w:p>
        </w:tc>
        <w:tc>
          <w:tcPr>
            <w:tcW w:w="850" w:type="dxa"/>
          </w:tcPr>
          <w:p w14:paraId="4187CCDB" w14:textId="77777777" w:rsidR="00F52CEE" w:rsidRPr="002D0FFE" w:rsidRDefault="00F52CEE" w:rsidP="008F0324">
            <w:pPr>
              <w:pStyle w:val="Txt-01"/>
              <w:spacing w:line="240" w:lineRule="auto"/>
              <w:rPr>
                <w:rFonts w:cs="Arial"/>
              </w:rPr>
            </w:pPr>
            <w:r w:rsidRPr="002D0FFE">
              <w:rPr>
                <w:rFonts w:cs="Arial"/>
              </w:rPr>
              <w:t>(TX)</w:t>
            </w:r>
          </w:p>
        </w:tc>
        <w:tc>
          <w:tcPr>
            <w:tcW w:w="993" w:type="dxa"/>
          </w:tcPr>
          <w:p w14:paraId="11CAD44A" w14:textId="77777777" w:rsidR="00F52CEE" w:rsidRPr="002D0FFE" w:rsidRDefault="00F52CEE" w:rsidP="008F0324">
            <w:pPr>
              <w:pStyle w:val="Txt-01"/>
              <w:spacing w:line="240" w:lineRule="auto"/>
              <w:rPr>
                <w:rFonts w:cs="Arial"/>
              </w:rPr>
            </w:pPr>
            <w:r w:rsidRPr="002D0FFE">
              <w:rPr>
                <w:rFonts w:cs="Arial"/>
              </w:rPr>
              <w:t>L515</w:t>
            </w:r>
          </w:p>
        </w:tc>
        <w:tc>
          <w:tcPr>
            <w:tcW w:w="1417" w:type="dxa"/>
          </w:tcPr>
          <w:p w14:paraId="2D3ECF7C" w14:textId="77777777" w:rsidR="00F52CEE" w:rsidRPr="002D0FFE" w:rsidRDefault="00F52CEE" w:rsidP="008F0324">
            <w:pPr>
              <w:pStyle w:val="Txt-01"/>
              <w:spacing w:line="240" w:lineRule="auto"/>
              <w:rPr>
                <w:rFonts w:cs="Arial"/>
              </w:rPr>
            </w:pPr>
            <w:r w:rsidRPr="002D0FFE">
              <w:rPr>
                <w:rFonts w:cs="Arial"/>
              </w:rPr>
              <w:t>FORMICA</w:t>
            </w:r>
          </w:p>
        </w:tc>
      </w:tr>
      <w:tr w:rsidR="00F52CEE" w:rsidRPr="002D0FFE" w14:paraId="36B67A9F" w14:textId="77777777" w:rsidTr="00F52CEE">
        <w:trPr>
          <w:trHeight w:val="481"/>
        </w:trPr>
        <w:tc>
          <w:tcPr>
            <w:tcW w:w="2518" w:type="dxa"/>
          </w:tcPr>
          <w:p w14:paraId="7342B377" w14:textId="77777777" w:rsidR="00F52CEE" w:rsidRPr="002D0FFE" w:rsidRDefault="00F52CEE" w:rsidP="008F0324">
            <w:pPr>
              <w:pStyle w:val="Txt-01"/>
              <w:spacing w:line="240" w:lineRule="auto"/>
              <w:rPr>
                <w:rFonts w:cs="Arial"/>
              </w:rPr>
            </w:pPr>
            <w:r w:rsidRPr="002D0FFE">
              <w:rPr>
                <w:rFonts w:cs="Arial"/>
              </w:rPr>
              <w:t>Laminado para parede</w:t>
            </w:r>
          </w:p>
        </w:tc>
        <w:tc>
          <w:tcPr>
            <w:tcW w:w="1276" w:type="dxa"/>
          </w:tcPr>
          <w:p w14:paraId="60EBD670" w14:textId="77777777" w:rsidR="00F52CEE" w:rsidRPr="002D0FFE" w:rsidRDefault="00F52CEE" w:rsidP="008F0324">
            <w:pPr>
              <w:pStyle w:val="Txt-01"/>
              <w:spacing w:line="240" w:lineRule="auto"/>
              <w:rPr>
                <w:rFonts w:cs="Arial"/>
              </w:rPr>
            </w:pPr>
            <w:r w:rsidRPr="002D0FFE">
              <w:rPr>
                <w:rFonts w:cs="Arial"/>
              </w:rPr>
              <w:t>Perplac</w:t>
            </w:r>
          </w:p>
        </w:tc>
        <w:tc>
          <w:tcPr>
            <w:tcW w:w="1701" w:type="dxa"/>
          </w:tcPr>
          <w:p w14:paraId="528E6A6B" w14:textId="77777777" w:rsidR="00F52CEE" w:rsidRPr="002D0FFE" w:rsidRDefault="00F52CEE" w:rsidP="008F0324">
            <w:pPr>
              <w:pStyle w:val="Txt-01"/>
              <w:spacing w:line="240" w:lineRule="auto"/>
              <w:rPr>
                <w:rFonts w:cs="Arial"/>
              </w:rPr>
            </w:pPr>
            <w:r w:rsidRPr="002D0FFE">
              <w:rPr>
                <w:rFonts w:cs="Arial"/>
              </w:rPr>
              <w:t>Branco Alaska</w:t>
            </w:r>
          </w:p>
        </w:tc>
        <w:tc>
          <w:tcPr>
            <w:tcW w:w="850" w:type="dxa"/>
          </w:tcPr>
          <w:p w14:paraId="3C955BA5" w14:textId="77777777" w:rsidR="00F52CEE" w:rsidRPr="002D0FFE" w:rsidRDefault="00F52CEE" w:rsidP="008F0324">
            <w:pPr>
              <w:pStyle w:val="Txt-01"/>
              <w:spacing w:line="240" w:lineRule="auto"/>
              <w:rPr>
                <w:rFonts w:cs="Arial"/>
              </w:rPr>
            </w:pPr>
            <w:r w:rsidRPr="002D0FFE">
              <w:rPr>
                <w:rFonts w:cs="Arial"/>
              </w:rPr>
              <w:t xml:space="preserve">(TX) </w:t>
            </w:r>
          </w:p>
        </w:tc>
        <w:tc>
          <w:tcPr>
            <w:tcW w:w="993" w:type="dxa"/>
          </w:tcPr>
          <w:p w14:paraId="48E99B70" w14:textId="77777777" w:rsidR="00F52CEE" w:rsidRPr="002D0FFE" w:rsidRDefault="00F52CEE" w:rsidP="008F0324">
            <w:pPr>
              <w:pStyle w:val="Txt-01"/>
              <w:spacing w:line="240" w:lineRule="auto"/>
              <w:rPr>
                <w:rFonts w:cs="Arial"/>
              </w:rPr>
            </w:pPr>
            <w:r w:rsidRPr="002D0FFE">
              <w:rPr>
                <w:rFonts w:cs="Arial"/>
              </w:rPr>
              <w:t>PP-949</w:t>
            </w:r>
          </w:p>
        </w:tc>
        <w:tc>
          <w:tcPr>
            <w:tcW w:w="1417" w:type="dxa"/>
          </w:tcPr>
          <w:p w14:paraId="44FCF101" w14:textId="77777777" w:rsidR="00F52CEE" w:rsidRPr="002D0FFE" w:rsidRDefault="00F52CEE" w:rsidP="008F0324">
            <w:pPr>
              <w:pStyle w:val="Txt-01"/>
              <w:spacing w:line="240" w:lineRule="auto"/>
              <w:rPr>
                <w:rFonts w:cs="Arial"/>
              </w:rPr>
            </w:pPr>
            <w:r w:rsidRPr="002D0FFE">
              <w:rPr>
                <w:rFonts w:cs="Arial"/>
              </w:rPr>
              <w:t>PERTECH</w:t>
            </w:r>
          </w:p>
        </w:tc>
      </w:tr>
    </w:tbl>
    <w:p w14:paraId="118AF5A3" w14:textId="77777777" w:rsidR="00F52CEE" w:rsidRPr="002D0FFE" w:rsidRDefault="00F52CEE" w:rsidP="008F0324">
      <w:pPr>
        <w:pStyle w:val="Txt-01"/>
        <w:spacing w:line="240" w:lineRule="auto"/>
        <w:rPr>
          <w:rFonts w:cs="Arial"/>
        </w:rPr>
      </w:pPr>
    </w:p>
    <w:p w14:paraId="1AFE39D2" w14:textId="77777777" w:rsidR="008F0324" w:rsidRDefault="005C1DD1" w:rsidP="0055210B">
      <w:pPr>
        <w:pStyle w:val="Estilonivel4NegritoJustificado"/>
      </w:pPr>
      <w:r w:rsidRPr="002D0FFE">
        <w:t>ACM – Painel de Alumínio Composto</w:t>
      </w:r>
    </w:p>
    <w:p w14:paraId="25FCEB55" w14:textId="5BFE75BE" w:rsidR="00F52CEE" w:rsidRPr="002D0FFE" w:rsidRDefault="00F52CEE" w:rsidP="008F0324">
      <w:pPr>
        <w:pStyle w:val="nivel4"/>
        <w:numPr>
          <w:ilvl w:val="0"/>
          <w:numId w:val="0"/>
        </w:numPr>
        <w:jc w:val="both"/>
        <w:rPr>
          <w:rFonts w:cs="Arial"/>
          <w:b/>
          <w:szCs w:val="22"/>
        </w:rPr>
      </w:pPr>
      <w:r w:rsidRPr="002D0FFE">
        <w:rPr>
          <w:rFonts w:cs="Arial"/>
          <w:szCs w:val="22"/>
        </w:rPr>
        <w:t xml:space="preserve">O ACM – Painel de Alumínio Composto e formado por </w:t>
      </w:r>
      <w:r w:rsidR="002F0614" w:rsidRPr="002D0FFE">
        <w:rPr>
          <w:rFonts w:cs="Arial"/>
          <w:szCs w:val="22"/>
        </w:rPr>
        <w:t>duas lâminas</w:t>
      </w:r>
      <w:r w:rsidRPr="002D0FFE">
        <w:rPr>
          <w:rFonts w:cs="Arial"/>
          <w:szCs w:val="22"/>
        </w:rPr>
        <w:t xml:space="preserve"> de alumínio com núcleo de polietileno de baixa densidade. </w:t>
      </w:r>
    </w:p>
    <w:p w14:paraId="72DCDEA3" w14:textId="77777777" w:rsidR="00F52CEE" w:rsidRPr="002D0FFE" w:rsidRDefault="00F52CEE" w:rsidP="008F0324">
      <w:pPr>
        <w:pStyle w:val="Txt-01"/>
        <w:spacing w:line="240" w:lineRule="auto"/>
        <w:rPr>
          <w:rFonts w:cs="Arial"/>
        </w:rPr>
      </w:pPr>
      <w:r w:rsidRPr="002D0FFE">
        <w:rPr>
          <w:rFonts w:cs="Arial"/>
        </w:rPr>
        <w:t>Esse revestimento pode ser instalado em ambientes internos e externos em superfícies curvas ou planas por causa de sua maleabilidade, versatilidade, alto grau de resistência em relação ao peso e à corrosão, leveza, durabilidade, facilidade de conformação e condutibilidade térmica.</w:t>
      </w:r>
    </w:p>
    <w:p w14:paraId="1E560D5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664AEC2B" w14:textId="77777777" w:rsidR="00F52CEE" w:rsidRPr="002D0FFE" w:rsidRDefault="00F52CEE" w:rsidP="008F0324">
      <w:pPr>
        <w:pStyle w:val="Txt-01"/>
        <w:spacing w:line="240" w:lineRule="auto"/>
        <w:rPr>
          <w:rFonts w:cs="Arial"/>
        </w:rPr>
      </w:pPr>
      <w:r w:rsidRPr="002D0FFE">
        <w:rPr>
          <w:rFonts w:cs="Arial"/>
        </w:rPr>
        <w:t>Deve ter sua instalação realizada com junta seca, painéis usinados e as abas refiladas.  Para evitar imperfeições na instalação devido a irregularidades do pilar, a fixação deve ser realizada com fita VHB, sobre perfil de alumínio tubular ou chato preso a parede.</w:t>
      </w:r>
    </w:p>
    <w:p w14:paraId="6353097B" w14:textId="77777777" w:rsidR="00F52CEE" w:rsidRPr="002D0FFE" w:rsidRDefault="00F52CEE" w:rsidP="008F0324">
      <w:pPr>
        <w:pStyle w:val="Txt-01"/>
        <w:spacing w:line="240" w:lineRule="auto"/>
        <w:rPr>
          <w:rFonts w:cs="Arial"/>
        </w:rPr>
      </w:pPr>
      <w:r w:rsidRPr="002D0FFE">
        <w:rPr>
          <w:rFonts w:cs="Arial"/>
        </w:rPr>
        <w:t xml:space="preserve">A estrutura metálica deve ser de perfis de alumínio com espessura mínima de </w:t>
      </w:r>
      <w:smartTag w:uri="urn:schemas-microsoft-com:office:smarttags" w:element="metricconverter">
        <w:smartTagPr>
          <w:attr w:name="ProductID" w:val="1,5 mil￭metros"/>
        </w:smartTagPr>
        <w:r w:rsidRPr="002D0FFE">
          <w:rPr>
            <w:rFonts w:cs="Arial"/>
          </w:rPr>
          <w:t>1,5 milímetros</w:t>
        </w:r>
      </w:smartTag>
      <w:r w:rsidRPr="002D0FFE">
        <w:rPr>
          <w:rFonts w:cs="Arial"/>
        </w:rPr>
        <w:t>, a utilização de fita VHB requer mão-de-obra especializada para garantir a aderência do material.</w:t>
      </w:r>
    </w:p>
    <w:p w14:paraId="039FA80D" w14:textId="77777777" w:rsidR="00F52CEE" w:rsidRPr="002D0FFE" w:rsidRDefault="00F52CEE" w:rsidP="008F0324">
      <w:pPr>
        <w:pStyle w:val="Tit-05"/>
        <w:spacing w:line="240" w:lineRule="auto"/>
        <w:rPr>
          <w:rFonts w:ascii="Arial" w:hAnsi="Arial" w:cs="Arial"/>
          <w:b/>
        </w:rPr>
      </w:pPr>
      <w:r w:rsidRPr="002D0FFE">
        <w:rPr>
          <w:rFonts w:ascii="Arial" w:hAnsi="Arial" w:cs="Arial"/>
          <w:b/>
        </w:rPr>
        <w:t>Especificação:</w:t>
      </w:r>
    </w:p>
    <w:p w14:paraId="1EFEB193"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369"/>
        <w:gridCol w:w="5275"/>
      </w:tblGrid>
      <w:tr w:rsidR="00F52CEE" w:rsidRPr="002D0FFE" w14:paraId="75B193B8" w14:textId="77777777" w:rsidTr="00F52CEE">
        <w:tc>
          <w:tcPr>
            <w:tcW w:w="3369" w:type="dxa"/>
            <w:tcBorders>
              <w:right w:val="single" w:sz="4" w:space="0" w:color="auto"/>
            </w:tcBorders>
          </w:tcPr>
          <w:p w14:paraId="2BEF0662" w14:textId="77777777" w:rsidR="00F52CEE" w:rsidRPr="002D0FFE" w:rsidRDefault="00F52CEE" w:rsidP="008F0324">
            <w:pPr>
              <w:pStyle w:val="Txt-01"/>
              <w:spacing w:after="100" w:line="240" w:lineRule="auto"/>
              <w:rPr>
                <w:rFonts w:cs="Arial"/>
              </w:rPr>
            </w:pPr>
            <w:r w:rsidRPr="002D0FFE">
              <w:rPr>
                <w:rFonts w:cs="Arial"/>
              </w:rPr>
              <w:lastRenderedPageBreak/>
              <w:t>Material</w:t>
            </w:r>
          </w:p>
        </w:tc>
        <w:tc>
          <w:tcPr>
            <w:tcW w:w="5275" w:type="dxa"/>
            <w:tcBorders>
              <w:left w:val="single" w:sz="4" w:space="0" w:color="auto"/>
            </w:tcBorders>
          </w:tcPr>
          <w:p w14:paraId="0BD49700" w14:textId="77777777" w:rsidR="00F52CEE" w:rsidRPr="002D0FFE" w:rsidRDefault="00F52CEE" w:rsidP="008F0324">
            <w:pPr>
              <w:pStyle w:val="Txt-01"/>
              <w:spacing w:after="100" w:line="240" w:lineRule="auto"/>
              <w:rPr>
                <w:rFonts w:cs="Arial"/>
              </w:rPr>
            </w:pPr>
            <w:r w:rsidRPr="002D0FFE">
              <w:rPr>
                <w:rFonts w:cs="Arial"/>
              </w:rPr>
              <w:t>ACM – Painel de alumínio composto</w:t>
            </w:r>
          </w:p>
        </w:tc>
      </w:tr>
      <w:tr w:rsidR="00F52CEE" w:rsidRPr="002D0FFE" w14:paraId="6760422D" w14:textId="77777777" w:rsidTr="00F52CEE">
        <w:tc>
          <w:tcPr>
            <w:tcW w:w="3369" w:type="dxa"/>
            <w:tcBorders>
              <w:right w:val="single" w:sz="4" w:space="0" w:color="auto"/>
            </w:tcBorders>
          </w:tcPr>
          <w:p w14:paraId="387CE6F1" w14:textId="77777777" w:rsidR="00F52CEE" w:rsidRPr="002D0FFE" w:rsidRDefault="00F52CEE" w:rsidP="008F0324">
            <w:pPr>
              <w:pStyle w:val="Txt-01"/>
              <w:spacing w:after="100" w:line="240" w:lineRule="auto"/>
              <w:rPr>
                <w:rFonts w:cs="Arial"/>
              </w:rPr>
            </w:pPr>
            <w:r w:rsidRPr="002D0FFE">
              <w:rPr>
                <w:rFonts w:cs="Arial"/>
              </w:rPr>
              <w:t>Cor</w:t>
            </w:r>
          </w:p>
        </w:tc>
        <w:tc>
          <w:tcPr>
            <w:tcW w:w="5275" w:type="dxa"/>
            <w:tcBorders>
              <w:left w:val="single" w:sz="4" w:space="0" w:color="auto"/>
            </w:tcBorders>
          </w:tcPr>
          <w:p w14:paraId="2AB47103" w14:textId="77777777" w:rsidR="00F52CEE" w:rsidRPr="002D0FFE" w:rsidRDefault="00F52CEE" w:rsidP="008F0324">
            <w:pPr>
              <w:pStyle w:val="Txt-01"/>
              <w:spacing w:after="100" w:line="240" w:lineRule="auto"/>
              <w:rPr>
                <w:rFonts w:cs="Arial"/>
              </w:rPr>
            </w:pPr>
            <w:r w:rsidRPr="002D0FFE">
              <w:rPr>
                <w:rFonts w:cs="Arial"/>
              </w:rPr>
              <w:t>Branco</w:t>
            </w:r>
          </w:p>
        </w:tc>
      </w:tr>
      <w:tr w:rsidR="00F52CEE" w:rsidRPr="002D0FFE" w14:paraId="52FB9CF9" w14:textId="77777777" w:rsidTr="00F52CEE">
        <w:tc>
          <w:tcPr>
            <w:tcW w:w="3369" w:type="dxa"/>
            <w:tcBorders>
              <w:right w:val="single" w:sz="4" w:space="0" w:color="auto"/>
            </w:tcBorders>
          </w:tcPr>
          <w:p w14:paraId="72D79A20" w14:textId="77777777" w:rsidR="00F52CEE" w:rsidRPr="002D0FFE" w:rsidRDefault="00F52CEE" w:rsidP="008F0324">
            <w:pPr>
              <w:pStyle w:val="Txt-01"/>
              <w:spacing w:after="100" w:line="240" w:lineRule="auto"/>
              <w:rPr>
                <w:rFonts w:cs="Arial"/>
              </w:rPr>
            </w:pPr>
            <w:r w:rsidRPr="002D0FFE">
              <w:rPr>
                <w:rFonts w:cs="Arial"/>
              </w:rPr>
              <w:t>Espessura</w:t>
            </w:r>
          </w:p>
        </w:tc>
        <w:tc>
          <w:tcPr>
            <w:tcW w:w="5275" w:type="dxa"/>
            <w:tcBorders>
              <w:left w:val="single" w:sz="4" w:space="0" w:color="auto"/>
            </w:tcBorders>
          </w:tcPr>
          <w:p w14:paraId="5440BF66"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3 mm"/>
              </w:smartTagPr>
              <w:r w:rsidRPr="002D0FFE">
                <w:rPr>
                  <w:rFonts w:cs="Arial"/>
                </w:rPr>
                <w:t>3 mm</w:t>
              </w:r>
            </w:smartTag>
            <w:r w:rsidRPr="002D0FFE">
              <w:rPr>
                <w:rFonts w:cs="Arial"/>
              </w:rPr>
              <w:t xml:space="preserve"> a </w:t>
            </w:r>
            <w:smartTag w:uri="urn:schemas-microsoft-com:office:smarttags" w:element="metricconverter">
              <w:smartTagPr>
                <w:attr w:name="ProductID" w:val="4 mm"/>
              </w:smartTagPr>
              <w:r w:rsidRPr="002D0FFE">
                <w:rPr>
                  <w:rFonts w:cs="Arial"/>
                </w:rPr>
                <w:t>4 mm</w:t>
              </w:r>
            </w:smartTag>
          </w:p>
        </w:tc>
      </w:tr>
      <w:tr w:rsidR="00F52CEE" w:rsidRPr="002D0FFE" w14:paraId="05413F87" w14:textId="77777777" w:rsidTr="00F52CEE">
        <w:tc>
          <w:tcPr>
            <w:tcW w:w="3369" w:type="dxa"/>
            <w:tcBorders>
              <w:right w:val="single" w:sz="4" w:space="0" w:color="auto"/>
            </w:tcBorders>
          </w:tcPr>
          <w:p w14:paraId="19C1CC09" w14:textId="77777777" w:rsidR="00F52CEE" w:rsidRPr="002D0FFE" w:rsidRDefault="00F52CEE" w:rsidP="008F0324">
            <w:pPr>
              <w:pStyle w:val="Txt-01"/>
              <w:spacing w:after="100" w:line="240" w:lineRule="auto"/>
              <w:rPr>
                <w:rFonts w:cs="Arial"/>
              </w:rPr>
            </w:pPr>
            <w:r w:rsidRPr="002D0FFE">
              <w:rPr>
                <w:rFonts w:cs="Arial"/>
              </w:rPr>
              <w:t>Peso</w:t>
            </w:r>
          </w:p>
        </w:tc>
        <w:tc>
          <w:tcPr>
            <w:tcW w:w="5275" w:type="dxa"/>
            <w:tcBorders>
              <w:left w:val="single" w:sz="4" w:space="0" w:color="auto"/>
            </w:tcBorders>
          </w:tcPr>
          <w:p w14:paraId="3ABD2500"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4,5 a"/>
              </w:smartTagPr>
              <w:r w:rsidRPr="002D0FFE">
                <w:rPr>
                  <w:rFonts w:cs="Arial"/>
                </w:rPr>
                <w:t>4,5 a</w:t>
              </w:r>
            </w:smartTag>
            <w:r w:rsidRPr="002D0FFE">
              <w:rPr>
                <w:rFonts w:cs="Arial"/>
              </w:rPr>
              <w:t xml:space="preserve"> 7,5 kg/m²</w:t>
            </w:r>
          </w:p>
        </w:tc>
      </w:tr>
      <w:tr w:rsidR="00F52CEE" w:rsidRPr="002D0FFE" w14:paraId="441D5B2F" w14:textId="77777777" w:rsidTr="00F52CEE">
        <w:tc>
          <w:tcPr>
            <w:tcW w:w="3369" w:type="dxa"/>
            <w:tcBorders>
              <w:right w:val="single" w:sz="4" w:space="0" w:color="auto"/>
            </w:tcBorders>
          </w:tcPr>
          <w:p w14:paraId="332EDF4E" w14:textId="77777777" w:rsidR="00F52CEE" w:rsidRPr="002D0FFE" w:rsidRDefault="00F52CEE" w:rsidP="008F0324">
            <w:pPr>
              <w:pStyle w:val="Txt-01"/>
              <w:spacing w:after="100" w:line="240" w:lineRule="auto"/>
              <w:rPr>
                <w:rFonts w:cs="Arial"/>
              </w:rPr>
            </w:pPr>
            <w:r w:rsidRPr="002D0FFE">
              <w:rPr>
                <w:rFonts w:cs="Arial"/>
              </w:rPr>
              <w:t>Absorção de água</w:t>
            </w:r>
          </w:p>
        </w:tc>
        <w:tc>
          <w:tcPr>
            <w:tcW w:w="5275" w:type="dxa"/>
            <w:tcBorders>
              <w:left w:val="single" w:sz="4" w:space="0" w:color="auto"/>
            </w:tcBorders>
          </w:tcPr>
          <w:p w14:paraId="28399532" w14:textId="77777777" w:rsidR="00F52CEE" w:rsidRPr="002D0FFE" w:rsidRDefault="00F52CEE" w:rsidP="008F0324">
            <w:pPr>
              <w:pStyle w:val="Txt-01"/>
              <w:spacing w:after="100" w:line="240" w:lineRule="auto"/>
              <w:rPr>
                <w:rFonts w:cs="Arial"/>
              </w:rPr>
            </w:pPr>
            <w:r w:rsidRPr="002D0FFE">
              <w:rPr>
                <w:rFonts w:cs="Arial"/>
              </w:rPr>
              <w:t>0,02% a 0,05%</w:t>
            </w:r>
          </w:p>
        </w:tc>
      </w:tr>
      <w:tr w:rsidR="00F52CEE" w:rsidRPr="002D0FFE" w14:paraId="5877AFEB" w14:textId="77777777" w:rsidTr="00F52CEE">
        <w:tc>
          <w:tcPr>
            <w:tcW w:w="3369" w:type="dxa"/>
            <w:tcBorders>
              <w:right w:val="single" w:sz="4" w:space="0" w:color="auto"/>
            </w:tcBorders>
          </w:tcPr>
          <w:p w14:paraId="353FE082" w14:textId="77777777" w:rsidR="00F52CEE" w:rsidRPr="002D0FFE" w:rsidRDefault="00F52CEE" w:rsidP="008F0324">
            <w:pPr>
              <w:pStyle w:val="Txt-01"/>
              <w:spacing w:after="100" w:line="240" w:lineRule="auto"/>
              <w:rPr>
                <w:rFonts w:cs="Arial"/>
              </w:rPr>
            </w:pPr>
            <w:r w:rsidRPr="002D0FFE">
              <w:rPr>
                <w:rFonts w:cs="Arial"/>
              </w:rPr>
              <w:t>Flamabilidade</w:t>
            </w:r>
          </w:p>
        </w:tc>
        <w:tc>
          <w:tcPr>
            <w:tcW w:w="5275" w:type="dxa"/>
            <w:tcBorders>
              <w:left w:val="single" w:sz="4" w:space="0" w:color="auto"/>
            </w:tcBorders>
          </w:tcPr>
          <w:p w14:paraId="6E94AB2C" w14:textId="77777777" w:rsidR="00F52CEE" w:rsidRPr="002D0FFE" w:rsidRDefault="00F52CEE" w:rsidP="008F0324">
            <w:pPr>
              <w:pStyle w:val="Txt-01"/>
              <w:spacing w:after="100" w:line="240" w:lineRule="auto"/>
              <w:rPr>
                <w:rFonts w:cs="Arial"/>
              </w:rPr>
            </w:pPr>
            <w:r w:rsidRPr="002D0FFE">
              <w:rPr>
                <w:rFonts w:cs="Arial"/>
              </w:rPr>
              <w:t>Não propaga chamas</w:t>
            </w:r>
          </w:p>
        </w:tc>
      </w:tr>
      <w:tr w:rsidR="00F52CEE" w:rsidRPr="002D0FFE" w14:paraId="70D3BFA6" w14:textId="77777777" w:rsidTr="00F52CEE">
        <w:tc>
          <w:tcPr>
            <w:tcW w:w="3369" w:type="dxa"/>
            <w:tcBorders>
              <w:right w:val="single" w:sz="4" w:space="0" w:color="auto"/>
            </w:tcBorders>
          </w:tcPr>
          <w:p w14:paraId="02A4AACF" w14:textId="77777777" w:rsidR="00F52CEE" w:rsidRPr="002D0FFE" w:rsidRDefault="00F52CEE" w:rsidP="008F0324">
            <w:pPr>
              <w:pStyle w:val="Txt-01"/>
              <w:spacing w:after="100" w:line="240" w:lineRule="auto"/>
              <w:rPr>
                <w:rFonts w:cs="Arial"/>
              </w:rPr>
            </w:pPr>
            <w:r w:rsidRPr="002D0FFE">
              <w:rPr>
                <w:rFonts w:cs="Arial"/>
              </w:rPr>
              <w:t>Brilho</w:t>
            </w:r>
          </w:p>
        </w:tc>
        <w:tc>
          <w:tcPr>
            <w:tcW w:w="5275" w:type="dxa"/>
            <w:tcBorders>
              <w:left w:val="single" w:sz="4" w:space="0" w:color="auto"/>
            </w:tcBorders>
          </w:tcPr>
          <w:p w14:paraId="023971EA"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30 a"/>
              </w:smartTagPr>
              <w:r w:rsidRPr="002D0FFE">
                <w:rPr>
                  <w:rFonts w:cs="Arial"/>
                </w:rPr>
                <w:t>30 a</w:t>
              </w:r>
            </w:smartTag>
            <w:r w:rsidRPr="002D0FFE">
              <w:rPr>
                <w:rFonts w:cs="Arial"/>
              </w:rPr>
              <w:t xml:space="preserve"> 80 %</w:t>
            </w:r>
          </w:p>
        </w:tc>
      </w:tr>
    </w:tbl>
    <w:p w14:paraId="066C4980" w14:textId="77777777" w:rsidR="000512CD" w:rsidRPr="002D0FFE" w:rsidRDefault="000512CD" w:rsidP="008F0324">
      <w:pPr>
        <w:pStyle w:val="Tit-05"/>
        <w:spacing w:line="240" w:lineRule="auto"/>
        <w:rPr>
          <w:rFonts w:ascii="Arial" w:hAnsi="Arial" w:cs="Arial"/>
          <w:b/>
        </w:rPr>
      </w:pPr>
    </w:p>
    <w:p w14:paraId="034C6BA0" w14:textId="77777777" w:rsidR="00F52CEE" w:rsidRPr="002D0FFE" w:rsidRDefault="00F52CEE" w:rsidP="008F0324">
      <w:pPr>
        <w:pStyle w:val="Tit-05"/>
        <w:spacing w:line="240" w:lineRule="auto"/>
        <w:rPr>
          <w:rFonts w:ascii="Arial" w:hAnsi="Arial" w:cs="Arial"/>
          <w:b/>
        </w:rPr>
      </w:pPr>
      <w:r w:rsidRPr="002D0FFE">
        <w:rPr>
          <w:rFonts w:ascii="Arial" w:hAnsi="Arial" w:cs="Arial"/>
          <w:b/>
        </w:rPr>
        <w:t>Utilização:</w:t>
      </w:r>
    </w:p>
    <w:p w14:paraId="25C98E7A" w14:textId="77777777" w:rsidR="00F52CEE" w:rsidRPr="002D0FFE" w:rsidRDefault="00F52CEE" w:rsidP="008F0324">
      <w:pPr>
        <w:pStyle w:val="Txt-01"/>
        <w:spacing w:line="240" w:lineRule="auto"/>
        <w:rPr>
          <w:rFonts w:cs="Arial"/>
        </w:rPr>
      </w:pPr>
      <w:r w:rsidRPr="002D0FFE">
        <w:rPr>
          <w:rFonts w:cs="Arial"/>
        </w:rPr>
        <w:t>Área Interna: A ser aplicada como revestimento dos pilares.</w:t>
      </w:r>
    </w:p>
    <w:p w14:paraId="406B9E63" w14:textId="77777777" w:rsidR="00F52CEE" w:rsidRPr="002D0FFE" w:rsidRDefault="00F52CEE" w:rsidP="008F0324">
      <w:pPr>
        <w:pStyle w:val="western"/>
        <w:spacing w:before="0" w:beforeAutospacing="0" w:after="360"/>
        <w:jc w:val="both"/>
        <w:rPr>
          <w:rFonts w:cs="Arial"/>
          <w:b/>
          <w:i/>
          <w:szCs w:val="22"/>
          <w:lang w:val="pt-BR"/>
        </w:rPr>
      </w:pPr>
      <w:r w:rsidRPr="002D0FFE">
        <w:rPr>
          <w:rFonts w:cs="Arial"/>
          <w:b/>
          <w:i/>
          <w:szCs w:val="22"/>
          <w:lang w:val="pt-BR"/>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69"/>
        <w:gridCol w:w="1842"/>
        <w:gridCol w:w="1560"/>
        <w:gridCol w:w="1984"/>
      </w:tblGrid>
      <w:tr w:rsidR="00F52CEE" w:rsidRPr="002D0FFE" w14:paraId="5AACCD4C" w14:textId="77777777" w:rsidTr="00F52CEE">
        <w:trPr>
          <w:trHeight w:val="457"/>
        </w:trPr>
        <w:tc>
          <w:tcPr>
            <w:tcW w:w="3369" w:type="dxa"/>
            <w:shd w:val="clear" w:color="auto" w:fill="D9D9D9"/>
          </w:tcPr>
          <w:p w14:paraId="7BA8120E"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842" w:type="dxa"/>
            <w:shd w:val="clear" w:color="auto" w:fill="D9D9D9"/>
          </w:tcPr>
          <w:p w14:paraId="79C997F9"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1560" w:type="dxa"/>
            <w:shd w:val="clear" w:color="auto" w:fill="D9D9D9"/>
          </w:tcPr>
          <w:p w14:paraId="45D81315" w14:textId="77777777" w:rsidR="00F52CEE" w:rsidRPr="002D0FFE" w:rsidRDefault="00F52CEE" w:rsidP="008F0324">
            <w:pPr>
              <w:spacing w:before="40" w:after="40"/>
              <w:jc w:val="both"/>
              <w:rPr>
                <w:rFonts w:cs="Arial"/>
                <w:i/>
                <w:szCs w:val="22"/>
              </w:rPr>
            </w:pPr>
            <w:r w:rsidRPr="002D0FFE">
              <w:rPr>
                <w:rFonts w:cs="Arial"/>
                <w:i/>
                <w:szCs w:val="22"/>
              </w:rPr>
              <w:t>Código</w:t>
            </w:r>
          </w:p>
        </w:tc>
        <w:tc>
          <w:tcPr>
            <w:tcW w:w="1984" w:type="dxa"/>
            <w:shd w:val="clear" w:color="auto" w:fill="D9D9D9"/>
          </w:tcPr>
          <w:p w14:paraId="0D60EE90"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EA41AA4" w14:textId="77777777" w:rsidTr="00F52CEE">
        <w:trPr>
          <w:trHeight w:val="471"/>
        </w:trPr>
        <w:tc>
          <w:tcPr>
            <w:tcW w:w="3369" w:type="dxa"/>
          </w:tcPr>
          <w:p w14:paraId="324CC549"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463951D8" w14:textId="77777777" w:rsidR="00F52CEE" w:rsidRPr="002D0FFE" w:rsidRDefault="00F52CEE" w:rsidP="008F0324">
            <w:pPr>
              <w:spacing w:before="40" w:after="40"/>
              <w:jc w:val="both"/>
              <w:rPr>
                <w:rFonts w:cs="Arial"/>
                <w:szCs w:val="22"/>
              </w:rPr>
            </w:pPr>
            <w:r w:rsidRPr="002D0FFE">
              <w:rPr>
                <w:rFonts w:cs="Arial"/>
                <w:szCs w:val="22"/>
              </w:rPr>
              <w:t>Branco</w:t>
            </w:r>
          </w:p>
        </w:tc>
        <w:tc>
          <w:tcPr>
            <w:tcW w:w="1560" w:type="dxa"/>
          </w:tcPr>
          <w:p w14:paraId="20059A85" w14:textId="77777777" w:rsidR="00F52CEE" w:rsidRPr="002D0FFE" w:rsidRDefault="00F52CEE" w:rsidP="008F0324">
            <w:pPr>
              <w:spacing w:before="40" w:after="40"/>
              <w:jc w:val="both"/>
              <w:rPr>
                <w:rFonts w:cs="Arial"/>
                <w:szCs w:val="22"/>
              </w:rPr>
            </w:pPr>
            <w:r w:rsidRPr="002D0FFE">
              <w:rPr>
                <w:rFonts w:cs="Arial"/>
                <w:szCs w:val="22"/>
              </w:rPr>
              <w:t>TH - 113</w:t>
            </w:r>
          </w:p>
        </w:tc>
        <w:tc>
          <w:tcPr>
            <w:tcW w:w="1984" w:type="dxa"/>
          </w:tcPr>
          <w:p w14:paraId="1205ABFF" w14:textId="77777777" w:rsidR="00F52CEE" w:rsidRPr="002D0FFE" w:rsidRDefault="00F52CEE" w:rsidP="008F0324">
            <w:pPr>
              <w:spacing w:before="40" w:after="40"/>
              <w:jc w:val="both"/>
              <w:rPr>
                <w:rFonts w:cs="Arial"/>
                <w:szCs w:val="22"/>
              </w:rPr>
            </w:pPr>
            <w:r w:rsidRPr="002D0FFE">
              <w:rPr>
                <w:rFonts w:cs="Arial"/>
                <w:szCs w:val="22"/>
              </w:rPr>
              <w:t>ACM prime</w:t>
            </w:r>
          </w:p>
        </w:tc>
      </w:tr>
      <w:tr w:rsidR="00F52CEE" w:rsidRPr="002D0FFE" w14:paraId="3C5F42DA" w14:textId="77777777" w:rsidTr="00F52CEE">
        <w:trPr>
          <w:trHeight w:val="471"/>
        </w:trPr>
        <w:tc>
          <w:tcPr>
            <w:tcW w:w="3369" w:type="dxa"/>
          </w:tcPr>
          <w:p w14:paraId="789F10F1"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0959E810" w14:textId="77777777" w:rsidR="00F52CEE" w:rsidRPr="002D0FFE" w:rsidRDefault="00F52CEE" w:rsidP="008F0324">
            <w:pPr>
              <w:spacing w:before="40" w:after="40"/>
              <w:jc w:val="both"/>
              <w:rPr>
                <w:rFonts w:cs="Arial"/>
                <w:szCs w:val="22"/>
              </w:rPr>
            </w:pPr>
            <w:r w:rsidRPr="002D0FFE">
              <w:rPr>
                <w:rFonts w:cs="Arial"/>
                <w:szCs w:val="22"/>
              </w:rPr>
              <w:t>Pure White</w:t>
            </w:r>
          </w:p>
        </w:tc>
        <w:tc>
          <w:tcPr>
            <w:tcW w:w="1560" w:type="dxa"/>
          </w:tcPr>
          <w:p w14:paraId="592860B0" w14:textId="77777777" w:rsidR="00F52CEE" w:rsidRPr="002D0FFE" w:rsidRDefault="00F52CEE" w:rsidP="008F0324">
            <w:pPr>
              <w:spacing w:before="40" w:after="40"/>
              <w:jc w:val="both"/>
              <w:rPr>
                <w:rFonts w:cs="Arial"/>
                <w:szCs w:val="22"/>
              </w:rPr>
            </w:pPr>
            <w:r w:rsidRPr="002D0FFE">
              <w:rPr>
                <w:rFonts w:cs="Arial"/>
                <w:szCs w:val="22"/>
              </w:rPr>
              <w:t>XX - 61113</w:t>
            </w:r>
          </w:p>
        </w:tc>
        <w:tc>
          <w:tcPr>
            <w:tcW w:w="1984" w:type="dxa"/>
          </w:tcPr>
          <w:p w14:paraId="7D122696" w14:textId="77777777" w:rsidR="00F52CEE" w:rsidRPr="002D0FFE" w:rsidRDefault="00F52CEE" w:rsidP="008F0324">
            <w:pPr>
              <w:spacing w:before="40" w:after="40"/>
              <w:jc w:val="both"/>
              <w:rPr>
                <w:rFonts w:cs="Arial"/>
                <w:szCs w:val="22"/>
              </w:rPr>
            </w:pPr>
            <w:r w:rsidRPr="002D0FFE">
              <w:rPr>
                <w:rFonts w:cs="Arial"/>
                <w:szCs w:val="22"/>
              </w:rPr>
              <w:t>ALCOPLA</w:t>
            </w:r>
          </w:p>
        </w:tc>
      </w:tr>
      <w:tr w:rsidR="00F52CEE" w:rsidRPr="002D0FFE" w14:paraId="4D696E76" w14:textId="77777777" w:rsidTr="00F52CEE">
        <w:trPr>
          <w:trHeight w:val="471"/>
        </w:trPr>
        <w:tc>
          <w:tcPr>
            <w:tcW w:w="3369" w:type="dxa"/>
          </w:tcPr>
          <w:p w14:paraId="2D947080" w14:textId="77777777" w:rsidR="00F52CEE" w:rsidRPr="002D0FFE" w:rsidRDefault="00F52CEE" w:rsidP="008F0324">
            <w:pPr>
              <w:spacing w:before="40" w:after="40"/>
              <w:jc w:val="both"/>
              <w:rPr>
                <w:rFonts w:cs="Arial"/>
                <w:szCs w:val="22"/>
              </w:rPr>
            </w:pPr>
            <w:r w:rsidRPr="002D0FFE">
              <w:rPr>
                <w:rFonts w:cs="Arial"/>
                <w:szCs w:val="22"/>
              </w:rPr>
              <w:t>ACM - Revestimento PVDF</w:t>
            </w:r>
          </w:p>
        </w:tc>
        <w:tc>
          <w:tcPr>
            <w:tcW w:w="1842" w:type="dxa"/>
          </w:tcPr>
          <w:p w14:paraId="32ACA708" w14:textId="77777777" w:rsidR="00F52CEE" w:rsidRPr="002D0FFE" w:rsidRDefault="00F52CEE" w:rsidP="008F0324">
            <w:pPr>
              <w:spacing w:before="40" w:after="40"/>
              <w:jc w:val="both"/>
              <w:rPr>
                <w:rFonts w:cs="Arial"/>
                <w:szCs w:val="22"/>
              </w:rPr>
            </w:pPr>
            <w:r w:rsidRPr="002D0FFE">
              <w:rPr>
                <w:rFonts w:cs="Arial"/>
                <w:szCs w:val="22"/>
              </w:rPr>
              <w:t>White 16</w:t>
            </w:r>
          </w:p>
        </w:tc>
        <w:tc>
          <w:tcPr>
            <w:tcW w:w="1560" w:type="dxa"/>
          </w:tcPr>
          <w:p w14:paraId="2490B127" w14:textId="77777777" w:rsidR="00F52CEE" w:rsidRPr="002D0FFE" w:rsidRDefault="00F52CEE" w:rsidP="008F0324">
            <w:pPr>
              <w:spacing w:before="40" w:after="40"/>
              <w:jc w:val="both"/>
              <w:rPr>
                <w:rFonts w:cs="Arial"/>
                <w:szCs w:val="22"/>
              </w:rPr>
            </w:pPr>
            <w:r w:rsidRPr="002D0FFE">
              <w:rPr>
                <w:rFonts w:cs="Arial"/>
                <w:szCs w:val="22"/>
              </w:rPr>
              <w:t>101</w:t>
            </w:r>
          </w:p>
        </w:tc>
        <w:tc>
          <w:tcPr>
            <w:tcW w:w="1984" w:type="dxa"/>
          </w:tcPr>
          <w:p w14:paraId="5DE8F770" w14:textId="77777777" w:rsidR="00F52CEE" w:rsidRPr="002D0FFE" w:rsidRDefault="00F52CEE" w:rsidP="008F0324">
            <w:pPr>
              <w:spacing w:before="40" w:after="40"/>
              <w:jc w:val="both"/>
              <w:rPr>
                <w:rFonts w:cs="Arial"/>
                <w:szCs w:val="22"/>
              </w:rPr>
            </w:pPr>
            <w:r w:rsidRPr="002D0FFE">
              <w:rPr>
                <w:rFonts w:cs="Arial"/>
                <w:szCs w:val="22"/>
              </w:rPr>
              <w:t>ALUCOBOND</w:t>
            </w:r>
          </w:p>
        </w:tc>
      </w:tr>
    </w:tbl>
    <w:p w14:paraId="60BF787C" w14:textId="77777777" w:rsidR="00F52CEE" w:rsidRPr="002D0FFE" w:rsidRDefault="00F52CEE" w:rsidP="008F0324">
      <w:pPr>
        <w:pStyle w:val="Txt-01"/>
        <w:spacing w:line="240" w:lineRule="auto"/>
        <w:rPr>
          <w:rFonts w:cs="Arial"/>
        </w:rPr>
      </w:pPr>
    </w:p>
    <w:p w14:paraId="2C7E2229" w14:textId="77777777" w:rsidR="008F0324" w:rsidRDefault="005C1DD1" w:rsidP="0055210B">
      <w:pPr>
        <w:pStyle w:val="Estilonivel4NegritoJustificado"/>
      </w:pPr>
      <w:r w:rsidRPr="002D0FFE">
        <w:t>Manutenção Preventiva de Corretiva de Fachadas</w:t>
      </w:r>
    </w:p>
    <w:p w14:paraId="7DF1550F" w14:textId="7B111EAC" w:rsidR="00F52CEE" w:rsidRPr="002D0FFE" w:rsidRDefault="00F52CEE" w:rsidP="008F0324">
      <w:pPr>
        <w:pStyle w:val="nivel4"/>
        <w:numPr>
          <w:ilvl w:val="0"/>
          <w:numId w:val="0"/>
        </w:numPr>
        <w:jc w:val="both"/>
        <w:rPr>
          <w:rFonts w:cs="Arial"/>
          <w:b/>
          <w:szCs w:val="22"/>
        </w:rPr>
      </w:pPr>
      <w:r w:rsidRPr="002D0FFE">
        <w:rPr>
          <w:rFonts w:cs="Arial"/>
          <w:szCs w:val="22"/>
        </w:rPr>
        <w:t xml:space="preserve">Os sistemas de tratamento de fachadas têm uma função importante na preservação da ocorrência de problemas de patologia como também para a preservação da estética da fachada. Estão expostos ao meio ambiente agressivo </w:t>
      </w:r>
      <w:r w:rsidR="002F0614" w:rsidRPr="002D0FFE">
        <w:rPr>
          <w:rFonts w:cs="Arial"/>
          <w:szCs w:val="22"/>
        </w:rPr>
        <w:t>e, portanto,</w:t>
      </w:r>
      <w:r w:rsidRPr="002D0FFE">
        <w:rPr>
          <w:rFonts w:cs="Arial"/>
          <w:szCs w:val="22"/>
        </w:rPr>
        <w:t xml:space="preserve"> sofrem a agressividade dos seus agentes, degradando-se ao longo do tempo.</w:t>
      </w:r>
    </w:p>
    <w:p w14:paraId="2E591C4F" w14:textId="77777777" w:rsidR="00F52CEE" w:rsidRPr="002D0FFE" w:rsidRDefault="00F52CEE" w:rsidP="008F0324">
      <w:pPr>
        <w:pStyle w:val="Txt-01"/>
        <w:spacing w:line="240" w:lineRule="auto"/>
        <w:rPr>
          <w:rFonts w:cs="Arial"/>
        </w:rPr>
      </w:pPr>
      <w:r w:rsidRPr="002D0FFE">
        <w:rPr>
          <w:rFonts w:cs="Arial"/>
        </w:rPr>
        <w:t>Para se manter o sistema de tratamento atendendo às necessidades de desempenho, é muito importante elaborar um programa de manutenção preventiva, que pode ser também denominada de conservação, para se evitar a necessidade de uma manutenção corretiva generalizada e radical, de custo sensivelmente mais elevado.</w:t>
      </w:r>
    </w:p>
    <w:p w14:paraId="2B9FBFEB" w14:textId="77777777" w:rsidR="00F52CEE" w:rsidRPr="002D0FFE" w:rsidRDefault="00F52CEE" w:rsidP="008F0324">
      <w:pPr>
        <w:pStyle w:val="Txt-01"/>
        <w:spacing w:line="240" w:lineRule="auto"/>
        <w:rPr>
          <w:rFonts w:cs="Arial"/>
        </w:rPr>
      </w:pPr>
      <w:r w:rsidRPr="002D0FFE">
        <w:rPr>
          <w:rFonts w:cs="Arial"/>
        </w:rPr>
        <w:t>Em uma manutenção preventiva, a fachada é vistoriada para identificação de algum sinal localizado que necessite de intervenção. Dependendo do tipo de material utilizado, deve-se efetuar aplicações periódicas do produto de proteção, de forma a renovar o sistema de tratamento da fachada.</w:t>
      </w:r>
    </w:p>
    <w:p w14:paraId="2A925D35" w14:textId="6B4F882C" w:rsidR="00F52CEE" w:rsidRPr="002D0FFE" w:rsidRDefault="00F52CEE" w:rsidP="008F0324">
      <w:pPr>
        <w:pStyle w:val="Txt-01"/>
        <w:spacing w:line="240" w:lineRule="auto"/>
        <w:rPr>
          <w:rFonts w:cs="Arial"/>
        </w:rPr>
      </w:pPr>
      <w:r w:rsidRPr="002D0FFE">
        <w:rPr>
          <w:rFonts w:cs="Arial"/>
        </w:rPr>
        <w:t xml:space="preserve">Como exemplo, no caso de um tratamento com verniz acrílico, são recomendados, no período entre 3 </w:t>
      </w:r>
      <w:r w:rsidR="002F0614" w:rsidRPr="002D0FFE">
        <w:rPr>
          <w:rFonts w:cs="Arial"/>
        </w:rPr>
        <w:t>e</w:t>
      </w:r>
      <w:r w:rsidRPr="002D0FFE">
        <w:rPr>
          <w:rFonts w:cs="Arial"/>
        </w:rPr>
        <w:t xml:space="preserve"> 5 anos, dependendo da agressividade do meio: a limpeza da fachada, a correção de algum sinal de agressividade localizada e a aplicação de uma demão adicional de verniz. Desta forma, está sendo conservada a película de proteção e evitada, a degradação completa do tratamento, o que certamente </w:t>
      </w:r>
      <w:r w:rsidR="002F0614" w:rsidRPr="002D0FFE">
        <w:rPr>
          <w:rFonts w:cs="Arial"/>
        </w:rPr>
        <w:t>acarretaria</w:t>
      </w:r>
      <w:r w:rsidRPr="002D0FFE">
        <w:rPr>
          <w:rFonts w:cs="Arial"/>
        </w:rPr>
        <w:t xml:space="preserve"> surgimento de patologias já citadas, não restando outra opção senão efetuar a manutenção corretiva que, além do custo de solucionar os problemas de </w:t>
      </w:r>
      <w:r w:rsidRPr="002D0FFE">
        <w:rPr>
          <w:rFonts w:cs="Arial"/>
        </w:rPr>
        <w:lastRenderedPageBreak/>
        <w:t>manifestações patológicas instaladas, implicaria na necessidade de refazer total e radicalmente o tratamento da fachada, em todas as suas etapas, a um custo muito maior.</w:t>
      </w:r>
    </w:p>
    <w:p w14:paraId="4C0E94FE" w14:textId="77777777" w:rsidR="00F52CEE" w:rsidRPr="002D0FFE" w:rsidRDefault="00F52CEE" w:rsidP="008F0324">
      <w:pPr>
        <w:pStyle w:val="Txt-01"/>
        <w:spacing w:line="240" w:lineRule="auto"/>
        <w:rPr>
          <w:rFonts w:cs="Arial"/>
        </w:rPr>
      </w:pPr>
      <w:r w:rsidRPr="002D0FFE">
        <w:rPr>
          <w:rFonts w:cs="Arial"/>
        </w:rPr>
        <w:t>A inspeção de uma fachada deve ser executada anualmente, programando-se as manutenções preventivas em função da durabilidade dos sistemas de proteção.</w:t>
      </w:r>
    </w:p>
    <w:p w14:paraId="6676ACD6" w14:textId="45DC19D0" w:rsidR="00F52CEE" w:rsidRPr="002D0FFE" w:rsidRDefault="00F52CEE" w:rsidP="008F0324">
      <w:pPr>
        <w:pStyle w:val="Txt-01"/>
        <w:spacing w:line="240" w:lineRule="auto"/>
        <w:rPr>
          <w:rFonts w:cs="Arial"/>
        </w:rPr>
      </w:pPr>
      <w:r w:rsidRPr="002D0FFE">
        <w:rPr>
          <w:rFonts w:cs="Arial"/>
        </w:rPr>
        <w:t xml:space="preserve">A estimativa de durabilidade de um sistema de tratamento de fachada é variável, em função da qualidade e tempo de construção, aspectos da arquitetura, grau de agressividade do meio ambiente, tipo de tratamento adotado, qualidade e consumo dos materiais, qualidade de execução, manutenções </w:t>
      </w:r>
      <w:r w:rsidR="002F0614" w:rsidRPr="002D0FFE">
        <w:rPr>
          <w:rFonts w:cs="Arial"/>
        </w:rPr>
        <w:t>preventivas etc.</w:t>
      </w:r>
      <w:r w:rsidRPr="002D0FFE">
        <w:rPr>
          <w:rFonts w:cs="Arial"/>
        </w:rPr>
        <w:t xml:space="preserve"> Uma das formas de se estimar a durabilidade é a observação de edificações vizinhas e consulta a bibliografias.</w:t>
      </w:r>
    </w:p>
    <w:p w14:paraId="71D18267" w14:textId="049236C5" w:rsidR="00F52CEE" w:rsidRPr="002D0FFE" w:rsidRDefault="00F52CEE" w:rsidP="008F0324">
      <w:pPr>
        <w:pStyle w:val="Txt-01"/>
        <w:spacing w:line="240" w:lineRule="auto"/>
        <w:rPr>
          <w:rFonts w:cs="Arial"/>
        </w:rPr>
      </w:pPr>
      <w:r w:rsidRPr="002D0FFE">
        <w:rPr>
          <w:rFonts w:cs="Arial"/>
        </w:rPr>
        <w:t xml:space="preserve">De forma geral, estima-se a necessidade de renovação do tratamento entre 3 </w:t>
      </w:r>
      <w:r w:rsidR="002F0614" w:rsidRPr="002D0FFE">
        <w:rPr>
          <w:rFonts w:cs="Arial"/>
        </w:rPr>
        <w:t>e</w:t>
      </w:r>
      <w:r w:rsidRPr="002D0FFE">
        <w:rPr>
          <w:rFonts w:cs="Arial"/>
        </w:rPr>
        <w:t xml:space="preserve"> 5 anos.</w:t>
      </w:r>
    </w:p>
    <w:p w14:paraId="0D84A281" w14:textId="77777777" w:rsidR="008F0324" w:rsidRDefault="005C1DD1" w:rsidP="008F0324">
      <w:pPr>
        <w:pStyle w:val="nivel3"/>
        <w:jc w:val="both"/>
        <w:rPr>
          <w:rFonts w:cs="Arial"/>
          <w:b/>
          <w:szCs w:val="22"/>
        </w:rPr>
      </w:pPr>
      <w:r w:rsidRPr="002D0FFE">
        <w:rPr>
          <w:rFonts w:cs="Arial"/>
          <w:b/>
          <w:szCs w:val="22"/>
        </w:rPr>
        <w:t>Acabamentos: Teto / Forro</w:t>
      </w:r>
    </w:p>
    <w:p w14:paraId="345AF6B8" w14:textId="77777777" w:rsidR="00F52CEE" w:rsidRPr="002D0FFE" w:rsidRDefault="00F52CEE" w:rsidP="008F0324">
      <w:pPr>
        <w:pStyle w:val="nivel3"/>
        <w:numPr>
          <w:ilvl w:val="0"/>
          <w:numId w:val="0"/>
        </w:numPr>
        <w:jc w:val="both"/>
        <w:rPr>
          <w:rFonts w:cs="Arial"/>
          <w:b/>
          <w:szCs w:val="22"/>
        </w:rPr>
      </w:pPr>
      <w:r w:rsidRPr="002D0FFE">
        <w:rPr>
          <w:rFonts w:cs="Arial"/>
          <w:szCs w:val="22"/>
        </w:rPr>
        <w:t>Durante a execução de obra nas áreas que não forem objeto de intervenção, deverá ser mantida a integridade do forro existente, sendo de responsabilidade da empresa executante a reposição das peças danificadas, bem como o realinhamento do forro, quando da instalação das luminárias ou quaisquer eventuais intervenções que se sejam necessárias.</w:t>
      </w:r>
    </w:p>
    <w:p w14:paraId="20B7D21A" w14:textId="77777777" w:rsidR="00F52CEE" w:rsidRPr="002D0FFE" w:rsidRDefault="00F52CEE" w:rsidP="008F0324">
      <w:pPr>
        <w:pStyle w:val="Tit-05"/>
        <w:spacing w:line="240" w:lineRule="auto"/>
        <w:rPr>
          <w:rFonts w:ascii="Arial" w:hAnsi="Arial" w:cs="Arial"/>
          <w:b/>
        </w:rPr>
      </w:pPr>
      <w:r w:rsidRPr="002D0FFE">
        <w:rPr>
          <w:rFonts w:ascii="Arial" w:hAnsi="Arial" w:cs="Arial"/>
          <w:b/>
        </w:rPr>
        <w:t>Instalação:</w:t>
      </w:r>
    </w:p>
    <w:p w14:paraId="47040071" w14:textId="77777777" w:rsidR="00F52CEE" w:rsidRPr="002D0FFE" w:rsidRDefault="00F52CEE" w:rsidP="008F0324">
      <w:pPr>
        <w:pStyle w:val="Txt-01"/>
        <w:spacing w:line="240" w:lineRule="auto"/>
        <w:rPr>
          <w:rFonts w:cs="Arial"/>
        </w:rPr>
      </w:pPr>
      <w:r w:rsidRPr="002D0FFE">
        <w:rPr>
          <w:rFonts w:cs="Arial"/>
        </w:rPr>
        <w:t>A instalação do forro deverá ser feita obrigatoriamente por profissionais habilitados, seguindo rigorosamente as recomendações do fabricante do produto utilizado, bem como das normas técnicas aplicáveis, em especial sua fixação à estrutura da edificação e aplicação de conjuntos luminárias/lâmpadas/reatores.</w:t>
      </w:r>
    </w:p>
    <w:p w14:paraId="7F91D673" w14:textId="77777777" w:rsidR="00F52CEE" w:rsidRPr="002D0FFE" w:rsidRDefault="00F52CEE" w:rsidP="008F0324">
      <w:pPr>
        <w:pStyle w:val="Txt-01"/>
        <w:spacing w:line="240" w:lineRule="auto"/>
        <w:rPr>
          <w:rFonts w:cs="Arial"/>
        </w:rPr>
      </w:pPr>
      <w:r w:rsidRPr="002D0FFE">
        <w:rPr>
          <w:rFonts w:cs="Arial"/>
        </w:rPr>
        <w:t>A fixação das luminárias deverá ser feita independente do forro, porém na mesma modulação das placas do forro, utilizando os perfis do forro como acabamento e não como apoio. As disposições das luminárias deverão ser feitas de acordo com projeto luminotécnico. Inclui-se neste item a execução de todos os recortes para embutimento das luminárias e dos difusores do ar condicionado.</w:t>
      </w:r>
    </w:p>
    <w:p w14:paraId="18DCED18" w14:textId="3F6326BE" w:rsidR="00F52CEE" w:rsidRPr="002D0FFE" w:rsidRDefault="00F52CEE" w:rsidP="008F0324">
      <w:pPr>
        <w:pStyle w:val="Txt-01"/>
        <w:spacing w:line="240" w:lineRule="auto"/>
        <w:rPr>
          <w:rFonts w:cs="Arial"/>
        </w:rPr>
      </w:pPr>
      <w:r w:rsidRPr="002D0FFE">
        <w:rPr>
          <w:rFonts w:cs="Arial"/>
        </w:rPr>
        <w:t xml:space="preserve">O forro deverá resultar plano e nivelado. Os perfis deverão estar perfeitamente alinhados. Deverá ser prevista paginação de forro para que se evitem interferências indesejáveis com eventuais instalações existentes no </w:t>
      </w:r>
      <w:r w:rsidR="002F0614" w:rsidRPr="002D0FFE">
        <w:rPr>
          <w:rFonts w:cs="Arial"/>
        </w:rPr>
        <w:t>entreforro</w:t>
      </w:r>
      <w:r w:rsidRPr="002D0FFE">
        <w:rPr>
          <w:rFonts w:cs="Arial"/>
        </w:rPr>
        <w:t xml:space="preserve">, tais como: instalações elétricas, de iluminação, de ar condicionado, de </w:t>
      </w:r>
      <w:r w:rsidR="002F0614" w:rsidRPr="002D0FFE">
        <w:rPr>
          <w:rFonts w:cs="Arial"/>
        </w:rPr>
        <w:t>incêndio etc.</w:t>
      </w:r>
    </w:p>
    <w:p w14:paraId="6E807A2C" w14:textId="2DEE9011" w:rsidR="00F52CEE" w:rsidRPr="002D0FFE" w:rsidRDefault="00F52CEE" w:rsidP="008F0324">
      <w:pPr>
        <w:pStyle w:val="Txt-01"/>
        <w:spacing w:line="240" w:lineRule="auto"/>
        <w:rPr>
          <w:rFonts w:cs="Arial"/>
        </w:rPr>
      </w:pPr>
      <w:r w:rsidRPr="002D0FFE">
        <w:rPr>
          <w:rFonts w:cs="Arial"/>
        </w:rPr>
        <w:t xml:space="preserve">As casas de máquinas obrigatoriamente não apresentarão qualquer tipo de forro. Da mesma forma, áreas de serviços (depósitos, </w:t>
      </w:r>
      <w:r w:rsidR="002F0614" w:rsidRPr="002D0FFE">
        <w:rPr>
          <w:rFonts w:cs="Arial"/>
        </w:rPr>
        <w:t>arquivos etc.</w:t>
      </w:r>
      <w:r w:rsidRPr="002D0FFE">
        <w:rPr>
          <w:rFonts w:cs="Arial"/>
        </w:rPr>
        <w:t xml:space="preserve">) sem grandes necessidades de </w:t>
      </w:r>
      <w:r w:rsidR="002F0614" w:rsidRPr="002D0FFE">
        <w:rPr>
          <w:rFonts w:cs="Arial"/>
        </w:rPr>
        <w:t>infraestruturas</w:t>
      </w:r>
      <w:r w:rsidRPr="002D0FFE">
        <w:rPr>
          <w:rFonts w:cs="Arial"/>
        </w:rPr>
        <w:t xml:space="preserve"> de elétrica, iluminação, lógica ou ar condicionado, poderão ser dispensadas da instalação do forro.</w:t>
      </w:r>
    </w:p>
    <w:p w14:paraId="51DBDCA0" w14:textId="77777777" w:rsidR="00F52CEE" w:rsidRPr="002D0FFE" w:rsidRDefault="00F52CEE" w:rsidP="008F0324">
      <w:pPr>
        <w:pStyle w:val="Txt-01"/>
        <w:spacing w:line="240" w:lineRule="auto"/>
        <w:rPr>
          <w:rFonts w:cs="Arial"/>
        </w:rPr>
      </w:pPr>
      <w:r w:rsidRPr="002D0FFE">
        <w:rPr>
          <w:rFonts w:cs="Arial"/>
        </w:rPr>
        <w:t>A carga referente ao forro deverá ser prevista no dimensionamento da estrutura que o suportará. Sempre que possível, obedecer a cota para pé direito (piso/forro) mínimo de 3,00m (para a altura da edificação deverá ser levado em consideração o código de posturas municipais).</w:t>
      </w:r>
    </w:p>
    <w:p w14:paraId="7AABBCAA" w14:textId="77777777" w:rsidR="00F52CEE" w:rsidRPr="002D0FFE" w:rsidRDefault="00F52CEE" w:rsidP="008F0324">
      <w:pPr>
        <w:pStyle w:val="Txt-01"/>
        <w:spacing w:line="240" w:lineRule="auto"/>
        <w:rPr>
          <w:rFonts w:cs="Arial"/>
        </w:rPr>
      </w:pPr>
      <w:r w:rsidRPr="002D0FFE">
        <w:rPr>
          <w:rFonts w:cs="Arial"/>
        </w:rPr>
        <w:t xml:space="preserve">Caso não seja possível a implantação de laje de teto de concreto, excepcionalmente, desde que aprovada pela CAIXA, poderá ser aceito telhado sem laje de concreto, devendo, entretanto, ser utilizada telha de cobertura com camada de isolamento térmico e acústico e as placas de forro deverão ser instaladas com grampos de fixação </w:t>
      </w:r>
      <w:r w:rsidRPr="002D0FFE">
        <w:rPr>
          <w:rFonts w:cs="Arial"/>
        </w:rPr>
        <w:lastRenderedPageBreak/>
        <w:t>previstos pelo fabricante em estrutura metálica auxiliar. Para novas agências, atentar ao disposto no item Fundações e Estruturas deste Caderno.</w:t>
      </w:r>
    </w:p>
    <w:p w14:paraId="2971BE18" w14:textId="77777777" w:rsidR="00F52CEE" w:rsidRPr="002D0FFE" w:rsidRDefault="00F52CEE" w:rsidP="008F0324">
      <w:pPr>
        <w:pStyle w:val="Txt-01"/>
        <w:spacing w:line="240" w:lineRule="auto"/>
        <w:rPr>
          <w:rFonts w:cs="Arial"/>
        </w:rPr>
      </w:pPr>
      <w:r w:rsidRPr="002D0FFE">
        <w:rPr>
          <w:rFonts w:cs="Arial"/>
        </w:rPr>
        <w:t>A hierarquização quanto à utilização dos tipos de Forros obedece a seguinte ordem de prioridade: Forro Mineral, Forro de Gesso Acartonado Removível Revestido, Forro de Gesso Acartonado Monolítico, Forro de Gesso em Placas em último caso. Caso seja necessário a utilização de outros sistemas de forro como Forro de PVC, será imprescindível submeter a especificação à aprovação da CAIXA.</w:t>
      </w:r>
    </w:p>
    <w:p w14:paraId="0B966DC6" w14:textId="77777777" w:rsidR="008F0324" w:rsidRDefault="005C1DD1" w:rsidP="0055210B">
      <w:pPr>
        <w:pStyle w:val="Estilonivel4NegritoJustificado"/>
      </w:pPr>
      <w:r w:rsidRPr="002D0FFE">
        <w:t>Forro de Fibra Mineral</w:t>
      </w:r>
    </w:p>
    <w:p w14:paraId="24FDEA3F" w14:textId="77777777" w:rsidR="00F52CEE" w:rsidRPr="002D0FFE" w:rsidRDefault="00F52CEE" w:rsidP="008F0324">
      <w:pPr>
        <w:pStyle w:val="nivel4"/>
        <w:numPr>
          <w:ilvl w:val="0"/>
          <w:numId w:val="0"/>
        </w:numPr>
        <w:jc w:val="both"/>
        <w:rPr>
          <w:rFonts w:cs="Arial"/>
          <w:b/>
          <w:szCs w:val="22"/>
        </w:rPr>
      </w:pPr>
      <w:r w:rsidRPr="002D0FFE">
        <w:rPr>
          <w:rFonts w:cs="Arial"/>
          <w:szCs w:val="22"/>
        </w:rPr>
        <w:t>A utilização desse tipo de forro será em locais com postos de trabalho de Agências, principalmente nas áreas de público, e Áreas Meio, bem como áreas técnicas de servidores (Salas de TI e TC). Seu uso também será admitido em áreas de serviço, desde que garantida a compatibilidade técnica de resistência à umidade e verificada a relação custo/benefício.</w:t>
      </w:r>
    </w:p>
    <w:p w14:paraId="3C1037E5" w14:textId="57632067" w:rsidR="00F52CEE" w:rsidRPr="002D0FFE" w:rsidRDefault="00F52CEE" w:rsidP="008F0324">
      <w:pPr>
        <w:pStyle w:val="Txt-01"/>
        <w:spacing w:line="240" w:lineRule="auto"/>
        <w:rPr>
          <w:rFonts w:cs="Arial"/>
        </w:rPr>
      </w:pPr>
      <w:r w:rsidRPr="002D0FFE">
        <w:rPr>
          <w:rFonts w:cs="Arial"/>
        </w:rPr>
        <w:t xml:space="preserve">Pela facilidade de substituição de placas, acessibilidade das instalações do </w:t>
      </w:r>
      <w:r w:rsidR="002F0614" w:rsidRPr="002D0FFE">
        <w:rPr>
          <w:rFonts w:cs="Arial"/>
        </w:rPr>
        <w:t>entreforro</w:t>
      </w:r>
      <w:r w:rsidRPr="002D0FFE">
        <w:rPr>
          <w:rFonts w:cs="Arial"/>
        </w:rPr>
        <w:t xml:space="preserve"> e conforto acústico, a opção de utilização desse tipo de forro deverá ser priorizada em relação aos demais forros.</w:t>
      </w:r>
    </w:p>
    <w:p w14:paraId="553D3132" w14:textId="77777777" w:rsidR="00F52CEE" w:rsidRPr="002D0FFE" w:rsidRDefault="00F52CEE" w:rsidP="008F0324">
      <w:pPr>
        <w:pStyle w:val="Txt-01"/>
        <w:spacing w:line="240" w:lineRule="auto"/>
        <w:rPr>
          <w:rFonts w:cs="Arial"/>
        </w:rPr>
      </w:pPr>
      <w:r w:rsidRPr="002D0FFE">
        <w:rPr>
          <w:rFonts w:cs="Arial"/>
        </w:rPr>
        <w:t>A instalação deste tipo de forro deverá atender a todos os critérios definidos pelo fabricante, em especial sua fixação à estrutura da edificação e aplicação de conjuntos luminárias/lâmpadas/reatores.</w:t>
      </w:r>
    </w:p>
    <w:p w14:paraId="27951F4F" w14:textId="77777777" w:rsidR="00F52CEE" w:rsidRPr="002D0FFE" w:rsidRDefault="00F52CEE" w:rsidP="008F0324">
      <w:pPr>
        <w:pStyle w:val="Txt-01"/>
        <w:spacing w:line="240" w:lineRule="auto"/>
        <w:rPr>
          <w:rFonts w:cs="Arial"/>
        </w:rPr>
      </w:pPr>
      <w:r w:rsidRPr="002D0FFE">
        <w:rPr>
          <w:rFonts w:cs="Arial"/>
        </w:rPr>
        <w:t>A fixação das luminárias deverá ser feita independente do forro, porém na mesma modulação das placas do forro, utilizando os perfis do forro como acabamento e não como apoio. A disposição das luminárias deverá ser feita de acordo com projeto luminotécnico. Inclui-se neste item a execução de todos os recortes para embutimento das luminárias e dos difusores do ar condicionado.</w:t>
      </w:r>
    </w:p>
    <w:p w14:paraId="1EDEF2DE" w14:textId="77777777" w:rsidR="00F52CEE" w:rsidRPr="002D0FFE" w:rsidRDefault="00F52CEE" w:rsidP="008F0324">
      <w:pPr>
        <w:pStyle w:val="Txt-01"/>
        <w:spacing w:line="240" w:lineRule="auto"/>
        <w:rPr>
          <w:rFonts w:cs="Arial"/>
        </w:rPr>
      </w:pPr>
      <w:r w:rsidRPr="002D0FFE">
        <w:rPr>
          <w:rFonts w:cs="Arial"/>
        </w:rPr>
        <w:t>O forro deverá resultar plano e nivelado.</w:t>
      </w:r>
    </w:p>
    <w:p w14:paraId="6A17E7F7" w14:textId="77777777" w:rsidR="00F52CEE" w:rsidRPr="002D0FFE" w:rsidRDefault="00F52CEE" w:rsidP="008F0324">
      <w:pPr>
        <w:pStyle w:val="Txt-01"/>
        <w:spacing w:line="240" w:lineRule="auto"/>
        <w:rPr>
          <w:rFonts w:cs="Arial"/>
        </w:rPr>
      </w:pPr>
      <w:r w:rsidRPr="002D0FFE">
        <w:rPr>
          <w:rFonts w:cs="Arial"/>
        </w:rPr>
        <w:t>Os perfis deverão estar perfeitamente alinhados.</w:t>
      </w:r>
    </w:p>
    <w:p w14:paraId="322AED3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Especificação: </w:t>
      </w:r>
    </w:p>
    <w:p w14:paraId="33DAFB79" w14:textId="77777777" w:rsidR="008F0324" w:rsidRDefault="00F52CEE" w:rsidP="008F0324">
      <w:pPr>
        <w:pStyle w:val="Txt-01"/>
        <w:spacing w:line="240" w:lineRule="auto"/>
        <w:rPr>
          <w:rFonts w:cs="Arial"/>
        </w:rPr>
      </w:pPr>
      <w:r w:rsidRPr="002D0FFE">
        <w:rPr>
          <w:rFonts w:cs="Arial"/>
        </w:rPr>
        <w:t>Placas de fibra mineral, resistência mínima à umidade 90% (referência RH 90, no mínimo), coeficiente mínimo de absorção sonora NRC = 0.55, coeficiente de isolamento acústico CAC mínimo 35, alta refletância a luz (mínimo de LR = 0,81), resistente ao fogo (Classe A, distribuição da chama inferior a 25), pré-pintado com pintura vinílica à base de látex, na cor: branco.</w:t>
      </w:r>
    </w:p>
    <w:p w14:paraId="72EE160A" w14:textId="77777777" w:rsidR="00F52CEE" w:rsidRPr="002D0FFE" w:rsidRDefault="00F52CEE" w:rsidP="008F0324">
      <w:pPr>
        <w:pStyle w:val="Txt-02"/>
        <w:spacing w:line="240" w:lineRule="auto"/>
        <w:rPr>
          <w:rFonts w:cs="Arial"/>
        </w:rPr>
      </w:pPr>
      <w:r w:rsidRPr="002D0FFE">
        <w:rPr>
          <w:rFonts w:cs="Arial"/>
        </w:rPr>
        <w:t xml:space="preserve"> Dimensões aproximadas: largura 625, comprimento: </w:t>
      </w:r>
      <w:smartTag w:uri="urn:schemas-microsoft-com:office:smarttags" w:element="metricconverter">
        <w:smartTagPr>
          <w:attr w:name="ProductID" w:val="1250 mm"/>
        </w:smartTagPr>
        <w:r w:rsidRPr="002D0FFE">
          <w:rPr>
            <w:rFonts w:cs="Arial"/>
          </w:rPr>
          <w:t>1250 mm</w:t>
        </w:r>
      </w:smartTag>
      <w:r w:rsidRPr="002D0FFE">
        <w:rPr>
          <w:rFonts w:cs="Arial"/>
        </w:rPr>
        <w:t xml:space="preserve">, espessura. </w:t>
      </w:r>
      <w:smartTag w:uri="urn:schemas-microsoft-com:office:smarttags" w:element="metricconverter">
        <w:smartTagPr>
          <w:attr w:name="ProductID" w:val="16 mm"/>
        </w:smartTagPr>
        <w:r w:rsidRPr="002D0FFE">
          <w:rPr>
            <w:rFonts w:cs="Arial"/>
          </w:rPr>
          <w:t>16 mm</w:t>
        </w:r>
      </w:smartTag>
      <w:r w:rsidRPr="002D0FFE">
        <w:rPr>
          <w:rFonts w:cs="Arial"/>
        </w:rPr>
        <w:t xml:space="preserve">. Bordas: </w:t>
      </w:r>
      <w:r w:rsidRPr="002D0FFE">
        <w:rPr>
          <w:rFonts w:cs="Arial"/>
          <w:highlight w:val="green"/>
        </w:rPr>
        <w:t>lay- in (modelos de bordas)</w:t>
      </w:r>
    </w:p>
    <w:p w14:paraId="32D0699B" w14:textId="77777777" w:rsidR="00F52CEE" w:rsidRPr="002D0FFE" w:rsidRDefault="00F52CEE" w:rsidP="008F0324">
      <w:pPr>
        <w:pStyle w:val="Txt-02"/>
        <w:spacing w:line="240" w:lineRule="auto"/>
        <w:rPr>
          <w:rFonts w:cs="Arial"/>
        </w:rPr>
      </w:pPr>
      <w:r w:rsidRPr="002D0FFE">
        <w:rPr>
          <w:rFonts w:cs="Arial"/>
        </w:rPr>
        <w:t xml:space="preserve"> Porta-painel: em perfis tipo, (“T” invertido), aparente, de aço, montados em grelha, com pintura à base de poliéster, na cor branca. Fixador em tirantes metálicos com reguladores de nível, fixados à estrutura por pinos.</w:t>
      </w:r>
    </w:p>
    <w:p w14:paraId="00702F69" w14:textId="77777777" w:rsidR="008F0324" w:rsidRDefault="00F52CEE" w:rsidP="008F0324">
      <w:pPr>
        <w:pStyle w:val="Txt-02"/>
        <w:spacing w:line="240" w:lineRule="auto"/>
        <w:rPr>
          <w:rFonts w:cs="Arial"/>
        </w:rPr>
      </w:pPr>
      <w:r w:rsidRPr="002D0FFE">
        <w:rPr>
          <w:rFonts w:cs="Arial"/>
        </w:rPr>
        <w:t xml:space="preserve"> Garantia: 10 anos</w:t>
      </w:r>
    </w:p>
    <w:p w14:paraId="6AD78949" w14:textId="77777777" w:rsidR="00F52CEE" w:rsidRPr="002D0FFE" w:rsidRDefault="00F52CEE" w:rsidP="008F0324">
      <w:pPr>
        <w:pStyle w:val="Txt-01"/>
        <w:spacing w:line="240" w:lineRule="auto"/>
        <w:rPr>
          <w:rFonts w:cs="Arial"/>
        </w:rPr>
      </w:pPr>
    </w:p>
    <w:p w14:paraId="69BAB3EC" w14:textId="77777777" w:rsidR="008F0324" w:rsidRDefault="00F52CEE" w:rsidP="008F0324">
      <w:pPr>
        <w:pStyle w:val="Txt-01"/>
        <w:spacing w:line="240" w:lineRule="auto"/>
        <w:rPr>
          <w:rFonts w:cs="Arial"/>
        </w:rPr>
      </w:pPr>
      <w:r w:rsidRPr="002D0FFE">
        <w:rPr>
          <w:rFonts w:cs="Arial"/>
          <w:b/>
        </w:rPr>
        <w:t>OBS.:</w:t>
      </w:r>
      <w:r w:rsidRPr="002D0FFE">
        <w:rPr>
          <w:rFonts w:cs="Arial"/>
        </w:rPr>
        <w:t xml:space="preserve"> Observar a resistência à umidade, quando da compra do material, especialmente em áreas com grande percentual de umidade relativa do ar. Incluir nestes casos pintura de proteção, vinílica à base de látex na cor: branco.</w:t>
      </w:r>
    </w:p>
    <w:p w14:paraId="3A955A9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134"/>
        <w:gridCol w:w="2976"/>
        <w:gridCol w:w="1276"/>
        <w:gridCol w:w="1701"/>
      </w:tblGrid>
      <w:tr w:rsidR="00F52CEE" w:rsidRPr="002D0FFE" w14:paraId="1DED4E5F" w14:textId="77777777" w:rsidTr="00F52CEE">
        <w:trPr>
          <w:trHeight w:val="457"/>
        </w:trPr>
        <w:tc>
          <w:tcPr>
            <w:tcW w:w="1668" w:type="dxa"/>
            <w:shd w:val="clear" w:color="auto" w:fill="D9D9D9"/>
          </w:tcPr>
          <w:p w14:paraId="0EC16EB6" w14:textId="77777777" w:rsidR="00F52CEE" w:rsidRPr="002D0FFE" w:rsidRDefault="00F52CEE" w:rsidP="008F0324">
            <w:pPr>
              <w:spacing w:before="40" w:after="40"/>
              <w:jc w:val="both"/>
              <w:rPr>
                <w:rFonts w:cs="Arial"/>
                <w:i/>
                <w:szCs w:val="22"/>
              </w:rPr>
            </w:pPr>
            <w:r w:rsidRPr="002D0FFE">
              <w:rPr>
                <w:rFonts w:cs="Arial"/>
                <w:i/>
                <w:szCs w:val="22"/>
              </w:rPr>
              <w:lastRenderedPageBreak/>
              <w:t>Tipo</w:t>
            </w:r>
          </w:p>
        </w:tc>
        <w:tc>
          <w:tcPr>
            <w:tcW w:w="1134" w:type="dxa"/>
            <w:shd w:val="clear" w:color="auto" w:fill="D9D9D9"/>
          </w:tcPr>
          <w:p w14:paraId="2DC0E867"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976" w:type="dxa"/>
            <w:shd w:val="clear" w:color="auto" w:fill="D9D9D9"/>
          </w:tcPr>
          <w:p w14:paraId="5CA0784E"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13342DB8" w14:textId="77777777" w:rsidR="00F52CEE" w:rsidRPr="002D0FFE" w:rsidRDefault="00F52CEE" w:rsidP="008F0324">
            <w:pPr>
              <w:spacing w:before="40" w:after="40"/>
              <w:jc w:val="both"/>
              <w:rPr>
                <w:rFonts w:cs="Arial"/>
                <w:i/>
                <w:szCs w:val="22"/>
              </w:rPr>
            </w:pPr>
            <w:r w:rsidRPr="002D0FFE">
              <w:rPr>
                <w:rFonts w:cs="Arial"/>
                <w:i/>
                <w:szCs w:val="22"/>
              </w:rPr>
              <w:t>Dim ³</w:t>
            </w:r>
          </w:p>
        </w:tc>
        <w:tc>
          <w:tcPr>
            <w:tcW w:w="1701" w:type="dxa"/>
            <w:shd w:val="clear" w:color="auto" w:fill="D9D9D9"/>
          </w:tcPr>
          <w:p w14:paraId="53CA961A"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33C5BDF0" w14:textId="77777777" w:rsidTr="00F52CEE">
        <w:trPr>
          <w:trHeight w:val="471"/>
        </w:trPr>
        <w:tc>
          <w:tcPr>
            <w:tcW w:w="1668" w:type="dxa"/>
          </w:tcPr>
          <w:p w14:paraId="33E44D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5885DF43"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22D2E442"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Georgian ¹</w:t>
            </w:r>
          </w:p>
          <w:p w14:paraId="0F8B866E" w14:textId="77777777" w:rsidR="00F52CEE" w:rsidRPr="002D0FFE" w:rsidRDefault="00F52CEE" w:rsidP="008F0324">
            <w:pPr>
              <w:spacing w:before="40" w:after="40"/>
              <w:jc w:val="both"/>
              <w:rPr>
                <w:rFonts w:cs="Arial"/>
                <w:szCs w:val="22"/>
                <w:lang w:val="en-US"/>
              </w:rPr>
            </w:pPr>
            <w:r w:rsidRPr="002D0FFE">
              <w:rPr>
                <w:rFonts w:cs="Arial"/>
                <w:szCs w:val="22"/>
                <w:lang w:val="en-US"/>
              </w:rPr>
              <w:t>HumiGuard Plus, e=16mm</w:t>
            </w:r>
          </w:p>
        </w:tc>
        <w:tc>
          <w:tcPr>
            <w:tcW w:w="1276" w:type="dxa"/>
          </w:tcPr>
          <w:p w14:paraId="76B0E441"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7B317796"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330B10B4" w14:textId="77777777" w:rsidTr="00F52CEE">
        <w:trPr>
          <w:trHeight w:val="471"/>
        </w:trPr>
        <w:tc>
          <w:tcPr>
            <w:tcW w:w="1668" w:type="dxa"/>
          </w:tcPr>
          <w:p w14:paraId="4414712F"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5F46FF79"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41C3B846"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Georgian ¹</w:t>
            </w:r>
          </w:p>
          <w:p w14:paraId="0C811DD0" w14:textId="77777777" w:rsidR="00F52CEE" w:rsidRPr="002D0FFE" w:rsidRDefault="00F52CEE" w:rsidP="008F0324">
            <w:pPr>
              <w:spacing w:before="40" w:after="40"/>
              <w:jc w:val="both"/>
              <w:rPr>
                <w:rFonts w:cs="Arial"/>
                <w:szCs w:val="22"/>
                <w:lang w:val="en-US"/>
              </w:rPr>
            </w:pPr>
            <w:r w:rsidRPr="002D0FFE">
              <w:rPr>
                <w:rFonts w:cs="Arial"/>
                <w:szCs w:val="22"/>
                <w:lang w:val="en-US"/>
              </w:rPr>
              <w:t>HumiGuard Plus, e=16mm</w:t>
            </w:r>
          </w:p>
        </w:tc>
        <w:tc>
          <w:tcPr>
            <w:tcW w:w="1276" w:type="dxa"/>
          </w:tcPr>
          <w:p w14:paraId="506179DF"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468D3A86"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32ED4699" w14:textId="77777777" w:rsidTr="00F52CEE">
        <w:trPr>
          <w:trHeight w:val="471"/>
        </w:trPr>
        <w:tc>
          <w:tcPr>
            <w:tcW w:w="1668" w:type="dxa"/>
          </w:tcPr>
          <w:p w14:paraId="4A8CA40E"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107E7EB0"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5FCED1FE"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Fine Fissured HumiGuard Plus, e=16mm</w:t>
            </w:r>
          </w:p>
        </w:tc>
        <w:tc>
          <w:tcPr>
            <w:tcW w:w="1276" w:type="dxa"/>
          </w:tcPr>
          <w:p w14:paraId="1C5AF5FC"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689B8FEC"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6A435A5E" w14:textId="77777777" w:rsidTr="00F52CEE">
        <w:trPr>
          <w:trHeight w:val="471"/>
        </w:trPr>
        <w:tc>
          <w:tcPr>
            <w:tcW w:w="1668" w:type="dxa"/>
          </w:tcPr>
          <w:p w14:paraId="53BA2A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28053467"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6AB8144E" w14:textId="77777777" w:rsidR="00F52CEE" w:rsidRPr="002D0FFE" w:rsidRDefault="00F52CEE" w:rsidP="008F0324">
            <w:pPr>
              <w:spacing w:before="40" w:after="40"/>
              <w:jc w:val="both"/>
              <w:rPr>
                <w:rFonts w:cs="Arial"/>
                <w:szCs w:val="22"/>
                <w:lang w:val="en-US"/>
              </w:rPr>
            </w:pPr>
            <w:r w:rsidRPr="002D0FFE">
              <w:rPr>
                <w:rFonts w:cs="Arial"/>
                <w:szCs w:val="22"/>
                <w:lang w:val="en-US"/>
              </w:rPr>
              <w:t>Armstrong Fine Fissured HumiGuard Plus, e=16mm</w:t>
            </w:r>
          </w:p>
        </w:tc>
        <w:tc>
          <w:tcPr>
            <w:tcW w:w="1276" w:type="dxa"/>
          </w:tcPr>
          <w:p w14:paraId="32EFD9B7"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3680121B" w14:textId="77777777" w:rsidR="00F52CEE" w:rsidRPr="002D0FFE" w:rsidRDefault="00F52CEE" w:rsidP="008F0324">
            <w:pPr>
              <w:spacing w:before="40" w:after="40"/>
              <w:jc w:val="both"/>
              <w:rPr>
                <w:rFonts w:cs="Arial"/>
                <w:szCs w:val="22"/>
              </w:rPr>
            </w:pPr>
            <w:r w:rsidRPr="002D0FFE">
              <w:rPr>
                <w:rFonts w:cs="Arial"/>
                <w:szCs w:val="22"/>
              </w:rPr>
              <w:t>ARMSTRONG</w:t>
            </w:r>
          </w:p>
        </w:tc>
      </w:tr>
      <w:tr w:rsidR="00F52CEE" w:rsidRPr="002D0FFE" w14:paraId="1558A398" w14:textId="77777777" w:rsidTr="00F52CEE">
        <w:trPr>
          <w:trHeight w:val="471"/>
        </w:trPr>
        <w:tc>
          <w:tcPr>
            <w:tcW w:w="1668" w:type="dxa"/>
          </w:tcPr>
          <w:p w14:paraId="34EEA9B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42F14B43" w14:textId="77777777" w:rsidR="00F52CEE" w:rsidRPr="002D0FFE" w:rsidRDefault="00F52CEE" w:rsidP="008F0324">
            <w:pPr>
              <w:spacing w:before="40" w:after="40"/>
              <w:jc w:val="both"/>
              <w:rPr>
                <w:rFonts w:cs="Arial"/>
                <w:szCs w:val="22"/>
              </w:rPr>
            </w:pPr>
            <w:r w:rsidRPr="002D0FFE">
              <w:rPr>
                <w:rFonts w:cs="Arial"/>
                <w:szCs w:val="22"/>
              </w:rPr>
              <w:t>RAL9010</w:t>
            </w:r>
          </w:p>
        </w:tc>
        <w:tc>
          <w:tcPr>
            <w:tcW w:w="2976" w:type="dxa"/>
          </w:tcPr>
          <w:p w14:paraId="3DE12042" w14:textId="77777777" w:rsidR="00F52CEE" w:rsidRPr="002D0FFE" w:rsidRDefault="00F52CEE" w:rsidP="008F0324">
            <w:pPr>
              <w:spacing w:before="40" w:after="40"/>
              <w:jc w:val="both"/>
              <w:rPr>
                <w:rFonts w:cs="Arial"/>
                <w:szCs w:val="22"/>
              </w:rPr>
            </w:pPr>
            <w:r w:rsidRPr="002D0FFE">
              <w:rPr>
                <w:rFonts w:cs="Arial"/>
                <w:szCs w:val="22"/>
              </w:rPr>
              <w:t>Thermatex Schlichi Plain ou Liso, e=15mm ²</w:t>
            </w:r>
          </w:p>
        </w:tc>
        <w:tc>
          <w:tcPr>
            <w:tcW w:w="1276" w:type="dxa"/>
          </w:tcPr>
          <w:p w14:paraId="009F526E" w14:textId="77777777" w:rsidR="00F52CEE" w:rsidRPr="002D0FFE" w:rsidRDefault="00F52CEE" w:rsidP="008F0324">
            <w:pPr>
              <w:spacing w:before="40" w:after="40"/>
              <w:jc w:val="both"/>
              <w:rPr>
                <w:rFonts w:cs="Arial"/>
                <w:szCs w:val="22"/>
              </w:rPr>
            </w:pPr>
            <w:r w:rsidRPr="002D0FFE">
              <w:rPr>
                <w:rFonts w:cs="Arial"/>
                <w:szCs w:val="22"/>
              </w:rPr>
              <w:t>625x625</w:t>
            </w:r>
          </w:p>
        </w:tc>
        <w:tc>
          <w:tcPr>
            <w:tcW w:w="1701" w:type="dxa"/>
          </w:tcPr>
          <w:p w14:paraId="7B2A0040" w14:textId="77777777" w:rsidR="00F52CEE" w:rsidRPr="002D0FFE" w:rsidRDefault="00F52CEE" w:rsidP="008F0324">
            <w:pPr>
              <w:spacing w:before="40" w:after="40"/>
              <w:jc w:val="both"/>
              <w:rPr>
                <w:rFonts w:cs="Arial"/>
                <w:szCs w:val="22"/>
              </w:rPr>
            </w:pPr>
            <w:r w:rsidRPr="002D0FFE">
              <w:rPr>
                <w:rFonts w:cs="Arial"/>
                <w:szCs w:val="22"/>
              </w:rPr>
              <w:t>AMF/KNAUF</w:t>
            </w:r>
          </w:p>
        </w:tc>
      </w:tr>
      <w:tr w:rsidR="00F52CEE" w:rsidRPr="002D0FFE" w14:paraId="14D82E2C" w14:textId="77777777" w:rsidTr="00F52CEE">
        <w:trPr>
          <w:trHeight w:val="471"/>
        </w:trPr>
        <w:tc>
          <w:tcPr>
            <w:tcW w:w="1668" w:type="dxa"/>
          </w:tcPr>
          <w:p w14:paraId="0488C57B"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0E0CA932" w14:textId="77777777" w:rsidR="00F52CEE" w:rsidRPr="002D0FFE" w:rsidRDefault="00F52CEE" w:rsidP="008F0324">
            <w:pPr>
              <w:spacing w:before="40" w:after="40"/>
              <w:jc w:val="both"/>
              <w:rPr>
                <w:rFonts w:cs="Arial"/>
                <w:szCs w:val="22"/>
              </w:rPr>
            </w:pPr>
            <w:r w:rsidRPr="002D0FFE">
              <w:rPr>
                <w:rFonts w:cs="Arial"/>
                <w:szCs w:val="22"/>
              </w:rPr>
              <w:t>Branco</w:t>
            </w:r>
          </w:p>
        </w:tc>
        <w:tc>
          <w:tcPr>
            <w:tcW w:w="2976" w:type="dxa"/>
          </w:tcPr>
          <w:p w14:paraId="16C3AEC5" w14:textId="77777777" w:rsidR="00F52CEE" w:rsidRPr="002D0FFE" w:rsidRDefault="00F52CEE" w:rsidP="008F0324">
            <w:pPr>
              <w:spacing w:before="40" w:after="40"/>
              <w:jc w:val="both"/>
              <w:rPr>
                <w:rFonts w:cs="Arial"/>
                <w:szCs w:val="22"/>
              </w:rPr>
            </w:pPr>
            <w:r w:rsidRPr="002D0FFE">
              <w:rPr>
                <w:rFonts w:cs="Arial"/>
                <w:szCs w:val="22"/>
              </w:rPr>
              <w:t>Thermatex Schlichi Plain ou Liso, e=15mm ²</w:t>
            </w:r>
          </w:p>
        </w:tc>
        <w:tc>
          <w:tcPr>
            <w:tcW w:w="1276" w:type="dxa"/>
          </w:tcPr>
          <w:p w14:paraId="6C14799B"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701" w:type="dxa"/>
          </w:tcPr>
          <w:p w14:paraId="688A186E" w14:textId="77777777" w:rsidR="00F52CEE" w:rsidRPr="002D0FFE" w:rsidRDefault="00F52CEE" w:rsidP="008F0324">
            <w:pPr>
              <w:spacing w:before="40" w:after="40"/>
              <w:jc w:val="both"/>
              <w:rPr>
                <w:rFonts w:cs="Arial"/>
                <w:szCs w:val="22"/>
              </w:rPr>
            </w:pPr>
            <w:r w:rsidRPr="002D0FFE">
              <w:rPr>
                <w:rFonts w:cs="Arial"/>
                <w:szCs w:val="22"/>
              </w:rPr>
              <w:t>AMF/KNAUF</w:t>
            </w:r>
          </w:p>
        </w:tc>
      </w:tr>
    </w:tbl>
    <w:p w14:paraId="44700B47" w14:textId="77777777" w:rsidR="00F52CEE" w:rsidRPr="002D0FFE" w:rsidRDefault="00F52CEE" w:rsidP="008F0324">
      <w:pPr>
        <w:pStyle w:val="western"/>
        <w:spacing w:before="160" w:beforeAutospacing="0" w:after="360"/>
        <w:jc w:val="both"/>
        <w:rPr>
          <w:rFonts w:cs="Arial"/>
          <w:szCs w:val="22"/>
          <w:lang w:val="pt-BR"/>
        </w:rPr>
      </w:pPr>
    </w:p>
    <w:p w14:paraId="196D6C9A"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15EC0034" w14:textId="77777777" w:rsidR="00F52CEE" w:rsidRPr="002D0FFE" w:rsidRDefault="00F52CEE" w:rsidP="008F0324">
      <w:pPr>
        <w:pStyle w:val="Txt-01"/>
        <w:spacing w:line="240" w:lineRule="auto"/>
        <w:rPr>
          <w:rFonts w:cs="Arial"/>
          <w:lang w:val="en-US"/>
        </w:rPr>
      </w:pPr>
      <w:r w:rsidRPr="002D0FFE">
        <w:rPr>
          <w:rFonts w:cs="Arial"/>
          <w:lang w:val="en-US"/>
        </w:rPr>
        <w:t>¹ Com Bordas: Beveled Tegular ou Square Lay-in.</w:t>
      </w:r>
    </w:p>
    <w:p w14:paraId="19D07D78" w14:textId="77777777" w:rsidR="00F52CEE" w:rsidRPr="002D0FFE" w:rsidRDefault="00F52CEE" w:rsidP="008F0324">
      <w:pPr>
        <w:pStyle w:val="Txt-01"/>
        <w:spacing w:line="240" w:lineRule="auto"/>
        <w:rPr>
          <w:rFonts w:cs="Arial"/>
        </w:rPr>
      </w:pPr>
      <w:r w:rsidRPr="002D0FFE">
        <w:rPr>
          <w:rFonts w:cs="Arial"/>
        </w:rPr>
        <w:t>² Com Bordas: SK, VT-15, VT-24, AW, GN.</w:t>
      </w:r>
    </w:p>
    <w:p w14:paraId="6E6A2F5F" w14:textId="77777777" w:rsidR="008F0324" w:rsidRDefault="00F52CEE" w:rsidP="008F0324">
      <w:pPr>
        <w:pStyle w:val="Txt-01"/>
        <w:spacing w:line="240" w:lineRule="auto"/>
        <w:rPr>
          <w:rFonts w:cs="Arial"/>
        </w:rPr>
      </w:pPr>
      <w:r w:rsidRPr="002D0FFE">
        <w:rPr>
          <w:rFonts w:cs="Arial"/>
        </w:rPr>
        <w:t>³ Dimensões em milímetros (mm)</w:t>
      </w:r>
    </w:p>
    <w:p w14:paraId="7AA833FD" w14:textId="77777777" w:rsidR="00F52CEE" w:rsidRPr="002D0FFE" w:rsidRDefault="00F52CEE" w:rsidP="008F0324">
      <w:pPr>
        <w:pStyle w:val="Txt-01"/>
        <w:spacing w:line="240" w:lineRule="auto"/>
        <w:rPr>
          <w:rFonts w:cs="Arial"/>
        </w:rPr>
      </w:pPr>
      <w:r w:rsidRPr="002D0FFE">
        <w:rPr>
          <w:rFonts w:cs="Arial"/>
        </w:rPr>
        <w:t>Os forros em fibra mineral têm como principais fabricantes a ARMSTRONG, OWA e AMF, e são considerados os forros em placas removíveis mais nobres existentes no mercado, tendo tanto um excelente desempenho para tratamento e isolamento acústico como alta performance térmica.</w:t>
      </w:r>
    </w:p>
    <w:p w14:paraId="21DF6114" w14:textId="77777777" w:rsidR="008F0324" w:rsidRDefault="005C1DD1" w:rsidP="0055210B">
      <w:pPr>
        <w:pStyle w:val="Estilonivel4NegritoJustificado"/>
      </w:pPr>
      <w:r w:rsidRPr="002D0FFE">
        <w:t>Forro de Gesso Acartonado Removível Revestido</w:t>
      </w:r>
    </w:p>
    <w:p w14:paraId="119C12F6" w14:textId="77777777" w:rsidR="00F52CEE" w:rsidRPr="002D0FFE" w:rsidRDefault="00F52CEE" w:rsidP="008F0324">
      <w:pPr>
        <w:pStyle w:val="nivel4"/>
        <w:numPr>
          <w:ilvl w:val="0"/>
          <w:numId w:val="0"/>
        </w:numPr>
        <w:jc w:val="both"/>
        <w:rPr>
          <w:rFonts w:cs="Arial"/>
          <w:b/>
          <w:szCs w:val="22"/>
        </w:rPr>
      </w:pPr>
      <w:r w:rsidRPr="002D0FFE">
        <w:rPr>
          <w:rFonts w:cs="Arial"/>
          <w:szCs w:val="22"/>
        </w:rPr>
        <w:t>Quando comprovada a impossibilidade de instalação do forro em fibra mineral, poderá ser utilizado o forro de gesso acartonado removível revestido em locais com postos de trabalho de Agências e Áreas Meio, bem como áreas técnicas de servidores (Salas de TI e TC). Quando utilizado, o forro de gesso acartonado removível, nessas áreas, deverá estar necessariamente associado a outros revestimentos/acabamentos que garantam melhor absorção acústica.</w:t>
      </w:r>
    </w:p>
    <w:p w14:paraId="2B9020EA" w14:textId="37132888"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Seu uso também será admitido em áreas de serviço, desde que garantidas a compatibilidade técnica de resistência à umidade e relação custo/benefício. Pela facilidade de substituição de placas e acessibilidade das instalações do</w:t>
      </w:r>
      <w:r w:rsidRPr="002D0FFE">
        <w:rPr>
          <w:rFonts w:cs="Arial"/>
          <w:i/>
          <w:iCs/>
          <w:szCs w:val="22"/>
          <w:lang w:val="pt-BR"/>
        </w:rPr>
        <w:t xml:space="preserve"> </w:t>
      </w:r>
      <w:r w:rsidR="001E7151" w:rsidRPr="002D0FFE">
        <w:rPr>
          <w:rFonts w:cs="Arial"/>
          <w:i/>
          <w:iCs/>
          <w:szCs w:val="22"/>
          <w:lang w:val="pt-BR"/>
        </w:rPr>
        <w:t>entreforro</w:t>
      </w:r>
      <w:r w:rsidRPr="002D0FFE">
        <w:rPr>
          <w:rFonts w:cs="Arial"/>
          <w:szCs w:val="22"/>
          <w:lang w:val="pt-BR"/>
        </w:rPr>
        <w:t>, a opção de utilização desse tipo de forro deverá ser priorizada em relação ao forro de gesso acartonado estruturado e forro de gesso em placas.</w:t>
      </w:r>
    </w:p>
    <w:p w14:paraId="534B77A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113A999D" w14:textId="77777777" w:rsidR="00F52CEE" w:rsidRPr="002D0FFE" w:rsidRDefault="00F52CEE" w:rsidP="008F0324">
      <w:pPr>
        <w:pStyle w:val="Txt-01"/>
        <w:spacing w:line="240" w:lineRule="auto"/>
        <w:rPr>
          <w:rFonts w:cs="Arial"/>
        </w:rPr>
      </w:pPr>
      <w:r w:rsidRPr="002D0FFE">
        <w:rPr>
          <w:rFonts w:cs="Arial"/>
        </w:rPr>
        <w:t>Placa de gesso acartonado, revestida a quente por película de PVC rígido ou revestimento vinílico padrão liso na face aparente, contornando as bordas laterais longitudinais até o início da face posterior do painel cor branca, dimensões 625x1250mm, espessura de 9,5mm, resistência mínima a umidade 90% (referência RH 90, no mínimo), coeficiente de isolamento acústico CAC mínimo 35, alta refletância a luz (mínimo de 80%), resistente ao fogo (Classe A).</w:t>
      </w:r>
    </w:p>
    <w:p w14:paraId="1023E23F" w14:textId="77777777" w:rsidR="00F52CEE" w:rsidRPr="002D0FFE" w:rsidRDefault="00F52CEE" w:rsidP="008F0324">
      <w:pPr>
        <w:pStyle w:val="Txt-01"/>
        <w:spacing w:line="240" w:lineRule="auto"/>
        <w:rPr>
          <w:rFonts w:cs="Arial"/>
        </w:rPr>
      </w:pPr>
      <w:r w:rsidRPr="002D0FFE">
        <w:rPr>
          <w:rFonts w:cs="Arial"/>
        </w:rPr>
        <w:lastRenderedPageBreak/>
        <w:t>Assentado sobre perfil “T” clicado de alumínio ou aço galvanizado com pintura eletrostática.</w:t>
      </w:r>
    </w:p>
    <w:p w14:paraId="4BAB45EE" w14:textId="77777777" w:rsidR="00F52CEE" w:rsidRPr="002D0FFE" w:rsidRDefault="00F52CEE" w:rsidP="008F0324">
      <w:pPr>
        <w:pStyle w:val="Txt-01"/>
        <w:spacing w:line="240" w:lineRule="auto"/>
        <w:rPr>
          <w:rFonts w:cs="Arial"/>
        </w:rPr>
      </w:pPr>
      <w:r w:rsidRPr="002D0FFE">
        <w:rPr>
          <w:rFonts w:cs="Arial"/>
        </w:rPr>
        <w:t>Fixador em tirantes metálicos com reguladores de nível.</w:t>
      </w:r>
    </w:p>
    <w:p w14:paraId="04A69A6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w:t>
      </w:r>
    </w:p>
    <w:tbl>
      <w:tblPr>
        <w:tblW w:w="88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1134"/>
        <w:gridCol w:w="2409"/>
        <w:gridCol w:w="1276"/>
        <w:gridCol w:w="1134"/>
        <w:gridCol w:w="1276"/>
      </w:tblGrid>
      <w:tr w:rsidR="00F52CEE" w:rsidRPr="002D0FFE" w14:paraId="0F571E7F" w14:textId="77777777" w:rsidTr="00F52CEE">
        <w:trPr>
          <w:trHeight w:val="457"/>
        </w:trPr>
        <w:tc>
          <w:tcPr>
            <w:tcW w:w="1668" w:type="dxa"/>
            <w:shd w:val="clear" w:color="auto" w:fill="D9D9D9"/>
          </w:tcPr>
          <w:p w14:paraId="067DF3DB"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134" w:type="dxa"/>
            <w:shd w:val="clear" w:color="auto" w:fill="D9D9D9"/>
          </w:tcPr>
          <w:p w14:paraId="2900BFE6"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409" w:type="dxa"/>
            <w:shd w:val="clear" w:color="auto" w:fill="D9D9D9"/>
          </w:tcPr>
          <w:p w14:paraId="1CCE9BE5"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3D3F62A7" w14:textId="77777777" w:rsidR="00F52CEE" w:rsidRPr="002D0FFE" w:rsidRDefault="00F52CEE" w:rsidP="008F0324">
            <w:pPr>
              <w:spacing w:before="40" w:after="40"/>
              <w:jc w:val="both"/>
              <w:rPr>
                <w:rFonts w:cs="Arial"/>
                <w:i/>
                <w:szCs w:val="22"/>
              </w:rPr>
            </w:pPr>
            <w:r w:rsidRPr="002D0FFE">
              <w:rPr>
                <w:rFonts w:cs="Arial"/>
                <w:i/>
                <w:szCs w:val="22"/>
              </w:rPr>
              <w:t>Dim ¹</w:t>
            </w:r>
          </w:p>
        </w:tc>
        <w:tc>
          <w:tcPr>
            <w:tcW w:w="1134" w:type="dxa"/>
            <w:shd w:val="clear" w:color="auto" w:fill="D9D9D9"/>
          </w:tcPr>
          <w:p w14:paraId="43B87EEE" w14:textId="77777777" w:rsidR="00F52CEE" w:rsidRPr="002D0FFE" w:rsidRDefault="00F52CEE" w:rsidP="008F0324">
            <w:pPr>
              <w:spacing w:before="40" w:after="40"/>
              <w:jc w:val="both"/>
              <w:rPr>
                <w:rFonts w:cs="Arial"/>
                <w:i/>
                <w:szCs w:val="22"/>
              </w:rPr>
            </w:pPr>
            <w:r w:rsidRPr="002D0FFE">
              <w:rPr>
                <w:rFonts w:cs="Arial"/>
                <w:i/>
                <w:szCs w:val="22"/>
              </w:rPr>
              <w:t>Código</w:t>
            </w:r>
          </w:p>
        </w:tc>
        <w:tc>
          <w:tcPr>
            <w:tcW w:w="1276" w:type="dxa"/>
            <w:shd w:val="clear" w:color="auto" w:fill="D9D9D9"/>
          </w:tcPr>
          <w:p w14:paraId="17EA3745"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D899B16" w14:textId="77777777" w:rsidTr="00F52CEE">
        <w:trPr>
          <w:trHeight w:val="471"/>
        </w:trPr>
        <w:tc>
          <w:tcPr>
            <w:tcW w:w="1668" w:type="dxa"/>
          </w:tcPr>
          <w:p w14:paraId="1C39AC1B"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6B8C4399"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7F0A42D5" w14:textId="77777777" w:rsidR="00F52CEE" w:rsidRPr="002D0FFE" w:rsidRDefault="00F52CEE" w:rsidP="008F0324">
            <w:pPr>
              <w:spacing w:before="40" w:after="40"/>
              <w:jc w:val="both"/>
              <w:rPr>
                <w:rFonts w:cs="Arial"/>
                <w:szCs w:val="22"/>
                <w:lang w:val="en-US"/>
              </w:rPr>
            </w:pPr>
            <w:r w:rsidRPr="002D0FFE">
              <w:rPr>
                <w:rFonts w:cs="Arial"/>
                <w:szCs w:val="22"/>
                <w:lang w:val="en-US"/>
              </w:rPr>
              <w:t>Removível ²</w:t>
            </w:r>
          </w:p>
          <w:p w14:paraId="47B2E821" w14:textId="77777777" w:rsidR="00F52CEE" w:rsidRPr="002D0FFE" w:rsidRDefault="00F52CEE" w:rsidP="008F0324">
            <w:pPr>
              <w:spacing w:before="40" w:after="40"/>
              <w:jc w:val="both"/>
              <w:rPr>
                <w:rFonts w:cs="Arial"/>
                <w:szCs w:val="22"/>
                <w:lang w:val="en-US"/>
              </w:rPr>
            </w:pPr>
            <w:r w:rsidRPr="002D0FFE">
              <w:rPr>
                <w:rFonts w:cs="Arial"/>
                <w:szCs w:val="22"/>
                <w:lang w:val="en-US"/>
              </w:rPr>
              <w:t>Techniforro, e=9,5mm</w:t>
            </w:r>
          </w:p>
        </w:tc>
        <w:tc>
          <w:tcPr>
            <w:tcW w:w="1276" w:type="dxa"/>
          </w:tcPr>
          <w:p w14:paraId="3580127B" w14:textId="77777777" w:rsidR="00F52CEE" w:rsidRPr="002D0FFE" w:rsidRDefault="00F52CEE" w:rsidP="008F0324">
            <w:pPr>
              <w:spacing w:before="40" w:after="40"/>
              <w:jc w:val="both"/>
              <w:rPr>
                <w:rFonts w:cs="Arial"/>
                <w:szCs w:val="22"/>
              </w:rPr>
            </w:pPr>
            <w:r w:rsidRPr="002D0FFE">
              <w:rPr>
                <w:rFonts w:cs="Arial"/>
                <w:szCs w:val="22"/>
              </w:rPr>
              <w:t>625x625</w:t>
            </w:r>
          </w:p>
        </w:tc>
        <w:tc>
          <w:tcPr>
            <w:tcW w:w="1134" w:type="dxa"/>
          </w:tcPr>
          <w:p w14:paraId="0D51C005"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1440304C"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7021CC6F" w14:textId="77777777" w:rsidTr="00F52CEE">
        <w:trPr>
          <w:trHeight w:val="471"/>
        </w:trPr>
        <w:tc>
          <w:tcPr>
            <w:tcW w:w="1668" w:type="dxa"/>
          </w:tcPr>
          <w:p w14:paraId="230FA623"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2A654C08"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0B22950B" w14:textId="77777777" w:rsidR="00F52CEE" w:rsidRPr="002D0FFE" w:rsidRDefault="00F52CEE" w:rsidP="008F0324">
            <w:pPr>
              <w:spacing w:before="40" w:after="40"/>
              <w:jc w:val="both"/>
              <w:rPr>
                <w:rFonts w:cs="Arial"/>
                <w:szCs w:val="22"/>
                <w:lang w:val="en-US"/>
              </w:rPr>
            </w:pPr>
            <w:r w:rsidRPr="002D0FFE">
              <w:rPr>
                <w:rFonts w:cs="Arial"/>
                <w:szCs w:val="22"/>
                <w:lang w:val="en-US"/>
              </w:rPr>
              <w:t>Removível ²</w:t>
            </w:r>
          </w:p>
          <w:p w14:paraId="48BC7B12" w14:textId="77777777" w:rsidR="00F52CEE" w:rsidRPr="002D0FFE" w:rsidRDefault="00F52CEE" w:rsidP="008F0324">
            <w:pPr>
              <w:spacing w:before="40" w:after="40"/>
              <w:jc w:val="both"/>
              <w:rPr>
                <w:rFonts w:cs="Arial"/>
                <w:szCs w:val="22"/>
                <w:lang w:val="en-US"/>
              </w:rPr>
            </w:pPr>
            <w:r w:rsidRPr="002D0FFE">
              <w:rPr>
                <w:rFonts w:cs="Arial"/>
                <w:szCs w:val="22"/>
                <w:lang w:val="en-US"/>
              </w:rPr>
              <w:t>Techniforro, e=9,5mm</w:t>
            </w:r>
          </w:p>
        </w:tc>
        <w:tc>
          <w:tcPr>
            <w:tcW w:w="1276" w:type="dxa"/>
          </w:tcPr>
          <w:p w14:paraId="01CA4499"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134" w:type="dxa"/>
          </w:tcPr>
          <w:p w14:paraId="47B65A01"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39A7A997"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60CAB17B" w14:textId="77777777" w:rsidTr="00F52CEE">
        <w:trPr>
          <w:trHeight w:val="471"/>
        </w:trPr>
        <w:tc>
          <w:tcPr>
            <w:tcW w:w="1668" w:type="dxa"/>
          </w:tcPr>
          <w:p w14:paraId="5BACC292"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0DB14BCF"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65B605D6" w14:textId="77777777" w:rsidR="00F52CEE" w:rsidRPr="002D0FFE" w:rsidRDefault="00F52CEE" w:rsidP="008F0324">
            <w:pPr>
              <w:spacing w:before="40" w:after="40"/>
              <w:jc w:val="both"/>
              <w:rPr>
                <w:rFonts w:cs="Arial"/>
                <w:szCs w:val="22"/>
              </w:rPr>
            </w:pPr>
            <w:r w:rsidRPr="002D0FFE">
              <w:rPr>
                <w:rFonts w:cs="Arial"/>
                <w:szCs w:val="22"/>
              </w:rPr>
              <w:t>Removível ²</w:t>
            </w:r>
          </w:p>
          <w:p w14:paraId="130AC114" w14:textId="77777777" w:rsidR="00F52CEE" w:rsidRPr="002D0FFE" w:rsidRDefault="00F52CEE" w:rsidP="008F0324">
            <w:pPr>
              <w:spacing w:before="40" w:after="40"/>
              <w:jc w:val="both"/>
              <w:rPr>
                <w:rFonts w:cs="Arial"/>
                <w:szCs w:val="22"/>
              </w:rPr>
            </w:pPr>
            <w:r w:rsidRPr="002D0FFE">
              <w:rPr>
                <w:rFonts w:cs="Arial"/>
                <w:szCs w:val="22"/>
              </w:rPr>
              <w:t>Gyprex, e=9,5mm</w:t>
            </w:r>
          </w:p>
        </w:tc>
        <w:tc>
          <w:tcPr>
            <w:tcW w:w="1276" w:type="dxa"/>
          </w:tcPr>
          <w:p w14:paraId="1E9DEA0B" w14:textId="77777777" w:rsidR="00F52CEE" w:rsidRPr="002D0FFE" w:rsidRDefault="00F52CEE" w:rsidP="008F0324">
            <w:pPr>
              <w:spacing w:before="40" w:after="40"/>
              <w:jc w:val="both"/>
              <w:rPr>
                <w:rFonts w:cs="Arial"/>
                <w:szCs w:val="22"/>
              </w:rPr>
            </w:pPr>
            <w:r w:rsidRPr="002D0FFE">
              <w:rPr>
                <w:rFonts w:cs="Arial"/>
                <w:szCs w:val="22"/>
              </w:rPr>
              <w:t>625x625</w:t>
            </w:r>
          </w:p>
        </w:tc>
        <w:tc>
          <w:tcPr>
            <w:tcW w:w="1134" w:type="dxa"/>
          </w:tcPr>
          <w:p w14:paraId="2B28704E" w14:textId="77777777" w:rsidR="00F52CEE" w:rsidRPr="002D0FFE" w:rsidRDefault="00F52CEE" w:rsidP="008F0324">
            <w:pPr>
              <w:spacing w:before="40" w:after="40"/>
              <w:jc w:val="both"/>
              <w:rPr>
                <w:rFonts w:cs="Arial"/>
                <w:szCs w:val="22"/>
              </w:rPr>
            </w:pPr>
            <w:r w:rsidRPr="002D0FFE">
              <w:rPr>
                <w:rFonts w:cs="Arial"/>
                <w:szCs w:val="22"/>
              </w:rPr>
              <w:t>GLI-R02</w:t>
            </w:r>
          </w:p>
        </w:tc>
        <w:tc>
          <w:tcPr>
            <w:tcW w:w="1276" w:type="dxa"/>
          </w:tcPr>
          <w:p w14:paraId="49691EAD" w14:textId="77777777" w:rsidR="00F52CEE" w:rsidRPr="002D0FFE" w:rsidRDefault="00F52CEE" w:rsidP="008F0324">
            <w:pPr>
              <w:spacing w:before="40" w:after="40"/>
              <w:jc w:val="both"/>
              <w:rPr>
                <w:rFonts w:cs="Arial"/>
                <w:szCs w:val="22"/>
              </w:rPr>
            </w:pPr>
            <w:r w:rsidRPr="002D0FFE">
              <w:rPr>
                <w:rFonts w:cs="Arial"/>
                <w:szCs w:val="22"/>
              </w:rPr>
              <w:t>PLACO</w:t>
            </w:r>
          </w:p>
        </w:tc>
      </w:tr>
      <w:tr w:rsidR="00F52CEE" w:rsidRPr="002D0FFE" w14:paraId="42F1621E" w14:textId="77777777" w:rsidTr="00F52CEE">
        <w:trPr>
          <w:trHeight w:val="471"/>
        </w:trPr>
        <w:tc>
          <w:tcPr>
            <w:tcW w:w="1668" w:type="dxa"/>
          </w:tcPr>
          <w:p w14:paraId="5B07A555" w14:textId="77777777" w:rsidR="00F52CEE" w:rsidRPr="002D0FFE" w:rsidRDefault="00F52CEE" w:rsidP="008F0324">
            <w:pPr>
              <w:spacing w:before="40" w:after="40"/>
              <w:jc w:val="both"/>
              <w:rPr>
                <w:rFonts w:cs="Arial"/>
                <w:szCs w:val="22"/>
              </w:rPr>
            </w:pPr>
            <w:r w:rsidRPr="002D0FFE">
              <w:rPr>
                <w:rFonts w:cs="Arial"/>
                <w:szCs w:val="22"/>
              </w:rPr>
              <w:t>Forro Modular</w:t>
            </w:r>
          </w:p>
        </w:tc>
        <w:tc>
          <w:tcPr>
            <w:tcW w:w="1134" w:type="dxa"/>
          </w:tcPr>
          <w:p w14:paraId="4F5E8C10" w14:textId="77777777" w:rsidR="00F52CEE" w:rsidRPr="002D0FFE" w:rsidRDefault="00F52CEE" w:rsidP="008F0324">
            <w:pPr>
              <w:spacing w:before="40" w:after="40"/>
              <w:jc w:val="both"/>
              <w:rPr>
                <w:rFonts w:cs="Arial"/>
                <w:szCs w:val="22"/>
              </w:rPr>
            </w:pPr>
            <w:r w:rsidRPr="002D0FFE">
              <w:rPr>
                <w:rFonts w:cs="Arial"/>
                <w:szCs w:val="22"/>
              </w:rPr>
              <w:t>Branco</w:t>
            </w:r>
          </w:p>
        </w:tc>
        <w:tc>
          <w:tcPr>
            <w:tcW w:w="2409" w:type="dxa"/>
          </w:tcPr>
          <w:p w14:paraId="79302803" w14:textId="77777777" w:rsidR="00F52CEE" w:rsidRPr="002D0FFE" w:rsidRDefault="00F52CEE" w:rsidP="008F0324">
            <w:pPr>
              <w:spacing w:before="40" w:after="40"/>
              <w:jc w:val="both"/>
              <w:rPr>
                <w:rFonts w:cs="Arial"/>
                <w:szCs w:val="22"/>
              </w:rPr>
            </w:pPr>
            <w:r w:rsidRPr="002D0FFE">
              <w:rPr>
                <w:rFonts w:cs="Arial"/>
                <w:szCs w:val="22"/>
              </w:rPr>
              <w:t>Removível ²</w:t>
            </w:r>
          </w:p>
          <w:p w14:paraId="477BF200" w14:textId="77777777" w:rsidR="00F52CEE" w:rsidRPr="002D0FFE" w:rsidRDefault="00F52CEE" w:rsidP="008F0324">
            <w:pPr>
              <w:spacing w:before="40" w:after="40"/>
              <w:jc w:val="both"/>
              <w:rPr>
                <w:rFonts w:cs="Arial"/>
                <w:szCs w:val="22"/>
                <w:lang w:val="en-US"/>
              </w:rPr>
            </w:pPr>
            <w:r w:rsidRPr="002D0FFE">
              <w:rPr>
                <w:rFonts w:cs="Arial"/>
                <w:szCs w:val="22"/>
              </w:rPr>
              <w:t>Gyprex, e=9,5mm</w:t>
            </w:r>
          </w:p>
        </w:tc>
        <w:tc>
          <w:tcPr>
            <w:tcW w:w="1276" w:type="dxa"/>
          </w:tcPr>
          <w:p w14:paraId="78FFCE07" w14:textId="77777777" w:rsidR="00F52CEE" w:rsidRPr="002D0FFE" w:rsidRDefault="00F52CEE" w:rsidP="008F0324">
            <w:pPr>
              <w:spacing w:before="40" w:after="40"/>
              <w:jc w:val="both"/>
              <w:rPr>
                <w:rFonts w:cs="Arial"/>
                <w:szCs w:val="22"/>
              </w:rPr>
            </w:pPr>
            <w:r w:rsidRPr="002D0FFE">
              <w:rPr>
                <w:rFonts w:cs="Arial"/>
                <w:szCs w:val="22"/>
              </w:rPr>
              <w:t>625x1250</w:t>
            </w:r>
          </w:p>
        </w:tc>
        <w:tc>
          <w:tcPr>
            <w:tcW w:w="1134" w:type="dxa"/>
          </w:tcPr>
          <w:p w14:paraId="088FCF31" w14:textId="77777777" w:rsidR="00F52CEE" w:rsidRPr="002D0FFE" w:rsidRDefault="00F52CEE" w:rsidP="008F0324">
            <w:pPr>
              <w:spacing w:before="40" w:after="40"/>
              <w:jc w:val="both"/>
              <w:rPr>
                <w:rFonts w:cs="Arial"/>
                <w:szCs w:val="22"/>
              </w:rPr>
            </w:pPr>
            <w:r w:rsidRPr="002D0FFE">
              <w:rPr>
                <w:rFonts w:cs="Arial"/>
                <w:szCs w:val="22"/>
              </w:rPr>
              <w:t>GLI-R02</w:t>
            </w:r>
          </w:p>
        </w:tc>
        <w:tc>
          <w:tcPr>
            <w:tcW w:w="1276" w:type="dxa"/>
          </w:tcPr>
          <w:p w14:paraId="100C4CF7" w14:textId="77777777" w:rsidR="00F52CEE" w:rsidRPr="002D0FFE" w:rsidRDefault="00F52CEE" w:rsidP="008F0324">
            <w:pPr>
              <w:spacing w:before="40" w:after="40"/>
              <w:jc w:val="both"/>
              <w:rPr>
                <w:rFonts w:cs="Arial"/>
                <w:szCs w:val="22"/>
              </w:rPr>
            </w:pPr>
            <w:r w:rsidRPr="002D0FFE">
              <w:rPr>
                <w:rFonts w:cs="Arial"/>
                <w:szCs w:val="22"/>
              </w:rPr>
              <w:t>PLACO</w:t>
            </w:r>
          </w:p>
        </w:tc>
      </w:tr>
    </w:tbl>
    <w:p w14:paraId="414DF031" w14:textId="77777777" w:rsidR="00F52CEE" w:rsidRPr="002D0FFE" w:rsidRDefault="00F52CEE" w:rsidP="008F0324">
      <w:pPr>
        <w:pStyle w:val="Txt-01"/>
        <w:spacing w:line="240" w:lineRule="auto"/>
        <w:rPr>
          <w:rFonts w:cs="Arial"/>
        </w:rPr>
      </w:pPr>
    </w:p>
    <w:p w14:paraId="660452BA"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4EE69BFC" w14:textId="77777777" w:rsidR="00F52CEE" w:rsidRPr="002D0FFE" w:rsidRDefault="00F52CEE" w:rsidP="008F0324">
      <w:pPr>
        <w:pStyle w:val="Txt-01"/>
        <w:spacing w:line="240" w:lineRule="auto"/>
        <w:rPr>
          <w:rFonts w:cs="Arial"/>
        </w:rPr>
      </w:pPr>
      <w:r w:rsidRPr="002D0FFE">
        <w:rPr>
          <w:rFonts w:cs="Arial"/>
        </w:rPr>
        <w:t>¹ Dimensões em milímetros (mm)</w:t>
      </w:r>
    </w:p>
    <w:p w14:paraId="7FFAFA65" w14:textId="77777777" w:rsidR="00F52CEE" w:rsidRPr="002D0FFE" w:rsidRDefault="00F52CEE" w:rsidP="008F0324">
      <w:pPr>
        <w:pStyle w:val="Txt-01"/>
        <w:spacing w:line="240" w:lineRule="auto"/>
        <w:rPr>
          <w:rFonts w:cs="Arial"/>
        </w:rPr>
      </w:pPr>
      <w:r w:rsidRPr="002D0FFE">
        <w:rPr>
          <w:rFonts w:cs="Arial"/>
        </w:rPr>
        <w:t>² Com bordas retas</w:t>
      </w:r>
    </w:p>
    <w:p w14:paraId="5A64EB74" w14:textId="77777777" w:rsidR="008F0324" w:rsidRDefault="005C1DD1" w:rsidP="0055210B">
      <w:pPr>
        <w:pStyle w:val="Estilonivel4NegritoJustificado"/>
      </w:pPr>
      <w:r w:rsidRPr="002D0FFE">
        <w:t>Forro de Gesso Acartonado Monolítico</w:t>
      </w:r>
    </w:p>
    <w:p w14:paraId="6CA9973B" w14:textId="1CD0F857" w:rsidR="00F52CEE" w:rsidRPr="002D0FFE" w:rsidRDefault="00F52CEE" w:rsidP="008F0324">
      <w:pPr>
        <w:pStyle w:val="nivel4"/>
        <w:numPr>
          <w:ilvl w:val="0"/>
          <w:numId w:val="0"/>
        </w:numPr>
        <w:jc w:val="both"/>
        <w:rPr>
          <w:rFonts w:cs="Arial"/>
          <w:b/>
          <w:szCs w:val="22"/>
        </w:rPr>
      </w:pPr>
      <w:r w:rsidRPr="002D0FFE">
        <w:rPr>
          <w:rFonts w:cs="Arial"/>
          <w:szCs w:val="22"/>
        </w:rPr>
        <w:t xml:space="preserve">O forro de gesso acartonado monolítico do tipo estruturado deverá ser usado em áreas de serviço, depósitos, </w:t>
      </w:r>
      <w:r w:rsidR="001E7151" w:rsidRPr="002D0FFE">
        <w:rPr>
          <w:rFonts w:cs="Arial"/>
          <w:szCs w:val="22"/>
        </w:rPr>
        <w:t>arquivos etc.</w:t>
      </w:r>
      <w:r w:rsidRPr="002D0FFE">
        <w:rPr>
          <w:rFonts w:cs="Arial"/>
          <w:szCs w:val="22"/>
        </w:rPr>
        <w:t xml:space="preserve"> Deverão ser previstos alçapões em locais estratégicos para acesso aos sistemas elétricos, de segurança e de climatização.</w:t>
      </w:r>
    </w:p>
    <w:p w14:paraId="411BA752" w14:textId="77777777" w:rsidR="00F52CEE" w:rsidRPr="002D0FFE" w:rsidRDefault="00F52CEE" w:rsidP="008F0324">
      <w:pPr>
        <w:pStyle w:val="Txt-01"/>
        <w:spacing w:line="240" w:lineRule="auto"/>
        <w:rPr>
          <w:rFonts w:cs="Arial"/>
        </w:rPr>
      </w:pPr>
      <w:r w:rsidRPr="002D0FFE">
        <w:rPr>
          <w:rFonts w:cs="Arial"/>
        </w:rPr>
        <w:t>Quando comprovada a inviabilidade de instalação do forro mineral e forro de gesso acartonado removível, poderá ser utilizado como alternativa em edifícios administrativos e agências. Quando utilizado o forro de gesso acartonado monolítico nessas áreas, deverá estar necessariamente associado a outros revestimentos/ acabamentos que garantam melhor absorção acústica.</w:t>
      </w:r>
    </w:p>
    <w:p w14:paraId="5CEEDC6A" w14:textId="77777777" w:rsidR="00F52CEE" w:rsidRPr="002D0FFE" w:rsidRDefault="00F52CEE" w:rsidP="008F0324">
      <w:pPr>
        <w:pStyle w:val="Txt-01"/>
        <w:spacing w:line="240" w:lineRule="auto"/>
        <w:rPr>
          <w:rFonts w:cs="Arial"/>
        </w:rPr>
      </w:pPr>
      <w:r w:rsidRPr="002D0FFE">
        <w:rPr>
          <w:rFonts w:cs="Arial"/>
        </w:rPr>
        <w:t>Deverão ser previstos alçapões de visitas no forro para acesso as caixas de inspeção da rede de dutos de ar condicionado e de instalações elétricas, telecomunicações e CFTV/alarme, quando for o caso.</w:t>
      </w:r>
    </w:p>
    <w:p w14:paraId="528AB05D" w14:textId="37D2B393" w:rsidR="00F52CEE" w:rsidRPr="002D0FFE" w:rsidRDefault="00F52CEE" w:rsidP="008F0324">
      <w:pPr>
        <w:pStyle w:val="Txt-01"/>
        <w:spacing w:line="240" w:lineRule="auto"/>
        <w:rPr>
          <w:rFonts w:cs="Arial"/>
        </w:rPr>
      </w:pPr>
      <w:r w:rsidRPr="002D0FFE">
        <w:rPr>
          <w:rFonts w:cs="Arial"/>
        </w:rPr>
        <w:t xml:space="preserve">Deverão ser previstas tabicas em todos os encontros do forro de gesso com elementos verticais: paredes, </w:t>
      </w:r>
      <w:r w:rsidR="001E7151" w:rsidRPr="002D0FFE">
        <w:rPr>
          <w:rFonts w:cs="Arial"/>
        </w:rPr>
        <w:t>pilares etc.</w:t>
      </w:r>
    </w:p>
    <w:p w14:paraId="2D9CC22B"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Especificações: </w:t>
      </w:r>
    </w:p>
    <w:p w14:paraId="71D1B20D" w14:textId="77777777" w:rsidR="00F52CEE" w:rsidRPr="002D0FFE" w:rsidRDefault="00F52CEE" w:rsidP="008F0324">
      <w:pPr>
        <w:pStyle w:val="Txt-01"/>
        <w:spacing w:line="240" w:lineRule="auto"/>
        <w:rPr>
          <w:rFonts w:cs="Arial"/>
        </w:rPr>
      </w:pPr>
      <w:r w:rsidRPr="002D0FFE">
        <w:rPr>
          <w:rFonts w:cs="Arial"/>
        </w:rPr>
        <w:t xml:space="preserve">Gesso acartonado monolíticos do tipo estruturado, espessura 12,5mm, com canaletas espaçadas a cada </w:t>
      </w:r>
      <w:smartTag w:uri="urn:schemas-microsoft-com:office:smarttags" w:element="metricconverter">
        <w:smartTagPr>
          <w:attr w:name="ProductID" w:val="60 cm"/>
        </w:smartTagPr>
        <w:r w:rsidRPr="002D0FFE">
          <w:rPr>
            <w:rFonts w:cs="Arial"/>
          </w:rPr>
          <w:t>60 cm</w:t>
        </w:r>
      </w:smartTag>
      <w:r w:rsidRPr="002D0FFE">
        <w:rPr>
          <w:rFonts w:cs="Arial"/>
        </w:rPr>
        <w:t xml:space="preserve"> e fixado à laje por tirantes com utilização de pendural regulador de nível, espaçadas na direção da canaleta a cada </w:t>
      </w:r>
      <w:smartTag w:uri="urn:schemas-microsoft-com:office:smarttags" w:element="metricconverter">
        <w:smartTagPr>
          <w:attr w:name="ProductID" w:val="100 cm"/>
        </w:smartTagPr>
        <w:r w:rsidRPr="002D0FFE">
          <w:rPr>
            <w:rFonts w:cs="Arial"/>
          </w:rPr>
          <w:t>100 cm</w:t>
        </w:r>
      </w:smartTag>
      <w:r w:rsidRPr="002D0FFE">
        <w:rPr>
          <w:rFonts w:cs="Arial"/>
        </w:rPr>
        <w:t xml:space="preserve">, e na direção perpendicular às canaletas, a cada </w:t>
      </w:r>
      <w:smartTag w:uri="urn:schemas-microsoft-com:office:smarttags" w:element="metricconverter">
        <w:smartTagPr>
          <w:attr w:name="ProductID" w:val="60 cm"/>
        </w:smartTagPr>
        <w:r w:rsidRPr="002D0FFE">
          <w:rPr>
            <w:rFonts w:cs="Arial"/>
          </w:rPr>
          <w:t>60 cm</w:t>
        </w:r>
      </w:smartTag>
      <w:r w:rsidRPr="002D0FFE">
        <w:rPr>
          <w:rFonts w:cs="Arial"/>
        </w:rPr>
        <w:t>, e utilização de tabicas e cantoneiras.</w:t>
      </w:r>
    </w:p>
    <w:p w14:paraId="14A8930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134"/>
        <w:gridCol w:w="2410"/>
        <w:gridCol w:w="2409"/>
      </w:tblGrid>
      <w:tr w:rsidR="00F52CEE" w:rsidRPr="002D0FFE" w14:paraId="58AFA022" w14:textId="77777777" w:rsidTr="00F52CEE">
        <w:trPr>
          <w:trHeight w:val="457"/>
        </w:trPr>
        <w:tc>
          <w:tcPr>
            <w:tcW w:w="2660" w:type="dxa"/>
            <w:shd w:val="clear" w:color="auto" w:fill="D9D9D9"/>
          </w:tcPr>
          <w:p w14:paraId="221D92EB"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134" w:type="dxa"/>
            <w:shd w:val="clear" w:color="auto" w:fill="D9D9D9"/>
          </w:tcPr>
          <w:p w14:paraId="639A0242" w14:textId="77777777" w:rsidR="00F52CEE" w:rsidRPr="002D0FFE" w:rsidRDefault="00F52CEE" w:rsidP="008F0324">
            <w:pPr>
              <w:spacing w:before="40" w:after="40"/>
              <w:jc w:val="both"/>
              <w:rPr>
                <w:rFonts w:cs="Arial"/>
                <w:i/>
                <w:szCs w:val="22"/>
              </w:rPr>
            </w:pPr>
            <w:r w:rsidRPr="002D0FFE">
              <w:rPr>
                <w:rFonts w:cs="Arial"/>
                <w:i/>
                <w:szCs w:val="22"/>
              </w:rPr>
              <w:t>Cor</w:t>
            </w:r>
          </w:p>
        </w:tc>
        <w:tc>
          <w:tcPr>
            <w:tcW w:w="2410" w:type="dxa"/>
            <w:shd w:val="clear" w:color="auto" w:fill="D9D9D9"/>
          </w:tcPr>
          <w:p w14:paraId="2655835B"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2409" w:type="dxa"/>
            <w:shd w:val="clear" w:color="auto" w:fill="D9D9D9"/>
          </w:tcPr>
          <w:p w14:paraId="399D0AAF"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67DA86B5" w14:textId="77777777" w:rsidTr="00F52CEE">
        <w:trPr>
          <w:trHeight w:val="471"/>
        </w:trPr>
        <w:tc>
          <w:tcPr>
            <w:tcW w:w="2660" w:type="dxa"/>
          </w:tcPr>
          <w:p w14:paraId="649F19E8" w14:textId="77777777" w:rsidR="00F52CEE" w:rsidRPr="002D0FFE" w:rsidRDefault="00F52CEE" w:rsidP="008F0324">
            <w:pPr>
              <w:spacing w:before="40" w:after="40"/>
              <w:jc w:val="both"/>
              <w:rPr>
                <w:rFonts w:cs="Arial"/>
                <w:szCs w:val="22"/>
              </w:rPr>
            </w:pPr>
            <w:r w:rsidRPr="002D0FFE">
              <w:rPr>
                <w:rFonts w:cs="Arial"/>
                <w:szCs w:val="22"/>
              </w:rPr>
              <w:lastRenderedPageBreak/>
              <w:t xml:space="preserve">Forro de Gesso </w:t>
            </w:r>
          </w:p>
        </w:tc>
        <w:tc>
          <w:tcPr>
            <w:tcW w:w="1134" w:type="dxa"/>
          </w:tcPr>
          <w:p w14:paraId="46B1C627"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2D0B9D16" w14:textId="77777777" w:rsidR="00F52CEE" w:rsidRPr="002D0FFE" w:rsidRDefault="00F52CEE" w:rsidP="008F0324">
            <w:pPr>
              <w:spacing w:before="40" w:after="40"/>
              <w:jc w:val="both"/>
              <w:rPr>
                <w:rFonts w:cs="Arial"/>
                <w:szCs w:val="22"/>
                <w:lang w:val="en-US"/>
              </w:rPr>
            </w:pPr>
            <w:r w:rsidRPr="002D0FFE">
              <w:rPr>
                <w:rFonts w:cs="Arial"/>
                <w:szCs w:val="22"/>
                <w:lang w:val="en-US"/>
              </w:rPr>
              <w:t>Monolítico, e=12,5mm</w:t>
            </w:r>
          </w:p>
        </w:tc>
        <w:tc>
          <w:tcPr>
            <w:tcW w:w="2409" w:type="dxa"/>
          </w:tcPr>
          <w:p w14:paraId="31962371" w14:textId="77777777" w:rsidR="00F52CEE" w:rsidRPr="002D0FFE" w:rsidRDefault="00F52CEE" w:rsidP="008F0324">
            <w:pPr>
              <w:spacing w:before="40" w:after="40"/>
              <w:jc w:val="both"/>
              <w:rPr>
                <w:rFonts w:cs="Arial"/>
                <w:szCs w:val="22"/>
              </w:rPr>
            </w:pPr>
            <w:r w:rsidRPr="002D0FFE">
              <w:rPr>
                <w:rFonts w:cs="Arial"/>
                <w:szCs w:val="22"/>
              </w:rPr>
              <w:t>KNAUFF</w:t>
            </w:r>
          </w:p>
        </w:tc>
      </w:tr>
      <w:tr w:rsidR="00F52CEE" w:rsidRPr="002D0FFE" w14:paraId="05E19393" w14:textId="77777777" w:rsidTr="00F52CEE">
        <w:trPr>
          <w:trHeight w:val="471"/>
        </w:trPr>
        <w:tc>
          <w:tcPr>
            <w:tcW w:w="2660" w:type="dxa"/>
          </w:tcPr>
          <w:p w14:paraId="456EB3BB" w14:textId="77777777" w:rsidR="00F52CEE" w:rsidRPr="002D0FFE" w:rsidRDefault="00F52CEE" w:rsidP="008F0324">
            <w:pPr>
              <w:spacing w:before="40" w:after="40"/>
              <w:jc w:val="both"/>
              <w:rPr>
                <w:rFonts w:cs="Arial"/>
                <w:szCs w:val="22"/>
              </w:rPr>
            </w:pPr>
            <w:r w:rsidRPr="002D0FFE">
              <w:rPr>
                <w:rFonts w:cs="Arial"/>
                <w:szCs w:val="22"/>
              </w:rPr>
              <w:t>Forro de Gesso</w:t>
            </w:r>
          </w:p>
        </w:tc>
        <w:tc>
          <w:tcPr>
            <w:tcW w:w="1134" w:type="dxa"/>
          </w:tcPr>
          <w:p w14:paraId="42F1EEF1"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56685D81" w14:textId="77777777" w:rsidR="00F52CEE" w:rsidRPr="002D0FFE" w:rsidRDefault="00F52CEE" w:rsidP="008F0324">
            <w:pPr>
              <w:jc w:val="both"/>
              <w:rPr>
                <w:rFonts w:cs="Arial"/>
                <w:szCs w:val="22"/>
              </w:rPr>
            </w:pPr>
            <w:r w:rsidRPr="002D0FFE">
              <w:rPr>
                <w:rFonts w:cs="Arial"/>
                <w:szCs w:val="22"/>
                <w:lang w:val="en-US"/>
              </w:rPr>
              <w:t>Monolítico, e=12,5mm</w:t>
            </w:r>
          </w:p>
        </w:tc>
        <w:tc>
          <w:tcPr>
            <w:tcW w:w="2409" w:type="dxa"/>
          </w:tcPr>
          <w:p w14:paraId="7CD8026A" w14:textId="77777777" w:rsidR="00F52CEE" w:rsidRPr="002D0FFE" w:rsidRDefault="00F52CEE" w:rsidP="008F0324">
            <w:pPr>
              <w:spacing w:before="40" w:after="40"/>
              <w:jc w:val="both"/>
              <w:rPr>
                <w:rFonts w:cs="Arial"/>
                <w:szCs w:val="22"/>
              </w:rPr>
            </w:pPr>
            <w:r w:rsidRPr="002D0FFE">
              <w:rPr>
                <w:rFonts w:cs="Arial"/>
                <w:szCs w:val="22"/>
              </w:rPr>
              <w:t>PLACO</w:t>
            </w:r>
          </w:p>
        </w:tc>
      </w:tr>
      <w:tr w:rsidR="00F52CEE" w:rsidRPr="002D0FFE" w14:paraId="3DEB8627" w14:textId="77777777" w:rsidTr="00F52CEE">
        <w:trPr>
          <w:trHeight w:val="471"/>
        </w:trPr>
        <w:tc>
          <w:tcPr>
            <w:tcW w:w="2660" w:type="dxa"/>
          </w:tcPr>
          <w:p w14:paraId="39E713A4" w14:textId="77777777" w:rsidR="00F52CEE" w:rsidRPr="002D0FFE" w:rsidRDefault="00F52CEE" w:rsidP="008F0324">
            <w:pPr>
              <w:spacing w:before="40" w:after="40"/>
              <w:jc w:val="both"/>
              <w:rPr>
                <w:rFonts w:cs="Arial"/>
                <w:szCs w:val="22"/>
              </w:rPr>
            </w:pPr>
            <w:r w:rsidRPr="002D0FFE">
              <w:rPr>
                <w:rFonts w:cs="Arial"/>
                <w:szCs w:val="22"/>
              </w:rPr>
              <w:t>Forro de Gesso</w:t>
            </w:r>
          </w:p>
        </w:tc>
        <w:tc>
          <w:tcPr>
            <w:tcW w:w="1134" w:type="dxa"/>
          </w:tcPr>
          <w:p w14:paraId="70E95EFB" w14:textId="77777777" w:rsidR="00F52CEE" w:rsidRPr="002D0FFE" w:rsidRDefault="00F52CEE" w:rsidP="008F0324">
            <w:pPr>
              <w:spacing w:before="40" w:after="40"/>
              <w:jc w:val="both"/>
              <w:rPr>
                <w:rFonts w:cs="Arial"/>
                <w:szCs w:val="22"/>
              </w:rPr>
            </w:pPr>
            <w:r w:rsidRPr="002D0FFE">
              <w:rPr>
                <w:rFonts w:cs="Arial"/>
                <w:szCs w:val="22"/>
              </w:rPr>
              <w:t>Branco</w:t>
            </w:r>
          </w:p>
        </w:tc>
        <w:tc>
          <w:tcPr>
            <w:tcW w:w="2410" w:type="dxa"/>
          </w:tcPr>
          <w:p w14:paraId="43EDAC4F" w14:textId="77777777" w:rsidR="00F52CEE" w:rsidRPr="002D0FFE" w:rsidRDefault="00F52CEE" w:rsidP="008F0324">
            <w:pPr>
              <w:jc w:val="both"/>
              <w:rPr>
                <w:rFonts w:cs="Arial"/>
                <w:szCs w:val="22"/>
              </w:rPr>
            </w:pPr>
            <w:r w:rsidRPr="002D0FFE">
              <w:rPr>
                <w:rFonts w:cs="Arial"/>
                <w:szCs w:val="22"/>
                <w:lang w:val="en-US"/>
              </w:rPr>
              <w:t>Monolítico, e=12,5mm</w:t>
            </w:r>
          </w:p>
        </w:tc>
        <w:tc>
          <w:tcPr>
            <w:tcW w:w="2409" w:type="dxa"/>
          </w:tcPr>
          <w:p w14:paraId="0FF8268C" w14:textId="77777777" w:rsidR="00F52CEE" w:rsidRPr="002D0FFE" w:rsidRDefault="00F52CEE" w:rsidP="008F0324">
            <w:pPr>
              <w:spacing w:before="40" w:after="40"/>
              <w:jc w:val="both"/>
              <w:rPr>
                <w:rFonts w:cs="Arial"/>
                <w:szCs w:val="22"/>
              </w:rPr>
            </w:pPr>
            <w:r w:rsidRPr="002D0FFE">
              <w:rPr>
                <w:rFonts w:cs="Arial"/>
                <w:szCs w:val="22"/>
              </w:rPr>
              <w:t>LAFARGE GYPSUM</w:t>
            </w:r>
          </w:p>
        </w:tc>
      </w:tr>
    </w:tbl>
    <w:p w14:paraId="0F864FFA" w14:textId="77777777" w:rsidR="00F52CEE" w:rsidRPr="002D0FFE" w:rsidRDefault="00F52CEE" w:rsidP="008F0324">
      <w:pPr>
        <w:pStyle w:val="Txt-01"/>
        <w:spacing w:line="240" w:lineRule="auto"/>
        <w:rPr>
          <w:rFonts w:cs="Arial"/>
        </w:rPr>
      </w:pPr>
    </w:p>
    <w:p w14:paraId="2EB6DA13" w14:textId="77777777" w:rsidR="008F0324" w:rsidRDefault="005C1DD1" w:rsidP="0055210B">
      <w:pPr>
        <w:pStyle w:val="Estilonivel4NegritoJustificado"/>
      </w:pPr>
      <w:r w:rsidRPr="002D0FFE">
        <w:t>Forro de Gesso em Placas</w:t>
      </w:r>
    </w:p>
    <w:p w14:paraId="37D8E3D8" w14:textId="10C0C699" w:rsidR="00F52CEE" w:rsidRPr="002D0FFE" w:rsidRDefault="00F52CEE" w:rsidP="008F0324">
      <w:pPr>
        <w:pStyle w:val="nivel4"/>
        <w:numPr>
          <w:ilvl w:val="0"/>
          <w:numId w:val="0"/>
        </w:numPr>
        <w:jc w:val="both"/>
        <w:rPr>
          <w:rFonts w:cs="Arial"/>
          <w:b/>
          <w:szCs w:val="22"/>
        </w:rPr>
      </w:pPr>
      <w:r w:rsidRPr="002D0FFE">
        <w:rPr>
          <w:rFonts w:cs="Arial"/>
          <w:szCs w:val="22"/>
        </w:rPr>
        <w:t xml:space="preserve">Quando esgotadas as possibilidades técnicas de instalação </w:t>
      </w:r>
      <w:r w:rsidR="001E7151" w:rsidRPr="002D0FFE">
        <w:rPr>
          <w:rFonts w:cs="Arial"/>
          <w:szCs w:val="22"/>
        </w:rPr>
        <w:t>das alternativas</w:t>
      </w:r>
      <w:r w:rsidRPr="002D0FFE">
        <w:rPr>
          <w:rFonts w:cs="Arial"/>
          <w:szCs w:val="22"/>
        </w:rPr>
        <w:t xml:space="preserve"> de forro, estando a solicitação devidamente justificada e autorizada pelos profissionais da GIMAT, poderá ser utilizado o forro de gesso em placas.</w:t>
      </w:r>
    </w:p>
    <w:p w14:paraId="16A9A04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Especificações: </w:t>
      </w:r>
    </w:p>
    <w:p w14:paraId="0475755F" w14:textId="77777777" w:rsidR="00F52CEE" w:rsidRPr="002D0FFE" w:rsidRDefault="00F52CEE" w:rsidP="008F0324">
      <w:pPr>
        <w:pStyle w:val="Txt-01"/>
        <w:spacing w:line="240" w:lineRule="auto"/>
        <w:rPr>
          <w:rFonts w:cs="Arial"/>
        </w:rPr>
      </w:pPr>
      <w:r w:rsidRPr="002D0FFE">
        <w:rPr>
          <w:rFonts w:cs="Arial"/>
        </w:rPr>
        <w:t>O forro de gesso deverá ter placas planas com textura lisa, sem defeitos dimensionais (largura, comprimento e espessura), desvios de esquadro, trincas, empenamento e ondulações de superfície, encaixes danificados ou defeitos visuais sistemáticos e estarem perfeitamente secas.</w:t>
      </w:r>
    </w:p>
    <w:p w14:paraId="292460E1" w14:textId="77777777" w:rsidR="00F52CEE" w:rsidRPr="002D0FFE" w:rsidRDefault="00F52CEE" w:rsidP="008F0324">
      <w:pPr>
        <w:pStyle w:val="Txt-01"/>
        <w:spacing w:line="240" w:lineRule="auto"/>
        <w:rPr>
          <w:rFonts w:cs="Arial"/>
        </w:rPr>
      </w:pPr>
      <w:r w:rsidRPr="002D0FFE">
        <w:rPr>
          <w:rFonts w:cs="Arial"/>
        </w:rPr>
        <w:t xml:space="preserve">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2D0FFE">
          <w:rPr>
            <w:rFonts w:cs="Arial"/>
          </w:rPr>
          <w:t>6 m</w:t>
        </w:r>
      </w:smartTag>
      <w:r w:rsidRPr="002D0FFE">
        <w:rPr>
          <w:rFonts w:cs="Arial"/>
        </w:rPr>
        <w:t>, arrematadas por mata juntas (perfis de alumínio ou aço galvanizado, de seção T ou L).</w:t>
      </w:r>
    </w:p>
    <w:p w14:paraId="73A56762" w14:textId="77777777" w:rsidR="00F52CEE" w:rsidRPr="002D0FFE" w:rsidRDefault="00F52CEE" w:rsidP="008F0324">
      <w:pPr>
        <w:pStyle w:val="Txt-01"/>
        <w:spacing w:line="240" w:lineRule="auto"/>
        <w:rPr>
          <w:rFonts w:cs="Arial"/>
        </w:rPr>
      </w:pPr>
      <w:r w:rsidRPr="002D0FFE">
        <w:rPr>
          <w:rFonts w:cs="Arial"/>
        </w:rPr>
        <w:t>Sustentação com arames galvanizados a serem chumbados no centro das placas e na laje por pinos de aço cravados a pistola, e por buchas estruturadas com sisal envolvido por gesso.</w:t>
      </w:r>
    </w:p>
    <w:p w14:paraId="2B7C1E07" w14:textId="77ABDEDF" w:rsidR="00F52CEE" w:rsidRPr="002D0FFE" w:rsidRDefault="00F52CEE" w:rsidP="008F0324">
      <w:pPr>
        <w:pStyle w:val="Txt-01"/>
        <w:spacing w:line="240" w:lineRule="auto"/>
        <w:rPr>
          <w:rFonts w:cs="Arial"/>
        </w:rPr>
      </w:pPr>
      <w:r w:rsidRPr="002D0FFE">
        <w:rPr>
          <w:rFonts w:cs="Arial"/>
        </w:rPr>
        <w:t xml:space="preserve">As emendas entre placas deverão ser preenchidas com gesso, com acabamento perfeito. O forro deverá resultar plano, nivelado, poderá ser aceita ondulação máxima de </w:t>
      </w:r>
      <w:smartTag w:uri="urn:schemas-microsoft-com:office:smarttags" w:element="metricconverter">
        <w:smartTagPr>
          <w:attr w:name="ProductID" w:val="1 mm"/>
        </w:smartTagPr>
        <w:r w:rsidRPr="002D0FFE">
          <w:rPr>
            <w:rFonts w:cs="Arial"/>
          </w:rPr>
          <w:t>1 mm</w:t>
        </w:r>
      </w:smartTag>
      <w:r w:rsidRPr="002D0FFE">
        <w:rPr>
          <w:rFonts w:cs="Arial"/>
        </w:rPr>
        <w:t xml:space="preserve">, a cada </w:t>
      </w:r>
      <w:smartTag w:uri="urn:schemas-microsoft-com:office:smarttags" w:element="metricconverter">
        <w:smartTagPr>
          <w:attr w:name="ProductID" w:val="2 metros"/>
        </w:smartTagPr>
        <w:r w:rsidRPr="002D0FFE">
          <w:rPr>
            <w:rFonts w:cs="Arial"/>
          </w:rPr>
          <w:t>2 metros</w:t>
        </w:r>
      </w:smartTag>
      <w:r w:rsidRPr="002D0FFE">
        <w:rPr>
          <w:rFonts w:cs="Arial"/>
        </w:rPr>
        <w:t xml:space="preserve">, fazendo-se a </w:t>
      </w:r>
      <w:r w:rsidR="001E7151" w:rsidRPr="002D0FFE">
        <w:rPr>
          <w:rFonts w:cs="Arial"/>
        </w:rPr>
        <w:t>conferência</w:t>
      </w:r>
      <w:r w:rsidRPr="002D0FFE">
        <w:rPr>
          <w:rFonts w:cs="Arial"/>
        </w:rPr>
        <w:t xml:space="preserve"> com régua de alumínio.</w:t>
      </w:r>
    </w:p>
    <w:p w14:paraId="5398BD19" w14:textId="77777777" w:rsidR="00F52CEE" w:rsidRPr="002D0FFE" w:rsidRDefault="00F52CEE" w:rsidP="008F0324">
      <w:pPr>
        <w:pStyle w:val="Txt-01"/>
        <w:spacing w:line="240" w:lineRule="auto"/>
        <w:rPr>
          <w:rFonts w:cs="Arial"/>
        </w:rPr>
      </w:pPr>
      <w:r w:rsidRPr="002D0FFE">
        <w:rPr>
          <w:rFonts w:cs="Arial"/>
        </w:rPr>
        <w:t>O forro deverá ter as devidas adaptações para permitir a instalação de luminárias de embutir e difusores de refrigeração. Junto aos recortes é obrigatória a fixação de tirantes, nos quatro lados.</w:t>
      </w:r>
    </w:p>
    <w:p w14:paraId="259B37A8" w14:textId="77777777" w:rsidR="008F0324" w:rsidRDefault="005C1DD1" w:rsidP="008F0324">
      <w:pPr>
        <w:pStyle w:val="nivel3"/>
        <w:jc w:val="both"/>
        <w:rPr>
          <w:rFonts w:cs="Arial"/>
          <w:b/>
          <w:szCs w:val="22"/>
        </w:rPr>
      </w:pPr>
      <w:r w:rsidRPr="002D0FFE">
        <w:rPr>
          <w:rFonts w:cs="Arial"/>
          <w:b/>
          <w:szCs w:val="22"/>
        </w:rPr>
        <w:t>Acabamentos: Pisos</w:t>
      </w:r>
    </w:p>
    <w:p w14:paraId="4EB2FE20" w14:textId="77777777" w:rsidR="00F52CEE" w:rsidRPr="002D0FFE" w:rsidRDefault="00F52CEE" w:rsidP="008F0324">
      <w:pPr>
        <w:pStyle w:val="nivel3"/>
        <w:numPr>
          <w:ilvl w:val="0"/>
          <w:numId w:val="0"/>
        </w:numPr>
        <w:jc w:val="both"/>
        <w:rPr>
          <w:rFonts w:cs="Arial"/>
          <w:b/>
          <w:szCs w:val="22"/>
        </w:rPr>
      </w:pPr>
      <w:r w:rsidRPr="002D0FFE">
        <w:rPr>
          <w:rFonts w:cs="Arial"/>
          <w:szCs w:val="22"/>
        </w:rPr>
        <w:t>Em virtude da variedade e localidades onde a CAIXA está presente, há uma grande variedade de pisos, internos e externos, possíveis.</w:t>
      </w:r>
    </w:p>
    <w:p w14:paraId="43CBE026" w14:textId="77777777" w:rsidR="00F52CEE" w:rsidRPr="002D0FFE" w:rsidRDefault="00F52CEE" w:rsidP="008F0324">
      <w:pPr>
        <w:pStyle w:val="Txt-01"/>
        <w:spacing w:line="240" w:lineRule="auto"/>
        <w:rPr>
          <w:rFonts w:cs="Arial"/>
        </w:rPr>
      </w:pPr>
      <w:r w:rsidRPr="002D0FFE">
        <w:rPr>
          <w:rFonts w:cs="Arial"/>
        </w:rPr>
        <w:t>Em todas as situações, há que se fazer análise das condições do piso existente, considerando as necessidades relativas às dimensões mínimas, acessibilidade e segurança dos usuários.</w:t>
      </w:r>
    </w:p>
    <w:p w14:paraId="7F62F96D" w14:textId="59F5F95D" w:rsidR="00F52CEE" w:rsidRPr="002D0FFE" w:rsidRDefault="00F52CEE" w:rsidP="008F0324">
      <w:pPr>
        <w:pStyle w:val="Txt-01"/>
        <w:spacing w:line="240" w:lineRule="auto"/>
        <w:rPr>
          <w:rFonts w:cs="Arial"/>
        </w:rPr>
      </w:pPr>
      <w:r w:rsidRPr="002D0FFE">
        <w:rPr>
          <w:rFonts w:cs="Arial"/>
        </w:rPr>
        <w:t xml:space="preserve">Em toda a área da CAIXA o piso, se for térreo, deverá possuir impermeabilização, e será feito </w:t>
      </w:r>
      <w:r w:rsidR="001E7151" w:rsidRPr="002D0FFE">
        <w:rPr>
          <w:rFonts w:cs="Arial"/>
        </w:rPr>
        <w:t>contrapiso</w:t>
      </w:r>
      <w:r w:rsidRPr="002D0FFE">
        <w:rPr>
          <w:rFonts w:cs="Arial"/>
        </w:rPr>
        <w:t xml:space="preserve"> de massa de cimento e areia, que deverá ser totalmente desempenado, nivelado para receber piso final e com inclinação não superior a 0,3% (para facilitar lavagem/limpeza) sempre voltada para a direção das portas externas.</w:t>
      </w:r>
    </w:p>
    <w:p w14:paraId="1307D2D2" w14:textId="77777777" w:rsidR="00F52CEE" w:rsidRPr="002D0FFE" w:rsidRDefault="00F52CEE" w:rsidP="008F0324">
      <w:pPr>
        <w:pStyle w:val="Txt-01"/>
        <w:spacing w:line="240" w:lineRule="auto"/>
        <w:rPr>
          <w:rFonts w:cs="Arial"/>
        </w:rPr>
      </w:pPr>
      <w:r w:rsidRPr="002D0FFE">
        <w:rPr>
          <w:rFonts w:cs="Arial"/>
        </w:rPr>
        <w:t>Será permitida inclinação transversal de superfície até 2% e inclinação longitudinal da superfície até 5%. Inclinações superiores a 5% são consideradas rampas.</w:t>
      </w:r>
    </w:p>
    <w:p w14:paraId="2E2F7E75" w14:textId="77777777" w:rsidR="00F52CEE" w:rsidRPr="002D0FFE" w:rsidRDefault="00F52CEE" w:rsidP="008F0324">
      <w:pPr>
        <w:pStyle w:val="Txt-01"/>
        <w:spacing w:line="240" w:lineRule="auto"/>
        <w:rPr>
          <w:rFonts w:cs="Arial"/>
        </w:rPr>
      </w:pPr>
      <w:r w:rsidRPr="002D0FFE">
        <w:rPr>
          <w:rFonts w:cs="Arial"/>
        </w:rPr>
        <w:t xml:space="preserve">Na entrada principal deverá ser prevista inclinação suficiente no passeio, com desnível não superior a 15mm (desnível entre 5mm e 15mm poderão ser tratados com rampas) </w:t>
      </w:r>
      <w:r w:rsidRPr="002D0FFE">
        <w:rPr>
          <w:rFonts w:cs="Arial"/>
        </w:rPr>
        <w:lastRenderedPageBreak/>
        <w:t>no encontro com a soleira da porta, de modo a permitir o acesso facilitado para pessoas com deficiência ou mobilidade reduzida locomotora.</w:t>
      </w:r>
    </w:p>
    <w:p w14:paraId="6F1322DF" w14:textId="77777777" w:rsidR="00F52CEE" w:rsidRPr="002D0FFE" w:rsidRDefault="00F52CEE" w:rsidP="008F0324">
      <w:pPr>
        <w:pStyle w:val="Txt-01"/>
        <w:spacing w:line="240" w:lineRule="auto"/>
        <w:rPr>
          <w:rFonts w:cs="Arial"/>
        </w:rPr>
      </w:pPr>
      <w:r w:rsidRPr="002D0FFE">
        <w:rPr>
          <w:rFonts w:cs="Arial"/>
        </w:rPr>
        <w:t>As áreas molháveis internas deverão receber impermeabilização em manta asfáltica sob proteção mecânica adequada.</w:t>
      </w:r>
    </w:p>
    <w:p w14:paraId="4C2DB315" w14:textId="77777777" w:rsidR="00F52CEE" w:rsidRPr="002D0FFE" w:rsidRDefault="00F52CEE" w:rsidP="008F0324">
      <w:pPr>
        <w:pStyle w:val="Txt-01"/>
        <w:spacing w:line="240" w:lineRule="auto"/>
        <w:rPr>
          <w:rFonts w:cs="Arial"/>
        </w:rPr>
      </w:pPr>
      <w:r w:rsidRPr="002D0FFE">
        <w:rPr>
          <w:rFonts w:cs="Arial"/>
        </w:rPr>
        <w:t>Aquelas edificações que, por apresentarem imposições técnicas ou instalações específicas, exijam soluções diferentes, deverão ser objeto de estudo onde seja considerado o tipo de piso a ser aplicado ao ambiente em conjunto com a malha elétrica/lógica requerida.</w:t>
      </w:r>
    </w:p>
    <w:p w14:paraId="103C0007" w14:textId="77777777" w:rsidR="00F52CEE" w:rsidRPr="002D0FFE" w:rsidRDefault="00F52CEE" w:rsidP="008F0324">
      <w:pPr>
        <w:pStyle w:val="Txt-01"/>
        <w:spacing w:line="240" w:lineRule="auto"/>
        <w:rPr>
          <w:rFonts w:cs="Arial"/>
        </w:rPr>
      </w:pPr>
      <w:r w:rsidRPr="002D0FFE">
        <w:rPr>
          <w:rFonts w:cs="Arial"/>
        </w:rPr>
        <w:t>Os locais com previsão de instalação de piso elevado poderão ter seu piso base pré-existente mantido, desde que este permita nivelamento daquele. Considerar a demolição de piso existente apenas quando o pé-direito for baixo ou quando for necessário nivelamento da base.</w:t>
      </w:r>
    </w:p>
    <w:p w14:paraId="68D9C663" w14:textId="77777777" w:rsidR="00F52CEE" w:rsidRPr="002D0FFE" w:rsidRDefault="00F52CEE" w:rsidP="008F0324">
      <w:pPr>
        <w:pStyle w:val="Txt-01"/>
        <w:spacing w:line="240" w:lineRule="auto"/>
        <w:rPr>
          <w:rFonts w:cs="Arial"/>
        </w:rPr>
      </w:pPr>
      <w:r w:rsidRPr="002D0FFE">
        <w:rPr>
          <w:rFonts w:cs="Arial"/>
        </w:rPr>
        <w:t>Para o desenvolvimento de novos projetos com uso de piso elevado, não há necessidade de aplicação de qualquer revestimento na laje, desde que esta se apresente perfeitamente nivelada.</w:t>
      </w:r>
    </w:p>
    <w:p w14:paraId="059CA680" w14:textId="77777777" w:rsidR="00F52CEE" w:rsidRPr="002D0FFE" w:rsidRDefault="00F52CEE" w:rsidP="008F0324">
      <w:pPr>
        <w:pStyle w:val="Txt-01"/>
        <w:spacing w:line="240" w:lineRule="auto"/>
        <w:rPr>
          <w:rFonts w:cs="Arial"/>
        </w:rPr>
      </w:pPr>
      <w:r w:rsidRPr="002D0FFE">
        <w:rPr>
          <w:rFonts w:cs="Arial"/>
        </w:rPr>
        <w:t xml:space="preserve">Os pisos internos dos edifícios deverão apresentar cota </w:t>
      </w:r>
      <w:smartTag w:uri="urn:schemas-microsoft-com:office:smarttags" w:element="metricconverter">
        <w:smartTagPr>
          <w:attr w:name="ProductID" w:val="3 cm"/>
        </w:smartTagPr>
        <w:r w:rsidRPr="002D0FFE">
          <w:rPr>
            <w:rFonts w:cs="Arial"/>
          </w:rPr>
          <w:t>3 cm</w:t>
        </w:r>
      </w:smartTag>
      <w:r w:rsidRPr="002D0FFE">
        <w:rPr>
          <w:rFonts w:cs="Arial"/>
        </w:rPr>
        <w:t xml:space="preserve"> superiores ao piso externo, enquanto as áreas molháveis deverão apresentar piso com cotas </w:t>
      </w:r>
      <w:smartTag w:uri="urn:schemas-microsoft-com:office:smarttags" w:element="metricconverter">
        <w:smartTagPr>
          <w:attr w:name="ProductID" w:val="2 cm"/>
        </w:smartTagPr>
        <w:r w:rsidRPr="002D0FFE">
          <w:rPr>
            <w:rFonts w:cs="Arial"/>
          </w:rPr>
          <w:t>2 cm</w:t>
        </w:r>
      </w:smartTag>
      <w:r w:rsidRPr="002D0FFE">
        <w:rPr>
          <w:rFonts w:cs="Arial"/>
        </w:rPr>
        <w:t xml:space="preserve"> inferiores ao piso de acesso dos pavimentos. O edifício deverá ser compatível com as exigências da Lei 2878 (NBR 9050:2005), no que se refere à acessibilidade de pessoas com necessidades especiais. Não será permitida a construção de rampas externas que restrinjam o uso público da calçada.</w:t>
      </w:r>
    </w:p>
    <w:p w14:paraId="65AC2A81" w14:textId="77777777" w:rsidR="008F0324" w:rsidRDefault="005C1DD1" w:rsidP="0055210B">
      <w:pPr>
        <w:pStyle w:val="Estilonivel4NegritoJustificado"/>
      </w:pPr>
      <w:r w:rsidRPr="002D0FFE">
        <w:t>Porcelanato</w:t>
      </w:r>
    </w:p>
    <w:p w14:paraId="18E784F0" w14:textId="77777777" w:rsidR="00F52CEE" w:rsidRPr="002D0FFE" w:rsidRDefault="00F52CEE" w:rsidP="008F0324">
      <w:pPr>
        <w:pStyle w:val="nivel4"/>
        <w:numPr>
          <w:ilvl w:val="0"/>
          <w:numId w:val="0"/>
        </w:numPr>
        <w:jc w:val="both"/>
        <w:rPr>
          <w:rFonts w:cs="Arial"/>
          <w:szCs w:val="22"/>
        </w:rPr>
      </w:pPr>
      <w:r w:rsidRPr="002D0FFE">
        <w:rPr>
          <w:rFonts w:cs="Arial"/>
          <w:szCs w:val="22"/>
        </w:rPr>
        <w:t>Acabamento de piso para áreas internas da Unidade de Atendimento.</w:t>
      </w:r>
    </w:p>
    <w:p w14:paraId="04E3982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 :</w:t>
      </w:r>
    </w:p>
    <w:p w14:paraId="2A509CAF" w14:textId="77777777" w:rsidR="00F52CEE" w:rsidRPr="002D0FFE" w:rsidRDefault="00F52CEE" w:rsidP="008F0324">
      <w:pPr>
        <w:pStyle w:val="Txt-01"/>
        <w:spacing w:line="240" w:lineRule="auto"/>
        <w:rPr>
          <w:rFonts w:cs="Arial"/>
        </w:rPr>
      </w:pPr>
      <w:r w:rsidRPr="002D0FFE">
        <w:rPr>
          <w:rFonts w:cs="Arial"/>
        </w:rPr>
        <w:t>Os pisos em porcelanato poderão ser utilizados em todos os ambientes internos da Agência, exceto área de caixas, sala técnica (onde deverá ser utilizado piso elevado em aço e concreto celular), e casa de máquinas (cimentado impermeabilizado pintado em epóxi).</w:t>
      </w:r>
    </w:p>
    <w:p w14:paraId="7197A5DC" w14:textId="77777777" w:rsidR="00F52CEE" w:rsidRPr="002D0FFE" w:rsidRDefault="00F52CEE" w:rsidP="008F0324">
      <w:pPr>
        <w:pStyle w:val="Txt-01"/>
        <w:spacing w:line="240" w:lineRule="auto"/>
        <w:rPr>
          <w:rFonts w:cs="Arial"/>
        </w:rPr>
      </w:pPr>
      <w:r w:rsidRPr="002D0FFE">
        <w:rPr>
          <w:rFonts w:cs="Arial"/>
        </w:rPr>
        <w:t xml:space="preserve">Poderão também ser aplicados internamente em áreas de circulação de edifícios administrativos, halls de elevadores, halls de entrada e áreas afins. Seu uso também será admitido nas áreas de sanitários e copa. </w:t>
      </w:r>
    </w:p>
    <w:p w14:paraId="61C2E347"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0C960C76" w14:textId="77777777" w:rsidR="00F52CEE" w:rsidRPr="002D0FFE" w:rsidRDefault="00F52CEE" w:rsidP="008F0324">
      <w:pPr>
        <w:pStyle w:val="Txt-01"/>
        <w:spacing w:line="240" w:lineRule="auto"/>
        <w:rPr>
          <w:rFonts w:cs="Arial"/>
        </w:rPr>
      </w:pPr>
      <w:r w:rsidRPr="002D0FFE">
        <w:rPr>
          <w:rFonts w:cs="Arial"/>
        </w:rPr>
        <w:t xml:space="preserve">Os pisos deverão ser na cor cinza médio a claro, sem desenhos, sendo permitidas pequenas variações com tendência para a tonalidade azulada. </w:t>
      </w:r>
    </w:p>
    <w:p w14:paraId="7368D365" w14:textId="77777777" w:rsidR="00F52CEE" w:rsidRPr="002D0FFE"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1782C34E" w14:textId="7F9FEC01" w:rsidR="008F0324" w:rsidRDefault="00F52CEE" w:rsidP="008F0324">
      <w:pPr>
        <w:pStyle w:val="Txt-01"/>
        <w:spacing w:line="240" w:lineRule="auto"/>
        <w:rPr>
          <w:rFonts w:cs="Arial"/>
        </w:rPr>
      </w:pPr>
      <w:r w:rsidRPr="002D0FFE">
        <w:rPr>
          <w:rFonts w:cs="Arial"/>
        </w:rPr>
        <w:t xml:space="preserve">Podem ser usados os </w:t>
      </w:r>
      <w:r w:rsidR="001E7151" w:rsidRPr="002D0FFE">
        <w:rPr>
          <w:rFonts w:cs="Arial"/>
        </w:rPr>
        <w:t>porcelanatos esmaltados</w:t>
      </w:r>
      <w:r w:rsidRPr="002D0FFE">
        <w:rPr>
          <w:rFonts w:cs="Arial"/>
        </w:rPr>
        <w:t xml:space="preserve">, polido e natural. O polido deve ganhar um tratamento na superfície, como um impermeabilizante, para minimizar o aparecimento de manchas, recomenda o CCB - </w:t>
      </w:r>
      <w:r w:rsidRPr="002D0FFE">
        <w:rPr>
          <w:rFonts w:cs="Arial"/>
          <w:i/>
          <w:iCs/>
        </w:rPr>
        <w:t>Centro Cerâmico do Brasil</w:t>
      </w:r>
      <w:r w:rsidRPr="002D0FFE">
        <w:rPr>
          <w:rFonts w:cs="Arial"/>
        </w:rPr>
        <w:t xml:space="preserve">. Quanto aos tamanhos, recomenda-se utilizar aplicar peças menores em espaços reduzidos e placas maiores em áreas mais generosas. Recomenda-se os formatos 40 x </w:t>
      </w:r>
      <w:smartTag w:uri="urn:schemas-microsoft-com:office:smarttags" w:element="metricconverter">
        <w:smartTagPr>
          <w:attr w:name="ProductID" w:val="40 cm"/>
        </w:smartTagPr>
        <w:r w:rsidRPr="002D0FFE">
          <w:rPr>
            <w:rFonts w:cs="Arial"/>
          </w:rPr>
          <w:t>40 cm</w:t>
        </w:r>
      </w:smartTag>
      <w:r w:rsidRPr="002D0FFE">
        <w:rPr>
          <w:rFonts w:cs="Arial"/>
        </w:rPr>
        <w:t xml:space="preserve"> para os espaços pequenos, 45 x </w:t>
      </w:r>
      <w:smartTag w:uri="urn:schemas-microsoft-com:office:smarttags" w:element="metricconverter">
        <w:smartTagPr>
          <w:attr w:name="ProductID" w:val="45 cm"/>
        </w:smartTagPr>
        <w:r w:rsidRPr="002D0FFE">
          <w:rPr>
            <w:rFonts w:cs="Arial"/>
          </w:rPr>
          <w:t>45 cm</w:t>
        </w:r>
      </w:smartTag>
      <w:r w:rsidRPr="002D0FFE">
        <w:rPr>
          <w:rFonts w:cs="Arial"/>
        </w:rPr>
        <w:t xml:space="preserve"> para os médios e 60 x </w:t>
      </w:r>
      <w:smartTag w:uri="urn:schemas-microsoft-com:office:smarttags" w:element="metricconverter">
        <w:smartTagPr>
          <w:attr w:name="ProductID" w:val="60 cm"/>
        </w:smartTagPr>
        <w:r w:rsidRPr="002D0FFE">
          <w:rPr>
            <w:rFonts w:cs="Arial"/>
          </w:rPr>
          <w:t>60 cm</w:t>
        </w:r>
      </w:smartTag>
      <w:r w:rsidRPr="002D0FFE">
        <w:rPr>
          <w:rFonts w:cs="Arial"/>
        </w:rPr>
        <w:t xml:space="preserve"> para os espaços maiores. O rejunte recomendado é o epóxi, que é impermeável e garante um ótimo acabamento.</w:t>
      </w:r>
    </w:p>
    <w:p w14:paraId="0E8B335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lastRenderedPageBreak/>
        <w:t>Referência:</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708"/>
        <w:gridCol w:w="2268"/>
        <w:gridCol w:w="1276"/>
        <w:gridCol w:w="992"/>
        <w:gridCol w:w="1843"/>
      </w:tblGrid>
      <w:tr w:rsidR="00F52CEE" w:rsidRPr="002D0FFE" w14:paraId="6862A428" w14:textId="77777777" w:rsidTr="00F52CEE">
        <w:trPr>
          <w:trHeight w:val="457"/>
        </w:trPr>
        <w:tc>
          <w:tcPr>
            <w:tcW w:w="1668" w:type="dxa"/>
            <w:shd w:val="clear" w:color="auto" w:fill="D9D9D9"/>
          </w:tcPr>
          <w:p w14:paraId="0D3C9C2C"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708" w:type="dxa"/>
            <w:shd w:val="clear" w:color="auto" w:fill="D9D9D9"/>
          </w:tcPr>
          <w:p w14:paraId="693FED1E"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2268" w:type="dxa"/>
            <w:shd w:val="clear" w:color="auto" w:fill="D9D9D9"/>
          </w:tcPr>
          <w:p w14:paraId="54788D63"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2FD4E19D" w14:textId="77777777" w:rsidR="00F52CEE" w:rsidRPr="002D0FFE" w:rsidRDefault="00F52CEE" w:rsidP="008F0324">
            <w:pPr>
              <w:spacing w:before="40" w:after="40"/>
              <w:jc w:val="both"/>
              <w:rPr>
                <w:rFonts w:cs="Arial"/>
                <w:i/>
                <w:szCs w:val="22"/>
              </w:rPr>
            </w:pPr>
            <w:r w:rsidRPr="002D0FFE">
              <w:rPr>
                <w:rFonts w:cs="Arial"/>
                <w:i/>
                <w:szCs w:val="22"/>
              </w:rPr>
              <w:t>Dimensão</w:t>
            </w:r>
          </w:p>
        </w:tc>
        <w:tc>
          <w:tcPr>
            <w:tcW w:w="992" w:type="dxa"/>
            <w:shd w:val="clear" w:color="auto" w:fill="D9D9D9"/>
          </w:tcPr>
          <w:p w14:paraId="14E004ED"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3" w:type="dxa"/>
            <w:shd w:val="clear" w:color="auto" w:fill="D9D9D9"/>
          </w:tcPr>
          <w:p w14:paraId="7129B71C"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082064BF" w14:textId="77777777" w:rsidTr="00F52CEE">
        <w:trPr>
          <w:trHeight w:val="471"/>
        </w:trPr>
        <w:tc>
          <w:tcPr>
            <w:tcW w:w="1668" w:type="dxa"/>
          </w:tcPr>
          <w:p w14:paraId="2B407D75" w14:textId="77777777" w:rsidR="00F52CEE" w:rsidRPr="002D0FFE" w:rsidRDefault="00F52CEE" w:rsidP="008F0324">
            <w:pPr>
              <w:spacing w:before="40" w:after="40"/>
              <w:jc w:val="both"/>
              <w:rPr>
                <w:rFonts w:cs="Arial"/>
                <w:szCs w:val="22"/>
                <w:lang w:val="en-US"/>
              </w:rPr>
            </w:pPr>
            <w:r w:rsidRPr="002D0FFE">
              <w:rPr>
                <w:rFonts w:cs="Arial"/>
                <w:szCs w:val="22"/>
                <w:lang w:val="en-US"/>
              </w:rPr>
              <w:t xml:space="preserve">Porcelanato </w:t>
            </w:r>
          </w:p>
        </w:tc>
        <w:tc>
          <w:tcPr>
            <w:tcW w:w="708" w:type="dxa"/>
          </w:tcPr>
          <w:p w14:paraId="6419ACB2"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48031589" w14:textId="77777777" w:rsidR="00F52CEE" w:rsidRPr="002D0FFE" w:rsidRDefault="00F52CEE" w:rsidP="008F0324">
            <w:pPr>
              <w:spacing w:before="40" w:after="40"/>
              <w:jc w:val="both"/>
              <w:rPr>
                <w:rFonts w:cs="Arial"/>
                <w:szCs w:val="22"/>
                <w:lang w:val="en-US"/>
              </w:rPr>
            </w:pPr>
            <w:r w:rsidRPr="002D0FFE">
              <w:rPr>
                <w:rFonts w:cs="Arial"/>
                <w:szCs w:val="22"/>
                <w:lang w:val="en-US"/>
              </w:rPr>
              <w:t>Colori</w:t>
            </w:r>
          </w:p>
          <w:p w14:paraId="395DFFB0" w14:textId="77777777" w:rsidR="00F52CEE" w:rsidRPr="002D0FFE" w:rsidRDefault="00F52CEE" w:rsidP="008F0324">
            <w:pPr>
              <w:spacing w:before="40" w:after="40"/>
              <w:jc w:val="both"/>
              <w:rPr>
                <w:rFonts w:cs="Arial"/>
                <w:szCs w:val="22"/>
                <w:lang w:val="en-US"/>
              </w:rPr>
            </w:pPr>
            <w:r w:rsidRPr="002D0FFE">
              <w:rPr>
                <w:rFonts w:cs="Arial"/>
                <w:szCs w:val="22"/>
                <w:lang w:val="en-US"/>
              </w:rPr>
              <w:t>City Cement Nat</w:t>
            </w:r>
          </w:p>
        </w:tc>
        <w:tc>
          <w:tcPr>
            <w:tcW w:w="1276" w:type="dxa"/>
          </w:tcPr>
          <w:p w14:paraId="6626D163" w14:textId="77777777" w:rsidR="00F52CEE" w:rsidRPr="002D0FFE" w:rsidRDefault="00F52CEE" w:rsidP="008F0324">
            <w:pPr>
              <w:spacing w:before="40" w:after="40"/>
              <w:jc w:val="both"/>
              <w:rPr>
                <w:rFonts w:cs="Arial"/>
                <w:szCs w:val="22"/>
                <w:lang w:val="en-US"/>
              </w:rPr>
            </w:pPr>
            <w:r w:rsidRPr="002D0FFE">
              <w:rPr>
                <w:rFonts w:cs="Arial"/>
                <w:szCs w:val="22"/>
                <w:lang w:val="en-US"/>
              </w:rPr>
              <w:t>60x60cm</w:t>
            </w:r>
          </w:p>
        </w:tc>
        <w:tc>
          <w:tcPr>
            <w:tcW w:w="992" w:type="dxa"/>
          </w:tcPr>
          <w:p w14:paraId="7A3BA39E" w14:textId="77777777" w:rsidR="00F52CEE" w:rsidRPr="002D0FFE" w:rsidRDefault="00F52CEE" w:rsidP="008F0324">
            <w:pPr>
              <w:spacing w:before="40" w:after="40"/>
              <w:jc w:val="both"/>
              <w:rPr>
                <w:rFonts w:cs="Arial"/>
                <w:szCs w:val="22"/>
                <w:lang w:val="en-US"/>
              </w:rPr>
            </w:pPr>
            <w:r w:rsidRPr="002D0FFE">
              <w:rPr>
                <w:rFonts w:cs="Arial"/>
                <w:szCs w:val="22"/>
                <w:lang w:val="en-US"/>
              </w:rPr>
              <w:t>204.55</w:t>
            </w:r>
          </w:p>
        </w:tc>
        <w:tc>
          <w:tcPr>
            <w:tcW w:w="1843" w:type="dxa"/>
          </w:tcPr>
          <w:p w14:paraId="5D00F0BD"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257811DF" w14:textId="77777777" w:rsidTr="00F52CEE">
        <w:trPr>
          <w:trHeight w:val="471"/>
        </w:trPr>
        <w:tc>
          <w:tcPr>
            <w:tcW w:w="1668" w:type="dxa"/>
          </w:tcPr>
          <w:p w14:paraId="5DC59DF2" w14:textId="77777777" w:rsidR="00F52CEE" w:rsidRPr="002D0FFE" w:rsidRDefault="00F52CEE" w:rsidP="008F0324">
            <w:pPr>
              <w:spacing w:before="40" w:after="40"/>
              <w:jc w:val="both"/>
              <w:rPr>
                <w:rFonts w:cs="Arial"/>
                <w:szCs w:val="22"/>
                <w:lang w:val="en-US"/>
              </w:rPr>
            </w:pPr>
            <w:r w:rsidRPr="002D0FFE">
              <w:rPr>
                <w:rFonts w:cs="Arial"/>
                <w:szCs w:val="22"/>
                <w:lang w:val="en-US"/>
              </w:rPr>
              <w:t xml:space="preserve">Porcelanato </w:t>
            </w:r>
          </w:p>
          <w:p w14:paraId="01492D5A" w14:textId="77777777" w:rsidR="00F52CEE" w:rsidRPr="002D0FFE" w:rsidRDefault="00F52CEE" w:rsidP="008F0324">
            <w:pPr>
              <w:spacing w:before="40" w:after="40"/>
              <w:jc w:val="both"/>
              <w:rPr>
                <w:rFonts w:cs="Arial"/>
                <w:szCs w:val="22"/>
                <w:lang w:val="en-US"/>
              </w:rPr>
            </w:pPr>
            <w:r w:rsidRPr="002D0FFE">
              <w:rPr>
                <w:rFonts w:cs="Arial"/>
                <w:szCs w:val="22"/>
                <w:lang w:val="en-US"/>
              </w:rPr>
              <w:t>Técnico</w:t>
            </w:r>
          </w:p>
        </w:tc>
        <w:tc>
          <w:tcPr>
            <w:tcW w:w="708" w:type="dxa"/>
          </w:tcPr>
          <w:p w14:paraId="6F5D8067" w14:textId="77777777" w:rsidR="00F52CEE" w:rsidRPr="002D0FFE" w:rsidRDefault="00F52CEE" w:rsidP="008F0324">
            <w:pPr>
              <w:spacing w:before="40" w:after="40"/>
              <w:jc w:val="both"/>
              <w:rPr>
                <w:rFonts w:cs="Arial"/>
                <w:szCs w:val="22"/>
                <w:lang w:val="en-US"/>
              </w:rPr>
            </w:pPr>
            <w:r w:rsidRPr="002D0FFE">
              <w:rPr>
                <w:rFonts w:cs="Arial"/>
                <w:szCs w:val="22"/>
                <w:lang w:val="en-US"/>
              </w:rPr>
              <w:t>Pol</w:t>
            </w:r>
          </w:p>
        </w:tc>
        <w:tc>
          <w:tcPr>
            <w:tcW w:w="2268" w:type="dxa"/>
          </w:tcPr>
          <w:p w14:paraId="7113DDC9" w14:textId="77777777" w:rsidR="00F52CEE" w:rsidRPr="002D0FFE" w:rsidRDefault="00F52CEE" w:rsidP="008F0324">
            <w:pPr>
              <w:spacing w:before="40" w:after="40"/>
              <w:jc w:val="both"/>
              <w:rPr>
                <w:rFonts w:cs="Arial"/>
                <w:szCs w:val="22"/>
                <w:lang w:val="en-US"/>
              </w:rPr>
            </w:pPr>
            <w:r w:rsidRPr="002D0FFE">
              <w:rPr>
                <w:rFonts w:cs="Arial"/>
                <w:szCs w:val="22"/>
                <w:lang w:val="en-US"/>
              </w:rPr>
              <w:t>Colori</w:t>
            </w:r>
          </w:p>
          <w:p w14:paraId="223062D4" w14:textId="77777777" w:rsidR="00F52CEE" w:rsidRPr="002D0FFE" w:rsidRDefault="00F52CEE" w:rsidP="008F0324">
            <w:pPr>
              <w:spacing w:before="40" w:after="40"/>
              <w:jc w:val="both"/>
              <w:rPr>
                <w:rFonts w:cs="Arial"/>
                <w:szCs w:val="22"/>
                <w:lang w:val="en-US"/>
              </w:rPr>
            </w:pPr>
            <w:r w:rsidRPr="002D0FFE">
              <w:rPr>
                <w:rFonts w:cs="Arial"/>
                <w:szCs w:val="22"/>
                <w:lang w:val="en-US"/>
              </w:rPr>
              <w:t>Cinza Star Night</w:t>
            </w:r>
          </w:p>
        </w:tc>
        <w:tc>
          <w:tcPr>
            <w:tcW w:w="1276" w:type="dxa"/>
          </w:tcPr>
          <w:p w14:paraId="354C2DC4" w14:textId="77777777" w:rsidR="00F52CEE" w:rsidRPr="002D0FFE" w:rsidRDefault="00F52CEE" w:rsidP="008F0324">
            <w:pPr>
              <w:spacing w:before="40" w:after="40"/>
              <w:jc w:val="both"/>
              <w:rPr>
                <w:rFonts w:cs="Arial"/>
                <w:szCs w:val="22"/>
                <w:lang w:val="en-US"/>
              </w:rPr>
            </w:pPr>
            <w:r w:rsidRPr="002D0FFE">
              <w:rPr>
                <w:rFonts w:cs="Arial"/>
                <w:szCs w:val="22"/>
                <w:lang w:val="en-US"/>
              </w:rPr>
              <w:t>60x6cm</w:t>
            </w:r>
          </w:p>
        </w:tc>
        <w:tc>
          <w:tcPr>
            <w:tcW w:w="992" w:type="dxa"/>
          </w:tcPr>
          <w:p w14:paraId="46848E5F"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6656A801" w14:textId="77777777" w:rsidR="00F52CEE" w:rsidRPr="002D0FFE" w:rsidRDefault="00F52CEE" w:rsidP="008F0324">
            <w:pPr>
              <w:spacing w:before="40" w:after="40"/>
              <w:jc w:val="both"/>
              <w:rPr>
                <w:rFonts w:cs="Arial"/>
                <w:szCs w:val="22"/>
                <w:lang w:val="en-US"/>
              </w:rPr>
            </w:pPr>
            <w:r w:rsidRPr="002D0FFE">
              <w:rPr>
                <w:rFonts w:cs="Arial"/>
                <w:szCs w:val="22"/>
                <w:lang w:val="en-US"/>
              </w:rPr>
              <w:t>PORTINARI</w:t>
            </w:r>
          </w:p>
        </w:tc>
      </w:tr>
      <w:tr w:rsidR="00F52CEE" w:rsidRPr="002D0FFE" w14:paraId="325D58CA" w14:textId="77777777" w:rsidTr="00F52CEE">
        <w:trPr>
          <w:trHeight w:val="471"/>
        </w:trPr>
        <w:tc>
          <w:tcPr>
            <w:tcW w:w="1668" w:type="dxa"/>
          </w:tcPr>
          <w:p w14:paraId="0A5253E2"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1368BD9A"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343E6EC6" w14:textId="77777777" w:rsidR="00F52CEE" w:rsidRPr="002D0FFE" w:rsidRDefault="00F52CEE" w:rsidP="008F0324">
            <w:pPr>
              <w:spacing w:before="40" w:after="40"/>
              <w:jc w:val="both"/>
              <w:rPr>
                <w:rFonts w:cs="Arial"/>
                <w:szCs w:val="22"/>
                <w:lang w:val="en-US"/>
              </w:rPr>
            </w:pPr>
            <w:r w:rsidRPr="002D0FFE">
              <w:rPr>
                <w:rFonts w:cs="Arial"/>
                <w:szCs w:val="22"/>
                <w:lang w:val="en-US"/>
              </w:rPr>
              <w:t>Progetto</w:t>
            </w:r>
          </w:p>
          <w:p w14:paraId="5A2C73C0" w14:textId="77777777" w:rsidR="00F52CEE" w:rsidRPr="002D0FFE" w:rsidRDefault="00F52CEE" w:rsidP="008F0324">
            <w:pPr>
              <w:spacing w:before="40" w:after="40"/>
              <w:jc w:val="both"/>
              <w:rPr>
                <w:rFonts w:cs="Arial"/>
                <w:szCs w:val="22"/>
                <w:lang w:val="en-US"/>
              </w:rPr>
            </w:pPr>
            <w:r w:rsidRPr="002D0FFE">
              <w:rPr>
                <w:rFonts w:cs="Arial"/>
                <w:szCs w:val="22"/>
                <w:lang w:val="en-US"/>
              </w:rPr>
              <w:t>Trani Nat</w:t>
            </w:r>
          </w:p>
        </w:tc>
        <w:tc>
          <w:tcPr>
            <w:tcW w:w="1276" w:type="dxa"/>
          </w:tcPr>
          <w:p w14:paraId="76617413" w14:textId="77777777" w:rsidR="00F52CEE" w:rsidRPr="002D0FFE" w:rsidRDefault="00F52CEE" w:rsidP="008F0324">
            <w:pPr>
              <w:spacing w:before="40" w:after="40"/>
              <w:jc w:val="both"/>
              <w:rPr>
                <w:rFonts w:cs="Arial"/>
                <w:szCs w:val="22"/>
                <w:lang w:val="en-US"/>
              </w:rPr>
            </w:pPr>
            <w:r w:rsidRPr="002D0FFE">
              <w:rPr>
                <w:rFonts w:cs="Arial"/>
                <w:szCs w:val="22"/>
                <w:lang w:val="en-US"/>
              </w:rPr>
              <w:t>45x45cm</w:t>
            </w:r>
          </w:p>
        </w:tc>
        <w:tc>
          <w:tcPr>
            <w:tcW w:w="992" w:type="dxa"/>
          </w:tcPr>
          <w:p w14:paraId="13AEE940" w14:textId="77777777" w:rsidR="00F52CEE" w:rsidRPr="002D0FFE" w:rsidRDefault="00F52CEE" w:rsidP="008F0324">
            <w:pPr>
              <w:spacing w:before="40" w:after="40"/>
              <w:jc w:val="both"/>
              <w:rPr>
                <w:rFonts w:cs="Arial"/>
                <w:szCs w:val="22"/>
                <w:lang w:val="en-US"/>
              </w:rPr>
            </w:pPr>
            <w:r w:rsidRPr="002D0FFE">
              <w:rPr>
                <w:rFonts w:cs="Arial"/>
                <w:szCs w:val="22"/>
                <w:lang w:val="en-US"/>
              </w:rPr>
              <w:t>893.23</w:t>
            </w:r>
          </w:p>
        </w:tc>
        <w:tc>
          <w:tcPr>
            <w:tcW w:w="1843" w:type="dxa"/>
          </w:tcPr>
          <w:p w14:paraId="383708E7"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356FDD63" w14:textId="77777777" w:rsidTr="00F52CEE">
        <w:trPr>
          <w:trHeight w:val="471"/>
        </w:trPr>
        <w:tc>
          <w:tcPr>
            <w:tcW w:w="1668" w:type="dxa"/>
          </w:tcPr>
          <w:p w14:paraId="4224132D"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7D007E5C"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16FC8789"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70E84CD6"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[NS]</w:t>
            </w:r>
          </w:p>
        </w:tc>
        <w:tc>
          <w:tcPr>
            <w:tcW w:w="1276" w:type="dxa"/>
          </w:tcPr>
          <w:p w14:paraId="1AD8A52E"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04459DDF"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7DC62469"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77ED9982" w14:textId="77777777" w:rsidTr="00F52CEE">
        <w:trPr>
          <w:trHeight w:val="471"/>
        </w:trPr>
        <w:tc>
          <w:tcPr>
            <w:tcW w:w="1668" w:type="dxa"/>
          </w:tcPr>
          <w:p w14:paraId="1F8CE194"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7AB6B098"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4DA1C283"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51AFE8D7"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[RA]</w:t>
            </w:r>
          </w:p>
        </w:tc>
        <w:tc>
          <w:tcPr>
            <w:tcW w:w="1276" w:type="dxa"/>
          </w:tcPr>
          <w:p w14:paraId="6484645C"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460AF89C"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2DF054AF"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2C9BD219" w14:textId="77777777" w:rsidTr="00F52CEE">
        <w:trPr>
          <w:trHeight w:val="471"/>
        </w:trPr>
        <w:tc>
          <w:tcPr>
            <w:tcW w:w="1668" w:type="dxa"/>
          </w:tcPr>
          <w:p w14:paraId="71270B8E"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01F3463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6CD88629" w14:textId="77777777" w:rsidR="00F52CEE" w:rsidRPr="002D0FFE" w:rsidRDefault="00F52CEE" w:rsidP="008F0324">
            <w:pPr>
              <w:spacing w:before="40" w:after="40"/>
              <w:jc w:val="both"/>
              <w:rPr>
                <w:rFonts w:cs="Arial"/>
                <w:szCs w:val="22"/>
                <w:lang w:val="en-US"/>
              </w:rPr>
            </w:pPr>
            <w:r w:rsidRPr="002D0FFE">
              <w:rPr>
                <w:rFonts w:cs="Arial"/>
                <w:szCs w:val="22"/>
                <w:lang w:val="en-US"/>
              </w:rPr>
              <w:t>ARQTEC</w:t>
            </w:r>
          </w:p>
          <w:p w14:paraId="499FD439" w14:textId="77777777" w:rsidR="00F52CEE" w:rsidRPr="002D0FFE" w:rsidRDefault="00F52CEE" w:rsidP="008F0324">
            <w:pPr>
              <w:spacing w:before="40" w:after="40"/>
              <w:jc w:val="both"/>
              <w:rPr>
                <w:rFonts w:cs="Arial"/>
                <w:szCs w:val="22"/>
                <w:lang w:val="en-US"/>
              </w:rPr>
            </w:pPr>
            <w:r w:rsidRPr="002D0FFE">
              <w:rPr>
                <w:rFonts w:cs="Arial"/>
                <w:szCs w:val="22"/>
                <w:lang w:val="en-US"/>
              </w:rPr>
              <w:t>Arqtec Alumínio Geo</w:t>
            </w:r>
          </w:p>
        </w:tc>
        <w:tc>
          <w:tcPr>
            <w:tcW w:w="1276" w:type="dxa"/>
          </w:tcPr>
          <w:p w14:paraId="139D6CE5"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19674D08"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2B02FC75"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30FF8010" w14:textId="77777777" w:rsidTr="00F52CEE">
        <w:trPr>
          <w:trHeight w:val="471"/>
        </w:trPr>
        <w:tc>
          <w:tcPr>
            <w:tcW w:w="1668" w:type="dxa"/>
          </w:tcPr>
          <w:p w14:paraId="70D7C865"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212FB73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3E9386E0" w14:textId="77777777" w:rsidR="00F52CEE" w:rsidRPr="002D0FFE" w:rsidRDefault="00F52CEE" w:rsidP="008F0324">
            <w:pPr>
              <w:spacing w:before="40" w:after="40"/>
              <w:jc w:val="both"/>
              <w:rPr>
                <w:rFonts w:cs="Arial"/>
                <w:szCs w:val="22"/>
              </w:rPr>
            </w:pPr>
            <w:r w:rsidRPr="002D0FFE">
              <w:rPr>
                <w:rFonts w:cs="Arial"/>
                <w:szCs w:val="22"/>
              </w:rPr>
              <w:t>Progetto</w:t>
            </w:r>
          </w:p>
          <w:p w14:paraId="3CAA226E" w14:textId="77777777" w:rsidR="00F52CEE" w:rsidRPr="002D0FFE" w:rsidRDefault="00F52CEE" w:rsidP="008F0324">
            <w:pPr>
              <w:spacing w:before="40" w:after="40"/>
              <w:jc w:val="both"/>
              <w:rPr>
                <w:rFonts w:cs="Arial"/>
                <w:szCs w:val="22"/>
              </w:rPr>
            </w:pPr>
            <w:r w:rsidRPr="002D0FFE">
              <w:rPr>
                <w:rFonts w:cs="Arial"/>
                <w:szCs w:val="22"/>
              </w:rPr>
              <w:t>Alumínio PR ou GR</w:t>
            </w:r>
          </w:p>
        </w:tc>
        <w:tc>
          <w:tcPr>
            <w:tcW w:w="1276" w:type="dxa"/>
          </w:tcPr>
          <w:p w14:paraId="65F7B4BE"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6ADDD49B"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5B323A9D"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r w:rsidR="00F52CEE" w:rsidRPr="002D0FFE" w14:paraId="175CFFB8" w14:textId="77777777" w:rsidTr="00F52CEE">
        <w:trPr>
          <w:trHeight w:val="471"/>
        </w:trPr>
        <w:tc>
          <w:tcPr>
            <w:tcW w:w="1668" w:type="dxa"/>
          </w:tcPr>
          <w:p w14:paraId="54E0B649" w14:textId="77777777" w:rsidR="00F52CEE" w:rsidRPr="002D0FFE" w:rsidRDefault="00F52CEE" w:rsidP="008F0324">
            <w:pPr>
              <w:spacing w:before="40" w:after="40"/>
              <w:jc w:val="both"/>
              <w:rPr>
                <w:rFonts w:cs="Arial"/>
                <w:szCs w:val="22"/>
                <w:lang w:val="en-US"/>
              </w:rPr>
            </w:pPr>
            <w:r w:rsidRPr="002D0FFE">
              <w:rPr>
                <w:rFonts w:cs="Arial"/>
                <w:szCs w:val="22"/>
                <w:lang w:val="en-US"/>
              </w:rPr>
              <w:t>Porcelanato</w:t>
            </w:r>
          </w:p>
        </w:tc>
        <w:tc>
          <w:tcPr>
            <w:tcW w:w="708" w:type="dxa"/>
          </w:tcPr>
          <w:p w14:paraId="4BBDEB81" w14:textId="77777777" w:rsidR="00F52CEE" w:rsidRPr="002D0FFE" w:rsidRDefault="00F52CEE" w:rsidP="008F0324">
            <w:pPr>
              <w:spacing w:before="40" w:after="40"/>
              <w:jc w:val="both"/>
              <w:rPr>
                <w:rFonts w:cs="Arial"/>
                <w:szCs w:val="22"/>
                <w:lang w:val="en-US"/>
              </w:rPr>
            </w:pPr>
            <w:r w:rsidRPr="002D0FFE">
              <w:rPr>
                <w:rFonts w:cs="Arial"/>
                <w:szCs w:val="22"/>
                <w:lang w:val="en-US"/>
              </w:rPr>
              <w:t>Nat</w:t>
            </w:r>
          </w:p>
        </w:tc>
        <w:tc>
          <w:tcPr>
            <w:tcW w:w="2268" w:type="dxa"/>
          </w:tcPr>
          <w:p w14:paraId="50009DA9" w14:textId="77777777" w:rsidR="00F52CEE" w:rsidRPr="002D0FFE" w:rsidRDefault="00F52CEE" w:rsidP="008F0324">
            <w:pPr>
              <w:spacing w:before="40" w:after="40"/>
              <w:jc w:val="both"/>
              <w:rPr>
                <w:rFonts w:cs="Arial"/>
                <w:szCs w:val="22"/>
              </w:rPr>
            </w:pPr>
            <w:r w:rsidRPr="002D0FFE">
              <w:rPr>
                <w:rFonts w:cs="Arial"/>
                <w:szCs w:val="22"/>
              </w:rPr>
              <w:t>Progetto</w:t>
            </w:r>
          </w:p>
          <w:p w14:paraId="42AD4884" w14:textId="77777777" w:rsidR="00F52CEE" w:rsidRPr="002D0FFE" w:rsidRDefault="00F52CEE" w:rsidP="008F0324">
            <w:pPr>
              <w:spacing w:before="40" w:after="40"/>
              <w:jc w:val="both"/>
              <w:rPr>
                <w:rFonts w:cs="Arial"/>
                <w:szCs w:val="22"/>
              </w:rPr>
            </w:pPr>
            <w:r w:rsidRPr="002D0FFE">
              <w:rPr>
                <w:rFonts w:cs="Arial"/>
                <w:szCs w:val="22"/>
              </w:rPr>
              <w:t>Platina GR</w:t>
            </w:r>
          </w:p>
        </w:tc>
        <w:tc>
          <w:tcPr>
            <w:tcW w:w="1276" w:type="dxa"/>
          </w:tcPr>
          <w:p w14:paraId="0CC3CDEB" w14:textId="77777777" w:rsidR="00F52CEE" w:rsidRPr="002D0FFE" w:rsidRDefault="00F52CEE" w:rsidP="008F0324">
            <w:pPr>
              <w:spacing w:before="40" w:after="40"/>
              <w:jc w:val="both"/>
              <w:rPr>
                <w:rFonts w:cs="Arial"/>
                <w:szCs w:val="22"/>
                <w:lang w:val="en-US"/>
              </w:rPr>
            </w:pPr>
            <w:r w:rsidRPr="002D0FFE">
              <w:rPr>
                <w:rFonts w:cs="Arial"/>
                <w:szCs w:val="22"/>
                <w:lang w:val="en-US"/>
              </w:rPr>
              <w:t>40x40cm</w:t>
            </w:r>
          </w:p>
        </w:tc>
        <w:tc>
          <w:tcPr>
            <w:tcW w:w="992" w:type="dxa"/>
          </w:tcPr>
          <w:p w14:paraId="4EBF5B4E"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3" w:type="dxa"/>
          </w:tcPr>
          <w:p w14:paraId="1E1E9C40" w14:textId="77777777" w:rsidR="00F52CEE" w:rsidRPr="002D0FFE" w:rsidRDefault="00F52CEE" w:rsidP="008F0324">
            <w:pPr>
              <w:spacing w:before="40" w:after="40"/>
              <w:jc w:val="both"/>
              <w:rPr>
                <w:rFonts w:cs="Arial"/>
                <w:szCs w:val="22"/>
                <w:lang w:val="en-US"/>
              </w:rPr>
            </w:pPr>
            <w:r w:rsidRPr="002D0FFE">
              <w:rPr>
                <w:rFonts w:cs="Arial"/>
                <w:szCs w:val="22"/>
                <w:lang w:val="en-US"/>
              </w:rPr>
              <w:t>ELIANE</w:t>
            </w:r>
          </w:p>
        </w:tc>
      </w:tr>
    </w:tbl>
    <w:p w14:paraId="65CAFFB9" w14:textId="77777777" w:rsidR="00F52CEE" w:rsidRPr="002D0FFE" w:rsidRDefault="00F52CEE" w:rsidP="008F0324">
      <w:pPr>
        <w:pStyle w:val="Txt-01"/>
        <w:spacing w:line="240" w:lineRule="auto"/>
        <w:rPr>
          <w:rFonts w:cs="Arial"/>
        </w:rPr>
      </w:pPr>
    </w:p>
    <w:p w14:paraId="37C139C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OBS.: </w:t>
      </w:r>
    </w:p>
    <w:p w14:paraId="0AD2F592" w14:textId="77777777" w:rsidR="00F52CEE" w:rsidRPr="002D0FFE" w:rsidRDefault="00F52CEE" w:rsidP="008F0324">
      <w:pPr>
        <w:spacing w:before="40" w:after="40"/>
        <w:jc w:val="both"/>
        <w:rPr>
          <w:rFonts w:cs="Arial"/>
          <w:szCs w:val="22"/>
          <w:lang w:val="en-US"/>
        </w:rPr>
      </w:pPr>
      <w:r w:rsidRPr="002D0FFE">
        <w:rPr>
          <w:rFonts w:cs="Arial"/>
          <w:szCs w:val="22"/>
          <w:lang w:val="en-US"/>
        </w:rPr>
        <w:t>Nat – Natural</w:t>
      </w:r>
    </w:p>
    <w:p w14:paraId="5A2386D4" w14:textId="77777777" w:rsidR="00F52CEE" w:rsidRPr="002D0FFE" w:rsidRDefault="00F52CEE" w:rsidP="008F0324">
      <w:pPr>
        <w:spacing w:before="40" w:after="40"/>
        <w:jc w:val="both"/>
        <w:rPr>
          <w:rFonts w:cs="Arial"/>
          <w:szCs w:val="22"/>
          <w:lang w:val="en-US"/>
        </w:rPr>
      </w:pPr>
      <w:r w:rsidRPr="002D0FFE">
        <w:rPr>
          <w:rFonts w:cs="Arial"/>
          <w:szCs w:val="22"/>
          <w:lang w:val="en-US"/>
        </w:rPr>
        <w:t>Brlh - Brilhante</w:t>
      </w:r>
    </w:p>
    <w:p w14:paraId="1FF853FA" w14:textId="77777777" w:rsidR="00F52CEE" w:rsidRPr="002D0FFE" w:rsidRDefault="00F52CEE" w:rsidP="008F0324">
      <w:pPr>
        <w:spacing w:before="40" w:after="40"/>
        <w:jc w:val="both"/>
        <w:rPr>
          <w:rFonts w:cs="Arial"/>
          <w:szCs w:val="22"/>
          <w:lang w:val="en-US"/>
        </w:rPr>
      </w:pPr>
      <w:r w:rsidRPr="002D0FFE">
        <w:rPr>
          <w:rFonts w:cs="Arial"/>
          <w:szCs w:val="22"/>
          <w:lang w:val="en-US"/>
        </w:rPr>
        <w:t>Actn – Acetinado</w:t>
      </w:r>
    </w:p>
    <w:p w14:paraId="14BA52F3" w14:textId="77777777" w:rsidR="00F52CEE" w:rsidRPr="002D0FFE" w:rsidRDefault="00F52CEE" w:rsidP="008F0324">
      <w:pPr>
        <w:spacing w:before="40" w:after="40"/>
        <w:jc w:val="both"/>
        <w:rPr>
          <w:rFonts w:cs="Arial"/>
          <w:szCs w:val="22"/>
          <w:lang w:val="en-US"/>
        </w:rPr>
      </w:pPr>
      <w:r w:rsidRPr="002D0FFE">
        <w:rPr>
          <w:rFonts w:cs="Arial"/>
          <w:szCs w:val="22"/>
          <w:lang w:val="en-US"/>
        </w:rPr>
        <w:t>Pol - Polido</w:t>
      </w:r>
    </w:p>
    <w:p w14:paraId="4B0CDF70" w14:textId="77777777" w:rsidR="008F0324" w:rsidRDefault="00F52CEE" w:rsidP="008F0324">
      <w:pPr>
        <w:pStyle w:val="nivel4"/>
        <w:jc w:val="both"/>
        <w:rPr>
          <w:rFonts w:cs="Arial"/>
          <w:b/>
          <w:szCs w:val="22"/>
        </w:rPr>
      </w:pPr>
      <w:r w:rsidRPr="002D0FFE">
        <w:rPr>
          <w:rFonts w:cs="Arial"/>
          <w:szCs w:val="22"/>
        </w:rPr>
        <w:br w:type="page"/>
      </w:r>
      <w:r w:rsidR="000D19C4" w:rsidRPr="002D0FFE">
        <w:rPr>
          <w:rFonts w:cs="Arial"/>
          <w:b/>
          <w:szCs w:val="22"/>
        </w:rPr>
        <w:lastRenderedPageBreak/>
        <w:t>Revestimentos Cerâmicos</w:t>
      </w:r>
    </w:p>
    <w:p w14:paraId="47E4972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 :</w:t>
      </w:r>
    </w:p>
    <w:p w14:paraId="2787168C" w14:textId="77777777" w:rsidR="00F52CEE" w:rsidRPr="002D0FFE" w:rsidRDefault="00F52CEE" w:rsidP="008F0324">
      <w:pPr>
        <w:pStyle w:val="Txt-01"/>
        <w:spacing w:line="240" w:lineRule="auto"/>
        <w:rPr>
          <w:rFonts w:cs="Arial"/>
        </w:rPr>
      </w:pPr>
      <w:r w:rsidRPr="002D0FFE">
        <w:rPr>
          <w:rFonts w:cs="Arial"/>
        </w:rPr>
        <w:t>Preferencialmente, esse tipo de revestimento não deverá ser utilizado em edifícios administrativos, salvo quando pré-existente ou quando sob piso elevado metálico. Os pisos deverão ser na cor cinza médio a claro, sem desenhos, sendo permitidas pequenas variações com tendência para a tonalidade azulada.</w:t>
      </w:r>
    </w:p>
    <w:p w14:paraId="0478C3DE" w14:textId="77777777" w:rsidR="00F52CEE" w:rsidRPr="002D0FFE" w:rsidRDefault="00F52CEE" w:rsidP="008F0324">
      <w:pPr>
        <w:pStyle w:val="Txt-01"/>
        <w:spacing w:line="240" w:lineRule="auto"/>
        <w:rPr>
          <w:rFonts w:cs="Arial"/>
        </w:rPr>
      </w:pPr>
      <w:r w:rsidRPr="002D0FFE">
        <w:rPr>
          <w:rFonts w:cs="Arial"/>
        </w:rPr>
        <w:t>A execução dos serviços deverá ser feita por mão-de-obra experiente e especializada na colocação deste tipo de piso.</w:t>
      </w:r>
    </w:p>
    <w:p w14:paraId="27FEC84F" w14:textId="77777777" w:rsidR="00F52CEE" w:rsidRPr="002D0FFE" w:rsidRDefault="00F52CEE" w:rsidP="008F0324">
      <w:pPr>
        <w:pStyle w:val="Txt-01"/>
        <w:spacing w:line="240" w:lineRule="auto"/>
        <w:rPr>
          <w:rFonts w:cs="Arial"/>
        </w:rPr>
      </w:pPr>
      <w:r w:rsidRPr="002D0FFE">
        <w:rPr>
          <w:rFonts w:cs="Arial"/>
        </w:rPr>
        <w:t xml:space="preserve">A colagem do piso deverá ser feita com a utilização de argamassas colantes apropriadas para as condições de uso do piso, seguindo obrigatoriamente as 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2D0FFE">
          <w:rPr>
            <w:rFonts w:cs="Arial"/>
          </w:rPr>
          <w:t>5 mm</w:t>
        </w:r>
      </w:smartTag>
      <w:r w:rsidRPr="002D0FFE">
        <w:rPr>
          <w:rFonts w:cs="Arial"/>
        </w:rPr>
        <w:t>.</w:t>
      </w:r>
    </w:p>
    <w:p w14:paraId="74573C10" w14:textId="77777777" w:rsidR="00F52CEE" w:rsidRPr="002D0FFE" w:rsidRDefault="00F52CEE" w:rsidP="008F0324">
      <w:pPr>
        <w:pStyle w:val="Txt-01"/>
        <w:spacing w:line="240" w:lineRule="auto"/>
        <w:rPr>
          <w:rFonts w:cs="Arial"/>
        </w:rPr>
      </w:pPr>
      <w:r w:rsidRPr="002D0FFE">
        <w:rPr>
          <w:rFonts w:cs="Arial"/>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1A828F3" w14:textId="77777777" w:rsidR="00F52CEE" w:rsidRPr="002D0FFE" w:rsidRDefault="00F52CEE" w:rsidP="008F0324">
      <w:pPr>
        <w:pStyle w:val="Txt-01"/>
        <w:spacing w:line="240" w:lineRule="auto"/>
        <w:rPr>
          <w:rFonts w:cs="Arial"/>
        </w:rPr>
      </w:pPr>
      <w:r w:rsidRPr="002D0FFE">
        <w:rPr>
          <w:rFonts w:cs="Arial"/>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2D0FFE">
          <w:rPr>
            <w:rFonts w:cs="Arial"/>
          </w:rPr>
          <w:t>15 mm</w:t>
        </w:r>
      </w:smartTag>
      <w:r w:rsidRPr="002D0FFE">
        <w:rPr>
          <w:rFonts w:cs="Arial"/>
        </w:rPr>
        <w:t xml:space="preserve">. O rejuntamento do piso deverá ser feito com a utilização de argamassas pré-fabricadas, específicas, da mesma linha e cor da cerâmica. </w:t>
      </w:r>
    </w:p>
    <w:p w14:paraId="3B37C4ED" w14:textId="77777777" w:rsidR="00F52CEE" w:rsidRPr="002D0FFE"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658A78F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 :</w:t>
      </w:r>
    </w:p>
    <w:p w14:paraId="0C5040EE" w14:textId="77777777" w:rsidR="00F52CEE" w:rsidRPr="002D0FFE" w:rsidRDefault="00F52CEE" w:rsidP="008F0324">
      <w:pPr>
        <w:pStyle w:val="Txt-01"/>
        <w:spacing w:line="240" w:lineRule="auto"/>
        <w:rPr>
          <w:rFonts w:cs="Arial"/>
        </w:rPr>
      </w:pPr>
      <w:r w:rsidRPr="002D0FFE">
        <w:rPr>
          <w:rFonts w:cs="Arial"/>
        </w:rPr>
        <w:t xml:space="preserve">Piso cerâmico, exceto na área dos banheiros onde pode ser especificada cerâmica com PEI </w:t>
      </w:r>
      <w:smartTag w:uri="urn:schemas-microsoft-com:office:smarttags" w:element="metricconverter">
        <w:smartTagPr>
          <w:attr w:name="ProductID" w:val="3 a"/>
        </w:smartTagPr>
        <w:r w:rsidRPr="002D0FFE">
          <w:rPr>
            <w:rFonts w:cs="Arial"/>
          </w:rPr>
          <w:t>3 a</w:t>
        </w:r>
      </w:smartTag>
      <w:r w:rsidRPr="002D0FFE">
        <w:rPr>
          <w:rFonts w:cs="Arial"/>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2D0FFE">
          <w:rPr>
            <w:rFonts w:cs="Arial"/>
          </w:rPr>
          <w:t>8 mm</w:t>
        </w:r>
      </w:smartTag>
      <w:r w:rsidRPr="002D0FFE">
        <w:rPr>
          <w:rFonts w:cs="Arial"/>
        </w:rPr>
        <w:t>.</w:t>
      </w:r>
    </w:p>
    <w:p w14:paraId="7DD794B8" w14:textId="77777777" w:rsidR="00F52CEE" w:rsidRPr="002D0FFE" w:rsidRDefault="00F52CEE" w:rsidP="008F0324">
      <w:pPr>
        <w:pStyle w:val="Txt-01"/>
        <w:spacing w:line="240" w:lineRule="auto"/>
        <w:rPr>
          <w:rFonts w:cs="Arial"/>
        </w:rPr>
      </w:pPr>
      <w:r w:rsidRPr="002D0FFE">
        <w:rPr>
          <w:rFonts w:cs="Arial"/>
        </w:rPr>
        <w:t xml:space="preserve">O formato das placas será quadrado, com dimensões entre 30 e </w:t>
      </w:r>
      <w:smartTag w:uri="urn:schemas-microsoft-com:office:smarttags" w:element="metricconverter">
        <w:smartTagPr>
          <w:attr w:name="ProductID" w:val="60 cm"/>
        </w:smartTagPr>
        <w:r w:rsidRPr="002D0FFE">
          <w:rPr>
            <w:rFonts w:cs="Arial"/>
          </w:rPr>
          <w:t>60 cm</w:t>
        </w:r>
      </w:smartTag>
      <w:r w:rsidRPr="002D0FFE">
        <w:rPr>
          <w:rFonts w:cs="Arial"/>
        </w:rPr>
        <w:t xml:space="preserve"> (entre 30 e 40 só poderão ser aplicadas nas áreas molháveis).</w:t>
      </w:r>
    </w:p>
    <w:p w14:paraId="527141C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 :</w:t>
      </w:r>
    </w:p>
    <w:p w14:paraId="5DF4DDD5" w14:textId="77777777" w:rsidR="00F52CEE" w:rsidRPr="002D0FFE" w:rsidRDefault="00F52CEE" w:rsidP="008F0324">
      <w:pPr>
        <w:pStyle w:val="Txt-01"/>
        <w:spacing w:line="240" w:lineRule="auto"/>
        <w:rPr>
          <w:rFonts w:cs="Arial"/>
        </w:rPr>
      </w:pPr>
      <w:r w:rsidRPr="002D0FFE">
        <w:rPr>
          <w:rFonts w:cs="Arial"/>
        </w:rPr>
        <w:t>Os revestimentos cerâmicos deverão ser utilizados apenas em áreas molhadas.</w:t>
      </w:r>
    </w:p>
    <w:p w14:paraId="15EF2839" w14:textId="77777777" w:rsidR="00F52CEE" w:rsidRPr="002D0FFE" w:rsidRDefault="00F52CEE" w:rsidP="008F0324">
      <w:pPr>
        <w:pStyle w:val="Txt-01"/>
        <w:spacing w:line="240" w:lineRule="auto"/>
        <w:rPr>
          <w:rFonts w:cs="Arial"/>
          <w:b/>
        </w:rPr>
      </w:pPr>
      <w:r w:rsidRPr="002D0FFE">
        <w:rPr>
          <w:rFonts w:cs="Arial"/>
        </w:rPr>
        <w:br w:type="page"/>
      </w:r>
      <w:r w:rsidRPr="002D0FFE">
        <w:rPr>
          <w:rFonts w:cs="Arial"/>
          <w:b/>
        </w:rPr>
        <w:lastRenderedPageBreak/>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709"/>
        <w:gridCol w:w="2126"/>
        <w:gridCol w:w="1559"/>
        <w:gridCol w:w="1134"/>
        <w:gridCol w:w="1843"/>
      </w:tblGrid>
      <w:tr w:rsidR="00F52CEE" w:rsidRPr="002D0FFE" w14:paraId="3E2F0451" w14:textId="77777777" w:rsidTr="00F52CEE">
        <w:trPr>
          <w:trHeight w:val="457"/>
        </w:trPr>
        <w:tc>
          <w:tcPr>
            <w:tcW w:w="1384" w:type="dxa"/>
            <w:shd w:val="clear" w:color="auto" w:fill="D9D9D9"/>
          </w:tcPr>
          <w:p w14:paraId="12E6BF25"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709" w:type="dxa"/>
            <w:shd w:val="clear" w:color="auto" w:fill="D9D9D9"/>
          </w:tcPr>
          <w:p w14:paraId="393F96E7"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2126" w:type="dxa"/>
            <w:shd w:val="clear" w:color="auto" w:fill="D9D9D9"/>
          </w:tcPr>
          <w:p w14:paraId="578CF90D"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559" w:type="dxa"/>
            <w:shd w:val="clear" w:color="auto" w:fill="D9D9D9"/>
          </w:tcPr>
          <w:p w14:paraId="563B5F75" w14:textId="77777777" w:rsidR="00F52CEE" w:rsidRPr="002D0FFE" w:rsidRDefault="00F52CEE" w:rsidP="008F0324">
            <w:pPr>
              <w:spacing w:before="40" w:after="40"/>
              <w:jc w:val="both"/>
              <w:rPr>
                <w:rFonts w:cs="Arial"/>
                <w:i/>
                <w:szCs w:val="22"/>
              </w:rPr>
            </w:pPr>
            <w:r w:rsidRPr="002D0FFE">
              <w:rPr>
                <w:rFonts w:cs="Arial"/>
                <w:i/>
                <w:szCs w:val="22"/>
              </w:rPr>
              <w:t>Dimensão</w:t>
            </w:r>
          </w:p>
        </w:tc>
        <w:tc>
          <w:tcPr>
            <w:tcW w:w="1134" w:type="dxa"/>
            <w:shd w:val="clear" w:color="auto" w:fill="D9D9D9"/>
          </w:tcPr>
          <w:p w14:paraId="3EC9EF62"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3" w:type="dxa"/>
            <w:shd w:val="clear" w:color="auto" w:fill="D9D9D9"/>
          </w:tcPr>
          <w:p w14:paraId="63F1614F"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70B49859" w14:textId="77777777" w:rsidTr="00F52CEE">
        <w:trPr>
          <w:trHeight w:val="471"/>
        </w:trPr>
        <w:tc>
          <w:tcPr>
            <w:tcW w:w="1384" w:type="dxa"/>
          </w:tcPr>
          <w:p w14:paraId="2CC5717E"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2D9FAEFD" w14:textId="77777777" w:rsidR="00F52CEE" w:rsidRPr="002D0FFE" w:rsidRDefault="00F52CEE" w:rsidP="008F0324">
            <w:pPr>
              <w:spacing w:before="40" w:after="40"/>
              <w:jc w:val="both"/>
              <w:rPr>
                <w:rFonts w:cs="Arial"/>
                <w:szCs w:val="22"/>
                <w:lang w:val="en-US"/>
              </w:rPr>
            </w:pPr>
            <w:r w:rsidRPr="002D0FFE">
              <w:rPr>
                <w:rFonts w:cs="Arial"/>
                <w:szCs w:val="22"/>
                <w:lang w:val="en-US"/>
              </w:rPr>
              <w:t>PEI4</w:t>
            </w:r>
          </w:p>
        </w:tc>
        <w:tc>
          <w:tcPr>
            <w:tcW w:w="2126" w:type="dxa"/>
          </w:tcPr>
          <w:p w14:paraId="6208ECEF" w14:textId="77777777" w:rsidR="00F52CEE" w:rsidRPr="002D0FFE" w:rsidRDefault="00F52CEE" w:rsidP="008F0324">
            <w:pPr>
              <w:spacing w:before="40" w:after="40"/>
              <w:jc w:val="both"/>
              <w:rPr>
                <w:rFonts w:cs="Arial"/>
                <w:szCs w:val="22"/>
                <w:lang w:val="en-US"/>
              </w:rPr>
            </w:pPr>
            <w:r w:rsidRPr="002D0FFE">
              <w:rPr>
                <w:rFonts w:cs="Arial"/>
                <w:szCs w:val="22"/>
                <w:lang w:val="en-US"/>
              </w:rPr>
              <w:t>Petra</w:t>
            </w:r>
          </w:p>
        </w:tc>
        <w:tc>
          <w:tcPr>
            <w:tcW w:w="1559" w:type="dxa"/>
          </w:tcPr>
          <w:p w14:paraId="0B76828A" w14:textId="77777777" w:rsidR="00F52CEE" w:rsidRPr="002D0FFE" w:rsidRDefault="00F52CEE" w:rsidP="008F0324">
            <w:pPr>
              <w:spacing w:before="40" w:after="40"/>
              <w:jc w:val="both"/>
              <w:rPr>
                <w:rFonts w:cs="Arial"/>
                <w:szCs w:val="22"/>
                <w:lang w:val="en-US"/>
              </w:rPr>
            </w:pPr>
            <w:r w:rsidRPr="002D0FFE">
              <w:rPr>
                <w:rFonts w:cs="Arial"/>
                <w:szCs w:val="22"/>
                <w:lang w:val="en-US"/>
              </w:rPr>
              <w:t>30x30cm</w:t>
            </w:r>
          </w:p>
        </w:tc>
        <w:tc>
          <w:tcPr>
            <w:tcW w:w="1134" w:type="dxa"/>
          </w:tcPr>
          <w:p w14:paraId="5C7AA952" w14:textId="77777777" w:rsidR="00F52CEE" w:rsidRPr="002D0FFE" w:rsidRDefault="00F52CEE" w:rsidP="008F0324">
            <w:pPr>
              <w:spacing w:before="40" w:after="40"/>
              <w:jc w:val="both"/>
              <w:rPr>
                <w:rFonts w:cs="Arial"/>
                <w:szCs w:val="22"/>
                <w:lang w:val="en-US"/>
              </w:rPr>
            </w:pPr>
            <w:r w:rsidRPr="002D0FFE">
              <w:rPr>
                <w:rFonts w:cs="Arial"/>
                <w:szCs w:val="22"/>
                <w:lang w:val="en-US"/>
              </w:rPr>
              <w:t>Petra CZ</w:t>
            </w:r>
          </w:p>
        </w:tc>
        <w:tc>
          <w:tcPr>
            <w:tcW w:w="1843" w:type="dxa"/>
          </w:tcPr>
          <w:p w14:paraId="68BE89AD" w14:textId="77777777" w:rsidR="00F52CEE" w:rsidRPr="002D0FFE" w:rsidRDefault="00F52CEE" w:rsidP="008F0324">
            <w:pPr>
              <w:spacing w:before="40" w:after="40"/>
              <w:jc w:val="both"/>
              <w:rPr>
                <w:rFonts w:cs="Arial"/>
                <w:szCs w:val="22"/>
                <w:lang w:val="en-US"/>
              </w:rPr>
            </w:pPr>
            <w:r w:rsidRPr="002D0FFE">
              <w:rPr>
                <w:rFonts w:cs="Arial"/>
                <w:szCs w:val="22"/>
                <w:lang w:val="en-US"/>
              </w:rPr>
              <w:t>CECRISA</w:t>
            </w:r>
          </w:p>
        </w:tc>
      </w:tr>
      <w:tr w:rsidR="00F52CEE" w:rsidRPr="002D0FFE" w14:paraId="160B9241" w14:textId="77777777" w:rsidTr="00F52CEE">
        <w:trPr>
          <w:trHeight w:val="471"/>
        </w:trPr>
        <w:tc>
          <w:tcPr>
            <w:tcW w:w="1384" w:type="dxa"/>
          </w:tcPr>
          <w:p w14:paraId="5B457AC0"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138311A9" w14:textId="77777777" w:rsidR="00F52CEE" w:rsidRPr="002D0FFE" w:rsidRDefault="00F52CEE" w:rsidP="008F0324">
            <w:pPr>
              <w:spacing w:before="40" w:after="40"/>
              <w:jc w:val="both"/>
              <w:rPr>
                <w:rFonts w:cs="Arial"/>
                <w:szCs w:val="22"/>
                <w:lang w:val="en-US"/>
              </w:rPr>
            </w:pPr>
            <w:r w:rsidRPr="002D0FFE">
              <w:rPr>
                <w:rFonts w:cs="Arial"/>
                <w:szCs w:val="22"/>
                <w:lang w:val="en-US"/>
              </w:rPr>
              <w:t>PEI4</w:t>
            </w:r>
          </w:p>
        </w:tc>
        <w:tc>
          <w:tcPr>
            <w:tcW w:w="2126" w:type="dxa"/>
          </w:tcPr>
          <w:p w14:paraId="2649482D" w14:textId="77777777" w:rsidR="00F52CEE" w:rsidRPr="002D0FFE" w:rsidRDefault="00F52CEE" w:rsidP="008F0324">
            <w:pPr>
              <w:spacing w:before="40" w:after="40"/>
              <w:jc w:val="both"/>
              <w:rPr>
                <w:rFonts w:cs="Arial"/>
                <w:szCs w:val="22"/>
                <w:lang w:val="en-US"/>
              </w:rPr>
            </w:pPr>
            <w:r w:rsidRPr="002D0FFE">
              <w:rPr>
                <w:rFonts w:cs="Arial"/>
                <w:szCs w:val="22"/>
                <w:lang w:val="en-US"/>
              </w:rPr>
              <w:t>Solution</w:t>
            </w:r>
          </w:p>
          <w:p w14:paraId="6462C0A2" w14:textId="77777777" w:rsidR="00F52CEE" w:rsidRPr="002D0FFE" w:rsidRDefault="00F52CEE" w:rsidP="008F0324">
            <w:pPr>
              <w:spacing w:before="40" w:after="40"/>
              <w:jc w:val="both"/>
              <w:rPr>
                <w:rFonts w:cs="Arial"/>
                <w:szCs w:val="22"/>
                <w:lang w:val="en-US"/>
              </w:rPr>
            </w:pPr>
            <w:r w:rsidRPr="002D0FFE">
              <w:rPr>
                <w:rFonts w:cs="Arial"/>
                <w:szCs w:val="22"/>
                <w:lang w:val="en-US"/>
              </w:rPr>
              <w:t>Bauhaus Lime Bold</w:t>
            </w:r>
          </w:p>
        </w:tc>
        <w:tc>
          <w:tcPr>
            <w:tcW w:w="1559" w:type="dxa"/>
          </w:tcPr>
          <w:p w14:paraId="3B850255" w14:textId="77777777" w:rsidR="00F52CEE" w:rsidRPr="002D0FFE" w:rsidRDefault="00F52CEE" w:rsidP="008F0324">
            <w:pPr>
              <w:spacing w:before="40" w:after="40"/>
              <w:jc w:val="both"/>
              <w:rPr>
                <w:rFonts w:cs="Arial"/>
                <w:szCs w:val="22"/>
                <w:lang w:val="en-US"/>
              </w:rPr>
            </w:pPr>
            <w:r w:rsidRPr="002D0FFE">
              <w:rPr>
                <w:rFonts w:cs="Arial"/>
                <w:szCs w:val="22"/>
                <w:lang w:val="en-US"/>
              </w:rPr>
              <w:t>43x43cm</w:t>
            </w:r>
          </w:p>
        </w:tc>
        <w:tc>
          <w:tcPr>
            <w:tcW w:w="1134" w:type="dxa"/>
          </w:tcPr>
          <w:p w14:paraId="78B75DE7" w14:textId="77777777" w:rsidR="00F52CEE" w:rsidRPr="002D0FFE" w:rsidRDefault="00F52CEE" w:rsidP="008F0324">
            <w:pPr>
              <w:spacing w:before="40" w:after="40"/>
              <w:jc w:val="both"/>
              <w:rPr>
                <w:rFonts w:cs="Arial"/>
                <w:szCs w:val="22"/>
                <w:lang w:val="en-US"/>
              </w:rPr>
            </w:pPr>
            <w:r w:rsidRPr="002D0FFE">
              <w:rPr>
                <w:rFonts w:cs="Arial"/>
                <w:szCs w:val="22"/>
                <w:lang w:val="en-US"/>
              </w:rPr>
              <w:t>203.62</w:t>
            </w:r>
          </w:p>
        </w:tc>
        <w:tc>
          <w:tcPr>
            <w:tcW w:w="1843" w:type="dxa"/>
          </w:tcPr>
          <w:p w14:paraId="2D9A5DC1" w14:textId="77777777" w:rsidR="00F52CEE" w:rsidRPr="002D0FFE" w:rsidRDefault="00F52CEE" w:rsidP="008F0324">
            <w:pPr>
              <w:spacing w:before="40" w:after="40"/>
              <w:jc w:val="both"/>
              <w:rPr>
                <w:rFonts w:cs="Arial"/>
                <w:szCs w:val="22"/>
                <w:lang w:val="en-US"/>
              </w:rPr>
            </w:pPr>
            <w:r w:rsidRPr="002D0FFE">
              <w:rPr>
                <w:rFonts w:cs="Arial"/>
                <w:szCs w:val="22"/>
                <w:lang w:val="en-US"/>
              </w:rPr>
              <w:t>PORTOBELLO</w:t>
            </w:r>
          </w:p>
        </w:tc>
      </w:tr>
      <w:tr w:rsidR="00F52CEE" w:rsidRPr="002D0FFE" w14:paraId="7AB90AFB" w14:textId="77777777" w:rsidTr="00F52CEE">
        <w:trPr>
          <w:trHeight w:val="471"/>
        </w:trPr>
        <w:tc>
          <w:tcPr>
            <w:tcW w:w="1384" w:type="dxa"/>
          </w:tcPr>
          <w:p w14:paraId="54F6729F"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0D9821A5" w14:textId="77777777" w:rsidR="00F52CEE" w:rsidRPr="002D0FFE" w:rsidRDefault="00F52CEE" w:rsidP="008F0324">
            <w:pPr>
              <w:spacing w:before="40" w:after="40"/>
              <w:jc w:val="both"/>
              <w:rPr>
                <w:rFonts w:cs="Arial"/>
                <w:szCs w:val="22"/>
                <w:lang w:val="en-US"/>
              </w:rPr>
            </w:pPr>
            <w:r w:rsidRPr="002D0FFE">
              <w:rPr>
                <w:rFonts w:cs="Arial"/>
                <w:szCs w:val="22"/>
                <w:lang w:val="en-US"/>
              </w:rPr>
              <w:t>PEI5</w:t>
            </w:r>
          </w:p>
        </w:tc>
        <w:tc>
          <w:tcPr>
            <w:tcW w:w="2126" w:type="dxa"/>
          </w:tcPr>
          <w:p w14:paraId="204F6F4A" w14:textId="77777777" w:rsidR="00F52CEE" w:rsidRPr="002D0FFE" w:rsidRDefault="00F52CEE" w:rsidP="008F0324">
            <w:pPr>
              <w:spacing w:before="40" w:after="40"/>
              <w:jc w:val="both"/>
              <w:rPr>
                <w:rFonts w:cs="Arial"/>
                <w:szCs w:val="22"/>
              </w:rPr>
            </w:pPr>
            <w:r w:rsidRPr="002D0FFE">
              <w:rPr>
                <w:rFonts w:cs="Arial"/>
                <w:szCs w:val="22"/>
              </w:rPr>
              <w:t>Cargo Plus</w:t>
            </w:r>
          </w:p>
          <w:p w14:paraId="226D3424" w14:textId="77777777" w:rsidR="00F52CEE" w:rsidRPr="002D0FFE" w:rsidRDefault="00F52CEE" w:rsidP="008F0324">
            <w:pPr>
              <w:spacing w:before="40" w:after="40"/>
              <w:jc w:val="both"/>
              <w:rPr>
                <w:rFonts w:cs="Arial"/>
                <w:szCs w:val="22"/>
              </w:rPr>
            </w:pPr>
            <w:r w:rsidRPr="002D0FFE">
              <w:rPr>
                <w:rFonts w:cs="Arial"/>
                <w:szCs w:val="22"/>
              </w:rPr>
              <w:t>Cargo Plus Gray</w:t>
            </w:r>
          </w:p>
        </w:tc>
        <w:tc>
          <w:tcPr>
            <w:tcW w:w="1559" w:type="dxa"/>
          </w:tcPr>
          <w:p w14:paraId="5275FCC7" w14:textId="77777777" w:rsidR="00F52CEE" w:rsidRPr="002D0FFE" w:rsidRDefault="00F52CEE" w:rsidP="008F0324">
            <w:pPr>
              <w:spacing w:before="40" w:after="40"/>
              <w:jc w:val="both"/>
              <w:rPr>
                <w:rFonts w:cs="Arial"/>
                <w:szCs w:val="22"/>
              </w:rPr>
            </w:pPr>
            <w:r w:rsidRPr="002D0FFE">
              <w:rPr>
                <w:rFonts w:cs="Arial"/>
                <w:szCs w:val="22"/>
              </w:rPr>
              <w:t>41x41cm</w:t>
            </w:r>
          </w:p>
        </w:tc>
        <w:tc>
          <w:tcPr>
            <w:tcW w:w="1134" w:type="dxa"/>
          </w:tcPr>
          <w:p w14:paraId="136F44DF" w14:textId="77777777" w:rsidR="00F52CEE" w:rsidRPr="002D0FFE" w:rsidRDefault="00F52CEE" w:rsidP="008F0324">
            <w:pPr>
              <w:spacing w:before="40" w:after="40"/>
              <w:jc w:val="both"/>
              <w:rPr>
                <w:rFonts w:cs="Arial"/>
                <w:szCs w:val="22"/>
              </w:rPr>
            </w:pPr>
            <w:r w:rsidRPr="002D0FFE">
              <w:rPr>
                <w:rFonts w:cs="Arial"/>
                <w:szCs w:val="22"/>
              </w:rPr>
              <w:t>-</w:t>
            </w:r>
          </w:p>
        </w:tc>
        <w:tc>
          <w:tcPr>
            <w:tcW w:w="1843" w:type="dxa"/>
          </w:tcPr>
          <w:p w14:paraId="2EB1EC0A" w14:textId="77777777" w:rsidR="00F52CEE" w:rsidRPr="002D0FFE" w:rsidRDefault="00F52CEE" w:rsidP="008F0324">
            <w:pPr>
              <w:spacing w:before="40" w:after="40"/>
              <w:jc w:val="both"/>
              <w:rPr>
                <w:rFonts w:cs="Arial"/>
                <w:szCs w:val="22"/>
              </w:rPr>
            </w:pPr>
            <w:r w:rsidRPr="002D0FFE">
              <w:rPr>
                <w:rFonts w:cs="Arial"/>
                <w:szCs w:val="22"/>
              </w:rPr>
              <w:t>ELIANE</w:t>
            </w:r>
          </w:p>
        </w:tc>
      </w:tr>
      <w:tr w:rsidR="00F52CEE" w:rsidRPr="002D0FFE" w14:paraId="07FC3223" w14:textId="77777777" w:rsidTr="00F52CEE">
        <w:trPr>
          <w:trHeight w:val="471"/>
        </w:trPr>
        <w:tc>
          <w:tcPr>
            <w:tcW w:w="1384" w:type="dxa"/>
          </w:tcPr>
          <w:p w14:paraId="27E726BC" w14:textId="77777777" w:rsidR="00F52CEE" w:rsidRPr="002D0FFE" w:rsidRDefault="00F52CEE" w:rsidP="008F0324">
            <w:pPr>
              <w:spacing w:before="40" w:after="40"/>
              <w:jc w:val="both"/>
              <w:rPr>
                <w:rFonts w:cs="Arial"/>
                <w:szCs w:val="22"/>
                <w:lang w:val="en-US"/>
              </w:rPr>
            </w:pPr>
            <w:r w:rsidRPr="002D0FFE">
              <w:rPr>
                <w:rFonts w:cs="Arial"/>
                <w:szCs w:val="22"/>
                <w:lang w:val="en-US"/>
              </w:rPr>
              <w:t>Cerâmica</w:t>
            </w:r>
          </w:p>
        </w:tc>
        <w:tc>
          <w:tcPr>
            <w:tcW w:w="709" w:type="dxa"/>
          </w:tcPr>
          <w:p w14:paraId="69C5D555" w14:textId="77777777" w:rsidR="00F52CEE" w:rsidRPr="002D0FFE" w:rsidRDefault="00F52CEE" w:rsidP="008F0324">
            <w:pPr>
              <w:spacing w:before="40" w:after="40"/>
              <w:jc w:val="both"/>
              <w:rPr>
                <w:rFonts w:cs="Arial"/>
                <w:szCs w:val="22"/>
                <w:lang w:val="en-US"/>
              </w:rPr>
            </w:pPr>
            <w:r w:rsidRPr="002D0FFE">
              <w:rPr>
                <w:rFonts w:cs="Arial"/>
                <w:szCs w:val="22"/>
                <w:lang w:val="en-US"/>
              </w:rPr>
              <w:t>PEI5</w:t>
            </w:r>
          </w:p>
        </w:tc>
        <w:tc>
          <w:tcPr>
            <w:tcW w:w="2126" w:type="dxa"/>
          </w:tcPr>
          <w:p w14:paraId="65961251" w14:textId="77777777" w:rsidR="00F52CEE" w:rsidRPr="002D0FFE" w:rsidRDefault="00F52CEE" w:rsidP="008F0324">
            <w:pPr>
              <w:spacing w:before="40" w:after="40"/>
              <w:jc w:val="both"/>
              <w:rPr>
                <w:rFonts w:cs="Arial"/>
                <w:szCs w:val="22"/>
              </w:rPr>
            </w:pPr>
            <w:r w:rsidRPr="002D0FFE">
              <w:rPr>
                <w:rFonts w:cs="Arial"/>
                <w:szCs w:val="22"/>
              </w:rPr>
              <w:t>Cargo Plus</w:t>
            </w:r>
          </w:p>
          <w:p w14:paraId="4949919B" w14:textId="77777777" w:rsidR="00F52CEE" w:rsidRPr="002D0FFE" w:rsidRDefault="00F52CEE" w:rsidP="008F0324">
            <w:pPr>
              <w:spacing w:before="40" w:after="40"/>
              <w:jc w:val="both"/>
              <w:rPr>
                <w:rFonts w:cs="Arial"/>
                <w:szCs w:val="22"/>
              </w:rPr>
            </w:pPr>
            <w:r w:rsidRPr="002D0FFE">
              <w:rPr>
                <w:rFonts w:cs="Arial"/>
                <w:szCs w:val="22"/>
              </w:rPr>
              <w:t>Cargo Plus Grafite</w:t>
            </w:r>
          </w:p>
        </w:tc>
        <w:tc>
          <w:tcPr>
            <w:tcW w:w="1559" w:type="dxa"/>
          </w:tcPr>
          <w:p w14:paraId="2663BB88" w14:textId="77777777" w:rsidR="00F52CEE" w:rsidRPr="002D0FFE" w:rsidRDefault="00F52CEE" w:rsidP="008F0324">
            <w:pPr>
              <w:spacing w:before="40" w:after="40"/>
              <w:jc w:val="both"/>
              <w:rPr>
                <w:rFonts w:cs="Arial"/>
                <w:szCs w:val="22"/>
              </w:rPr>
            </w:pPr>
            <w:r w:rsidRPr="002D0FFE">
              <w:rPr>
                <w:rFonts w:cs="Arial"/>
                <w:szCs w:val="22"/>
              </w:rPr>
              <w:t>31x31cm</w:t>
            </w:r>
          </w:p>
        </w:tc>
        <w:tc>
          <w:tcPr>
            <w:tcW w:w="1134" w:type="dxa"/>
          </w:tcPr>
          <w:p w14:paraId="5B1E0A2D" w14:textId="77777777" w:rsidR="00F52CEE" w:rsidRPr="002D0FFE" w:rsidRDefault="00F52CEE" w:rsidP="008F0324">
            <w:pPr>
              <w:spacing w:before="40" w:after="40"/>
              <w:jc w:val="both"/>
              <w:rPr>
                <w:rFonts w:cs="Arial"/>
                <w:szCs w:val="22"/>
              </w:rPr>
            </w:pPr>
            <w:r w:rsidRPr="002D0FFE">
              <w:rPr>
                <w:rFonts w:cs="Arial"/>
                <w:szCs w:val="22"/>
              </w:rPr>
              <w:t>-</w:t>
            </w:r>
          </w:p>
        </w:tc>
        <w:tc>
          <w:tcPr>
            <w:tcW w:w="1843" w:type="dxa"/>
          </w:tcPr>
          <w:p w14:paraId="2A793BE9" w14:textId="77777777" w:rsidR="00F52CEE" w:rsidRPr="002D0FFE" w:rsidRDefault="00F52CEE" w:rsidP="008F0324">
            <w:pPr>
              <w:spacing w:before="40" w:after="40"/>
              <w:jc w:val="both"/>
              <w:rPr>
                <w:rFonts w:cs="Arial"/>
                <w:szCs w:val="22"/>
              </w:rPr>
            </w:pPr>
            <w:r w:rsidRPr="002D0FFE">
              <w:rPr>
                <w:rFonts w:cs="Arial"/>
                <w:szCs w:val="22"/>
              </w:rPr>
              <w:t>ELIANE</w:t>
            </w:r>
          </w:p>
        </w:tc>
      </w:tr>
      <w:tr w:rsidR="00F52CEE" w:rsidRPr="002D0FFE" w14:paraId="295849D9" w14:textId="77777777" w:rsidTr="00F52CEE">
        <w:trPr>
          <w:trHeight w:val="471"/>
        </w:trPr>
        <w:tc>
          <w:tcPr>
            <w:tcW w:w="1384" w:type="dxa"/>
          </w:tcPr>
          <w:p w14:paraId="711C300B" w14:textId="77777777" w:rsidR="00F52CEE" w:rsidRPr="002D0FFE" w:rsidRDefault="00F52CEE" w:rsidP="008F0324">
            <w:pPr>
              <w:spacing w:before="40" w:after="40"/>
              <w:jc w:val="both"/>
              <w:rPr>
                <w:rFonts w:cs="Arial"/>
                <w:szCs w:val="22"/>
              </w:rPr>
            </w:pPr>
            <w:r w:rsidRPr="002D0FFE">
              <w:rPr>
                <w:rFonts w:cs="Arial"/>
                <w:szCs w:val="22"/>
              </w:rPr>
              <w:t>Cerâmica</w:t>
            </w:r>
          </w:p>
        </w:tc>
        <w:tc>
          <w:tcPr>
            <w:tcW w:w="709" w:type="dxa"/>
          </w:tcPr>
          <w:p w14:paraId="616C1333" w14:textId="77777777" w:rsidR="00F52CEE" w:rsidRPr="002D0FFE" w:rsidRDefault="00F52CEE" w:rsidP="008F0324">
            <w:pPr>
              <w:spacing w:before="40" w:after="40"/>
              <w:jc w:val="both"/>
              <w:rPr>
                <w:rFonts w:cs="Arial"/>
                <w:szCs w:val="22"/>
              </w:rPr>
            </w:pPr>
            <w:r w:rsidRPr="002D0FFE">
              <w:rPr>
                <w:rFonts w:cs="Arial"/>
                <w:szCs w:val="22"/>
              </w:rPr>
              <w:t>-</w:t>
            </w:r>
          </w:p>
        </w:tc>
        <w:tc>
          <w:tcPr>
            <w:tcW w:w="2126" w:type="dxa"/>
          </w:tcPr>
          <w:p w14:paraId="0A297973" w14:textId="77777777" w:rsidR="00F52CEE" w:rsidRPr="002D0FFE" w:rsidRDefault="00F52CEE" w:rsidP="008F0324">
            <w:pPr>
              <w:spacing w:before="40" w:after="40"/>
              <w:jc w:val="both"/>
              <w:rPr>
                <w:rFonts w:cs="Arial"/>
                <w:szCs w:val="22"/>
              </w:rPr>
            </w:pPr>
            <w:r w:rsidRPr="002D0FFE">
              <w:rPr>
                <w:rFonts w:cs="Arial"/>
                <w:szCs w:val="22"/>
              </w:rPr>
              <w:t xml:space="preserve">Polido e Retificado </w:t>
            </w:r>
          </w:p>
          <w:p w14:paraId="7424F628" w14:textId="77777777" w:rsidR="00F52CEE" w:rsidRPr="002D0FFE" w:rsidRDefault="00F52CEE" w:rsidP="008F0324">
            <w:pPr>
              <w:spacing w:before="40" w:after="40"/>
              <w:jc w:val="both"/>
              <w:rPr>
                <w:rFonts w:cs="Arial"/>
                <w:szCs w:val="22"/>
              </w:rPr>
            </w:pPr>
            <w:r w:rsidRPr="002D0FFE">
              <w:rPr>
                <w:rFonts w:cs="Arial"/>
                <w:szCs w:val="22"/>
              </w:rPr>
              <w:t>Alicante Polido</w:t>
            </w:r>
          </w:p>
        </w:tc>
        <w:tc>
          <w:tcPr>
            <w:tcW w:w="1559" w:type="dxa"/>
          </w:tcPr>
          <w:p w14:paraId="49046460" w14:textId="77777777" w:rsidR="00F52CEE" w:rsidRPr="002D0FFE" w:rsidRDefault="00F52CEE" w:rsidP="008F0324">
            <w:pPr>
              <w:spacing w:before="40" w:after="40"/>
              <w:jc w:val="both"/>
              <w:rPr>
                <w:rFonts w:cs="Arial"/>
                <w:szCs w:val="22"/>
              </w:rPr>
            </w:pPr>
            <w:r w:rsidRPr="002D0FFE">
              <w:rPr>
                <w:rFonts w:cs="Arial"/>
                <w:szCs w:val="22"/>
              </w:rPr>
              <w:t>43,7x63,1cm</w:t>
            </w:r>
          </w:p>
        </w:tc>
        <w:tc>
          <w:tcPr>
            <w:tcW w:w="1134" w:type="dxa"/>
          </w:tcPr>
          <w:p w14:paraId="488B9CDA" w14:textId="77777777" w:rsidR="00F52CEE" w:rsidRPr="002D0FFE" w:rsidRDefault="00F52CEE" w:rsidP="008F0324">
            <w:pPr>
              <w:spacing w:before="40" w:after="40"/>
              <w:jc w:val="both"/>
              <w:rPr>
                <w:rFonts w:cs="Arial"/>
                <w:szCs w:val="22"/>
              </w:rPr>
            </w:pPr>
            <w:r w:rsidRPr="002D0FFE">
              <w:rPr>
                <w:rFonts w:cs="Arial"/>
                <w:szCs w:val="22"/>
              </w:rPr>
              <w:t>807.3</w:t>
            </w:r>
          </w:p>
        </w:tc>
        <w:tc>
          <w:tcPr>
            <w:tcW w:w="1843" w:type="dxa"/>
          </w:tcPr>
          <w:p w14:paraId="2F0D3934" w14:textId="77777777" w:rsidR="00F52CEE" w:rsidRPr="002D0FFE" w:rsidRDefault="00F52CEE" w:rsidP="008F0324">
            <w:pPr>
              <w:spacing w:before="40" w:after="40"/>
              <w:jc w:val="both"/>
              <w:rPr>
                <w:rFonts w:cs="Arial"/>
                <w:szCs w:val="22"/>
              </w:rPr>
            </w:pPr>
            <w:r w:rsidRPr="002D0FFE">
              <w:rPr>
                <w:rFonts w:cs="Arial"/>
                <w:szCs w:val="22"/>
              </w:rPr>
              <w:t>CEUSA</w:t>
            </w:r>
          </w:p>
        </w:tc>
      </w:tr>
    </w:tbl>
    <w:p w14:paraId="3B15C806" w14:textId="77777777" w:rsidR="00F52CEE" w:rsidRPr="002D0FFE" w:rsidRDefault="00F52CEE" w:rsidP="008F0324">
      <w:pPr>
        <w:pStyle w:val="Txt-01"/>
        <w:spacing w:line="240" w:lineRule="auto"/>
        <w:rPr>
          <w:rFonts w:cs="Arial"/>
        </w:rPr>
      </w:pPr>
    </w:p>
    <w:p w14:paraId="4DA75EE0" w14:textId="77777777" w:rsidR="008F0324" w:rsidRDefault="000D19C4" w:rsidP="0055210B">
      <w:pPr>
        <w:pStyle w:val="Estilonivel4NegritoJustificado"/>
      </w:pPr>
      <w:r w:rsidRPr="002D0FFE">
        <w:t>Pisos Especiais</w:t>
      </w:r>
    </w:p>
    <w:p w14:paraId="28EFA945" w14:textId="77777777" w:rsidR="00F52CEE" w:rsidRPr="002D0FFE" w:rsidRDefault="000D19C4" w:rsidP="008F0324">
      <w:pPr>
        <w:pStyle w:val="nivel5"/>
        <w:jc w:val="both"/>
        <w:rPr>
          <w:rFonts w:cs="Arial"/>
          <w:b/>
          <w:szCs w:val="22"/>
        </w:rPr>
      </w:pPr>
      <w:r w:rsidRPr="002D0FFE">
        <w:rPr>
          <w:rFonts w:cs="Arial"/>
          <w:b/>
          <w:szCs w:val="22"/>
        </w:rPr>
        <w:t>Piso Elevado em Aço e Concreto Celular</w:t>
      </w:r>
    </w:p>
    <w:p w14:paraId="0D3D732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0976F2F7" w14:textId="77777777" w:rsidR="00F52CEE" w:rsidRPr="002D0FFE" w:rsidRDefault="00F52CEE" w:rsidP="008F0324">
      <w:pPr>
        <w:pStyle w:val="Txt-01"/>
        <w:spacing w:line="240" w:lineRule="auto"/>
        <w:rPr>
          <w:rFonts w:cs="Arial"/>
        </w:rPr>
      </w:pPr>
      <w:r w:rsidRPr="002D0FFE">
        <w:rPr>
          <w:rFonts w:cs="Arial"/>
        </w:rPr>
        <w:t xml:space="preserve">Nos ambientes internos às baterias de caixa e atendimento com guichê alto e sala técnica deverão ser instalados piso elevado em placas com enchimento em concreto celular leve ou argamassa e revestimento em laminado melamínico de alta pressão, montado em longarinas (quando necessário) e telescópicos metálicos com junta de Neoprene e bases constituídas de barras roscadas maciças, conforme projeto fornecido pela CAIXA. </w:t>
      </w:r>
    </w:p>
    <w:p w14:paraId="33539AC3" w14:textId="77777777" w:rsidR="00F52CEE" w:rsidRPr="002D0FFE" w:rsidRDefault="00F52CEE" w:rsidP="008F0324">
      <w:pPr>
        <w:pStyle w:val="Txt-01"/>
        <w:spacing w:line="240" w:lineRule="auto"/>
        <w:rPr>
          <w:rFonts w:cs="Arial"/>
        </w:rPr>
      </w:pPr>
      <w:r w:rsidRPr="002D0FFE">
        <w:rPr>
          <w:rFonts w:cs="Arial"/>
        </w:rPr>
        <w:t>Em áreas com previsão de instalação de equipamentos de Tecnologia da Informação/Tecnologia da Comunicação, o piso elevado não deverá apresentar longarinas e deverá ser especificado para suportar uma carga distribuída mínima de 1425kg/m².</w:t>
      </w:r>
    </w:p>
    <w:p w14:paraId="29650B0D" w14:textId="3DF4B401" w:rsidR="00F52CEE" w:rsidRPr="002D0FFE" w:rsidRDefault="00F52CEE" w:rsidP="008F0324">
      <w:pPr>
        <w:pStyle w:val="Txt-01"/>
        <w:spacing w:line="240" w:lineRule="auto"/>
        <w:rPr>
          <w:rFonts w:cs="Arial"/>
        </w:rPr>
      </w:pPr>
      <w:r w:rsidRPr="002D0FFE">
        <w:rPr>
          <w:rFonts w:cs="Arial"/>
        </w:rPr>
        <w:t xml:space="preserve">Em função dos equipamentos instalados nas centrais de TI e TC, poderá ser necessário prever o piso com sistema </w:t>
      </w:r>
      <w:r w:rsidR="001E7151" w:rsidRPr="002D0FFE">
        <w:rPr>
          <w:rFonts w:cs="Arial"/>
        </w:rPr>
        <w:t>antissísmico</w:t>
      </w:r>
      <w:r w:rsidRPr="002D0FFE">
        <w:rPr>
          <w:rFonts w:cs="Arial"/>
        </w:rPr>
        <w:t>, para amortizar vibrações que possam ser causadas por fatores diversos.</w:t>
      </w:r>
    </w:p>
    <w:p w14:paraId="2465ADE4" w14:textId="77777777" w:rsidR="00F52CEE" w:rsidRPr="002D0FFE" w:rsidRDefault="00F52CEE" w:rsidP="008F0324">
      <w:pPr>
        <w:pStyle w:val="Txt-01"/>
        <w:spacing w:line="240" w:lineRule="auto"/>
        <w:rPr>
          <w:rFonts w:cs="Arial"/>
        </w:rPr>
      </w:pPr>
      <w:bookmarkStart w:id="6" w:name="ctl00_cphPagina_lblTitulo"/>
      <w:bookmarkEnd w:id="6"/>
      <w:r w:rsidRPr="002D0FFE">
        <w:rPr>
          <w:rFonts w:cs="Arial"/>
        </w:rPr>
        <w:t xml:space="preserve">As especificações de pisos elevados devem estar em acordo com as normas NBR 11802:1991 – </w:t>
      </w:r>
      <w:r w:rsidRPr="002D0FFE">
        <w:rPr>
          <w:rFonts w:cs="Arial"/>
          <w:i/>
          <w:iCs/>
        </w:rPr>
        <w:t>Pisos Elevados, Especificação</w:t>
      </w:r>
      <w:r w:rsidRPr="002D0FFE">
        <w:rPr>
          <w:rFonts w:cs="Arial"/>
        </w:rPr>
        <w:t xml:space="preserve"> e NBR 12516:1991 - </w:t>
      </w:r>
      <w:r w:rsidRPr="002D0FFE">
        <w:rPr>
          <w:rFonts w:cs="Arial"/>
          <w:i/>
          <w:iCs/>
        </w:rPr>
        <w:t xml:space="preserve">Pisos elevados - Simbologia </w:t>
      </w:r>
      <w:r w:rsidRPr="002D0FFE">
        <w:rPr>
          <w:rFonts w:cs="Arial"/>
        </w:rPr>
        <w:t>e normas complementares.</w:t>
      </w:r>
    </w:p>
    <w:p w14:paraId="6BCCD83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C8EE43C" w14:textId="76C49135" w:rsidR="00F52CEE" w:rsidRPr="002D0FFE" w:rsidRDefault="00F52CEE" w:rsidP="008F0324">
      <w:pPr>
        <w:pStyle w:val="Txt-01"/>
        <w:spacing w:line="240" w:lineRule="auto"/>
        <w:rPr>
          <w:rFonts w:cs="Arial"/>
        </w:rPr>
      </w:pPr>
      <w:r w:rsidRPr="002D0FFE">
        <w:rPr>
          <w:rFonts w:cs="Arial"/>
        </w:rPr>
        <w:t xml:space="preserve">Piso fornecido e instalado deverá possuir resistência mínima a uma sobrecarga de 400 kg/m2, sem a apresentação de deformações e flexões aos esforços. As placas de Piso Elevado devem receber tratamento </w:t>
      </w:r>
      <w:r w:rsidR="001E7151" w:rsidRPr="002D0FFE">
        <w:rPr>
          <w:rFonts w:cs="Arial"/>
        </w:rPr>
        <w:t>anticorrosão</w:t>
      </w:r>
      <w:r w:rsidRPr="002D0FFE">
        <w:rPr>
          <w:rFonts w:cs="Arial"/>
        </w:rPr>
        <w:t xml:space="preserve"> antes de serem pintadas eletrostaticamente com tinta epóxi texturizada. Estes dois elementos garantem uma maior resistência a corrosão e melhor aderência aos revestimentos aplicados.</w:t>
      </w:r>
    </w:p>
    <w:p w14:paraId="00D6A532" w14:textId="77777777" w:rsidR="00F52CEE" w:rsidRPr="002D0FFE" w:rsidRDefault="00F52CEE" w:rsidP="008F0324">
      <w:pPr>
        <w:pStyle w:val="Txt-01"/>
        <w:spacing w:line="240" w:lineRule="auto"/>
        <w:rPr>
          <w:rFonts w:cs="Arial"/>
        </w:rPr>
      </w:pPr>
      <w:r w:rsidRPr="002D0FFE">
        <w:rPr>
          <w:rFonts w:cs="Arial"/>
        </w:rPr>
        <w:t>Após a montagem/instalação o piso deverá apresentar-se totalmente nivelado e não deverá apresentar nenhuma folga entre as placas. Deverá ser fornecida garantia de 05 (cinco) anos e o atestado de responsabilidade técnica pela instalação.</w:t>
      </w:r>
    </w:p>
    <w:p w14:paraId="458C2902" w14:textId="77777777" w:rsidR="00F52CEE" w:rsidRPr="002D0FFE" w:rsidRDefault="00F52CEE" w:rsidP="008F0324">
      <w:pPr>
        <w:pStyle w:val="Txt-01"/>
        <w:spacing w:line="240" w:lineRule="auto"/>
        <w:rPr>
          <w:rFonts w:cs="Arial"/>
        </w:rPr>
      </w:pPr>
      <w:r w:rsidRPr="002D0FFE">
        <w:rPr>
          <w:rFonts w:cs="Arial"/>
        </w:rPr>
        <w:lastRenderedPageBreak/>
        <w:t>Deverão ser especificados, quando da aquisição destes pisos, suportes adicionais com extremidade esférica, com perfeito encaixe às reentrâncias existentes na face inferior das placas.</w:t>
      </w:r>
    </w:p>
    <w:p w14:paraId="2D0E1443" w14:textId="77777777" w:rsidR="00F52CEE" w:rsidRPr="002D0FFE" w:rsidRDefault="00F52CEE" w:rsidP="008F0324">
      <w:pPr>
        <w:pStyle w:val="Txt-01"/>
        <w:spacing w:line="240" w:lineRule="auto"/>
        <w:rPr>
          <w:rFonts w:cs="Arial"/>
        </w:rPr>
      </w:pPr>
      <w:r w:rsidRPr="002D0FFE">
        <w:rPr>
          <w:rFonts w:cs="Arial"/>
        </w:rPr>
        <w:t>Estes suportes removíveis servirão de reforço em locais com grande tráfego de pessoas ou concentração de cargas. Permitem ainda flexibilidade no uso do piso, uma vez que podem ser facilmente remanejados para outros locais com sobrecargas pontuais.</w:t>
      </w:r>
    </w:p>
    <w:p w14:paraId="102C07D0" w14:textId="192B1F8D" w:rsidR="00F52CEE" w:rsidRPr="002D0FFE" w:rsidRDefault="00F52CEE" w:rsidP="008F0324">
      <w:pPr>
        <w:pStyle w:val="Txt-01"/>
        <w:spacing w:line="240" w:lineRule="auto"/>
        <w:rPr>
          <w:rFonts w:cs="Arial"/>
        </w:rPr>
      </w:pPr>
      <w:r w:rsidRPr="002D0FFE">
        <w:rPr>
          <w:rFonts w:cs="Arial"/>
        </w:rPr>
        <w:t xml:space="preserve">Prever também o fornecimento de ventosas “saca-placas” para retirada de placas e acesso às instalações do </w:t>
      </w:r>
      <w:r w:rsidR="001E7151" w:rsidRPr="002D0FFE">
        <w:rPr>
          <w:rFonts w:cs="Arial"/>
        </w:rPr>
        <w:t>entrepiso</w:t>
      </w:r>
      <w:r w:rsidRPr="002D0FFE">
        <w:rPr>
          <w:rFonts w:cs="Arial"/>
        </w:rPr>
        <w:t>.</w:t>
      </w:r>
    </w:p>
    <w:p w14:paraId="04347641" w14:textId="77777777" w:rsidR="00F52CEE" w:rsidRPr="002D0FFE" w:rsidRDefault="00F52CEE" w:rsidP="008F0324">
      <w:pPr>
        <w:pStyle w:val="Txt-01"/>
        <w:spacing w:line="240" w:lineRule="auto"/>
        <w:rPr>
          <w:rFonts w:cs="Arial"/>
        </w:rPr>
      </w:pPr>
      <w:r w:rsidRPr="002D0FFE">
        <w:rPr>
          <w:rFonts w:cs="Arial"/>
        </w:rPr>
        <w:t>A opção da utilização deste tipo de piso deverá levar em conta a capacidade de sobrecarga da laje onde será implantada. A sobrecarga gerada por esse piso varia entre 40 e 50 kg/m². O piso elevado em placas e estrutura em aço deverá apresentar malha de aterramento adequada.</w:t>
      </w:r>
    </w:p>
    <w:p w14:paraId="6BA95E39" w14:textId="369F3494" w:rsidR="00F52CEE" w:rsidRPr="002D0FFE" w:rsidRDefault="00F52CEE" w:rsidP="008F0324">
      <w:pPr>
        <w:pStyle w:val="Txt-01"/>
        <w:spacing w:line="240" w:lineRule="auto"/>
        <w:rPr>
          <w:rFonts w:cs="Arial"/>
        </w:rPr>
      </w:pPr>
      <w:r w:rsidRPr="002D0FFE">
        <w:rPr>
          <w:rFonts w:cs="Arial"/>
        </w:rPr>
        <w:t xml:space="preserve">A altura livre inferior não será menor do que </w:t>
      </w:r>
      <w:smartTag w:uri="urn:schemas-microsoft-com:office:smarttags" w:element="metricconverter">
        <w:smartTagPr>
          <w:attr w:name="ProductID" w:val="8 cm"/>
        </w:smartTagPr>
        <w:r w:rsidRPr="002D0FFE">
          <w:rPr>
            <w:rFonts w:cs="Arial"/>
          </w:rPr>
          <w:t>8 cm</w:t>
        </w:r>
      </w:smartTag>
      <w:r w:rsidRPr="002D0FFE">
        <w:rPr>
          <w:rFonts w:cs="Arial"/>
        </w:rPr>
        <w:t xml:space="preserve"> para passagem de </w:t>
      </w:r>
      <w:r w:rsidR="001E7151" w:rsidRPr="002D0FFE">
        <w:rPr>
          <w:rFonts w:cs="Arial"/>
        </w:rPr>
        <w:t>infraestrutura</w:t>
      </w:r>
      <w:r w:rsidRPr="002D0FFE">
        <w:rPr>
          <w:rFonts w:cs="Arial"/>
        </w:rPr>
        <w:t xml:space="preserve"> elétrica/eletrônica/telefônica. As salas técnicas de TI/TC deverão apresentar altura livre inferior ao piso elevado não menor do que </w:t>
      </w:r>
      <w:smartTag w:uri="urn:schemas-microsoft-com:office:smarttags" w:element="metricconverter">
        <w:smartTagPr>
          <w:attr w:name="ProductID" w:val="15 cm"/>
        </w:smartTagPr>
        <w:r w:rsidRPr="002D0FFE">
          <w:rPr>
            <w:rFonts w:cs="Arial"/>
          </w:rPr>
          <w:t>15 cm</w:t>
        </w:r>
      </w:smartTag>
      <w:r w:rsidRPr="002D0FFE">
        <w:rPr>
          <w:rFonts w:cs="Arial"/>
        </w:rPr>
        <w:t>. Casos específicos onde houver insuflamento de ar condicionado pelo piso necessitarão de maior altura livre, e serão analisados caso a caso.</w:t>
      </w:r>
    </w:p>
    <w:p w14:paraId="5B909CE7"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2802"/>
        <w:gridCol w:w="5842"/>
      </w:tblGrid>
      <w:tr w:rsidR="00F52CEE" w:rsidRPr="002D0FFE" w14:paraId="75AA1202" w14:textId="77777777" w:rsidTr="00F52CEE">
        <w:tc>
          <w:tcPr>
            <w:tcW w:w="2802" w:type="dxa"/>
            <w:tcBorders>
              <w:right w:val="single" w:sz="4" w:space="0" w:color="auto"/>
            </w:tcBorders>
          </w:tcPr>
          <w:p w14:paraId="55E02ED8" w14:textId="77777777" w:rsidR="00F52CEE" w:rsidRPr="002D0FFE" w:rsidRDefault="00F52CEE" w:rsidP="008F0324">
            <w:pPr>
              <w:pStyle w:val="Txt-01"/>
              <w:spacing w:after="100" w:line="240" w:lineRule="auto"/>
              <w:rPr>
                <w:rFonts w:cs="Arial"/>
              </w:rPr>
            </w:pPr>
            <w:r w:rsidRPr="002D0FFE">
              <w:rPr>
                <w:rFonts w:cs="Arial"/>
              </w:rPr>
              <w:t>Estrutura</w:t>
            </w:r>
          </w:p>
        </w:tc>
        <w:tc>
          <w:tcPr>
            <w:tcW w:w="5842" w:type="dxa"/>
            <w:tcBorders>
              <w:left w:val="single" w:sz="4" w:space="0" w:color="auto"/>
            </w:tcBorders>
          </w:tcPr>
          <w:p w14:paraId="14720803" w14:textId="5F1F0691" w:rsidR="00F52CEE" w:rsidRPr="002D0FFE" w:rsidRDefault="00F52CEE" w:rsidP="008F0324">
            <w:pPr>
              <w:pStyle w:val="Txt-01"/>
              <w:spacing w:after="100" w:line="240" w:lineRule="auto"/>
              <w:rPr>
                <w:rFonts w:cs="Arial"/>
              </w:rPr>
            </w:pPr>
            <w:r w:rsidRPr="002D0FFE">
              <w:rPr>
                <w:rFonts w:cs="Arial"/>
              </w:rPr>
              <w:t xml:space="preserve">Composta de malha de longarinas em aço estampadas </w:t>
            </w:r>
            <w:r w:rsidR="001E7151" w:rsidRPr="002D0FFE">
              <w:rPr>
                <w:rFonts w:cs="Arial"/>
              </w:rPr>
              <w:t>bi cromatizado</w:t>
            </w:r>
            <w:r w:rsidRPr="002D0FFE">
              <w:rPr>
                <w:rFonts w:cs="Arial"/>
              </w:rPr>
              <w:t>, montadas no sistema de encaixe, com filamento de borracha/equivalente para evitar trepidações.</w:t>
            </w:r>
          </w:p>
        </w:tc>
      </w:tr>
      <w:tr w:rsidR="00F52CEE" w:rsidRPr="002D0FFE" w14:paraId="631A35C2" w14:textId="77777777" w:rsidTr="00F52CEE">
        <w:tc>
          <w:tcPr>
            <w:tcW w:w="2802" w:type="dxa"/>
            <w:tcBorders>
              <w:right w:val="single" w:sz="4" w:space="0" w:color="auto"/>
            </w:tcBorders>
          </w:tcPr>
          <w:p w14:paraId="1881DC67" w14:textId="77777777" w:rsidR="00F52CEE" w:rsidRPr="002D0FFE" w:rsidRDefault="00F52CEE" w:rsidP="008F0324">
            <w:pPr>
              <w:pStyle w:val="Txt-01"/>
              <w:spacing w:after="100" w:line="240" w:lineRule="auto"/>
              <w:rPr>
                <w:rFonts w:cs="Arial"/>
              </w:rPr>
            </w:pPr>
            <w:r w:rsidRPr="002D0FFE">
              <w:rPr>
                <w:rFonts w:cs="Arial"/>
              </w:rPr>
              <w:t>Suportes de Apoio</w:t>
            </w:r>
          </w:p>
        </w:tc>
        <w:tc>
          <w:tcPr>
            <w:tcW w:w="5842" w:type="dxa"/>
            <w:tcBorders>
              <w:left w:val="single" w:sz="4" w:space="0" w:color="auto"/>
            </w:tcBorders>
          </w:tcPr>
          <w:p w14:paraId="48F110B1" w14:textId="77777777" w:rsidR="00F52CEE" w:rsidRPr="002D0FFE" w:rsidRDefault="00F52CEE" w:rsidP="008F0324">
            <w:pPr>
              <w:pStyle w:val="Txt-01"/>
              <w:spacing w:after="100" w:line="240" w:lineRule="auto"/>
              <w:rPr>
                <w:rFonts w:cs="Arial"/>
              </w:rPr>
            </w:pPr>
            <w:r w:rsidRPr="002D0FFE">
              <w:rPr>
                <w:rFonts w:cs="Arial"/>
              </w:rPr>
              <w:t>Telescópicos com regulagem de altura e desnível, formado por uma haste rosqueada.</w:t>
            </w:r>
          </w:p>
        </w:tc>
      </w:tr>
      <w:tr w:rsidR="00F52CEE" w:rsidRPr="002D0FFE" w14:paraId="1053CB84" w14:textId="77777777" w:rsidTr="00F52CEE">
        <w:tc>
          <w:tcPr>
            <w:tcW w:w="2802" w:type="dxa"/>
            <w:tcBorders>
              <w:right w:val="single" w:sz="4" w:space="0" w:color="auto"/>
            </w:tcBorders>
          </w:tcPr>
          <w:p w14:paraId="7F8D3D0C" w14:textId="77777777" w:rsidR="00F52CEE" w:rsidRPr="002D0FFE" w:rsidRDefault="00F52CEE" w:rsidP="008F0324">
            <w:pPr>
              <w:pStyle w:val="Txt-01"/>
              <w:spacing w:after="100" w:line="240" w:lineRule="auto"/>
              <w:rPr>
                <w:rFonts w:cs="Arial"/>
              </w:rPr>
            </w:pPr>
            <w:r w:rsidRPr="002D0FFE">
              <w:rPr>
                <w:rFonts w:cs="Arial"/>
              </w:rPr>
              <w:t>Placas Removíveis</w:t>
            </w:r>
          </w:p>
        </w:tc>
        <w:tc>
          <w:tcPr>
            <w:tcW w:w="5842" w:type="dxa"/>
            <w:tcBorders>
              <w:left w:val="single" w:sz="4" w:space="0" w:color="auto"/>
            </w:tcBorders>
          </w:tcPr>
          <w:p w14:paraId="686BF2F0" w14:textId="77777777" w:rsidR="00F52CEE" w:rsidRPr="002D0FFE" w:rsidRDefault="00F52CEE" w:rsidP="008F0324">
            <w:pPr>
              <w:pStyle w:val="Txt-01"/>
              <w:spacing w:after="100" w:line="240" w:lineRule="auto"/>
              <w:rPr>
                <w:rFonts w:cs="Arial"/>
              </w:rPr>
            </w:pPr>
            <w:r w:rsidRPr="002D0FFE">
              <w:rPr>
                <w:rFonts w:cs="Arial"/>
              </w:rPr>
              <w:t>Em aço, preenchidas internamente com material mineral, concreto celular ou argamassa, nas dimensões aproximadas de 600 x 600 x 30mm</w:t>
            </w:r>
          </w:p>
        </w:tc>
      </w:tr>
      <w:tr w:rsidR="00F52CEE" w:rsidRPr="002D0FFE" w14:paraId="6247476B" w14:textId="77777777" w:rsidTr="00F52CEE">
        <w:tc>
          <w:tcPr>
            <w:tcW w:w="2802" w:type="dxa"/>
            <w:tcBorders>
              <w:right w:val="single" w:sz="4" w:space="0" w:color="auto"/>
            </w:tcBorders>
          </w:tcPr>
          <w:p w14:paraId="79B330C3" w14:textId="77777777" w:rsidR="00F52CEE" w:rsidRPr="002D0FFE" w:rsidRDefault="00F52CEE" w:rsidP="008F0324">
            <w:pPr>
              <w:pStyle w:val="Txt-01"/>
              <w:spacing w:after="100" w:line="240" w:lineRule="auto"/>
              <w:rPr>
                <w:rFonts w:cs="Arial"/>
              </w:rPr>
            </w:pPr>
            <w:r w:rsidRPr="002D0FFE">
              <w:rPr>
                <w:rFonts w:cs="Arial"/>
              </w:rPr>
              <w:t>Revestimento das Placas</w:t>
            </w:r>
          </w:p>
        </w:tc>
        <w:tc>
          <w:tcPr>
            <w:tcW w:w="5842" w:type="dxa"/>
            <w:tcBorders>
              <w:left w:val="single" w:sz="4" w:space="0" w:color="auto"/>
            </w:tcBorders>
          </w:tcPr>
          <w:p w14:paraId="6A629050" w14:textId="77777777" w:rsidR="00F52CEE" w:rsidRPr="002D0FFE" w:rsidRDefault="00F52CEE" w:rsidP="008F0324">
            <w:pPr>
              <w:pStyle w:val="Txt-01"/>
              <w:spacing w:after="100" w:line="240" w:lineRule="auto"/>
              <w:rPr>
                <w:rFonts w:cs="Arial"/>
              </w:rPr>
            </w:pPr>
            <w:r w:rsidRPr="002D0FFE">
              <w:rPr>
                <w:rFonts w:cs="Arial"/>
              </w:rPr>
              <w:t>Em laminado fenólico melamínico de alta pressão, texturizado, ref.: PERSTORP, cód.: PP 45 – cinza polar ou equivalente</w:t>
            </w:r>
          </w:p>
        </w:tc>
      </w:tr>
      <w:tr w:rsidR="00F52CEE" w:rsidRPr="002D0FFE" w14:paraId="53BA6E1D" w14:textId="77777777" w:rsidTr="00F52CEE">
        <w:tc>
          <w:tcPr>
            <w:tcW w:w="2802" w:type="dxa"/>
            <w:tcBorders>
              <w:right w:val="single" w:sz="4" w:space="0" w:color="auto"/>
            </w:tcBorders>
          </w:tcPr>
          <w:p w14:paraId="638BC576" w14:textId="77777777" w:rsidR="00F52CEE" w:rsidRPr="002D0FFE" w:rsidRDefault="00F52CEE" w:rsidP="008F0324">
            <w:pPr>
              <w:pStyle w:val="Txt-01"/>
              <w:spacing w:after="100" w:line="240" w:lineRule="auto"/>
              <w:rPr>
                <w:rFonts w:cs="Arial"/>
              </w:rPr>
            </w:pPr>
            <w:r w:rsidRPr="002D0FFE">
              <w:rPr>
                <w:rFonts w:cs="Arial"/>
              </w:rPr>
              <w:t>Fechamento</w:t>
            </w:r>
          </w:p>
        </w:tc>
        <w:tc>
          <w:tcPr>
            <w:tcW w:w="5842" w:type="dxa"/>
            <w:tcBorders>
              <w:left w:val="single" w:sz="4" w:space="0" w:color="auto"/>
            </w:tcBorders>
          </w:tcPr>
          <w:p w14:paraId="042327CC" w14:textId="77777777" w:rsidR="00F52CEE" w:rsidRPr="002D0FFE" w:rsidRDefault="00F52CEE" w:rsidP="008F0324">
            <w:pPr>
              <w:pStyle w:val="Txt-01"/>
              <w:spacing w:after="100" w:line="240" w:lineRule="auto"/>
              <w:rPr>
                <w:rFonts w:cs="Arial"/>
              </w:rPr>
            </w:pPr>
            <w:r w:rsidRPr="002D0FFE">
              <w:rPr>
                <w:rFonts w:cs="Arial"/>
              </w:rPr>
              <w:t xml:space="preserve">As bordas das áreas elevadas deverão ser arrematadas em madeira compensada de </w:t>
            </w:r>
            <w:smartTag w:uri="urn:schemas-microsoft-com:office:smarttags" w:element="metricconverter">
              <w:smartTagPr>
                <w:attr w:name="ProductID" w:val="18 mm"/>
              </w:smartTagPr>
              <w:r w:rsidRPr="002D0FFE">
                <w:rPr>
                  <w:rFonts w:cs="Arial"/>
                </w:rPr>
                <w:t>18 mm</w:t>
              </w:r>
            </w:smartTag>
            <w:r w:rsidRPr="002D0FFE">
              <w:rPr>
                <w:rFonts w:cs="Arial"/>
              </w:rPr>
              <w:t xml:space="preserve"> de espessura e </w:t>
            </w:r>
            <w:smartTag w:uri="urn:schemas-microsoft-com:office:smarttags" w:element="metricconverter">
              <w:smartTagPr>
                <w:attr w:name="ProductID" w:val="50 mm"/>
              </w:smartTagPr>
              <w:r w:rsidRPr="002D0FFE">
                <w:rPr>
                  <w:rFonts w:cs="Arial"/>
                </w:rPr>
                <w:t>50 mm</w:t>
              </w:r>
            </w:smartTag>
            <w:r w:rsidRPr="002D0FFE">
              <w:rPr>
                <w:rFonts w:cs="Arial"/>
              </w:rPr>
              <w:t xml:space="preserve"> de altura, revestida externamente em laminado melamínico texturizado na mesma cor.</w:t>
            </w:r>
          </w:p>
        </w:tc>
      </w:tr>
      <w:tr w:rsidR="00F52CEE" w:rsidRPr="002D0FFE" w14:paraId="079247D8" w14:textId="77777777" w:rsidTr="00F52CEE">
        <w:tc>
          <w:tcPr>
            <w:tcW w:w="2802" w:type="dxa"/>
            <w:tcBorders>
              <w:right w:val="single" w:sz="4" w:space="0" w:color="auto"/>
            </w:tcBorders>
          </w:tcPr>
          <w:p w14:paraId="321F206F" w14:textId="77777777" w:rsidR="00F52CEE" w:rsidRPr="002D0FFE" w:rsidRDefault="00F52CEE" w:rsidP="008F0324">
            <w:pPr>
              <w:pStyle w:val="Txt-01"/>
              <w:spacing w:after="100" w:line="240" w:lineRule="auto"/>
              <w:rPr>
                <w:rFonts w:cs="Arial"/>
              </w:rPr>
            </w:pPr>
            <w:r w:rsidRPr="002D0FFE">
              <w:rPr>
                <w:rFonts w:cs="Arial"/>
              </w:rPr>
              <w:t>Degraus</w:t>
            </w:r>
          </w:p>
        </w:tc>
        <w:tc>
          <w:tcPr>
            <w:tcW w:w="5842" w:type="dxa"/>
            <w:tcBorders>
              <w:left w:val="single" w:sz="4" w:space="0" w:color="auto"/>
            </w:tcBorders>
          </w:tcPr>
          <w:p w14:paraId="6F2C0A41" w14:textId="77777777" w:rsidR="00F52CEE" w:rsidRPr="002D0FFE" w:rsidRDefault="00F52CEE" w:rsidP="008F0324">
            <w:pPr>
              <w:pStyle w:val="Txt-01"/>
              <w:spacing w:after="100" w:line="240" w:lineRule="auto"/>
              <w:rPr>
                <w:rFonts w:cs="Arial"/>
              </w:rPr>
            </w:pPr>
            <w:r w:rsidRPr="002D0FFE">
              <w:rPr>
                <w:rFonts w:cs="Arial"/>
              </w:rPr>
              <w:t>Utilizar o mesmo revestimento da placa do piso elevado, sendo o degrau com o piso na cor cinza polar e o espelho na cor cinza polar ou equivalente.</w:t>
            </w:r>
          </w:p>
        </w:tc>
      </w:tr>
      <w:tr w:rsidR="00F52CEE" w:rsidRPr="002D0FFE" w14:paraId="6B098BAF" w14:textId="77777777" w:rsidTr="00F52CEE">
        <w:tc>
          <w:tcPr>
            <w:tcW w:w="2802" w:type="dxa"/>
            <w:tcBorders>
              <w:right w:val="single" w:sz="4" w:space="0" w:color="auto"/>
            </w:tcBorders>
          </w:tcPr>
          <w:p w14:paraId="11DAD00F" w14:textId="77777777" w:rsidR="00F52CEE" w:rsidRPr="002D0FFE" w:rsidRDefault="00F52CEE" w:rsidP="008F0324">
            <w:pPr>
              <w:pStyle w:val="Txt-01"/>
              <w:spacing w:after="100" w:line="240" w:lineRule="auto"/>
              <w:rPr>
                <w:rFonts w:cs="Arial"/>
              </w:rPr>
            </w:pPr>
            <w:r w:rsidRPr="002D0FFE">
              <w:rPr>
                <w:rFonts w:cs="Arial"/>
              </w:rPr>
              <w:t>Altura</w:t>
            </w:r>
          </w:p>
        </w:tc>
        <w:tc>
          <w:tcPr>
            <w:tcW w:w="5842" w:type="dxa"/>
            <w:tcBorders>
              <w:left w:val="single" w:sz="4" w:space="0" w:color="auto"/>
            </w:tcBorders>
          </w:tcPr>
          <w:p w14:paraId="126C97D5" w14:textId="77777777" w:rsidR="00F52CEE" w:rsidRPr="002D0FFE" w:rsidRDefault="00F52CEE" w:rsidP="008F0324">
            <w:pPr>
              <w:pStyle w:val="Txt-01"/>
              <w:spacing w:after="100" w:line="240" w:lineRule="auto"/>
              <w:rPr>
                <w:rFonts w:cs="Arial"/>
              </w:rPr>
            </w:pPr>
            <w:r w:rsidRPr="002D0FFE">
              <w:rPr>
                <w:rFonts w:cs="Arial"/>
              </w:rPr>
              <w:t xml:space="preserve">Área de guichês e balcões (lado funcionário): </w:t>
            </w:r>
            <w:smartTag w:uri="urn:schemas-microsoft-com:office:smarttags" w:element="metricconverter">
              <w:smartTagPr>
                <w:attr w:name="ProductID" w:val="280 mm"/>
              </w:smartTagPr>
              <w:r w:rsidRPr="002D0FFE">
                <w:rPr>
                  <w:rFonts w:cs="Arial"/>
                </w:rPr>
                <w:t>280 mm</w:t>
              </w:r>
            </w:smartTag>
            <w:r w:rsidRPr="002D0FFE">
              <w:rPr>
                <w:rFonts w:cs="Arial"/>
              </w:rPr>
              <w:t xml:space="preserve"> (com acabamento);</w:t>
            </w:r>
          </w:p>
        </w:tc>
      </w:tr>
      <w:tr w:rsidR="00F52CEE" w:rsidRPr="002D0FFE" w14:paraId="19034523" w14:textId="77777777" w:rsidTr="00F52CEE">
        <w:tc>
          <w:tcPr>
            <w:tcW w:w="2802" w:type="dxa"/>
            <w:tcBorders>
              <w:right w:val="single" w:sz="4" w:space="0" w:color="auto"/>
            </w:tcBorders>
          </w:tcPr>
          <w:p w14:paraId="6840B973" w14:textId="77777777" w:rsidR="00F52CEE" w:rsidRPr="002D0FFE" w:rsidRDefault="00F52CEE" w:rsidP="008F0324">
            <w:pPr>
              <w:pStyle w:val="Txt-01"/>
              <w:spacing w:after="100" w:line="240" w:lineRule="auto"/>
              <w:rPr>
                <w:rFonts w:cs="Arial"/>
              </w:rPr>
            </w:pPr>
          </w:p>
        </w:tc>
        <w:tc>
          <w:tcPr>
            <w:tcW w:w="5842" w:type="dxa"/>
            <w:tcBorders>
              <w:left w:val="single" w:sz="4" w:space="0" w:color="auto"/>
            </w:tcBorders>
          </w:tcPr>
          <w:p w14:paraId="16175ACE" w14:textId="77777777" w:rsidR="00F52CEE" w:rsidRPr="002D0FFE" w:rsidRDefault="00F52CEE" w:rsidP="008F0324">
            <w:pPr>
              <w:pStyle w:val="Txt-01"/>
              <w:spacing w:after="100" w:line="240" w:lineRule="auto"/>
              <w:rPr>
                <w:rFonts w:cs="Arial"/>
              </w:rPr>
            </w:pPr>
          </w:p>
        </w:tc>
      </w:tr>
    </w:tbl>
    <w:p w14:paraId="2D802150" w14:textId="77777777" w:rsidR="000512CD" w:rsidRPr="002D0FFE" w:rsidRDefault="000512CD" w:rsidP="008F0324">
      <w:pPr>
        <w:pStyle w:val="Txt-01"/>
        <w:spacing w:line="240" w:lineRule="auto"/>
        <w:rPr>
          <w:rFonts w:cs="Arial"/>
          <w:b/>
        </w:rPr>
      </w:pPr>
    </w:p>
    <w:p w14:paraId="278ACC7C" w14:textId="77777777" w:rsidR="00F52CEE" w:rsidRPr="002D0FFE" w:rsidRDefault="00F52CEE" w:rsidP="008F0324">
      <w:pPr>
        <w:pStyle w:val="Txt-01"/>
        <w:spacing w:line="240" w:lineRule="auto"/>
        <w:rPr>
          <w:rFonts w:cs="Arial"/>
          <w:b/>
        </w:rPr>
      </w:pPr>
      <w:r w:rsidRPr="002D0FFE">
        <w:rPr>
          <w:rFonts w:cs="Arial"/>
          <w:b/>
        </w:rPr>
        <w:lastRenderedPageBreak/>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1701"/>
        <w:gridCol w:w="1843"/>
        <w:gridCol w:w="1276"/>
        <w:gridCol w:w="1984"/>
      </w:tblGrid>
      <w:tr w:rsidR="00F52CEE" w:rsidRPr="002D0FFE" w14:paraId="668A1A83" w14:textId="77777777" w:rsidTr="00F52CEE">
        <w:trPr>
          <w:trHeight w:val="457"/>
        </w:trPr>
        <w:tc>
          <w:tcPr>
            <w:tcW w:w="1809" w:type="dxa"/>
            <w:shd w:val="clear" w:color="auto" w:fill="D9D9D9"/>
          </w:tcPr>
          <w:p w14:paraId="12D38365"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701" w:type="dxa"/>
            <w:shd w:val="clear" w:color="auto" w:fill="D9D9D9"/>
          </w:tcPr>
          <w:p w14:paraId="57648511" w14:textId="77777777" w:rsidR="00F52CEE" w:rsidRPr="002D0FFE" w:rsidRDefault="00F52CEE" w:rsidP="008F0324">
            <w:pPr>
              <w:spacing w:before="40" w:after="40"/>
              <w:jc w:val="both"/>
              <w:rPr>
                <w:rFonts w:cs="Arial"/>
                <w:i/>
                <w:szCs w:val="22"/>
              </w:rPr>
            </w:pPr>
            <w:r w:rsidRPr="002D0FFE">
              <w:rPr>
                <w:rFonts w:cs="Arial"/>
                <w:i/>
                <w:szCs w:val="22"/>
              </w:rPr>
              <w:t>Carga</w:t>
            </w:r>
          </w:p>
        </w:tc>
        <w:tc>
          <w:tcPr>
            <w:tcW w:w="1843" w:type="dxa"/>
            <w:shd w:val="clear" w:color="auto" w:fill="D9D9D9"/>
          </w:tcPr>
          <w:p w14:paraId="4651D30A" w14:textId="77777777" w:rsidR="00F52CEE" w:rsidRPr="002D0FFE" w:rsidRDefault="00F52CEE" w:rsidP="008F0324">
            <w:pPr>
              <w:spacing w:before="40" w:after="40"/>
              <w:jc w:val="both"/>
              <w:rPr>
                <w:rFonts w:cs="Arial"/>
                <w:i/>
                <w:szCs w:val="22"/>
              </w:rPr>
            </w:pPr>
            <w:r w:rsidRPr="002D0FFE">
              <w:rPr>
                <w:rFonts w:cs="Arial"/>
                <w:i/>
                <w:szCs w:val="22"/>
              </w:rPr>
              <w:t>Linha</w:t>
            </w:r>
          </w:p>
        </w:tc>
        <w:tc>
          <w:tcPr>
            <w:tcW w:w="1276" w:type="dxa"/>
            <w:shd w:val="clear" w:color="auto" w:fill="D9D9D9"/>
          </w:tcPr>
          <w:p w14:paraId="4C19F5C2"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984" w:type="dxa"/>
            <w:shd w:val="clear" w:color="auto" w:fill="D9D9D9"/>
          </w:tcPr>
          <w:p w14:paraId="1AF5E620"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6FF7CB6E" w14:textId="77777777" w:rsidTr="00F52CEE">
        <w:trPr>
          <w:trHeight w:val="471"/>
        </w:trPr>
        <w:tc>
          <w:tcPr>
            <w:tcW w:w="1809" w:type="dxa"/>
          </w:tcPr>
          <w:p w14:paraId="5B27F8F7"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78712B8" w14:textId="77777777" w:rsidR="00F52CEE" w:rsidRPr="002D0FFE" w:rsidRDefault="00F52CEE" w:rsidP="008F0324">
            <w:pPr>
              <w:spacing w:before="40" w:after="40"/>
              <w:jc w:val="both"/>
              <w:rPr>
                <w:rFonts w:cs="Arial"/>
                <w:szCs w:val="22"/>
                <w:lang w:val="en-US"/>
              </w:rPr>
            </w:pPr>
            <w:r w:rsidRPr="002D0FFE">
              <w:rPr>
                <w:rFonts w:cs="Arial"/>
                <w:szCs w:val="22"/>
                <w:lang w:val="en-US"/>
              </w:rPr>
              <w:t>1345kg/m²</w:t>
            </w:r>
          </w:p>
        </w:tc>
        <w:tc>
          <w:tcPr>
            <w:tcW w:w="1843" w:type="dxa"/>
          </w:tcPr>
          <w:p w14:paraId="03E5E168" w14:textId="77777777" w:rsidR="00F52CEE" w:rsidRPr="002D0FFE" w:rsidRDefault="00F52CEE" w:rsidP="008F0324">
            <w:pPr>
              <w:spacing w:before="40" w:after="40"/>
              <w:jc w:val="both"/>
              <w:rPr>
                <w:rFonts w:cs="Arial"/>
                <w:szCs w:val="22"/>
                <w:lang w:val="en-US"/>
              </w:rPr>
            </w:pPr>
            <w:r w:rsidRPr="002D0FFE">
              <w:rPr>
                <w:rFonts w:cs="Arial"/>
                <w:szCs w:val="22"/>
                <w:lang w:val="en-US"/>
              </w:rPr>
              <w:t>s/ longarina</w:t>
            </w:r>
          </w:p>
        </w:tc>
        <w:tc>
          <w:tcPr>
            <w:tcW w:w="1276" w:type="dxa"/>
          </w:tcPr>
          <w:p w14:paraId="25050DFA" w14:textId="77777777" w:rsidR="00F52CEE" w:rsidRPr="002D0FFE" w:rsidRDefault="00F52CEE" w:rsidP="008F0324">
            <w:pPr>
              <w:spacing w:before="40" w:after="40"/>
              <w:jc w:val="both"/>
              <w:rPr>
                <w:rFonts w:cs="Arial"/>
                <w:szCs w:val="22"/>
                <w:lang w:val="en-US"/>
              </w:rPr>
            </w:pPr>
            <w:r w:rsidRPr="002D0FFE">
              <w:rPr>
                <w:rFonts w:cs="Arial"/>
                <w:szCs w:val="22"/>
                <w:lang w:val="en-US"/>
              </w:rPr>
              <w:t>010.57</w:t>
            </w:r>
          </w:p>
        </w:tc>
        <w:tc>
          <w:tcPr>
            <w:tcW w:w="1984" w:type="dxa"/>
          </w:tcPr>
          <w:p w14:paraId="4DF5F654" w14:textId="77777777" w:rsidR="00F52CEE" w:rsidRPr="002D0FFE" w:rsidRDefault="00F52CEE" w:rsidP="008F0324">
            <w:pPr>
              <w:spacing w:before="40" w:after="40"/>
              <w:jc w:val="both"/>
              <w:rPr>
                <w:rFonts w:cs="Arial"/>
                <w:szCs w:val="22"/>
                <w:lang w:val="en-US"/>
              </w:rPr>
            </w:pPr>
            <w:r w:rsidRPr="002D0FFE">
              <w:rPr>
                <w:rFonts w:cs="Arial"/>
                <w:szCs w:val="22"/>
                <w:lang w:val="en-US"/>
              </w:rPr>
              <w:t>PISOAG</w:t>
            </w:r>
          </w:p>
        </w:tc>
      </w:tr>
      <w:tr w:rsidR="00F52CEE" w:rsidRPr="002D0FFE" w14:paraId="72719058" w14:textId="77777777" w:rsidTr="00F52CEE">
        <w:trPr>
          <w:trHeight w:val="471"/>
        </w:trPr>
        <w:tc>
          <w:tcPr>
            <w:tcW w:w="1809" w:type="dxa"/>
          </w:tcPr>
          <w:p w14:paraId="10442FC7"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2E99FAA" w14:textId="77777777" w:rsidR="00F52CEE" w:rsidRPr="002D0FFE" w:rsidRDefault="00F52CEE" w:rsidP="008F0324">
            <w:pPr>
              <w:spacing w:before="40" w:after="40"/>
              <w:jc w:val="both"/>
              <w:rPr>
                <w:rFonts w:cs="Arial"/>
                <w:szCs w:val="22"/>
                <w:lang w:val="en-US"/>
              </w:rPr>
            </w:pPr>
            <w:r w:rsidRPr="002D0FFE">
              <w:rPr>
                <w:rFonts w:cs="Arial"/>
                <w:szCs w:val="22"/>
                <w:lang w:val="en-US"/>
              </w:rPr>
              <w:t>1425kg/m²</w:t>
            </w:r>
          </w:p>
        </w:tc>
        <w:tc>
          <w:tcPr>
            <w:tcW w:w="1843" w:type="dxa"/>
          </w:tcPr>
          <w:p w14:paraId="779F0356" w14:textId="77777777" w:rsidR="00F52CEE" w:rsidRPr="002D0FFE" w:rsidRDefault="00F52CEE" w:rsidP="008F0324">
            <w:pPr>
              <w:spacing w:before="40" w:after="40"/>
              <w:jc w:val="both"/>
              <w:rPr>
                <w:rFonts w:cs="Arial"/>
                <w:szCs w:val="22"/>
                <w:lang w:val="en-US"/>
              </w:rPr>
            </w:pPr>
            <w:r w:rsidRPr="002D0FFE">
              <w:rPr>
                <w:rFonts w:cs="Arial"/>
                <w:szCs w:val="22"/>
                <w:lang w:val="en-US"/>
              </w:rPr>
              <w:t>c/ longarina</w:t>
            </w:r>
          </w:p>
        </w:tc>
        <w:tc>
          <w:tcPr>
            <w:tcW w:w="1276" w:type="dxa"/>
          </w:tcPr>
          <w:p w14:paraId="2A4FFE7E" w14:textId="77777777" w:rsidR="00F52CEE" w:rsidRPr="002D0FFE" w:rsidRDefault="00F52CEE" w:rsidP="008F0324">
            <w:pPr>
              <w:spacing w:before="40" w:after="40"/>
              <w:jc w:val="both"/>
              <w:rPr>
                <w:rFonts w:cs="Arial"/>
                <w:szCs w:val="22"/>
                <w:lang w:val="en-US"/>
              </w:rPr>
            </w:pPr>
            <w:r w:rsidRPr="002D0FFE">
              <w:rPr>
                <w:rFonts w:cs="Arial"/>
                <w:szCs w:val="22"/>
                <w:lang w:val="en-US"/>
              </w:rPr>
              <w:t>010.55</w:t>
            </w:r>
          </w:p>
        </w:tc>
        <w:tc>
          <w:tcPr>
            <w:tcW w:w="1984" w:type="dxa"/>
          </w:tcPr>
          <w:p w14:paraId="59E2F22D" w14:textId="77777777" w:rsidR="00F52CEE" w:rsidRPr="002D0FFE" w:rsidRDefault="00F52CEE" w:rsidP="008F0324">
            <w:pPr>
              <w:spacing w:before="40" w:after="40"/>
              <w:jc w:val="both"/>
              <w:rPr>
                <w:rFonts w:cs="Arial"/>
                <w:szCs w:val="22"/>
                <w:lang w:val="en-US"/>
              </w:rPr>
            </w:pPr>
            <w:r w:rsidRPr="002D0FFE">
              <w:rPr>
                <w:rFonts w:cs="Arial"/>
                <w:szCs w:val="22"/>
                <w:lang w:val="en-US"/>
              </w:rPr>
              <w:t>PISOAG</w:t>
            </w:r>
          </w:p>
        </w:tc>
      </w:tr>
      <w:tr w:rsidR="00F52CEE" w:rsidRPr="002D0FFE" w14:paraId="371F476D" w14:textId="77777777" w:rsidTr="00F52CEE">
        <w:trPr>
          <w:trHeight w:val="471"/>
        </w:trPr>
        <w:tc>
          <w:tcPr>
            <w:tcW w:w="1809" w:type="dxa"/>
          </w:tcPr>
          <w:p w14:paraId="09BB84AC"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79DD61F8" w14:textId="77777777" w:rsidR="00F52CEE" w:rsidRPr="002D0FFE" w:rsidRDefault="00F52CEE" w:rsidP="008F0324">
            <w:pPr>
              <w:spacing w:before="40" w:after="40"/>
              <w:jc w:val="both"/>
              <w:rPr>
                <w:rFonts w:cs="Arial"/>
                <w:szCs w:val="22"/>
                <w:lang w:val="en-US"/>
              </w:rPr>
            </w:pPr>
            <w:r w:rsidRPr="002D0FFE">
              <w:rPr>
                <w:rFonts w:cs="Arial"/>
                <w:szCs w:val="22"/>
                <w:lang w:val="en-US"/>
              </w:rPr>
              <w:t>1220kg/m²</w:t>
            </w:r>
          </w:p>
        </w:tc>
        <w:tc>
          <w:tcPr>
            <w:tcW w:w="1843" w:type="dxa"/>
          </w:tcPr>
          <w:p w14:paraId="3D045CBB"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6B6652AA" w14:textId="77777777" w:rsidR="00F52CEE" w:rsidRPr="002D0FFE" w:rsidRDefault="00F52CEE" w:rsidP="008F0324">
            <w:pPr>
              <w:spacing w:before="40" w:after="40"/>
              <w:jc w:val="both"/>
              <w:rPr>
                <w:rFonts w:cs="Arial"/>
                <w:szCs w:val="22"/>
              </w:rPr>
            </w:pPr>
            <w:r w:rsidRPr="002D0FFE">
              <w:rPr>
                <w:rFonts w:cs="Arial"/>
                <w:szCs w:val="22"/>
              </w:rPr>
              <w:t>CC1000</w:t>
            </w:r>
          </w:p>
        </w:tc>
        <w:tc>
          <w:tcPr>
            <w:tcW w:w="1984" w:type="dxa"/>
          </w:tcPr>
          <w:p w14:paraId="4F7E30B4" w14:textId="77777777" w:rsidR="00F52CEE" w:rsidRPr="002D0FFE" w:rsidRDefault="00F52CEE" w:rsidP="008F0324">
            <w:pPr>
              <w:spacing w:before="40" w:after="40"/>
              <w:jc w:val="both"/>
              <w:rPr>
                <w:rFonts w:cs="Arial"/>
                <w:szCs w:val="22"/>
              </w:rPr>
            </w:pPr>
            <w:r w:rsidRPr="002D0FFE">
              <w:rPr>
                <w:rFonts w:cs="Arial"/>
                <w:szCs w:val="22"/>
              </w:rPr>
              <w:t>TATE</w:t>
            </w:r>
          </w:p>
        </w:tc>
      </w:tr>
      <w:tr w:rsidR="00F52CEE" w:rsidRPr="002D0FFE" w14:paraId="52B191A8" w14:textId="77777777" w:rsidTr="00F52CEE">
        <w:trPr>
          <w:trHeight w:val="471"/>
        </w:trPr>
        <w:tc>
          <w:tcPr>
            <w:tcW w:w="1809" w:type="dxa"/>
          </w:tcPr>
          <w:p w14:paraId="4603F8DD"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701" w:type="dxa"/>
          </w:tcPr>
          <w:p w14:paraId="216F0F14" w14:textId="77777777" w:rsidR="00F52CEE" w:rsidRPr="002D0FFE" w:rsidRDefault="00F52CEE" w:rsidP="008F0324">
            <w:pPr>
              <w:spacing w:before="40" w:after="40"/>
              <w:jc w:val="both"/>
              <w:rPr>
                <w:rFonts w:cs="Arial"/>
                <w:szCs w:val="22"/>
                <w:lang w:val="en-US"/>
              </w:rPr>
            </w:pPr>
            <w:r w:rsidRPr="002D0FFE">
              <w:rPr>
                <w:rFonts w:cs="Arial"/>
                <w:szCs w:val="22"/>
                <w:lang w:val="en-US"/>
              </w:rPr>
              <w:t>1464kg/m²</w:t>
            </w:r>
          </w:p>
        </w:tc>
        <w:tc>
          <w:tcPr>
            <w:tcW w:w="1843" w:type="dxa"/>
          </w:tcPr>
          <w:p w14:paraId="3CA22F1C" w14:textId="77777777" w:rsidR="00F52CEE" w:rsidRPr="002D0FFE" w:rsidRDefault="00F52CEE" w:rsidP="008F0324">
            <w:pPr>
              <w:spacing w:before="40" w:after="40"/>
              <w:jc w:val="both"/>
              <w:rPr>
                <w:rFonts w:cs="Arial"/>
                <w:szCs w:val="22"/>
              </w:rPr>
            </w:pPr>
            <w:r w:rsidRPr="002D0FFE">
              <w:rPr>
                <w:rFonts w:cs="Arial"/>
                <w:szCs w:val="22"/>
              </w:rPr>
              <w:t>-</w:t>
            </w:r>
          </w:p>
        </w:tc>
        <w:tc>
          <w:tcPr>
            <w:tcW w:w="1276" w:type="dxa"/>
          </w:tcPr>
          <w:p w14:paraId="34F60B88" w14:textId="77777777" w:rsidR="00F52CEE" w:rsidRPr="002D0FFE" w:rsidRDefault="00F52CEE" w:rsidP="008F0324">
            <w:pPr>
              <w:spacing w:before="40" w:after="40"/>
              <w:jc w:val="both"/>
              <w:rPr>
                <w:rFonts w:cs="Arial"/>
                <w:szCs w:val="22"/>
              </w:rPr>
            </w:pPr>
            <w:r w:rsidRPr="002D0FFE">
              <w:rPr>
                <w:rFonts w:cs="Arial"/>
                <w:szCs w:val="22"/>
              </w:rPr>
              <w:t>CC1250</w:t>
            </w:r>
          </w:p>
        </w:tc>
        <w:tc>
          <w:tcPr>
            <w:tcW w:w="1984" w:type="dxa"/>
          </w:tcPr>
          <w:p w14:paraId="5E252963" w14:textId="77777777" w:rsidR="00F52CEE" w:rsidRPr="002D0FFE" w:rsidRDefault="00F52CEE" w:rsidP="008F0324">
            <w:pPr>
              <w:spacing w:before="40" w:after="40"/>
              <w:jc w:val="both"/>
              <w:rPr>
                <w:rFonts w:cs="Arial"/>
                <w:szCs w:val="22"/>
              </w:rPr>
            </w:pPr>
            <w:r w:rsidRPr="002D0FFE">
              <w:rPr>
                <w:rFonts w:cs="Arial"/>
                <w:szCs w:val="22"/>
              </w:rPr>
              <w:t>TATE</w:t>
            </w:r>
          </w:p>
        </w:tc>
      </w:tr>
    </w:tbl>
    <w:p w14:paraId="012DB9F2" w14:textId="77777777" w:rsidR="00F52CEE" w:rsidRPr="002D0FFE" w:rsidRDefault="00F52CEE" w:rsidP="008F0324">
      <w:pPr>
        <w:pStyle w:val="Txt-01"/>
        <w:spacing w:line="240" w:lineRule="auto"/>
        <w:rPr>
          <w:rFonts w:cs="Arial"/>
        </w:rPr>
      </w:pPr>
    </w:p>
    <w:p w14:paraId="52431935" w14:textId="77777777" w:rsidR="008F0324" w:rsidRDefault="00E914C6" w:rsidP="008F0324">
      <w:pPr>
        <w:pStyle w:val="nivel5"/>
        <w:jc w:val="both"/>
        <w:rPr>
          <w:rFonts w:cs="Arial"/>
          <w:b/>
          <w:szCs w:val="22"/>
        </w:rPr>
      </w:pPr>
      <w:r w:rsidRPr="002D0FFE">
        <w:rPr>
          <w:rFonts w:cs="Arial"/>
          <w:b/>
          <w:szCs w:val="22"/>
        </w:rPr>
        <w:t>Piso Elevado em PVC Reforçado</w:t>
      </w:r>
    </w:p>
    <w:p w14:paraId="732AEB1B" w14:textId="77777777" w:rsidR="00F52CEE" w:rsidRPr="002D0FFE" w:rsidRDefault="00F52CEE" w:rsidP="008F0324">
      <w:pPr>
        <w:pStyle w:val="nivel5"/>
        <w:numPr>
          <w:ilvl w:val="0"/>
          <w:numId w:val="0"/>
        </w:numPr>
        <w:jc w:val="both"/>
        <w:rPr>
          <w:rFonts w:cs="Arial"/>
          <w:b/>
          <w:szCs w:val="22"/>
        </w:rPr>
      </w:pPr>
      <w:r w:rsidRPr="002D0FFE">
        <w:rPr>
          <w:rFonts w:cs="Arial"/>
          <w:szCs w:val="22"/>
        </w:rPr>
        <w:t xml:space="preserve">Essa opção de piso transmite menor sobrecarga à estrutura (próximo a 12 kg/m²), e somente deverá ser utilizado em edificações com limitações de pé-direito e capacidade estrutural, ou na impossibilidade de utilização do piso anterior. Deverá apresentar estrutura e placas em PVC, com resistência mínima distribuída de 1.200 kg/m². Com painel de piso fabricado na medida de 50cm x 50cm, injetado em termoplástico de engenharia fogo retardante. </w:t>
      </w:r>
    </w:p>
    <w:p w14:paraId="508A62D8" w14:textId="77777777" w:rsidR="00F52CEE" w:rsidRPr="002D0FFE" w:rsidRDefault="00F52CEE" w:rsidP="008F0324">
      <w:pPr>
        <w:pStyle w:val="Txt-01"/>
        <w:spacing w:line="240" w:lineRule="auto"/>
        <w:rPr>
          <w:rFonts w:cs="Arial"/>
        </w:rPr>
      </w:pPr>
      <w:r w:rsidRPr="002D0FFE">
        <w:rPr>
          <w:rFonts w:cs="Arial"/>
        </w:rPr>
        <w:t>Para o caso de utilização de piso integrado a soluções lógicas e elétricas proprietárias (malha de piso), deverão ser atendidas as condições de garantia dos produtos, em especial das instalações. Recomenda-se adotar um sistema é modular que atenda às exigências das normas internacionais de cabeamento estruturado (EIA/TIA 568 A/569 A), de instalações elétricas de baixa tensão (NBR 5410:2008) e Pisos Elevados (ABNT NBR 11802), o que garante a máxima segurança ao sistema de redes de comunicação.</w:t>
      </w:r>
    </w:p>
    <w:p w14:paraId="67FED202" w14:textId="77777777" w:rsidR="00F52CEE" w:rsidRPr="002D0FFE" w:rsidRDefault="00F52CEE" w:rsidP="008F0324">
      <w:pPr>
        <w:pStyle w:val="Txt-01"/>
        <w:spacing w:line="240" w:lineRule="auto"/>
        <w:rPr>
          <w:rFonts w:cs="Arial"/>
        </w:rPr>
      </w:pPr>
      <w:r w:rsidRPr="002D0FFE">
        <w:rPr>
          <w:rFonts w:cs="Arial"/>
        </w:rPr>
        <w:t>Neste caso, o fornecedor deverá comprovar a existência, na localidade de instalação, de equipe habilitada a treinar e certificar empresas mantenedoras com contrato com a CAIXA, durante o período de garantia das instalações lógicas e elétricas, que não deverá ser inferior a 15 anos.</w:t>
      </w:r>
    </w:p>
    <w:p w14:paraId="35CB72E4" w14:textId="77777777" w:rsidR="00F52CEE" w:rsidRPr="002D0FFE" w:rsidRDefault="00F52CEE" w:rsidP="008F0324">
      <w:pPr>
        <w:pStyle w:val="Txt-01"/>
        <w:spacing w:line="240" w:lineRule="auto"/>
        <w:rPr>
          <w:rFonts w:cs="Arial"/>
        </w:rPr>
      </w:pPr>
      <w:r w:rsidRPr="002D0FFE">
        <w:rPr>
          <w:rFonts w:cs="Arial"/>
        </w:rPr>
        <w:t>Nas reformas ou adequações de ambientes para posterior utilização de piso elevado em PVC, com demolição de piso cerâmico existente, haverá necessidade de regularização com perfeito nivelamento.</w:t>
      </w:r>
    </w:p>
    <w:p w14:paraId="59035856" w14:textId="77777777" w:rsidR="00F52CEE" w:rsidRPr="002D0FFE" w:rsidRDefault="00F52CEE" w:rsidP="008F0324">
      <w:pPr>
        <w:pStyle w:val="Txt-01"/>
        <w:spacing w:line="240" w:lineRule="auto"/>
        <w:rPr>
          <w:rFonts w:cs="Arial"/>
          <w:b/>
        </w:rPr>
      </w:pPr>
      <w:r w:rsidRPr="002D0FFE">
        <w:rPr>
          <w:rFonts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2"/>
        <w:gridCol w:w="1985"/>
        <w:gridCol w:w="1134"/>
        <w:gridCol w:w="1842"/>
      </w:tblGrid>
      <w:tr w:rsidR="00F52CEE" w:rsidRPr="002D0FFE" w14:paraId="15458516" w14:textId="77777777" w:rsidTr="00F52CEE">
        <w:trPr>
          <w:trHeight w:val="457"/>
        </w:trPr>
        <w:tc>
          <w:tcPr>
            <w:tcW w:w="3652" w:type="dxa"/>
            <w:shd w:val="clear" w:color="auto" w:fill="D9D9D9"/>
          </w:tcPr>
          <w:p w14:paraId="7060CE54"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1985" w:type="dxa"/>
            <w:shd w:val="clear" w:color="auto" w:fill="D9D9D9"/>
          </w:tcPr>
          <w:p w14:paraId="4CD86CB8" w14:textId="77777777" w:rsidR="00F52CEE" w:rsidRPr="002D0FFE" w:rsidRDefault="00F52CEE" w:rsidP="008F0324">
            <w:pPr>
              <w:spacing w:before="40" w:after="40"/>
              <w:jc w:val="both"/>
              <w:rPr>
                <w:rFonts w:cs="Arial"/>
                <w:i/>
                <w:szCs w:val="22"/>
              </w:rPr>
            </w:pPr>
            <w:r w:rsidRPr="002D0FFE">
              <w:rPr>
                <w:rFonts w:cs="Arial"/>
                <w:i/>
                <w:szCs w:val="22"/>
              </w:rPr>
              <w:t>Sistema</w:t>
            </w:r>
          </w:p>
        </w:tc>
        <w:tc>
          <w:tcPr>
            <w:tcW w:w="1134" w:type="dxa"/>
            <w:shd w:val="clear" w:color="auto" w:fill="D9D9D9"/>
          </w:tcPr>
          <w:p w14:paraId="25CFA098" w14:textId="77777777" w:rsidR="00F52CEE" w:rsidRPr="002D0FFE" w:rsidRDefault="00F52CEE" w:rsidP="008F0324">
            <w:pPr>
              <w:spacing w:before="40" w:after="40"/>
              <w:jc w:val="both"/>
              <w:rPr>
                <w:rFonts w:cs="Arial"/>
                <w:i/>
                <w:szCs w:val="22"/>
              </w:rPr>
            </w:pPr>
            <w:r w:rsidRPr="002D0FFE">
              <w:rPr>
                <w:rFonts w:cs="Arial"/>
                <w:i/>
                <w:szCs w:val="22"/>
              </w:rPr>
              <w:t>Cód.</w:t>
            </w:r>
          </w:p>
        </w:tc>
        <w:tc>
          <w:tcPr>
            <w:tcW w:w="1842" w:type="dxa"/>
            <w:shd w:val="clear" w:color="auto" w:fill="D9D9D9"/>
          </w:tcPr>
          <w:p w14:paraId="2950A137"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3CEA1111" w14:textId="77777777" w:rsidTr="00F52CEE">
        <w:trPr>
          <w:trHeight w:val="471"/>
        </w:trPr>
        <w:tc>
          <w:tcPr>
            <w:tcW w:w="3652" w:type="dxa"/>
          </w:tcPr>
          <w:p w14:paraId="270F691F" w14:textId="77777777" w:rsidR="00F52CEE" w:rsidRPr="002D0FFE" w:rsidRDefault="00F52CEE" w:rsidP="008F0324">
            <w:pPr>
              <w:spacing w:before="40" w:after="40"/>
              <w:jc w:val="both"/>
              <w:rPr>
                <w:rFonts w:cs="Arial"/>
                <w:szCs w:val="22"/>
                <w:lang w:val="en-US"/>
              </w:rPr>
            </w:pPr>
            <w:r w:rsidRPr="002D0FFE">
              <w:rPr>
                <w:rFonts w:cs="Arial"/>
                <w:szCs w:val="22"/>
                <w:lang w:val="en-US"/>
              </w:rPr>
              <w:t>Piso Elevado</w:t>
            </w:r>
          </w:p>
        </w:tc>
        <w:tc>
          <w:tcPr>
            <w:tcW w:w="1985" w:type="dxa"/>
          </w:tcPr>
          <w:p w14:paraId="154092B8" w14:textId="77777777" w:rsidR="00F52CEE" w:rsidRPr="002D0FFE" w:rsidRDefault="00F52CEE" w:rsidP="008F0324">
            <w:pPr>
              <w:spacing w:before="40" w:after="40"/>
              <w:jc w:val="both"/>
              <w:rPr>
                <w:rFonts w:cs="Arial"/>
                <w:szCs w:val="22"/>
                <w:lang w:val="en-US"/>
              </w:rPr>
            </w:pPr>
            <w:r w:rsidRPr="002D0FFE">
              <w:rPr>
                <w:rFonts w:cs="Arial"/>
                <w:szCs w:val="22"/>
                <w:lang w:val="en-US"/>
              </w:rPr>
              <w:t>Wirefloor</w:t>
            </w:r>
          </w:p>
        </w:tc>
        <w:tc>
          <w:tcPr>
            <w:tcW w:w="1134" w:type="dxa"/>
          </w:tcPr>
          <w:p w14:paraId="6949691E" w14:textId="77777777" w:rsidR="00F52CEE" w:rsidRPr="002D0FFE" w:rsidRDefault="00F52CEE" w:rsidP="008F0324">
            <w:pPr>
              <w:spacing w:before="40" w:after="40"/>
              <w:jc w:val="both"/>
              <w:rPr>
                <w:rFonts w:cs="Arial"/>
                <w:szCs w:val="22"/>
                <w:lang w:val="en-US"/>
              </w:rPr>
            </w:pPr>
            <w:r w:rsidRPr="002D0FFE">
              <w:rPr>
                <w:rFonts w:cs="Arial"/>
                <w:szCs w:val="22"/>
                <w:lang w:val="en-US"/>
              </w:rPr>
              <w:t>-</w:t>
            </w:r>
          </w:p>
        </w:tc>
        <w:tc>
          <w:tcPr>
            <w:tcW w:w="1842" w:type="dxa"/>
          </w:tcPr>
          <w:p w14:paraId="4052A0A8" w14:textId="77777777" w:rsidR="00F52CEE" w:rsidRPr="002D0FFE" w:rsidRDefault="00F52CEE" w:rsidP="008F0324">
            <w:pPr>
              <w:spacing w:before="40" w:after="40"/>
              <w:jc w:val="both"/>
              <w:rPr>
                <w:rFonts w:cs="Arial"/>
                <w:szCs w:val="22"/>
                <w:lang w:val="en-US"/>
              </w:rPr>
            </w:pPr>
            <w:r w:rsidRPr="002D0FFE">
              <w:rPr>
                <w:rFonts w:cs="Arial"/>
                <w:szCs w:val="22"/>
                <w:lang w:val="en-US"/>
              </w:rPr>
              <w:t>REMASTER</w:t>
            </w:r>
          </w:p>
        </w:tc>
      </w:tr>
    </w:tbl>
    <w:p w14:paraId="7A9D9050" w14:textId="77777777" w:rsidR="008F0324" w:rsidRDefault="008F0324" w:rsidP="008F0324">
      <w:pPr>
        <w:pStyle w:val="Txt-01"/>
        <w:spacing w:line="240" w:lineRule="auto"/>
        <w:rPr>
          <w:rFonts w:cs="Arial"/>
        </w:rPr>
      </w:pPr>
    </w:p>
    <w:p w14:paraId="09B656C9" w14:textId="77777777" w:rsidR="00E914C6" w:rsidRPr="002D0FFE" w:rsidRDefault="00E914C6" w:rsidP="008F0324">
      <w:pPr>
        <w:pStyle w:val="Txt-01"/>
        <w:spacing w:line="240" w:lineRule="auto"/>
        <w:rPr>
          <w:rFonts w:cs="Arial"/>
        </w:rPr>
      </w:pPr>
    </w:p>
    <w:p w14:paraId="332C0B1A" w14:textId="77777777" w:rsidR="008F0324" w:rsidRDefault="00E914C6" w:rsidP="008F0324">
      <w:pPr>
        <w:pStyle w:val="nivel5"/>
        <w:jc w:val="both"/>
        <w:rPr>
          <w:rFonts w:cs="Arial"/>
          <w:b/>
          <w:szCs w:val="22"/>
        </w:rPr>
      </w:pPr>
      <w:r w:rsidRPr="002D0FFE">
        <w:rPr>
          <w:rFonts w:cs="Arial"/>
          <w:b/>
          <w:szCs w:val="22"/>
        </w:rPr>
        <w:t>Carpete</w:t>
      </w:r>
    </w:p>
    <w:p w14:paraId="3BB2B31F" w14:textId="77777777" w:rsidR="00F52CEE" w:rsidRPr="002D0FFE" w:rsidRDefault="00F52CEE" w:rsidP="008F0324">
      <w:pPr>
        <w:pStyle w:val="nivel5"/>
        <w:numPr>
          <w:ilvl w:val="0"/>
          <w:numId w:val="0"/>
        </w:numPr>
        <w:jc w:val="both"/>
        <w:rPr>
          <w:rFonts w:cs="Arial"/>
          <w:b/>
          <w:szCs w:val="22"/>
        </w:rPr>
      </w:pPr>
      <w:r w:rsidRPr="002D0FFE">
        <w:rPr>
          <w:rFonts w:cs="Arial"/>
          <w:szCs w:val="22"/>
        </w:rPr>
        <w:t>Nos edifícios administrativos deverá ser utilizado o carpete nas áreas de trabalho, em auditórios e nas salas de reunião, e aplicado conforme especificações do fabricante. Nas agências seu uso é vetado.</w:t>
      </w:r>
    </w:p>
    <w:p w14:paraId="518E7B76" w14:textId="77777777" w:rsidR="008F0324" w:rsidRDefault="00F52CEE" w:rsidP="008F0324">
      <w:pPr>
        <w:pStyle w:val="Txt-01"/>
        <w:spacing w:line="240" w:lineRule="auto"/>
        <w:rPr>
          <w:rFonts w:cs="Arial"/>
        </w:rPr>
      </w:pPr>
      <w:r w:rsidRPr="002D0FFE">
        <w:rPr>
          <w:rFonts w:cs="Arial"/>
        </w:rPr>
        <w:t xml:space="preserve">A fim de formar uma barreira contra a sujeira e proteger o carpete, deverá ser especificado capacho nas entradas, da mesma linha e cor do carpete utilizado </w:t>
      </w:r>
      <w:r w:rsidRPr="002D0FFE">
        <w:rPr>
          <w:rFonts w:cs="Arial"/>
        </w:rPr>
        <w:lastRenderedPageBreak/>
        <w:t xml:space="preserve">internamente. Na inexistência de capacho da mesma linha, procurar fazer uma especificação harmoniosa. Deverão ser assentados rodapés em madeira emassada e pintada, da mesma cor da parede, em todo o perímetro da área de assentamento, com </w:t>
      </w:r>
      <w:smartTag w:uri="urn:schemas-microsoft-com:office:smarttags" w:element="metricconverter">
        <w:smartTagPr>
          <w:attr w:name="ProductID" w:val="07 cm"/>
        </w:smartTagPr>
        <w:r w:rsidRPr="002D0FFE">
          <w:rPr>
            <w:rFonts w:cs="Arial"/>
          </w:rPr>
          <w:t>07 cm</w:t>
        </w:r>
      </w:smartTag>
      <w:r w:rsidRPr="002D0FFE">
        <w:rPr>
          <w:rFonts w:cs="Arial"/>
        </w:rPr>
        <w:t xml:space="preserve"> de altura.</w:t>
      </w:r>
    </w:p>
    <w:p w14:paraId="6223377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20ACC9AE" w14:textId="77777777" w:rsidTr="00F52CEE">
        <w:tc>
          <w:tcPr>
            <w:tcW w:w="3510" w:type="dxa"/>
            <w:tcBorders>
              <w:right w:val="single" w:sz="4" w:space="0" w:color="auto"/>
            </w:tcBorders>
          </w:tcPr>
          <w:p w14:paraId="7C144CCF" w14:textId="77777777" w:rsidR="00F52CEE" w:rsidRPr="002D0FFE" w:rsidRDefault="00F52CEE" w:rsidP="008F0324">
            <w:pPr>
              <w:pStyle w:val="Txt-01"/>
              <w:spacing w:after="100" w:line="240" w:lineRule="auto"/>
              <w:rPr>
                <w:rFonts w:cs="Arial"/>
              </w:rPr>
            </w:pPr>
            <w:r w:rsidRPr="002D0FFE">
              <w:rPr>
                <w:rFonts w:cs="Arial"/>
              </w:rPr>
              <w:t>Produto</w:t>
            </w:r>
          </w:p>
        </w:tc>
        <w:tc>
          <w:tcPr>
            <w:tcW w:w="5134" w:type="dxa"/>
            <w:tcBorders>
              <w:left w:val="single" w:sz="4" w:space="0" w:color="auto"/>
            </w:tcBorders>
          </w:tcPr>
          <w:p w14:paraId="31D3AD51" w14:textId="77777777" w:rsidR="00F52CEE" w:rsidRPr="002D0FFE" w:rsidRDefault="00F52CEE" w:rsidP="008F0324">
            <w:pPr>
              <w:pStyle w:val="Txt-01"/>
              <w:spacing w:after="100" w:line="240" w:lineRule="auto"/>
              <w:rPr>
                <w:rFonts w:cs="Arial"/>
              </w:rPr>
            </w:pPr>
            <w:r w:rsidRPr="002D0FFE">
              <w:rPr>
                <w:rFonts w:cs="Arial"/>
              </w:rPr>
              <w:t>Carpete Modular em placas quadradas com efeito randômico</w:t>
            </w:r>
          </w:p>
        </w:tc>
      </w:tr>
      <w:tr w:rsidR="00F52CEE" w:rsidRPr="002D0FFE" w14:paraId="20E9E8DE" w14:textId="77777777" w:rsidTr="00F52CEE">
        <w:tc>
          <w:tcPr>
            <w:tcW w:w="3510" w:type="dxa"/>
            <w:tcBorders>
              <w:right w:val="single" w:sz="4" w:space="0" w:color="auto"/>
            </w:tcBorders>
          </w:tcPr>
          <w:p w14:paraId="1FC1D61B" w14:textId="77777777" w:rsidR="00F52CEE" w:rsidRPr="002D0FFE" w:rsidRDefault="00F52CEE" w:rsidP="008F0324">
            <w:pPr>
              <w:pStyle w:val="Txt-01"/>
              <w:spacing w:after="100" w:line="240" w:lineRule="auto"/>
              <w:rPr>
                <w:rFonts w:cs="Arial"/>
              </w:rPr>
            </w:pPr>
            <w:r w:rsidRPr="002D0FFE">
              <w:rPr>
                <w:rFonts w:cs="Arial"/>
              </w:rPr>
              <w:t>Aplicação</w:t>
            </w:r>
          </w:p>
        </w:tc>
        <w:tc>
          <w:tcPr>
            <w:tcW w:w="5134" w:type="dxa"/>
            <w:tcBorders>
              <w:left w:val="single" w:sz="4" w:space="0" w:color="auto"/>
            </w:tcBorders>
          </w:tcPr>
          <w:p w14:paraId="6A3F7EA1" w14:textId="2C045603" w:rsidR="00F52CEE" w:rsidRPr="002D0FFE" w:rsidRDefault="00F52CEE" w:rsidP="008F0324">
            <w:pPr>
              <w:pStyle w:val="Txt-01"/>
              <w:spacing w:after="100" w:line="240" w:lineRule="auto"/>
              <w:rPr>
                <w:rFonts w:cs="Arial"/>
              </w:rPr>
            </w:pPr>
            <w:r w:rsidRPr="002D0FFE">
              <w:rPr>
                <w:rFonts w:cs="Arial"/>
              </w:rPr>
              <w:t xml:space="preserve">Tráfego Comercial Pesado ou </w:t>
            </w:r>
            <w:r w:rsidR="001E7151" w:rsidRPr="002D0FFE">
              <w:rPr>
                <w:rFonts w:cs="Arial"/>
              </w:rPr>
              <w:t>Extrapesado</w:t>
            </w:r>
            <w:r w:rsidRPr="002D0FFE">
              <w:rPr>
                <w:rFonts w:cs="Arial"/>
              </w:rPr>
              <w:t>.</w:t>
            </w:r>
          </w:p>
        </w:tc>
      </w:tr>
      <w:tr w:rsidR="00F52CEE" w:rsidRPr="002D0FFE" w14:paraId="06811AF1" w14:textId="77777777" w:rsidTr="00F52CEE">
        <w:tc>
          <w:tcPr>
            <w:tcW w:w="3510" w:type="dxa"/>
            <w:tcBorders>
              <w:right w:val="single" w:sz="4" w:space="0" w:color="auto"/>
            </w:tcBorders>
          </w:tcPr>
          <w:p w14:paraId="48974239" w14:textId="77777777" w:rsidR="00F52CEE" w:rsidRPr="002D0FFE" w:rsidRDefault="00F52CEE" w:rsidP="008F0324">
            <w:pPr>
              <w:pStyle w:val="Txt-01"/>
              <w:spacing w:after="100" w:line="240" w:lineRule="auto"/>
              <w:rPr>
                <w:rFonts w:cs="Arial"/>
              </w:rPr>
            </w:pPr>
            <w:r w:rsidRPr="002D0FFE">
              <w:rPr>
                <w:rFonts w:cs="Arial"/>
              </w:rPr>
              <w:t>Cor</w:t>
            </w:r>
          </w:p>
        </w:tc>
        <w:tc>
          <w:tcPr>
            <w:tcW w:w="5134" w:type="dxa"/>
            <w:tcBorders>
              <w:left w:val="single" w:sz="4" w:space="0" w:color="auto"/>
            </w:tcBorders>
          </w:tcPr>
          <w:p w14:paraId="6DD459AC" w14:textId="77777777" w:rsidR="00F52CEE" w:rsidRPr="002D0FFE" w:rsidRDefault="00F52CEE" w:rsidP="008F0324">
            <w:pPr>
              <w:pStyle w:val="Txt-01"/>
              <w:spacing w:after="100" w:line="240" w:lineRule="auto"/>
              <w:rPr>
                <w:rFonts w:cs="Arial"/>
              </w:rPr>
            </w:pPr>
            <w:r w:rsidRPr="002D0FFE">
              <w:rPr>
                <w:rFonts w:cs="Arial"/>
              </w:rPr>
              <w:t>Tons de cinza médio ao grafite, podendo apresentar tonalidade mesclada com fundo azulado.</w:t>
            </w:r>
          </w:p>
        </w:tc>
      </w:tr>
      <w:tr w:rsidR="00F52CEE" w:rsidRPr="002D0FFE" w14:paraId="33AF8DE7" w14:textId="77777777" w:rsidTr="00F52CEE">
        <w:tc>
          <w:tcPr>
            <w:tcW w:w="3510" w:type="dxa"/>
            <w:tcBorders>
              <w:right w:val="single" w:sz="4" w:space="0" w:color="auto"/>
            </w:tcBorders>
          </w:tcPr>
          <w:p w14:paraId="21F341FB" w14:textId="77777777" w:rsidR="00F52CEE" w:rsidRPr="002D0FFE" w:rsidRDefault="00F52CEE" w:rsidP="008F0324">
            <w:pPr>
              <w:pStyle w:val="Txt-01"/>
              <w:spacing w:after="100" w:line="240" w:lineRule="auto"/>
              <w:rPr>
                <w:rFonts w:cs="Arial"/>
              </w:rPr>
            </w:pPr>
            <w:r w:rsidRPr="002D0FFE">
              <w:rPr>
                <w:rFonts w:cs="Arial"/>
              </w:rPr>
              <w:t>Dimensões</w:t>
            </w:r>
          </w:p>
        </w:tc>
        <w:tc>
          <w:tcPr>
            <w:tcW w:w="5134" w:type="dxa"/>
            <w:tcBorders>
              <w:left w:val="single" w:sz="4" w:space="0" w:color="auto"/>
            </w:tcBorders>
          </w:tcPr>
          <w:p w14:paraId="0C36F707" w14:textId="77777777" w:rsidR="00F52CEE" w:rsidRPr="002D0FFE" w:rsidRDefault="00F52CEE" w:rsidP="008F0324">
            <w:pPr>
              <w:pStyle w:val="Txt-01"/>
              <w:spacing w:after="100" w:line="240" w:lineRule="auto"/>
              <w:rPr>
                <w:rFonts w:cs="Arial"/>
              </w:rPr>
            </w:pPr>
            <w:r w:rsidRPr="002D0FFE">
              <w:rPr>
                <w:rFonts w:cs="Arial"/>
              </w:rPr>
              <w:t xml:space="preserve">Todas as placas terão lado com mesma dimensão, que deverá estar compreendida entre 45 e </w:t>
            </w:r>
            <w:smartTag w:uri="urn:schemas-microsoft-com:office:smarttags" w:element="metricconverter">
              <w:smartTagPr>
                <w:attr w:name="ProductID" w:val="60 cm"/>
              </w:smartTagPr>
              <w:r w:rsidRPr="002D0FFE">
                <w:rPr>
                  <w:rFonts w:cs="Arial"/>
                </w:rPr>
                <w:t>60 cm</w:t>
              </w:r>
            </w:smartTag>
            <w:r w:rsidRPr="002D0FFE">
              <w:rPr>
                <w:rFonts w:cs="Arial"/>
              </w:rPr>
              <w:t xml:space="preserve">. A altura mínima do carpete, com a base, não será inferior a </w:t>
            </w:r>
            <w:smartTag w:uri="urn:schemas-microsoft-com:office:smarttags" w:element="metricconverter">
              <w:smartTagPr>
                <w:attr w:name="ProductID" w:val="7 mm"/>
              </w:smartTagPr>
              <w:r w:rsidRPr="002D0FFE">
                <w:rPr>
                  <w:rFonts w:cs="Arial"/>
                </w:rPr>
                <w:t>7 mm</w:t>
              </w:r>
            </w:smartTag>
            <w:r w:rsidRPr="002D0FFE">
              <w:rPr>
                <w:rFonts w:cs="Arial"/>
              </w:rPr>
              <w:t>.</w:t>
            </w:r>
          </w:p>
        </w:tc>
      </w:tr>
      <w:tr w:rsidR="00F52CEE" w:rsidRPr="002D0FFE" w14:paraId="50F47DDF" w14:textId="77777777" w:rsidTr="00F52CEE">
        <w:trPr>
          <w:trHeight w:val="470"/>
        </w:trPr>
        <w:tc>
          <w:tcPr>
            <w:tcW w:w="3510" w:type="dxa"/>
            <w:tcBorders>
              <w:right w:val="single" w:sz="4" w:space="0" w:color="auto"/>
            </w:tcBorders>
          </w:tcPr>
          <w:p w14:paraId="70E39FE5" w14:textId="77777777" w:rsidR="00F52CEE" w:rsidRPr="002D0FFE" w:rsidRDefault="00F52CEE" w:rsidP="008F0324">
            <w:pPr>
              <w:pStyle w:val="Txt-01"/>
              <w:spacing w:after="100" w:line="240" w:lineRule="auto"/>
              <w:rPr>
                <w:rFonts w:cs="Arial"/>
              </w:rPr>
            </w:pPr>
            <w:r w:rsidRPr="002D0FFE">
              <w:rPr>
                <w:rFonts w:cs="Arial"/>
              </w:rPr>
              <w:t>Construção do fio</w:t>
            </w:r>
          </w:p>
        </w:tc>
        <w:tc>
          <w:tcPr>
            <w:tcW w:w="5134" w:type="dxa"/>
            <w:tcBorders>
              <w:left w:val="single" w:sz="4" w:space="0" w:color="auto"/>
            </w:tcBorders>
          </w:tcPr>
          <w:p w14:paraId="677A113F" w14:textId="77777777" w:rsidR="00F52CEE" w:rsidRPr="002D0FFE" w:rsidRDefault="00F52CEE" w:rsidP="008F0324">
            <w:pPr>
              <w:pStyle w:val="Txt-01"/>
              <w:spacing w:after="100" w:line="240" w:lineRule="auto"/>
              <w:rPr>
                <w:rFonts w:cs="Arial"/>
              </w:rPr>
            </w:pPr>
            <w:r w:rsidRPr="002D0FFE">
              <w:rPr>
                <w:rFonts w:cs="Arial"/>
              </w:rPr>
              <w:t>Bouclé.</w:t>
            </w:r>
          </w:p>
        </w:tc>
      </w:tr>
      <w:tr w:rsidR="00F52CEE" w:rsidRPr="002D0FFE" w14:paraId="5D3C92DC" w14:textId="77777777" w:rsidTr="00F52CEE">
        <w:tc>
          <w:tcPr>
            <w:tcW w:w="3510" w:type="dxa"/>
            <w:tcBorders>
              <w:right w:val="single" w:sz="4" w:space="0" w:color="auto"/>
            </w:tcBorders>
          </w:tcPr>
          <w:p w14:paraId="4E8DA1A3" w14:textId="77777777" w:rsidR="00F52CEE" w:rsidRPr="002D0FFE" w:rsidRDefault="00F52CEE" w:rsidP="008F0324">
            <w:pPr>
              <w:pStyle w:val="Txt-01"/>
              <w:spacing w:after="100" w:line="240" w:lineRule="auto"/>
              <w:rPr>
                <w:rFonts w:cs="Arial"/>
              </w:rPr>
            </w:pPr>
            <w:r w:rsidRPr="002D0FFE">
              <w:rPr>
                <w:rFonts w:cs="Arial"/>
              </w:rPr>
              <w:t>Tipo de fibra</w:t>
            </w:r>
          </w:p>
        </w:tc>
        <w:tc>
          <w:tcPr>
            <w:tcW w:w="5134" w:type="dxa"/>
            <w:tcBorders>
              <w:left w:val="single" w:sz="4" w:space="0" w:color="auto"/>
            </w:tcBorders>
          </w:tcPr>
          <w:p w14:paraId="2A7ECAF3" w14:textId="49B9C4F5" w:rsidR="00F52CEE" w:rsidRPr="002D0FFE" w:rsidRDefault="00F52CEE" w:rsidP="008F0324">
            <w:pPr>
              <w:pStyle w:val="Txt-01"/>
              <w:spacing w:after="100" w:line="240" w:lineRule="auto"/>
              <w:rPr>
                <w:rFonts w:cs="Arial"/>
              </w:rPr>
            </w:pPr>
            <w:r w:rsidRPr="002D0FFE">
              <w:rPr>
                <w:rFonts w:cs="Arial"/>
              </w:rPr>
              <w:t xml:space="preserve">100% nylon 6.6. Peso mínimo de 600 g/m². Altura do </w:t>
            </w:r>
            <w:r w:rsidR="00475DFE" w:rsidRPr="002D0FFE">
              <w:rPr>
                <w:rFonts w:cs="Arial"/>
              </w:rPr>
              <w:t>pelo</w:t>
            </w:r>
            <w:r w:rsidRPr="002D0FFE">
              <w:rPr>
                <w:rFonts w:cs="Arial"/>
              </w:rPr>
              <w:t xml:space="preserve"> mínima de </w:t>
            </w:r>
            <w:smartTag w:uri="urn:schemas-microsoft-com:office:smarttags" w:element="metricconverter">
              <w:smartTagPr>
                <w:attr w:name="ProductID" w:val="3 mm"/>
              </w:smartTagPr>
              <w:r w:rsidRPr="002D0FFE">
                <w:rPr>
                  <w:rFonts w:cs="Arial"/>
                </w:rPr>
                <w:t>3 mm</w:t>
              </w:r>
            </w:smartTag>
            <w:r w:rsidRPr="002D0FFE">
              <w:rPr>
                <w:rFonts w:cs="Arial"/>
              </w:rPr>
              <w:t>.</w:t>
            </w:r>
          </w:p>
        </w:tc>
      </w:tr>
      <w:tr w:rsidR="00F52CEE" w:rsidRPr="002D0FFE" w14:paraId="0D416614" w14:textId="77777777" w:rsidTr="00F52CEE">
        <w:tc>
          <w:tcPr>
            <w:tcW w:w="3510" w:type="dxa"/>
            <w:tcBorders>
              <w:right w:val="single" w:sz="4" w:space="0" w:color="auto"/>
            </w:tcBorders>
          </w:tcPr>
          <w:p w14:paraId="77DADFCE" w14:textId="77777777" w:rsidR="00F52CEE" w:rsidRPr="002D0FFE" w:rsidRDefault="00F52CEE" w:rsidP="008F0324">
            <w:pPr>
              <w:pStyle w:val="Txt-01"/>
              <w:spacing w:after="100" w:line="240" w:lineRule="auto"/>
              <w:rPr>
                <w:rFonts w:cs="Arial"/>
              </w:rPr>
            </w:pPr>
            <w:r w:rsidRPr="002D0FFE">
              <w:rPr>
                <w:rFonts w:cs="Arial"/>
              </w:rPr>
              <w:t>Método de Tingimento</w:t>
            </w:r>
          </w:p>
        </w:tc>
        <w:tc>
          <w:tcPr>
            <w:tcW w:w="5134" w:type="dxa"/>
            <w:tcBorders>
              <w:left w:val="single" w:sz="4" w:space="0" w:color="auto"/>
            </w:tcBorders>
          </w:tcPr>
          <w:p w14:paraId="22C8D288" w14:textId="77777777" w:rsidR="00F52CEE" w:rsidRPr="002D0FFE" w:rsidRDefault="00F52CEE" w:rsidP="008F0324">
            <w:pPr>
              <w:pStyle w:val="Txt-01"/>
              <w:spacing w:after="100" w:line="240" w:lineRule="auto"/>
              <w:rPr>
                <w:rFonts w:cs="Arial"/>
              </w:rPr>
            </w:pPr>
            <w:r w:rsidRPr="002D0FFE">
              <w:rPr>
                <w:rFonts w:cs="Arial"/>
              </w:rPr>
              <w:t>100% solution dye.</w:t>
            </w:r>
          </w:p>
        </w:tc>
      </w:tr>
      <w:tr w:rsidR="00F52CEE" w:rsidRPr="002D0FFE" w14:paraId="3378B97B" w14:textId="77777777" w:rsidTr="00F52CEE">
        <w:tc>
          <w:tcPr>
            <w:tcW w:w="3510" w:type="dxa"/>
            <w:tcBorders>
              <w:right w:val="single" w:sz="4" w:space="0" w:color="auto"/>
            </w:tcBorders>
          </w:tcPr>
          <w:p w14:paraId="20F5C95C" w14:textId="77777777" w:rsidR="00F52CEE" w:rsidRPr="002D0FFE" w:rsidRDefault="00F52CEE" w:rsidP="008F0324">
            <w:pPr>
              <w:pStyle w:val="Txt-01"/>
              <w:spacing w:after="100" w:line="240" w:lineRule="auto"/>
              <w:rPr>
                <w:rFonts w:cs="Arial"/>
              </w:rPr>
            </w:pPr>
            <w:r w:rsidRPr="002D0FFE">
              <w:rPr>
                <w:rFonts w:cs="Arial"/>
              </w:rPr>
              <w:t>Propagação de Chama</w:t>
            </w:r>
          </w:p>
        </w:tc>
        <w:tc>
          <w:tcPr>
            <w:tcW w:w="5134" w:type="dxa"/>
            <w:tcBorders>
              <w:left w:val="single" w:sz="4" w:space="0" w:color="auto"/>
            </w:tcBorders>
          </w:tcPr>
          <w:p w14:paraId="103A9BD3" w14:textId="77777777" w:rsidR="00F52CEE" w:rsidRPr="002D0FFE" w:rsidRDefault="00F52CEE" w:rsidP="008F0324">
            <w:pPr>
              <w:pStyle w:val="Txt-01"/>
              <w:spacing w:after="100" w:line="240" w:lineRule="auto"/>
              <w:rPr>
                <w:rFonts w:cs="Arial"/>
              </w:rPr>
            </w:pPr>
            <w:r w:rsidRPr="002D0FFE">
              <w:rPr>
                <w:rFonts w:cs="Arial"/>
              </w:rPr>
              <w:t>Classe “C”, segundo NBR 9442.</w:t>
            </w:r>
          </w:p>
        </w:tc>
      </w:tr>
      <w:tr w:rsidR="00F52CEE" w:rsidRPr="002D0FFE" w14:paraId="1F7EFB25" w14:textId="77777777" w:rsidTr="00F52CEE">
        <w:tc>
          <w:tcPr>
            <w:tcW w:w="3510" w:type="dxa"/>
            <w:tcBorders>
              <w:right w:val="single" w:sz="4" w:space="0" w:color="auto"/>
            </w:tcBorders>
          </w:tcPr>
          <w:p w14:paraId="397076A1" w14:textId="77777777" w:rsidR="00F52CEE" w:rsidRPr="002D0FFE" w:rsidRDefault="00F52CEE" w:rsidP="008F0324">
            <w:pPr>
              <w:pStyle w:val="Txt-01"/>
              <w:spacing w:after="100" w:line="240" w:lineRule="auto"/>
              <w:rPr>
                <w:rFonts w:cs="Arial"/>
              </w:rPr>
            </w:pPr>
            <w:r w:rsidRPr="002D0FFE">
              <w:rPr>
                <w:rFonts w:cs="Arial"/>
              </w:rPr>
              <w:t>Densidade de fumaça (Dm):</w:t>
            </w:r>
          </w:p>
        </w:tc>
        <w:tc>
          <w:tcPr>
            <w:tcW w:w="5134" w:type="dxa"/>
            <w:tcBorders>
              <w:left w:val="single" w:sz="4" w:space="0" w:color="auto"/>
            </w:tcBorders>
          </w:tcPr>
          <w:p w14:paraId="2A83DB40" w14:textId="77777777" w:rsidR="00F52CEE" w:rsidRPr="002D0FFE" w:rsidRDefault="00F52CEE" w:rsidP="008F0324">
            <w:pPr>
              <w:pStyle w:val="Txt-01"/>
              <w:spacing w:after="100" w:line="240" w:lineRule="auto"/>
              <w:rPr>
                <w:rFonts w:cs="Arial"/>
              </w:rPr>
            </w:pPr>
            <w:r w:rsidRPr="002D0FFE">
              <w:rPr>
                <w:rFonts w:cs="Arial"/>
              </w:rPr>
              <w:t>Menor ou igual a 450, segundo ASTM E-662.</w:t>
            </w:r>
          </w:p>
        </w:tc>
      </w:tr>
      <w:tr w:rsidR="00F52CEE" w:rsidRPr="002D0FFE" w14:paraId="790286AA" w14:textId="77777777" w:rsidTr="00F52CEE">
        <w:tc>
          <w:tcPr>
            <w:tcW w:w="3510" w:type="dxa"/>
            <w:tcBorders>
              <w:right w:val="single" w:sz="4" w:space="0" w:color="auto"/>
            </w:tcBorders>
          </w:tcPr>
          <w:p w14:paraId="65758C90" w14:textId="77777777" w:rsidR="00F52CEE" w:rsidRPr="002D0FFE" w:rsidRDefault="00F52CEE" w:rsidP="008F0324">
            <w:pPr>
              <w:pStyle w:val="Txt-01"/>
              <w:spacing w:after="100" w:line="240" w:lineRule="auto"/>
              <w:rPr>
                <w:rFonts w:cs="Arial"/>
              </w:rPr>
            </w:pPr>
            <w:r w:rsidRPr="002D0FFE">
              <w:rPr>
                <w:rFonts w:cs="Arial"/>
              </w:rPr>
              <w:t>Geração estática de eletricidade:</w:t>
            </w:r>
          </w:p>
        </w:tc>
        <w:tc>
          <w:tcPr>
            <w:tcW w:w="5134" w:type="dxa"/>
            <w:tcBorders>
              <w:left w:val="single" w:sz="4" w:space="0" w:color="auto"/>
            </w:tcBorders>
          </w:tcPr>
          <w:p w14:paraId="699E4D25" w14:textId="3DD1DFF7" w:rsidR="00F52CEE" w:rsidRPr="002D0FFE" w:rsidRDefault="001E7151" w:rsidP="008F0324">
            <w:pPr>
              <w:pStyle w:val="Txt-01"/>
              <w:spacing w:after="100" w:line="240" w:lineRule="auto"/>
              <w:rPr>
                <w:rFonts w:cs="Arial"/>
              </w:rPr>
            </w:pPr>
            <w:r w:rsidRPr="002D0FFE">
              <w:rPr>
                <w:rFonts w:cs="Arial"/>
              </w:rPr>
              <w:t>Eletro estaticidade</w:t>
            </w:r>
            <w:r w:rsidR="00F52CEE" w:rsidRPr="002D0FFE">
              <w:rPr>
                <w:rFonts w:cs="Arial"/>
              </w:rPr>
              <w:t xml:space="preserve"> menor que 3,5 kV a 20% de umidade relativa, durante toda a vida útil do carpete.</w:t>
            </w:r>
          </w:p>
        </w:tc>
      </w:tr>
      <w:tr w:rsidR="00F52CEE" w:rsidRPr="002D0FFE" w14:paraId="13E9103F" w14:textId="77777777" w:rsidTr="00F52CEE">
        <w:tc>
          <w:tcPr>
            <w:tcW w:w="3510" w:type="dxa"/>
            <w:tcBorders>
              <w:right w:val="single" w:sz="4" w:space="0" w:color="auto"/>
            </w:tcBorders>
          </w:tcPr>
          <w:p w14:paraId="70F51C1E" w14:textId="77777777" w:rsidR="00F52CEE" w:rsidRPr="002D0FFE" w:rsidRDefault="00F52CEE" w:rsidP="008F0324">
            <w:pPr>
              <w:pStyle w:val="Txt-01"/>
              <w:spacing w:after="100" w:line="240" w:lineRule="auto"/>
              <w:rPr>
                <w:rFonts w:cs="Arial"/>
              </w:rPr>
            </w:pPr>
            <w:r w:rsidRPr="002D0FFE">
              <w:rPr>
                <w:rFonts w:cs="Arial"/>
              </w:rPr>
              <w:t>Proteção antimicrobial por toda a vida do útil produto:</w:t>
            </w:r>
          </w:p>
        </w:tc>
        <w:tc>
          <w:tcPr>
            <w:tcW w:w="5134" w:type="dxa"/>
            <w:tcBorders>
              <w:left w:val="single" w:sz="4" w:space="0" w:color="auto"/>
            </w:tcBorders>
          </w:tcPr>
          <w:p w14:paraId="0644AE8D" w14:textId="77777777" w:rsidR="00F52CEE" w:rsidRPr="002D0FFE" w:rsidRDefault="00F52CEE" w:rsidP="008F0324">
            <w:pPr>
              <w:pStyle w:val="Txt-01"/>
              <w:spacing w:after="100" w:line="240" w:lineRule="auto"/>
              <w:rPr>
                <w:rFonts w:cs="Arial"/>
                <w:lang w:val="en-US"/>
              </w:rPr>
            </w:pPr>
            <w:r w:rsidRPr="002D0FFE">
              <w:rPr>
                <w:rFonts w:cs="Arial"/>
                <w:lang w:val="en-US"/>
              </w:rPr>
              <w:t>(AATCC 174 Part II – American Association of Textile Chemists and Colorists) – redução mínima de 95%.</w:t>
            </w:r>
          </w:p>
        </w:tc>
      </w:tr>
      <w:tr w:rsidR="00F52CEE" w:rsidRPr="002D0FFE" w14:paraId="73AE782C" w14:textId="77777777" w:rsidTr="00F52CEE">
        <w:tc>
          <w:tcPr>
            <w:tcW w:w="3510" w:type="dxa"/>
            <w:tcBorders>
              <w:right w:val="single" w:sz="4" w:space="0" w:color="auto"/>
            </w:tcBorders>
          </w:tcPr>
          <w:p w14:paraId="6F20FD20" w14:textId="77777777" w:rsidR="00F52CEE" w:rsidRPr="002D0FFE" w:rsidRDefault="00F52CEE" w:rsidP="008F0324">
            <w:pPr>
              <w:pStyle w:val="Txt-01"/>
              <w:spacing w:after="100" w:line="240" w:lineRule="auto"/>
              <w:rPr>
                <w:rFonts w:cs="Arial"/>
              </w:rPr>
            </w:pPr>
            <w:r w:rsidRPr="002D0FFE">
              <w:rPr>
                <w:rFonts w:cs="Arial"/>
              </w:rPr>
              <w:t>Proteção antifungos:</w:t>
            </w:r>
          </w:p>
        </w:tc>
        <w:tc>
          <w:tcPr>
            <w:tcW w:w="5134" w:type="dxa"/>
            <w:tcBorders>
              <w:left w:val="single" w:sz="4" w:space="0" w:color="auto"/>
            </w:tcBorders>
          </w:tcPr>
          <w:p w14:paraId="5F9BB653" w14:textId="77777777" w:rsidR="00F52CEE" w:rsidRPr="002D0FFE" w:rsidRDefault="00F52CEE" w:rsidP="008F0324">
            <w:pPr>
              <w:pStyle w:val="western"/>
              <w:spacing w:before="160" w:beforeAutospacing="0" w:after="160"/>
              <w:jc w:val="both"/>
              <w:rPr>
                <w:rFonts w:cs="Arial"/>
                <w:szCs w:val="22"/>
                <w:lang w:val="pt-BR"/>
              </w:rPr>
            </w:pPr>
            <w:r w:rsidRPr="002D0FFE">
              <w:rPr>
                <w:rFonts w:cs="Arial"/>
                <w:szCs w:val="22"/>
                <w:lang w:val="pt-BR"/>
              </w:rPr>
              <w:t>AATCC 174 Part III, sem crescimento.</w:t>
            </w:r>
          </w:p>
        </w:tc>
      </w:tr>
      <w:tr w:rsidR="00F52CEE" w:rsidRPr="002D0FFE" w14:paraId="40971F1A" w14:textId="77777777" w:rsidTr="00F52CEE">
        <w:tc>
          <w:tcPr>
            <w:tcW w:w="3510" w:type="dxa"/>
            <w:tcBorders>
              <w:right w:val="single" w:sz="4" w:space="0" w:color="auto"/>
            </w:tcBorders>
          </w:tcPr>
          <w:p w14:paraId="07453104" w14:textId="77777777" w:rsidR="00F52CEE" w:rsidRPr="002D0FFE" w:rsidRDefault="00F52CEE" w:rsidP="008F0324">
            <w:pPr>
              <w:pStyle w:val="Txt-01"/>
              <w:spacing w:after="100" w:line="240" w:lineRule="auto"/>
              <w:rPr>
                <w:rFonts w:cs="Arial"/>
              </w:rPr>
            </w:pPr>
            <w:r w:rsidRPr="002D0FFE">
              <w:rPr>
                <w:rFonts w:cs="Arial"/>
              </w:rPr>
              <w:t>Proteção antimanchas:</w:t>
            </w:r>
          </w:p>
        </w:tc>
        <w:tc>
          <w:tcPr>
            <w:tcW w:w="5134" w:type="dxa"/>
            <w:tcBorders>
              <w:left w:val="single" w:sz="4" w:space="0" w:color="auto"/>
            </w:tcBorders>
          </w:tcPr>
          <w:p w14:paraId="047611D7" w14:textId="77777777" w:rsidR="00F52CEE" w:rsidRPr="002D0FFE" w:rsidRDefault="00F52CEE" w:rsidP="008F0324">
            <w:pPr>
              <w:pStyle w:val="Txt-01"/>
              <w:spacing w:after="100" w:line="240" w:lineRule="auto"/>
              <w:rPr>
                <w:rFonts w:cs="Arial"/>
              </w:rPr>
            </w:pPr>
            <w:r w:rsidRPr="002D0FFE">
              <w:rPr>
                <w:rFonts w:cs="Arial"/>
              </w:rPr>
              <w:t>AATCC 175 – 1991 – resultado maior ou igual a 8.0 on the Red Stain Scale.</w:t>
            </w:r>
          </w:p>
        </w:tc>
      </w:tr>
      <w:tr w:rsidR="00F52CEE" w:rsidRPr="002D0FFE" w14:paraId="02136028" w14:textId="77777777" w:rsidTr="00F52CEE">
        <w:tc>
          <w:tcPr>
            <w:tcW w:w="3510" w:type="dxa"/>
            <w:tcBorders>
              <w:right w:val="single" w:sz="4" w:space="0" w:color="auto"/>
            </w:tcBorders>
          </w:tcPr>
          <w:p w14:paraId="0090F28E" w14:textId="77777777" w:rsidR="00F52CEE" w:rsidRPr="002D0FFE" w:rsidRDefault="00F52CEE" w:rsidP="008F0324">
            <w:pPr>
              <w:pStyle w:val="Txt-01"/>
              <w:spacing w:after="100" w:line="240" w:lineRule="auto"/>
              <w:rPr>
                <w:rFonts w:cs="Arial"/>
              </w:rPr>
            </w:pPr>
            <w:r w:rsidRPr="002D0FFE">
              <w:rPr>
                <w:rFonts w:cs="Arial"/>
              </w:rPr>
              <w:t>Descoloração AATCC 16E</w:t>
            </w:r>
          </w:p>
        </w:tc>
        <w:tc>
          <w:tcPr>
            <w:tcW w:w="5134" w:type="dxa"/>
            <w:tcBorders>
              <w:left w:val="single" w:sz="4" w:space="0" w:color="auto"/>
            </w:tcBorders>
          </w:tcPr>
          <w:p w14:paraId="53B5D759" w14:textId="77777777" w:rsidR="00F52CEE" w:rsidRPr="002D0FFE" w:rsidRDefault="00F52CEE" w:rsidP="008F0324">
            <w:pPr>
              <w:pStyle w:val="Txt-01"/>
              <w:spacing w:after="100" w:line="240" w:lineRule="auto"/>
              <w:rPr>
                <w:rFonts w:cs="Arial"/>
              </w:rPr>
            </w:pPr>
            <w:r w:rsidRPr="002D0FFE">
              <w:rPr>
                <w:rFonts w:cs="Arial"/>
              </w:rPr>
              <w:t>4.0 após 60 horas.</w:t>
            </w:r>
          </w:p>
        </w:tc>
      </w:tr>
      <w:tr w:rsidR="00F52CEE" w:rsidRPr="002D0FFE" w14:paraId="7C192C81" w14:textId="77777777" w:rsidTr="00F52CEE">
        <w:tc>
          <w:tcPr>
            <w:tcW w:w="3510" w:type="dxa"/>
            <w:tcBorders>
              <w:right w:val="single" w:sz="4" w:space="0" w:color="auto"/>
            </w:tcBorders>
          </w:tcPr>
          <w:p w14:paraId="3C5C8FE9" w14:textId="77777777" w:rsidR="00F52CEE" w:rsidRPr="002D0FFE" w:rsidRDefault="00F52CEE" w:rsidP="008F0324">
            <w:pPr>
              <w:pStyle w:val="Txt-01"/>
              <w:spacing w:after="100" w:line="240" w:lineRule="auto"/>
              <w:rPr>
                <w:rFonts w:cs="Arial"/>
              </w:rPr>
            </w:pPr>
            <w:r w:rsidRPr="002D0FFE">
              <w:rPr>
                <w:rFonts w:cs="Arial"/>
              </w:rPr>
              <w:t>Estabilidade dimensional</w:t>
            </w:r>
          </w:p>
        </w:tc>
        <w:tc>
          <w:tcPr>
            <w:tcW w:w="5134" w:type="dxa"/>
            <w:tcBorders>
              <w:left w:val="single" w:sz="4" w:space="0" w:color="auto"/>
            </w:tcBorders>
          </w:tcPr>
          <w:p w14:paraId="4609AC06" w14:textId="77777777" w:rsidR="00F52CEE" w:rsidRPr="002D0FFE" w:rsidRDefault="00F52CEE" w:rsidP="008F0324">
            <w:pPr>
              <w:pStyle w:val="Txt-01"/>
              <w:spacing w:after="100" w:line="240" w:lineRule="auto"/>
              <w:rPr>
                <w:rFonts w:cs="Arial"/>
              </w:rPr>
            </w:pPr>
            <w:r w:rsidRPr="002D0FFE">
              <w:rPr>
                <w:rFonts w:cs="Arial"/>
              </w:rPr>
              <w:t>Menor ou igual a 0,2%.</w:t>
            </w:r>
          </w:p>
        </w:tc>
      </w:tr>
      <w:tr w:rsidR="00F52CEE" w:rsidRPr="002D0FFE" w14:paraId="02FC55AD" w14:textId="77777777" w:rsidTr="00F52CEE">
        <w:tc>
          <w:tcPr>
            <w:tcW w:w="3510" w:type="dxa"/>
            <w:tcBorders>
              <w:right w:val="single" w:sz="4" w:space="0" w:color="auto"/>
            </w:tcBorders>
          </w:tcPr>
          <w:p w14:paraId="6CCD5842" w14:textId="77777777" w:rsidR="00F52CEE" w:rsidRPr="002D0FFE" w:rsidRDefault="00F52CEE" w:rsidP="008F0324">
            <w:pPr>
              <w:pStyle w:val="Txt-01"/>
              <w:spacing w:after="100" w:line="240" w:lineRule="auto"/>
              <w:rPr>
                <w:rFonts w:cs="Arial"/>
              </w:rPr>
            </w:pPr>
            <w:r w:rsidRPr="002D0FFE">
              <w:rPr>
                <w:rFonts w:cs="Arial"/>
              </w:rPr>
              <w:t>Gauga</w:t>
            </w:r>
          </w:p>
        </w:tc>
        <w:tc>
          <w:tcPr>
            <w:tcW w:w="5134" w:type="dxa"/>
            <w:tcBorders>
              <w:left w:val="single" w:sz="4" w:space="0" w:color="auto"/>
            </w:tcBorders>
          </w:tcPr>
          <w:p w14:paraId="1CBFBE82" w14:textId="77777777" w:rsidR="00F52CEE" w:rsidRPr="002D0FFE" w:rsidRDefault="00F52CEE" w:rsidP="008F0324">
            <w:pPr>
              <w:pStyle w:val="Txt-01"/>
              <w:spacing w:after="100" w:line="240" w:lineRule="auto"/>
              <w:rPr>
                <w:rFonts w:cs="Arial"/>
              </w:rPr>
            </w:pPr>
            <w:r w:rsidRPr="002D0FFE">
              <w:rPr>
                <w:rFonts w:cs="Arial"/>
              </w:rPr>
              <w:t>Mínimo de 31,5/10 cm (1/10).</w:t>
            </w:r>
          </w:p>
        </w:tc>
      </w:tr>
      <w:tr w:rsidR="00F52CEE" w:rsidRPr="002D0FFE" w14:paraId="79CCD355" w14:textId="77777777" w:rsidTr="00F52CEE">
        <w:tc>
          <w:tcPr>
            <w:tcW w:w="3510" w:type="dxa"/>
            <w:tcBorders>
              <w:right w:val="single" w:sz="4" w:space="0" w:color="auto"/>
            </w:tcBorders>
          </w:tcPr>
          <w:p w14:paraId="256F7629" w14:textId="77777777" w:rsidR="00F52CEE" w:rsidRPr="002D0FFE" w:rsidRDefault="00F52CEE" w:rsidP="008F0324">
            <w:pPr>
              <w:pStyle w:val="Txt-01"/>
              <w:spacing w:after="100" w:line="240" w:lineRule="auto"/>
              <w:rPr>
                <w:rFonts w:cs="Arial"/>
              </w:rPr>
            </w:pPr>
            <w:r w:rsidRPr="002D0FFE">
              <w:rPr>
                <w:rFonts w:cs="Arial"/>
              </w:rPr>
              <w:t>Adesivo</w:t>
            </w:r>
          </w:p>
        </w:tc>
        <w:tc>
          <w:tcPr>
            <w:tcW w:w="5134" w:type="dxa"/>
            <w:tcBorders>
              <w:left w:val="single" w:sz="4" w:space="0" w:color="auto"/>
            </w:tcBorders>
          </w:tcPr>
          <w:p w14:paraId="4014D219" w14:textId="77777777" w:rsidR="00F52CEE" w:rsidRPr="002D0FFE" w:rsidRDefault="00F52CEE" w:rsidP="008F0324">
            <w:pPr>
              <w:pStyle w:val="Txt-01"/>
              <w:spacing w:after="100" w:line="240" w:lineRule="auto"/>
              <w:rPr>
                <w:rFonts w:cs="Arial"/>
              </w:rPr>
            </w:pPr>
            <w:r w:rsidRPr="002D0FFE">
              <w:rPr>
                <w:rFonts w:cs="Arial"/>
              </w:rPr>
              <w:t>Adesivo especial inodoro e antialérgico, preferencialmente à base de água, com característica que permita a retirada e posterior recolocação da placa.</w:t>
            </w:r>
          </w:p>
        </w:tc>
      </w:tr>
      <w:tr w:rsidR="00F52CEE" w:rsidRPr="002D0FFE" w14:paraId="32FE9FC7" w14:textId="77777777" w:rsidTr="00F52CEE">
        <w:tc>
          <w:tcPr>
            <w:tcW w:w="3510" w:type="dxa"/>
            <w:tcBorders>
              <w:right w:val="single" w:sz="4" w:space="0" w:color="auto"/>
            </w:tcBorders>
          </w:tcPr>
          <w:p w14:paraId="41D4644E" w14:textId="77777777" w:rsidR="00F52CEE" w:rsidRPr="002D0FFE" w:rsidRDefault="00F52CEE" w:rsidP="008F0324">
            <w:pPr>
              <w:pStyle w:val="Txt-01"/>
              <w:spacing w:after="100" w:line="240" w:lineRule="auto"/>
              <w:rPr>
                <w:rFonts w:cs="Arial"/>
              </w:rPr>
            </w:pPr>
            <w:r w:rsidRPr="002D0FFE">
              <w:rPr>
                <w:rFonts w:cs="Arial"/>
              </w:rPr>
              <w:lastRenderedPageBreak/>
              <w:t>Base</w:t>
            </w:r>
          </w:p>
        </w:tc>
        <w:tc>
          <w:tcPr>
            <w:tcW w:w="5134" w:type="dxa"/>
            <w:tcBorders>
              <w:left w:val="single" w:sz="4" w:space="0" w:color="auto"/>
            </w:tcBorders>
          </w:tcPr>
          <w:p w14:paraId="0C18EB11" w14:textId="77777777" w:rsidR="00F52CEE" w:rsidRPr="002D0FFE" w:rsidRDefault="00F52CEE" w:rsidP="008F0324">
            <w:pPr>
              <w:pStyle w:val="Txt-01"/>
              <w:spacing w:after="100" w:line="240" w:lineRule="auto"/>
              <w:rPr>
                <w:rFonts w:cs="Arial"/>
              </w:rPr>
            </w:pPr>
            <w:r w:rsidRPr="002D0FFE">
              <w:rPr>
                <w:rFonts w:cs="Arial"/>
              </w:rPr>
              <w:t>Base acolchoada com isolamento acústico (Next Step, Confort Plus, ou equivalente), preferencialmente livre de PVC.</w:t>
            </w:r>
          </w:p>
        </w:tc>
      </w:tr>
      <w:tr w:rsidR="00F52CEE" w:rsidRPr="002D0FFE" w14:paraId="67D5A4A5" w14:textId="77777777" w:rsidTr="00F52CEE">
        <w:tc>
          <w:tcPr>
            <w:tcW w:w="3510" w:type="dxa"/>
            <w:tcBorders>
              <w:right w:val="single" w:sz="4" w:space="0" w:color="auto"/>
            </w:tcBorders>
          </w:tcPr>
          <w:p w14:paraId="6D445C66" w14:textId="77777777" w:rsidR="00F52CEE" w:rsidRPr="002D0FFE" w:rsidRDefault="00F52CEE" w:rsidP="008F0324">
            <w:pPr>
              <w:pStyle w:val="Txt-01"/>
              <w:spacing w:after="100" w:line="240" w:lineRule="auto"/>
              <w:rPr>
                <w:rFonts w:cs="Arial"/>
              </w:rPr>
            </w:pPr>
            <w:r w:rsidRPr="002D0FFE">
              <w:rPr>
                <w:rFonts w:cs="Arial"/>
              </w:rPr>
              <w:t>Garantia mínima</w:t>
            </w:r>
          </w:p>
        </w:tc>
        <w:tc>
          <w:tcPr>
            <w:tcW w:w="5134" w:type="dxa"/>
            <w:tcBorders>
              <w:left w:val="single" w:sz="4" w:space="0" w:color="auto"/>
            </w:tcBorders>
          </w:tcPr>
          <w:p w14:paraId="72999D5A" w14:textId="77777777" w:rsidR="00F52CEE" w:rsidRPr="002D0FFE" w:rsidRDefault="00F52CEE" w:rsidP="008F0324">
            <w:pPr>
              <w:pStyle w:val="Txt-01"/>
              <w:spacing w:after="100" w:line="240" w:lineRule="auto"/>
              <w:rPr>
                <w:rFonts w:cs="Arial"/>
              </w:rPr>
            </w:pPr>
            <w:r w:rsidRPr="002D0FFE">
              <w:rPr>
                <w:rFonts w:cs="Arial"/>
              </w:rPr>
              <w:t>15 anos.</w:t>
            </w:r>
          </w:p>
          <w:p w14:paraId="0A367FE8" w14:textId="77777777" w:rsidR="00F52CEE" w:rsidRPr="002D0FFE" w:rsidRDefault="00F52CEE" w:rsidP="008F0324">
            <w:pPr>
              <w:pStyle w:val="Txt-01"/>
              <w:spacing w:after="100" w:line="240" w:lineRule="auto"/>
              <w:rPr>
                <w:rFonts w:cs="Arial"/>
              </w:rPr>
            </w:pPr>
          </w:p>
        </w:tc>
      </w:tr>
    </w:tbl>
    <w:p w14:paraId="0A1A4515" w14:textId="77777777" w:rsidR="00F52CEE" w:rsidRPr="002D0FFE" w:rsidRDefault="00F52CEE" w:rsidP="008F0324">
      <w:pPr>
        <w:pStyle w:val="Txt-01"/>
        <w:spacing w:line="240" w:lineRule="auto"/>
        <w:rPr>
          <w:rFonts w:cs="Arial"/>
        </w:rPr>
      </w:pPr>
    </w:p>
    <w:p w14:paraId="2CD8E2C3" w14:textId="77777777" w:rsidR="008F0324" w:rsidRDefault="00E914C6" w:rsidP="008F0324">
      <w:pPr>
        <w:pStyle w:val="nivel5"/>
        <w:jc w:val="both"/>
        <w:rPr>
          <w:rFonts w:cs="Arial"/>
          <w:b/>
          <w:szCs w:val="22"/>
        </w:rPr>
      </w:pPr>
      <w:r w:rsidRPr="002D0FFE">
        <w:rPr>
          <w:rFonts w:cs="Arial"/>
          <w:b/>
          <w:szCs w:val="22"/>
        </w:rPr>
        <w:t>Cimento Desempenado</w:t>
      </w:r>
    </w:p>
    <w:p w14:paraId="17802C28" w14:textId="3D682A82" w:rsidR="00F52CEE" w:rsidRPr="002D0FFE" w:rsidRDefault="00F52CEE" w:rsidP="008F0324">
      <w:pPr>
        <w:pStyle w:val="nivel5"/>
        <w:numPr>
          <w:ilvl w:val="0"/>
          <w:numId w:val="0"/>
        </w:numPr>
        <w:jc w:val="both"/>
        <w:rPr>
          <w:rFonts w:cs="Arial"/>
          <w:b/>
          <w:szCs w:val="22"/>
        </w:rPr>
      </w:pPr>
      <w:r w:rsidRPr="002D0FFE">
        <w:rPr>
          <w:rFonts w:cs="Arial"/>
          <w:szCs w:val="22"/>
        </w:rPr>
        <w:t xml:space="preserve">Esse revestimento poderá ser utilizado em pisos externos ou internos, de serviço, tais como garagens, estacionamentos, calçadas, </w:t>
      </w:r>
      <w:r w:rsidR="001E7151" w:rsidRPr="002D0FFE">
        <w:rPr>
          <w:rFonts w:cs="Arial"/>
          <w:szCs w:val="22"/>
        </w:rPr>
        <w:t>coberturas etc.</w:t>
      </w:r>
    </w:p>
    <w:p w14:paraId="2B2AC1CA" w14:textId="34CD0925" w:rsidR="00F52CEE" w:rsidRPr="002D0FFE" w:rsidRDefault="00F52CEE" w:rsidP="008F0324">
      <w:pPr>
        <w:pStyle w:val="Txt-01"/>
        <w:spacing w:line="240" w:lineRule="auto"/>
        <w:rPr>
          <w:rFonts w:cs="Arial"/>
        </w:rPr>
      </w:pPr>
      <w:r w:rsidRPr="002D0FFE">
        <w:rPr>
          <w:rFonts w:cs="Arial"/>
        </w:rPr>
        <w:t xml:space="preserve">Deverão ser respeitadas as técnicas construtivas adequadas, tais como preparo do solo, aplicação de juntas corretamente dimensionadas, proteção das juntas (“mastiques”, cantoneiras), cura </w:t>
      </w:r>
      <w:r w:rsidR="001E7151" w:rsidRPr="002D0FFE">
        <w:rPr>
          <w:rFonts w:cs="Arial"/>
        </w:rPr>
        <w:t>adequada etc.</w:t>
      </w:r>
    </w:p>
    <w:p w14:paraId="22593242" w14:textId="77777777" w:rsidR="008F0324" w:rsidRDefault="00F52CEE" w:rsidP="008F0324">
      <w:pPr>
        <w:pStyle w:val="Txt-01"/>
        <w:spacing w:line="240" w:lineRule="auto"/>
        <w:rPr>
          <w:rFonts w:cs="Arial"/>
        </w:rPr>
      </w:pPr>
      <w:r w:rsidRPr="002D0FFE">
        <w:rPr>
          <w:rFonts w:cs="Arial"/>
        </w:rPr>
        <w:t>Deverá ser executado rodapé em argamassa de cimento e agregados minerais, com 10cm de altura, na cor natural, inclusive 3 polimentos, sendo os cantos salientes boleados. Aplicar em todas as paredes dos ambientes com piso cimentado.</w:t>
      </w:r>
    </w:p>
    <w:p w14:paraId="52E9D994" w14:textId="77777777" w:rsidR="008F0324" w:rsidRDefault="00E914C6" w:rsidP="0055210B">
      <w:pPr>
        <w:pStyle w:val="Estilonivel4NegritoJustificado"/>
      </w:pPr>
      <w:r w:rsidRPr="002D0FFE">
        <w:t>Pisos para Áreas Externas</w:t>
      </w:r>
    </w:p>
    <w:p w14:paraId="704CE72B" w14:textId="77777777" w:rsidR="00F52CEE" w:rsidRPr="002D0FFE" w:rsidRDefault="00F52CEE" w:rsidP="008F0324">
      <w:pPr>
        <w:pStyle w:val="nivel4"/>
        <w:numPr>
          <w:ilvl w:val="0"/>
          <w:numId w:val="0"/>
        </w:numPr>
        <w:jc w:val="both"/>
        <w:rPr>
          <w:rFonts w:cs="Arial"/>
          <w:b/>
          <w:szCs w:val="22"/>
        </w:rPr>
      </w:pPr>
      <w:r w:rsidRPr="002D0FFE">
        <w:rPr>
          <w:rFonts w:cs="Arial"/>
          <w:szCs w:val="22"/>
        </w:rPr>
        <w:t>Calçadas, passeios, vias exclusivas de pedestres e lindeiras às unidades da CAIXA devem ter piso com superfície regular, firme, estável e antiderrapante sob qualquer condição, que não provoque trepidação em cadeiras de rodas ou carrinhos de bebês. Podem receber várias alternativas de piso, desde que respeitadas as questões relativas à segurança, acessibilidade, e que não apresentem tonalidades muito destoantes da edificação e urbanização local.</w:t>
      </w:r>
    </w:p>
    <w:p w14:paraId="514D45BF"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1C79843C"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inclinação transversal de calçadas, passeios e vias exclusivas de pedestres não deve ser superior a 3%. Eventuais ajustes de soleira devem ser executados sempre dentro dos lotes.</w:t>
      </w:r>
    </w:p>
    <w:p w14:paraId="7CD2AF16"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inclinação longitudinal de calçadas, passeios e vias exclusivas de pedestres deve sempre acompanhar a inclinação das vias lindeiras, o máximo recomendável de 8,33% (1:12). Calçadas, passeios e vias exclusivas de pedestres que tenham inclinação superior a 8,33% (1:12) não podem compor rotas acessíveis.</w:t>
      </w:r>
    </w:p>
    <w:p w14:paraId="3993CF29"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Para a área do estacionamento deverá ser respeitado o mesmo padrão adotado para calçadas.</w:t>
      </w:r>
    </w:p>
    <w:p w14:paraId="767F2E95"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demarcação das vagas deverá ser executada com tinta amarela à base de borracha clorada, sendo prevista a demarcação da vaga e sinalização exclusiva para pessoas com deficiência ou mobilidade reduzida.</w:t>
      </w:r>
    </w:p>
    <w:p w14:paraId="082B1067" w14:textId="34A7FD62" w:rsidR="00F52CEE" w:rsidRPr="002D0FFE" w:rsidRDefault="00F52CEE" w:rsidP="008F0324">
      <w:pPr>
        <w:pStyle w:val="Txt-01"/>
        <w:spacing w:line="240" w:lineRule="auto"/>
        <w:rPr>
          <w:rFonts w:cs="Arial"/>
        </w:rPr>
      </w:pPr>
      <w:r w:rsidRPr="002D0FFE">
        <w:rPr>
          <w:rFonts w:cs="Arial"/>
        </w:rPr>
        <w:t xml:space="preserve">Estacionamentos externos poderão apresentar piso em blocos de concreto (bloquetes) ou em concreto desempenado. Independente da especificação do piso a coloração </w:t>
      </w:r>
      <w:r w:rsidR="001E7151" w:rsidRPr="002D0FFE">
        <w:rPr>
          <w:rFonts w:cs="Arial"/>
        </w:rPr>
        <w:t>deve obrigatoriamente variar</w:t>
      </w:r>
      <w:r w:rsidRPr="002D0FFE">
        <w:rPr>
          <w:rFonts w:cs="Arial"/>
        </w:rPr>
        <w:t xml:space="preserve"> em tons da cor: cinza.</w:t>
      </w:r>
    </w:p>
    <w:p w14:paraId="77210613" w14:textId="6F390571" w:rsidR="00F52CEE" w:rsidRPr="002D0FFE" w:rsidRDefault="00F52CEE" w:rsidP="008F0324">
      <w:pPr>
        <w:pStyle w:val="Txt-01"/>
        <w:spacing w:line="240" w:lineRule="auto"/>
        <w:rPr>
          <w:rFonts w:cs="Arial"/>
        </w:rPr>
      </w:pPr>
      <w:r w:rsidRPr="002D0FFE">
        <w:rPr>
          <w:rFonts w:cs="Arial"/>
        </w:rPr>
        <w:t xml:space="preserve">As demarcações das vagas reservadas deverão ser executadas com tinta acrílica com diluição por diluente, refletorização por pré mistura com adição de </w:t>
      </w:r>
      <w:smartTag w:uri="urn:schemas-microsoft-com:office:smarttags" w:element="metricconverter">
        <w:smartTagPr>
          <w:attr w:name="ProductID" w:val="200 a"/>
        </w:smartTagPr>
        <w:r w:rsidRPr="002D0FFE">
          <w:rPr>
            <w:rFonts w:cs="Arial"/>
          </w:rPr>
          <w:t>200 a</w:t>
        </w:r>
      </w:smartTag>
      <w:r w:rsidRPr="002D0FFE">
        <w:rPr>
          <w:rFonts w:cs="Arial"/>
        </w:rPr>
        <w:t xml:space="preserve"> </w:t>
      </w:r>
      <w:smartTag w:uri="urn:schemas-microsoft-com:office:smarttags" w:element="metricconverter">
        <w:smartTagPr>
          <w:attr w:name="ProductID" w:val="250 g"/>
        </w:smartTagPr>
        <w:r w:rsidRPr="002D0FFE">
          <w:rPr>
            <w:rFonts w:cs="Arial"/>
          </w:rPr>
          <w:t>250 g</w:t>
        </w:r>
      </w:smartTag>
      <w:r w:rsidRPr="002D0FFE">
        <w:rPr>
          <w:rFonts w:cs="Arial"/>
        </w:rPr>
        <w:t xml:space="preserve"> de </w:t>
      </w:r>
      <w:r w:rsidR="001E7151" w:rsidRPr="002D0FFE">
        <w:rPr>
          <w:rFonts w:cs="Arial"/>
        </w:rPr>
        <w:lastRenderedPageBreak/>
        <w:t>microesferas</w:t>
      </w:r>
      <w:r w:rsidRPr="002D0FFE">
        <w:rPr>
          <w:rFonts w:cs="Arial"/>
        </w:rPr>
        <w:t xml:space="preserve"> de vidro tipo IB (Premix), NBR 6831:2001 </w:t>
      </w:r>
      <w:r w:rsidRPr="002D0FFE">
        <w:rPr>
          <w:rFonts w:cs="Arial"/>
          <w:i/>
          <w:iCs/>
        </w:rPr>
        <w:t>- Sinalização horizontal viária - Microesferas de vidro - Requisitos</w:t>
      </w:r>
      <w:r w:rsidRPr="002D0FFE">
        <w:rPr>
          <w:rFonts w:cs="Arial"/>
        </w:rPr>
        <w:t xml:space="preserve"> , para cada litro de tinta, ou por aspersão com 250g de microesferas de vidro tipo II (Dorn-op) para cada metro quadrado. O símbolo internacional do acesso é feito em pictograma branco sobre o fundo azul (Ref. Munsell 10B5/10 ou Pantone </w:t>
      </w:r>
      <w:smartTag w:uri="urn:schemas-microsoft-com:office:smarttags" w:element="metricconverter">
        <w:smartTagPr>
          <w:attr w:name="ProductID" w:val="2925 C"/>
        </w:smartTagPr>
        <w:r w:rsidRPr="002D0FFE">
          <w:rPr>
            <w:rFonts w:cs="Arial"/>
          </w:rPr>
          <w:t>2925 C</w:t>
        </w:r>
      </w:smartTag>
      <w:r w:rsidRPr="002D0FFE">
        <w:rPr>
          <w:rFonts w:cs="Arial"/>
        </w:rPr>
        <w:t>) seguindo as dimensões prescritas na NBR 9050:2005.</w:t>
      </w:r>
    </w:p>
    <w:p w14:paraId="48F2EBC1" w14:textId="77777777" w:rsidR="00F52CEE" w:rsidRPr="002D0FFE" w:rsidRDefault="00F52CEE" w:rsidP="008F0324">
      <w:pPr>
        <w:pStyle w:val="Txt-01"/>
        <w:spacing w:line="240" w:lineRule="auto"/>
        <w:rPr>
          <w:rFonts w:cs="Arial"/>
        </w:rPr>
      </w:pPr>
      <w:r w:rsidRPr="002D0FFE">
        <w:rPr>
          <w:rFonts w:cs="Arial"/>
        </w:rPr>
        <w:t>Deverá ser executado rebaixo nas calçadas adjacentes às edificações da CAIXA somente junto às vagas demarcadas para pessoas com deficiência, para idosos e locais de embarque e desembarque localizadas no meio fio. Os rebaixos devem atender às normas da NBR9050:2005</w:t>
      </w:r>
    </w:p>
    <w:p w14:paraId="2A4B37D6" w14:textId="77777777" w:rsidR="008F0324" w:rsidRDefault="00F52CEE" w:rsidP="008F0324">
      <w:pPr>
        <w:pStyle w:val="Txt-01"/>
        <w:spacing w:line="240" w:lineRule="auto"/>
        <w:rPr>
          <w:rFonts w:cs="Arial"/>
        </w:rPr>
      </w:pPr>
      <w:r w:rsidRPr="002D0FFE">
        <w:rPr>
          <w:rFonts w:cs="Arial"/>
        </w:rPr>
        <w:t>Nas calçadas, ao longo de toda a rota acessível, deverá ser aplicado piso tátil, com as especificações contidas na sessã</w:t>
      </w:r>
      <w:r w:rsidR="000512CD" w:rsidRPr="002D0FFE">
        <w:rPr>
          <w:rFonts w:cs="Arial"/>
        </w:rPr>
        <w:t>o Diretrizes de Acessibilidade</w:t>
      </w:r>
      <w:r w:rsidRPr="002D0FFE">
        <w:rPr>
          <w:rFonts w:cs="Arial"/>
        </w:rPr>
        <w:t>, norma reguladora vigente ou conforme exigências específicas de padronização de cada Município.</w:t>
      </w:r>
    </w:p>
    <w:p w14:paraId="22A9D5B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6878F0E6" w14:textId="77777777" w:rsidR="008F0324" w:rsidRDefault="00F52CEE" w:rsidP="008F0324">
      <w:pPr>
        <w:pStyle w:val="Txt-01"/>
        <w:spacing w:line="240" w:lineRule="auto"/>
        <w:rPr>
          <w:rFonts w:cs="Arial"/>
        </w:rPr>
      </w:pPr>
      <w:r w:rsidRPr="002D0FFE">
        <w:rPr>
          <w:rFonts w:cs="Arial"/>
        </w:rPr>
        <w:t>Áreas Externas: Estacionamento e Passeios</w:t>
      </w:r>
    </w:p>
    <w:p w14:paraId="02BE8778" w14:textId="77777777" w:rsidR="00F52CEE" w:rsidRPr="002D0FFE" w:rsidRDefault="00F52CEE" w:rsidP="008F0324">
      <w:pPr>
        <w:pStyle w:val="Txt-01"/>
        <w:spacing w:line="240" w:lineRule="auto"/>
        <w:rPr>
          <w:rFonts w:cs="Arial"/>
          <w:b/>
        </w:rPr>
      </w:pPr>
      <w:r w:rsidRPr="002D0FFE">
        <w:rPr>
          <w:rFonts w:cs="Arial"/>
          <w:b/>
        </w:rPr>
        <w:t>Referências:</w:t>
      </w:r>
    </w:p>
    <w:tbl>
      <w:tblPr>
        <w:tblW w:w="87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4678"/>
        <w:gridCol w:w="1134"/>
        <w:gridCol w:w="1701"/>
      </w:tblGrid>
      <w:tr w:rsidR="00F52CEE" w:rsidRPr="002D0FFE" w14:paraId="0D32135E" w14:textId="77777777" w:rsidTr="00F52CEE">
        <w:trPr>
          <w:trHeight w:val="457"/>
        </w:trPr>
        <w:tc>
          <w:tcPr>
            <w:tcW w:w="1242" w:type="dxa"/>
            <w:shd w:val="clear" w:color="auto" w:fill="D9D9D9"/>
          </w:tcPr>
          <w:p w14:paraId="625FA6E3" w14:textId="77777777" w:rsidR="00F52CEE" w:rsidRPr="002D0FFE" w:rsidRDefault="00F52CEE" w:rsidP="008F0324">
            <w:pPr>
              <w:spacing w:before="40" w:after="40"/>
              <w:jc w:val="both"/>
              <w:rPr>
                <w:rFonts w:cs="Arial"/>
                <w:i/>
                <w:szCs w:val="22"/>
              </w:rPr>
            </w:pPr>
            <w:r w:rsidRPr="002D0FFE">
              <w:rPr>
                <w:rFonts w:cs="Arial"/>
                <w:i/>
                <w:szCs w:val="22"/>
              </w:rPr>
              <w:t>Tipo</w:t>
            </w:r>
          </w:p>
        </w:tc>
        <w:tc>
          <w:tcPr>
            <w:tcW w:w="4678" w:type="dxa"/>
            <w:shd w:val="clear" w:color="auto" w:fill="D9D9D9"/>
          </w:tcPr>
          <w:p w14:paraId="0A923753" w14:textId="77777777" w:rsidR="00F52CEE" w:rsidRPr="002D0FFE" w:rsidRDefault="00F52CEE" w:rsidP="008F0324">
            <w:pPr>
              <w:spacing w:before="40" w:after="40"/>
              <w:jc w:val="both"/>
              <w:rPr>
                <w:rFonts w:cs="Arial"/>
                <w:i/>
                <w:szCs w:val="22"/>
              </w:rPr>
            </w:pPr>
            <w:r w:rsidRPr="002D0FFE">
              <w:rPr>
                <w:rFonts w:cs="Arial"/>
                <w:i/>
                <w:szCs w:val="22"/>
              </w:rPr>
              <w:t>Descrição</w:t>
            </w:r>
          </w:p>
        </w:tc>
        <w:tc>
          <w:tcPr>
            <w:tcW w:w="1134" w:type="dxa"/>
            <w:shd w:val="clear" w:color="auto" w:fill="D9D9D9"/>
          </w:tcPr>
          <w:p w14:paraId="26612200" w14:textId="77777777" w:rsidR="00F52CEE" w:rsidRPr="002D0FFE" w:rsidRDefault="00F52CEE" w:rsidP="008F0324">
            <w:pPr>
              <w:spacing w:before="40" w:after="40"/>
              <w:jc w:val="both"/>
              <w:rPr>
                <w:rFonts w:cs="Arial"/>
                <w:i/>
                <w:szCs w:val="22"/>
              </w:rPr>
            </w:pPr>
            <w:r w:rsidRPr="002D0FFE">
              <w:rPr>
                <w:rFonts w:cs="Arial"/>
                <w:i/>
                <w:szCs w:val="22"/>
              </w:rPr>
              <w:t>Dim.(cm)</w:t>
            </w:r>
          </w:p>
        </w:tc>
        <w:tc>
          <w:tcPr>
            <w:tcW w:w="1701" w:type="dxa"/>
            <w:shd w:val="clear" w:color="auto" w:fill="D9D9D9"/>
          </w:tcPr>
          <w:p w14:paraId="77623256" w14:textId="77777777" w:rsidR="00F52CEE" w:rsidRPr="002D0FFE" w:rsidRDefault="00F52CEE" w:rsidP="008F0324">
            <w:pPr>
              <w:spacing w:before="40" w:after="40"/>
              <w:jc w:val="both"/>
              <w:rPr>
                <w:rFonts w:cs="Arial"/>
                <w:i/>
                <w:szCs w:val="22"/>
              </w:rPr>
            </w:pPr>
            <w:r w:rsidRPr="002D0FFE">
              <w:rPr>
                <w:rFonts w:cs="Arial"/>
                <w:i/>
                <w:szCs w:val="22"/>
              </w:rPr>
              <w:t>Fabricante</w:t>
            </w:r>
          </w:p>
        </w:tc>
      </w:tr>
      <w:tr w:rsidR="00F52CEE" w:rsidRPr="002D0FFE" w14:paraId="50E153C3" w14:textId="77777777" w:rsidTr="00F52CEE">
        <w:trPr>
          <w:trHeight w:val="471"/>
        </w:trPr>
        <w:tc>
          <w:tcPr>
            <w:tcW w:w="1242" w:type="dxa"/>
          </w:tcPr>
          <w:p w14:paraId="551DB605" w14:textId="77777777" w:rsidR="00F52CEE" w:rsidRPr="002D0FFE" w:rsidRDefault="00F52CEE" w:rsidP="008F0324">
            <w:pPr>
              <w:spacing w:before="40" w:after="40"/>
              <w:jc w:val="both"/>
              <w:rPr>
                <w:rFonts w:cs="Arial"/>
                <w:szCs w:val="22"/>
                <w:lang w:val="en-US"/>
              </w:rPr>
            </w:pPr>
            <w:r w:rsidRPr="002D0FFE">
              <w:rPr>
                <w:rFonts w:cs="Arial"/>
                <w:szCs w:val="22"/>
                <w:lang w:val="en-US"/>
              </w:rPr>
              <w:t>Concreto</w:t>
            </w:r>
          </w:p>
        </w:tc>
        <w:tc>
          <w:tcPr>
            <w:tcW w:w="4678" w:type="dxa"/>
          </w:tcPr>
          <w:p w14:paraId="6FDCB27C" w14:textId="77777777" w:rsidR="00F52CEE" w:rsidRPr="002D0FFE" w:rsidRDefault="00F52CEE" w:rsidP="008F0324">
            <w:pPr>
              <w:spacing w:before="40" w:after="40"/>
              <w:jc w:val="both"/>
              <w:rPr>
                <w:rFonts w:cs="Arial"/>
                <w:szCs w:val="22"/>
              </w:rPr>
            </w:pPr>
            <w:r w:rsidRPr="002D0FFE">
              <w:rPr>
                <w:rFonts w:cs="Arial"/>
                <w:szCs w:val="22"/>
              </w:rPr>
              <w:t>Concreto estampado, cor: natural ou grafite</w:t>
            </w:r>
          </w:p>
        </w:tc>
        <w:tc>
          <w:tcPr>
            <w:tcW w:w="1134" w:type="dxa"/>
          </w:tcPr>
          <w:p w14:paraId="00B822A1" w14:textId="77777777" w:rsidR="00F52CEE" w:rsidRPr="002D0FFE" w:rsidRDefault="00F52CEE" w:rsidP="008F0324">
            <w:pPr>
              <w:spacing w:before="40" w:after="40"/>
              <w:jc w:val="both"/>
              <w:rPr>
                <w:rFonts w:cs="Arial"/>
                <w:szCs w:val="22"/>
              </w:rPr>
            </w:pPr>
            <w:r w:rsidRPr="002D0FFE">
              <w:rPr>
                <w:rFonts w:cs="Arial"/>
                <w:szCs w:val="22"/>
              </w:rPr>
              <w:t>-</w:t>
            </w:r>
          </w:p>
        </w:tc>
        <w:tc>
          <w:tcPr>
            <w:tcW w:w="1701" w:type="dxa"/>
          </w:tcPr>
          <w:p w14:paraId="33153D66" w14:textId="77777777" w:rsidR="00F52CEE" w:rsidRPr="002D0FFE" w:rsidRDefault="00F52CEE" w:rsidP="008F0324">
            <w:pPr>
              <w:spacing w:before="40" w:after="40"/>
              <w:jc w:val="both"/>
              <w:rPr>
                <w:rFonts w:cs="Arial"/>
                <w:szCs w:val="22"/>
              </w:rPr>
            </w:pPr>
            <w:r w:rsidRPr="002D0FFE">
              <w:rPr>
                <w:rFonts w:cs="Arial"/>
                <w:szCs w:val="22"/>
              </w:rPr>
              <w:t>-</w:t>
            </w:r>
          </w:p>
        </w:tc>
      </w:tr>
      <w:tr w:rsidR="00F52CEE" w:rsidRPr="002D0FFE" w14:paraId="0964F52C"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6F573FC8" w14:textId="77777777" w:rsidR="00F52CEE" w:rsidRPr="002D0FFE" w:rsidRDefault="00F52CEE" w:rsidP="008F0324">
            <w:pPr>
              <w:spacing w:before="40" w:after="40"/>
              <w:jc w:val="both"/>
              <w:rPr>
                <w:rFonts w:cs="Arial"/>
                <w:szCs w:val="22"/>
              </w:rPr>
            </w:pPr>
            <w:r w:rsidRPr="002D0FFE">
              <w:rPr>
                <w:rFonts w:cs="Arial"/>
                <w:szCs w:val="22"/>
              </w:rPr>
              <w:t>Ladrilho</w:t>
            </w:r>
          </w:p>
        </w:tc>
        <w:tc>
          <w:tcPr>
            <w:tcW w:w="4678" w:type="dxa"/>
            <w:tcBorders>
              <w:top w:val="single" w:sz="4" w:space="0" w:color="000000"/>
              <w:left w:val="single" w:sz="4" w:space="0" w:color="000000"/>
              <w:bottom w:val="single" w:sz="4" w:space="0" w:color="000000"/>
              <w:right w:val="single" w:sz="4" w:space="0" w:color="000000"/>
            </w:tcBorders>
          </w:tcPr>
          <w:p w14:paraId="0136DF62" w14:textId="77777777" w:rsidR="00F52CEE" w:rsidRPr="002D0FFE" w:rsidRDefault="00F52CEE" w:rsidP="008F0324">
            <w:pPr>
              <w:spacing w:before="40" w:after="40"/>
              <w:jc w:val="both"/>
              <w:rPr>
                <w:rFonts w:cs="Arial"/>
                <w:szCs w:val="22"/>
              </w:rPr>
            </w:pPr>
            <w:r w:rsidRPr="002D0FFE">
              <w:rPr>
                <w:rFonts w:cs="Arial"/>
                <w:szCs w:val="22"/>
              </w:rPr>
              <w:t>Ladrilho Hidráulico, cor: cinza</w:t>
            </w:r>
          </w:p>
          <w:p w14:paraId="312472AB" w14:textId="77777777" w:rsidR="00F52CEE" w:rsidRPr="002D0FFE" w:rsidRDefault="00F52CEE" w:rsidP="008F0324">
            <w:pPr>
              <w:spacing w:before="40" w:after="40"/>
              <w:jc w:val="both"/>
              <w:rPr>
                <w:rFonts w:cs="Arial"/>
                <w:szCs w:val="22"/>
              </w:rPr>
            </w:pPr>
            <w:r w:rsidRPr="002D0FFE">
              <w:rPr>
                <w:rFonts w:cs="Arial"/>
                <w:szCs w:val="22"/>
              </w:rPr>
              <w:t>Linha Piazza ou Terrazzo, cód.: ROMA</w:t>
            </w:r>
          </w:p>
          <w:p w14:paraId="5E4FC936" w14:textId="77777777" w:rsidR="00F52CEE" w:rsidRPr="002D0FFE" w:rsidRDefault="00F52CEE" w:rsidP="008F0324">
            <w:pPr>
              <w:spacing w:before="40" w:after="40"/>
              <w:jc w:val="both"/>
              <w:rPr>
                <w:rFonts w:cs="Arial"/>
                <w:szCs w:val="22"/>
              </w:rPr>
            </w:pPr>
            <w:r w:rsidRPr="002D0FFE">
              <w:rPr>
                <w:rFonts w:cs="Arial"/>
                <w:szCs w:val="22"/>
              </w:rPr>
              <w:t>esp.: 3,5cm</w:t>
            </w:r>
          </w:p>
        </w:tc>
        <w:tc>
          <w:tcPr>
            <w:tcW w:w="1134" w:type="dxa"/>
            <w:tcBorders>
              <w:top w:val="single" w:sz="4" w:space="0" w:color="000000"/>
              <w:left w:val="single" w:sz="4" w:space="0" w:color="000000"/>
              <w:bottom w:val="single" w:sz="4" w:space="0" w:color="000000"/>
              <w:right w:val="single" w:sz="4" w:space="0" w:color="000000"/>
            </w:tcBorders>
          </w:tcPr>
          <w:p w14:paraId="35E6FFB6" w14:textId="77777777" w:rsidR="00F52CEE" w:rsidRPr="002D0FFE" w:rsidRDefault="00F52CEE" w:rsidP="008F0324">
            <w:pPr>
              <w:spacing w:before="40" w:after="40"/>
              <w:jc w:val="both"/>
              <w:rPr>
                <w:rFonts w:cs="Arial"/>
                <w:szCs w:val="22"/>
              </w:rPr>
            </w:pPr>
            <w:r w:rsidRPr="002D0FFE">
              <w:rPr>
                <w:rFonts w:cs="Arial"/>
                <w:szCs w:val="22"/>
              </w:rPr>
              <w:t>40x40</w:t>
            </w:r>
          </w:p>
        </w:tc>
        <w:tc>
          <w:tcPr>
            <w:tcW w:w="1701" w:type="dxa"/>
            <w:tcBorders>
              <w:top w:val="single" w:sz="4" w:space="0" w:color="000000"/>
              <w:left w:val="single" w:sz="4" w:space="0" w:color="000000"/>
              <w:bottom w:val="single" w:sz="4" w:space="0" w:color="000000"/>
              <w:right w:val="single" w:sz="4" w:space="0" w:color="000000"/>
            </w:tcBorders>
          </w:tcPr>
          <w:p w14:paraId="79ECB83D" w14:textId="77777777" w:rsidR="00F52CEE" w:rsidRPr="002D0FFE" w:rsidRDefault="00F52CEE" w:rsidP="008F0324">
            <w:pPr>
              <w:spacing w:before="40" w:after="40"/>
              <w:jc w:val="both"/>
              <w:rPr>
                <w:rFonts w:cs="Arial"/>
                <w:szCs w:val="22"/>
              </w:rPr>
            </w:pPr>
            <w:r w:rsidRPr="002D0FFE">
              <w:rPr>
                <w:rFonts w:cs="Arial"/>
                <w:szCs w:val="22"/>
              </w:rPr>
              <w:t>TECNOGRAN</w:t>
            </w:r>
          </w:p>
        </w:tc>
      </w:tr>
      <w:tr w:rsidR="00F52CEE" w:rsidRPr="002D0FFE" w14:paraId="051961FE"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011E59F4" w14:textId="77777777" w:rsidR="00F52CEE" w:rsidRPr="002D0FFE" w:rsidRDefault="00F52CEE" w:rsidP="008F0324">
            <w:pPr>
              <w:spacing w:before="40" w:after="40"/>
              <w:jc w:val="both"/>
              <w:rPr>
                <w:rFonts w:cs="Arial"/>
                <w:szCs w:val="22"/>
              </w:rPr>
            </w:pPr>
            <w:r w:rsidRPr="002D0FFE">
              <w:rPr>
                <w:rFonts w:cs="Arial"/>
                <w:szCs w:val="22"/>
              </w:rPr>
              <w:t>Concreto</w:t>
            </w:r>
          </w:p>
        </w:tc>
        <w:tc>
          <w:tcPr>
            <w:tcW w:w="4678" w:type="dxa"/>
            <w:tcBorders>
              <w:top w:val="single" w:sz="4" w:space="0" w:color="000000"/>
              <w:left w:val="single" w:sz="4" w:space="0" w:color="000000"/>
              <w:bottom w:val="single" w:sz="4" w:space="0" w:color="000000"/>
              <w:right w:val="single" w:sz="4" w:space="0" w:color="000000"/>
            </w:tcBorders>
          </w:tcPr>
          <w:p w14:paraId="046D8544" w14:textId="77777777" w:rsidR="00F52CEE" w:rsidRPr="002D0FFE" w:rsidRDefault="00F52CEE" w:rsidP="008F0324">
            <w:pPr>
              <w:spacing w:before="40" w:after="40"/>
              <w:jc w:val="both"/>
              <w:rPr>
                <w:rFonts w:cs="Arial"/>
                <w:szCs w:val="22"/>
              </w:rPr>
            </w:pPr>
            <w:r w:rsidRPr="002D0FFE">
              <w:rPr>
                <w:rFonts w:cs="Arial"/>
                <w:szCs w:val="22"/>
              </w:rPr>
              <w:t>Bloco de concreto intertravado, cor: 08 cinza</w:t>
            </w:r>
          </w:p>
          <w:p w14:paraId="789E27D7" w14:textId="77777777" w:rsidR="00F52CEE" w:rsidRPr="002D0FFE" w:rsidRDefault="00F52CEE" w:rsidP="008F0324">
            <w:pPr>
              <w:spacing w:before="40" w:after="40"/>
              <w:jc w:val="both"/>
              <w:rPr>
                <w:rFonts w:cs="Arial"/>
                <w:szCs w:val="22"/>
              </w:rPr>
            </w:pPr>
            <w:r w:rsidRPr="002D0FFE">
              <w:rPr>
                <w:rFonts w:cs="Arial"/>
                <w:szCs w:val="22"/>
              </w:rPr>
              <w:t>Linha: Paver Holland 08, cód.: PH08CZ</w:t>
            </w:r>
          </w:p>
          <w:p w14:paraId="666B59E6" w14:textId="77777777" w:rsidR="00F52CEE" w:rsidRPr="002D0FFE" w:rsidRDefault="00F52CEE" w:rsidP="008F0324">
            <w:pPr>
              <w:spacing w:before="40" w:after="40"/>
              <w:jc w:val="both"/>
              <w:rPr>
                <w:rFonts w:cs="Arial"/>
                <w:szCs w:val="22"/>
              </w:rPr>
            </w:pPr>
            <w:r w:rsidRPr="002D0FFE">
              <w:rPr>
                <w:rFonts w:cs="Arial"/>
                <w:szCs w:val="22"/>
              </w:rPr>
              <w:t>Resistência mínima: 35MPa</w:t>
            </w:r>
          </w:p>
          <w:p w14:paraId="3F64B1A2" w14:textId="77777777" w:rsidR="00F52CEE" w:rsidRPr="002D0FFE" w:rsidRDefault="00F52CEE" w:rsidP="008F0324">
            <w:pPr>
              <w:spacing w:before="40" w:after="40"/>
              <w:jc w:val="both"/>
              <w:rPr>
                <w:rFonts w:cs="Arial"/>
                <w:szCs w:val="22"/>
              </w:rPr>
            </w:pPr>
            <w:r w:rsidRPr="002D0FFE">
              <w:rPr>
                <w:rFonts w:cs="Arial"/>
                <w:szCs w:val="22"/>
              </w:rPr>
              <w:t>esp.: 8,0cm</w:t>
            </w:r>
          </w:p>
        </w:tc>
        <w:tc>
          <w:tcPr>
            <w:tcW w:w="1134" w:type="dxa"/>
            <w:tcBorders>
              <w:top w:val="single" w:sz="4" w:space="0" w:color="000000"/>
              <w:left w:val="single" w:sz="4" w:space="0" w:color="000000"/>
              <w:bottom w:val="single" w:sz="4" w:space="0" w:color="000000"/>
              <w:right w:val="single" w:sz="4" w:space="0" w:color="000000"/>
            </w:tcBorders>
          </w:tcPr>
          <w:p w14:paraId="14FF6EF8" w14:textId="77777777" w:rsidR="00F52CEE" w:rsidRPr="002D0FFE" w:rsidRDefault="00F52CEE" w:rsidP="008F0324">
            <w:pPr>
              <w:spacing w:before="40" w:after="40"/>
              <w:jc w:val="both"/>
              <w:rPr>
                <w:rFonts w:cs="Arial"/>
                <w:szCs w:val="22"/>
              </w:rPr>
            </w:pPr>
            <w:r w:rsidRPr="002D0FFE">
              <w:rPr>
                <w:rFonts w:cs="Arial"/>
                <w:szCs w:val="22"/>
              </w:rPr>
              <w:t>98x198</w:t>
            </w:r>
          </w:p>
        </w:tc>
        <w:tc>
          <w:tcPr>
            <w:tcW w:w="1701" w:type="dxa"/>
            <w:tcBorders>
              <w:top w:val="single" w:sz="4" w:space="0" w:color="000000"/>
              <w:left w:val="single" w:sz="4" w:space="0" w:color="000000"/>
              <w:bottom w:val="single" w:sz="4" w:space="0" w:color="000000"/>
              <w:right w:val="single" w:sz="4" w:space="0" w:color="000000"/>
            </w:tcBorders>
          </w:tcPr>
          <w:p w14:paraId="2650CEC7" w14:textId="77777777" w:rsidR="00F52CEE" w:rsidRPr="002D0FFE" w:rsidRDefault="00F52CEE" w:rsidP="008F0324">
            <w:pPr>
              <w:spacing w:before="40" w:after="40"/>
              <w:jc w:val="both"/>
              <w:rPr>
                <w:rFonts w:cs="Arial"/>
                <w:szCs w:val="22"/>
              </w:rPr>
            </w:pPr>
            <w:r w:rsidRPr="002D0FFE">
              <w:rPr>
                <w:rFonts w:cs="Arial"/>
                <w:szCs w:val="22"/>
              </w:rPr>
              <w:t>PAVER</w:t>
            </w:r>
          </w:p>
        </w:tc>
      </w:tr>
      <w:tr w:rsidR="00F52CEE" w:rsidRPr="002D0FFE" w14:paraId="1F4D9E6E" w14:textId="77777777" w:rsidTr="00F52CEE">
        <w:trPr>
          <w:trHeight w:val="471"/>
        </w:trPr>
        <w:tc>
          <w:tcPr>
            <w:tcW w:w="1242" w:type="dxa"/>
            <w:tcBorders>
              <w:top w:val="single" w:sz="4" w:space="0" w:color="000000"/>
              <w:left w:val="single" w:sz="4" w:space="0" w:color="000000"/>
              <w:bottom w:val="single" w:sz="4" w:space="0" w:color="000000"/>
              <w:right w:val="single" w:sz="4" w:space="0" w:color="000000"/>
            </w:tcBorders>
          </w:tcPr>
          <w:p w14:paraId="39D0FB81" w14:textId="77777777" w:rsidR="00F52CEE" w:rsidRPr="002D0FFE" w:rsidRDefault="00F52CEE" w:rsidP="008F0324">
            <w:pPr>
              <w:spacing w:before="40" w:after="40"/>
              <w:jc w:val="both"/>
              <w:rPr>
                <w:rFonts w:cs="Arial"/>
                <w:szCs w:val="22"/>
              </w:rPr>
            </w:pPr>
            <w:r w:rsidRPr="002D0FFE">
              <w:rPr>
                <w:rFonts w:cs="Arial"/>
                <w:szCs w:val="22"/>
              </w:rPr>
              <w:t>Lajotas</w:t>
            </w:r>
          </w:p>
        </w:tc>
        <w:tc>
          <w:tcPr>
            <w:tcW w:w="4678" w:type="dxa"/>
            <w:tcBorders>
              <w:top w:val="single" w:sz="4" w:space="0" w:color="000000"/>
              <w:left w:val="single" w:sz="4" w:space="0" w:color="000000"/>
              <w:bottom w:val="single" w:sz="4" w:space="0" w:color="000000"/>
              <w:right w:val="single" w:sz="4" w:space="0" w:color="000000"/>
            </w:tcBorders>
          </w:tcPr>
          <w:p w14:paraId="214D607A" w14:textId="36534BE4" w:rsidR="00F52CEE" w:rsidRPr="002D0FFE" w:rsidRDefault="00F52CEE" w:rsidP="008F0324">
            <w:pPr>
              <w:spacing w:before="40" w:after="40"/>
              <w:jc w:val="both"/>
              <w:rPr>
                <w:rFonts w:cs="Arial"/>
                <w:szCs w:val="22"/>
              </w:rPr>
            </w:pPr>
            <w:r w:rsidRPr="002D0FFE">
              <w:rPr>
                <w:rFonts w:cs="Arial"/>
                <w:szCs w:val="22"/>
              </w:rPr>
              <w:t xml:space="preserve">Lajotas </w:t>
            </w:r>
            <w:r w:rsidR="001E7151" w:rsidRPr="002D0FFE">
              <w:rPr>
                <w:rFonts w:cs="Arial"/>
                <w:szCs w:val="22"/>
              </w:rPr>
              <w:t>intertravadas</w:t>
            </w:r>
            <w:r w:rsidRPr="002D0FFE">
              <w:rPr>
                <w:rFonts w:cs="Arial"/>
                <w:szCs w:val="22"/>
              </w:rPr>
              <w:t>, intercaladas com grama</w:t>
            </w:r>
          </w:p>
          <w:p w14:paraId="307AEF47" w14:textId="77777777" w:rsidR="00F52CEE" w:rsidRPr="002D0FFE" w:rsidRDefault="00F52CEE" w:rsidP="008F0324">
            <w:pPr>
              <w:spacing w:before="40" w:after="40"/>
              <w:jc w:val="both"/>
              <w:rPr>
                <w:rFonts w:cs="Arial"/>
                <w:szCs w:val="22"/>
              </w:rPr>
            </w:pPr>
            <w:r w:rsidRPr="002D0FFE">
              <w:rPr>
                <w:rFonts w:cs="Arial"/>
                <w:szCs w:val="22"/>
              </w:rPr>
              <w:t>Linha: Roma Garden, cor: natural</w:t>
            </w:r>
          </w:p>
          <w:p w14:paraId="773A5127" w14:textId="77777777" w:rsidR="00F52CEE" w:rsidRPr="002D0FFE" w:rsidRDefault="00F52CEE" w:rsidP="008F0324">
            <w:pPr>
              <w:spacing w:before="40" w:after="40"/>
              <w:jc w:val="both"/>
              <w:rPr>
                <w:rFonts w:cs="Arial"/>
                <w:szCs w:val="22"/>
              </w:rPr>
            </w:pPr>
            <w:r w:rsidRPr="002D0FFE">
              <w:rPr>
                <w:rFonts w:cs="Arial"/>
                <w:szCs w:val="22"/>
              </w:rPr>
              <w:t>Resistência mínima: 30MPa</w:t>
            </w:r>
          </w:p>
          <w:p w14:paraId="1348479F" w14:textId="77777777" w:rsidR="00F52CEE" w:rsidRPr="002D0FFE" w:rsidRDefault="00F52CEE" w:rsidP="008F0324">
            <w:pPr>
              <w:spacing w:before="40" w:after="40"/>
              <w:jc w:val="both"/>
              <w:rPr>
                <w:rFonts w:cs="Arial"/>
                <w:szCs w:val="22"/>
              </w:rPr>
            </w:pPr>
          </w:p>
        </w:tc>
        <w:tc>
          <w:tcPr>
            <w:tcW w:w="1134" w:type="dxa"/>
            <w:tcBorders>
              <w:top w:val="single" w:sz="4" w:space="0" w:color="000000"/>
              <w:left w:val="single" w:sz="4" w:space="0" w:color="000000"/>
              <w:bottom w:val="single" w:sz="4" w:space="0" w:color="000000"/>
              <w:right w:val="single" w:sz="4" w:space="0" w:color="000000"/>
            </w:tcBorders>
          </w:tcPr>
          <w:p w14:paraId="56F05B61" w14:textId="77777777" w:rsidR="00F52CEE" w:rsidRPr="002D0FFE" w:rsidRDefault="00F52CEE" w:rsidP="008F0324">
            <w:pPr>
              <w:spacing w:before="40" w:after="40"/>
              <w:jc w:val="both"/>
              <w:rPr>
                <w:rFonts w:cs="Arial"/>
                <w:szCs w:val="22"/>
              </w:rPr>
            </w:pPr>
            <w:r w:rsidRPr="002D0FFE">
              <w:rPr>
                <w:rFonts w:cs="Arial"/>
                <w:szCs w:val="22"/>
              </w:rPr>
              <w:t>13,4x20</w:t>
            </w:r>
          </w:p>
        </w:tc>
        <w:tc>
          <w:tcPr>
            <w:tcW w:w="1701" w:type="dxa"/>
            <w:tcBorders>
              <w:top w:val="single" w:sz="4" w:space="0" w:color="000000"/>
              <w:left w:val="single" w:sz="4" w:space="0" w:color="000000"/>
              <w:bottom w:val="single" w:sz="4" w:space="0" w:color="000000"/>
              <w:right w:val="single" w:sz="4" w:space="0" w:color="000000"/>
            </w:tcBorders>
          </w:tcPr>
          <w:p w14:paraId="5DEE700E" w14:textId="77777777" w:rsidR="00F52CEE" w:rsidRPr="002D0FFE" w:rsidRDefault="00F52CEE" w:rsidP="008F0324">
            <w:pPr>
              <w:spacing w:before="40" w:after="40"/>
              <w:jc w:val="both"/>
              <w:rPr>
                <w:rFonts w:cs="Arial"/>
                <w:szCs w:val="22"/>
              </w:rPr>
            </w:pPr>
            <w:r w:rsidRPr="002D0FFE">
              <w:rPr>
                <w:rFonts w:cs="Arial"/>
                <w:szCs w:val="22"/>
              </w:rPr>
              <w:t>BLOKRET</w:t>
            </w:r>
          </w:p>
        </w:tc>
      </w:tr>
    </w:tbl>
    <w:p w14:paraId="7FC3B787" w14:textId="77777777" w:rsidR="00F52CEE" w:rsidRPr="002D0FFE" w:rsidRDefault="00F52CEE" w:rsidP="008F0324">
      <w:pPr>
        <w:pStyle w:val="Txt-01"/>
        <w:spacing w:line="240" w:lineRule="auto"/>
        <w:rPr>
          <w:rFonts w:cs="Arial"/>
        </w:rPr>
      </w:pPr>
      <w:bookmarkStart w:id="7" w:name="ctl00_cphPagina_lblTitulo1"/>
      <w:bookmarkEnd w:id="7"/>
    </w:p>
    <w:p w14:paraId="1264A085" w14:textId="066CA3D0" w:rsidR="008F0324" w:rsidRDefault="007F41EF" w:rsidP="0055210B">
      <w:pPr>
        <w:pStyle w:val="Estilonivel4NegritoJustificado"/>
      </w:pPr>
      <w:r w:rsidRPr="002D0FFE">
        <w:t xml:space="preserve">Piso </w:t>
      </w:r>
      <w:r w:rsidR="001E7151" w:rsidRPr="002D0FFE">
        <w:t>Podo tátil</w:t>
      </w:r>
    </w:p>
    <w:p w14:paraId="396EC624"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Os pisos táteis são produtos que sinalizam o percurso, orientando a caminhada das pessoas com deficiência visual, ou mobilidade reduzida conduzindo-as com segurança e praticidade. São pisos utilizados em espaços públicos podendo ser aplicados em ambientes externos ou internos. Como revestimento, os pisos táteis devem atender a características normalizadas de dimensão e contraste. </w:t>
      </w:r>
    </w:p>
    <w:p w14:paraId="69B412EA" w14:textId="77777777" w:rsidR="00F52CEE" w:rsidRPr="002D0FFE" w:rsidRDefault="00F52CEE" w:rsidP="008F0324">
      <w:pPr>
        <w:pStyle w:val="Txt-01"/>
        <w:spacing w:line="240" w:lineRule="auto"/>
        <w:rPr>
          <w:rFonts w:cs="Arial"/>
        </w:rPr>
      </w:pPr>
      <w:r w:rsidRPr="002D0FFE">
        <w:rPr>
          <w:rFonts w:cs="Arial"/>
        </w:rPr>
        <w:t>Este tipo de piso não foi idealizado para caminhar por cima, como uma canaleta. Sua função é sinalizar o percurso que deverá ser seguido ao toque de uma bengala, e ainda servir como rota contrastante com o piso adjacente, pelo contraste de claro-escuro, para orientação de pessoas com baixa-visão.</w:t>
      </w:r>
    </w:p>
    <w:p w14:paraId="3C4691EB" w14:textId="0B60B10C" w:rsidR="00F52CEE" w:rsidRPr="002D0FFE" w:rsidRDefault="00F52CEE" w:rsidP="008F0324">
      <w:pPr>
        <w:pStyle w:val="Txt-01"/>
        <w:spacing w:line="240" w:lineRule="auto"/>
        <w:rPr>
          <w:rFonts w:cs="Arial"/>
        </w:rPr>
      </w:pPr>
      <w:r w:rsidRPr="002D0FFE">
        <w:rPr>
          <w:rFonts w:cs="Arial"/>
        </w:rPr>
        <w:t xml:space="preserve">O piso </w:t>
      </w:r>
      <w:r w:rsidR="001E7151" w:rsidRPr="002D0FFE">
        <w:rPr>
          <w:rFonts w:cs="Arial"/>
        </w:rPr>
        <w:t>podo tátil</w:t>
      </w:r>
      <w:r w:rsidRPr="002D0FFE">
        <w:rPr>
          <w:rFonts w:cs="Arial"/>
        </w:rPr>
        <w:t xml:space="preserve"> deverá ser instalado em áreas externas e internas e são de dois tipos: </w:t>
      </w:r>
    </w:p>
    <w:p w14:paraId="7A58C852" w14:textId="77777777" w:rsidR="00F52CEE" w:rsidRPr="002D0FFE" w:rsidRDefault="00F52CEE" w:rsidP="008F0324">
      <w:pPr>
        <w:pStyle w:val="Txt-02"/>
        <w:spacing w:line="240" w:lineRule="auto"/>
        <w:rPr>
          <w:rFonts w:cs="Arial"/>
        </w:rPr>
      </w:pPr>
      <w:r w:rsidRPr="002D0FFE">
        <w:rPr>
          <w:rFonts w:cs="Arial"/>
        </w:rPr>
        <w:t xml:space="preserve">Direcional </w:t>
      </w:r>
    </w:p>
    <w:p w14:paraId="3B09FDD5" w14:textId="77777777" w:rsidR="00F52CEE" w:rsidRPr="002D0FFE" w:rsidRDefault="00F52CEE" w:rsidP="008F0324">
      <w:pPr>
        <w:pStyle w:val="Txt-02"/>
        <w:spacing w:line="240" w:lineRule="auto"/>
        <w:rPr>
          <w:rFonts w:cs="Arial"/>
        </w:rPr>
      </w:pPr>
      <w:r w:rsidRPr="002D0FFE">
        <w:rPr>
          <w:rFonts w:cs="Arial"/>
        </w:rPr>
        <w:lastRenderedPageBreak/>
        <w:t>Alerta</w:t>
      </w:r>
    </w:p>
    <w:p w14:paraId="095B9A97" w14:textId="5B83BF6C" w:rsidR="00F52CEE" w:rsidRPr="002D0FFE" w:rsidRDefault="00F52CEE" w:rsidP="008F0324">
      <w:pPr>
        <w:pStyle w:val="Txt-01"/>
        <w:spacing w:line="240" w:lineRule="auto"/>
        <w:rPr>
          <w:rFonts w:cs="Arial"/>
        </w:rPr>
      </w:pPr>
      <w:r w:rsidRPr="002D0FFE">
        <w:rPr>
          <w:rFonts w:cs="Arial"/>
        </w:rPr>
        <w:t xml:space="preserve">Os pisos </w:t>
      </w:r>
      <w:r w:rsidR="001E7151" w:rsidRPr="002D0FFE">
        <w:rPr>
          <w:rFonts w:cs="Arial"/>
        </w:rPr>
        <w:t>podo táteis</w:t>
      </w:r>
      <w:r w:rsidRPr="002D0FFE">
        <w:rPr>
          <w:rFonts w:cs="Arial"/>
        </w:rPr>
        <w:t>, tanto de alerta quanto direcionais, podem ser classificados em três tipos, conforme a forma de instalação:</w:t>
      </w:r>
    </w:p>
    <w:p w14:paraId="1A464DE7" w14:textId="77777777" w:rsidR="00F52CEE" w:rsidRPr="002D0FFE" w:rsidRDefault="00F52CEE" w:rsidP="008F0324">
      <w:pPr>
        <w:pStyle w:val="Txt-02"/>
        <w:spacing w:line="240" w:lineRule="auto"/>
        <w:rPr>
          <w:rFonts w:cs="Arial"/>
        </w:rPr>
      </w:pPr>
      <w:r w:rsidRPr="002D0FFE">
        <w:rPr>
          <w:rFonts w:cs="Arial"/>
        </w:rPr>
        <w:t>Os pisos táteis integrados, como o próprio nome indica são instalados no mesmo nível do piso existente.</w:t>
      </w:r>
    </w:p>
    <w:p w14:paraId="16274F7E" w14:textId="77777777" w:rsidR="00F52CEE" w:rsidRPr="002D0FFE" w:rsidRDefault="00F52CEE" w:rsidP="008F0324">
      <w:pPr>
        <w:pStyle w:val="Txt-02"/>
        <w:spacing w:line="240" w:lineRule="auto"/>
        <w:rPr>
          <w:rFonts w:cs="Arial"/>
        </w:rPr>
      </w:pPr>
      <w:r w:rsidRPr="002D0FFE">
        <w:rPr>
          <w:rFonts w:cs="Arial"/>
        </w:rPr>
        <w:t>Os pisos táteis de sobreposição são colados sobre o piso existente, utilizando geralmente, um adesivo de contato.</w:t>
      </w:r>
    </w:p>
    <w:p w14:paraId="7D214D91" w14:textId="77777777" w:rsidR="00F52CEE" w:rsidRPr="002D0FFE" w:rsidRDefault="00F52CEE" w:rsidP="008F0324">
      <w:pPr>
        <w:pStyle w:val="Txt-02"/>
        <w:spacing w:line="240" w:lineRule="auto"/>
        <w:rPr>
          <w:rFonts w:cs="Arial"/>
        </w:rPr>
      </w:pPr>
      <w:r w:rsidRPr="002D0FFE">
        <w:rPr>
          <w:rFonts w:cs="Arial"/>
        </w:rPr>
        <w:t>Os pisos táteis compostos por elementos isolados, que são instalados sobre o piso existente, por meio de um furo dentro do qual é introduzido um pino com adesivo ou um parafuso, conforme o tipo de substrato, deixando o domo em relevo positivo.</w:t>
      </w:r>
    </w:p>
    <w:p w14:paraId="01A9A7BE" w14:textId="77777777" w:rsidR="00F52CEE" w:rsidRPr="002D0FFE" w:rsidRDefault="00475DFE" w:rsidP="008F0324">
      <w:pPr>
        <w:pStyle w:val="Txt-01"/>
        <w:spacing w:line="240" w:lineRule="auto"/>
        <w:rPr>
          <w:rFonts w:cs="Arial"/>
        </w:rPr>
      </w:pPr>
      <w:r>
        <w:rPr>
          <w:rFonts w:cs="Arial"/>
          <w:color w:val="FF0000"/>
        </w:rPr>
        <w:pict w14:anchorId="66318F09">
          <v:shape id="_x0000_i1028" type="#_x0000_t75" style="width:417.75pt;height:206.25pt">
            <v:imagedata r:id="rId17" o:title=""/>
          </v:shape>
        </w:pict>
      </w:r>
    </w:p>
    <w:p w14:paraId="6494E56F" w14:textId="77777777" w:rsidR="00F52CEE" w:rsidRPr="002D0FFE"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3F32C31E"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19743B81" w14:textId="2BFE781B" w:rsidR="00F52CEE" w:rsidRPr="002D0FFE" w:rsidRDefault="00F52CEE" w:rsidP="008F0324">
      <w:pPr>
        <w:pStyle w:val="Txt-01"/>
        <w:spacing w:line="240" w:lineRule="auto"/>
        <w:rPr>
          <w:rFonts w:cs="Arial"/>
        </w:rPr>
      </w:pPr>
      <w:r w:rsidRPr="002D0FFE">
        <w:rPr>
          <w:rFonts w:cs="Arial"/>
        </w:rPr>
        <w:t xml:space="preserve">O piso tátil será instalado a partir do acesso da Unidade da CAIXA. As vagas reservadas e as áreas de embarque/desembarque que fizerem parte da rota acessível, conforme CDT - Acessibilidade também deverá ser sinalizada como piso </w:t>
      </w:r>
      <w:r w:rsidR="001E7151" w:rsidRPr="002D0FFE">
        <w:rPr>
          <w:rFonts w:cs="Arial"/>
        </w:rPr>
        <w:t>podo tátil</w:t>
      </w:r>
      <w:r w:rsidRPr="002D0FFE">
        <w:rPr>
          <w:rFonts w:cs="Arial"/>
        </w:rPr>
        <w:t xml:space="preserve"> até a entrada acessível da Unidade. </w:t>
      </w:r>
    </w:p>
    <w:p w14:paraId="1B1B8308" w14:textId="77777777" w:rsidR="00F52CEE" w:rsidRPr="002D0FFE" w:rsidRDefault="00F52CEE" w:rsidP="008F0324">
      <w:pPr>
        <w:pStyle w:val="Txt-02"/>
        <w:spacing w:line="240" w:lineRule="auto"/>
        <w:rPr>
          <w:rFonts w:cs="Arial"/>
        </w:rPr>
      </w:pPr>
      <w:r w:rsidRPr="002D0FFE">
        <w:rPr>
          <w:rFonts w:cs="Arial"/>
        </w:rPr>
        <w:t xml:space="preserve">Agências </w:t>
      </w:r>
    </w:p>
    <w:p w14:paraId="097E821B" w14:textId="77777777" w:rsidR="00F52CEE" w:rsidRPr="002D0FFE" w:rsidRDefault="00F52CEE" w:rsidP="008F0324">
      <w:pPr>
        <w:pStyle w:val="Txt-01"/>
        <w:spacing w:line="240" w:lineRule="auto"/>
        <w:rPr>
          <w:rFonts w:cs="Arial"/>
        </w:rPr>
      </w:pPr>
      <w:r w:rsidRPr="002D0FFE">
        <w:rPr>
          <w:rFonts w:cs="Arial"/>
        </w:rPr>
        <w:t xml:space="preserve">No pavimento de acesso às Agências, o piso tátil interligará as portas de acesso (conjunto de entrada e/ou porta do Autoatendimento) ao terminal de Autoatendimento acessível e ao mapa tátil. Desse, a trilha tátil encaminhará ao guichê de informações acessível e ao Dispensador de Senha, passando pela porta principal auxiliar às portas giratórias e ao Plano Tátil. </w:t>
      </w:r>
    </w:p>
    <w:p w14:paraId="55520220" w14:textId="77777777" w:rsidR="00F52CEE" w:rsidRPr="002D0FFE" w:rsidRDefault="00F52CEE" w:rsidP="008F0324">
      <w:pPr>
        <w:pStyle w:val="Txt-01"/>
        <w:spacing w:line="240" w:lineRule="auto"/>
        <w:rPr>
          <w:rFonts w:cs="Arial"/>
        </w:rPr>
      </w:pPr>
      <w:r w:rsidRPr="002D0FFE">
        <w:rPr>
          <w:rFonts w:cs="Arial"/>
        </w:rPr>
        <w:t xml:space="preserve">A partir das Informações, direcionará ao elevador ou à plataforma, quando houver, o qual fará ligação com outros pavimentos da Unidade. Nos outros pavimentos, o piso tátil direcional interligará o elevador ou plataforma à mesa de atendimento mais próxima, que será acessível. </w:t>
      </w:r>
    </w:p>
    <w:p w14:paraId="462867EE" w14:textId="77777777" w:rsidR="00F52CEE" w:rsidRPr="002D0FFE" w:rsidRDefault="00F52CEE" w:rsidP="008F0324">
      <w:pPr>
        <w:pStyle w:val="Txt-01"/>
        <w:spacing w:line="240" w:lineRule="auto"/>
        <w:rPr>
          <w:rFonts w:cs="Arial"/>
        </w:rPr>
      </w:pPr>
      <w:r w:rsidRPr="002D0FFE">
        <w:rPr>
          <w:rFonts w:cs="Arial"/>
        </w:rPr>
        <w:t xml:space="preserve">Ou a partir das informações direcionará ao guichê de Caixa acessível. Outros serviços poderão estar incorporados à trilha tátil conforme as características de Atuação da Agência. Os sanitários acessíveis deverão estar incorporados à trilha tátil. </w:t>
      </w:r>
    </w:p>
    <w:p w14:paraId="1727FB4B" w14:textId="77777777" w:rsidR="00F52CEE" w:rsidRPr="002D0FFE" w:rsidRDefault="00F52CEE" w:rsidP="008F0324">
      <w:pPr>
        <w:pStyle w:val="Txt-01"/>
        <w:spacing w:line="240" w:lineRule="auto"/>
        <w:rPr>
          <w:rFonts w:cs="Arial"/>
        </w:rPr>
      </w:pPr>
      <w:r w:rsidRPr="002D0FFE">
        <w:rPr>
          <w:rFonts w:cs="Arial"/>
        </w:rPr>
        <w:lastRenderedPageBreak/>
        <w:t>Somente quando a Agência possuir empregado com deficiência visual, a trilha tátil será instalada na parte interna (de acesso restrito a empregados), sem prejuízo da rota acessível, a qual deve ser implantada em todas as edificações.</w:t>
      </w:r>
    </w:p>
    <w:p w14:paraId="73E019F3" w14:textId="77777777" w:rsidR="00F52CEE" w:rsidRPr="002D0FFE" w:rsidRDefault="00475DFE" w:rsidP="008F0324">
      <w:pPr>
        <w:pStyle w:val="Txt-01"/>
        <w:spacing w:line="240" w:lineRule="auto"/>
        <w:rPr>
          <w:rFonts w:cs="Arial"/>
        </w:rPr>
      </w:pPr>
      <w:r>
        <w:rPr>
          <w:rFonts w:cs="Arial"/>
          <w:noProof/>
          <w:color w:val="FF0000"/>
        </w:rPr>
        <w:pict w14:anchorId="16493DF0">
          <v:shape id="Imagem 85" o:spid="_x0000_i1029" type="#_x0000_t75" style="width:424.5pt;height:238.5pt;visibility:visible">
            <v:imagedata r:id="rId18" o:title=""/>
          </v:shape>
        </w:pict>
      </w:r>
    </w:p>
    <w:p w14:paraId="775077D5" w14:textId="77777777" w:rsidR="008F0324" w:rsidRDefault="00F52CEE" w:rsidP="008F0324">
      <w:pPr>
        <w:pStyle w:val="Txt-01"/>
        <w:spacing w:line="240" w:lineRule="auto"/>
        <w:rPr>
          <w:rFonts w:cs="Arial"/>
          <w:bCs/>
          <w:i/>
        </w:rPr>
      </w:pPr>
      <w:r w:rsidRPr="002D0FFE">
        <w:rPr>
          <w:rFonts w:cs="Arial"/>
          <w:bCs/>
          <w:i/>
        </w:rPr>
        <w:t>Esquema do piso tátil – Agência</w:t>
      </w:r>
    </w:p>
    <w:p w14:paraId="6512309F" w14:textId="77777777" w:rsidR="00F52CEE" w:rsidRPr="002D0FFE" w:rsidRDefault="00F52CEE" w:rsidP="008F0324">
      <w:pPr>
        <w:pStyle w:val="Txt-01"/>
        <w:spacing w:line="240" w:lineRule="auto"/>
        <w:rPr>
          <w:rFonts w:cs="Arial"/>
        </w:rPr>
      </w:pPr>
    </w:p>
    <w:p w14:paraId="05E0228D" w14:textId="77777777" w:rsidR="00F52CEE" w:rsidRPr="002D0FFE" w:rsidRDefault="00F52CEE" w:rsidP="008F0324">
      <w:pPr>
        <w:pStyle w:val="Txt-02"/>
        <w:spacing w:line="240" w:lineRule="auto"/>
        <w:rPr>
          <w:rFonts w:cs="Arial"/>
        </w:rPr>
      </w:pPr>
      <w:r w:rsidRPr="002D0FFE">
        <w:rPr>
          <w:rFonts w:cs="Arial"/>
        </w:rPr>
        <w:t xml:space="preserve">Área Meio </w:t>
      </w:r>
    </w:p>
    <w:p w14:paraId="029A2616" w14:textId="77777777" w:rsidR="00F52CEE" w:rsidRPr="002D0FFE" w:rsidRDefault="00F52CEE" w:rsidP="008F0324">
      <w:pPr>
        <w:pStyle w:val="Txt-01"/>
        <w:spacing w:line="240" w:lineRule="auto"/>
        <w:rPr>
          <w:rFonts w:cs="Arial"/>
        </w:rPr>
      </w:pPr>
      <w:r w:rsidRPr="002D0FFE">
        <w:rPr>
          <w:rFonts w:cs="Arial"/>
        </w:rPr>
        <w:t xml:space="preserve">A trilha tátil somente será instalada na Unidade que tiver empregado com deficiência visual, sem prejuízo da rota acessível, a qual deverá ser implantada em todas as edificações. </w:t>
      </w:r>
    </w:p>
    <w:p w14:paraId="6EB3C992" w14:textId="77777777" w:rsidR="00F52CEE" w:rsidRPr="002D0FFE" w:rsidRDefault="00F52CEE" w:rsidP="008F0324">
      <w:pPr>
        <w:pStyle w:val="Txt-01"/>
        <w:spacing w:line="240" w:lineRule="auto"/>
        <w:rPr>
          <w:rFonts w:cs="Arial"/>
        </w:rPr>
      </w:pPr>
      <w:r w:rsidRPr="002D0FFE">
        <w:rPr>
          <w:rFonts w:cs="Arial"/>
        </w:rPr>
        <w:t xml:space="preserve">No pavimento de acesso, o piso tátil interligará as portas de entrada ao balcão de recepção. Desse, a trilha tátil encaminhará ao elevador acessível ou plataforma, o qual fará a interligação com todos os pavimentos da Unidade. </w:t>
      </w:r>
    </w:p>
    <w:p w14:paraId="0248CCFF" w14:textId="614116C8" w:rsidR="008F0324" w:rsidRDefault="00F52CEE" w:rsidP="008F0324">
      <w:pPr>
        <w:pStyle w:val="Txt-01"/>
        <w:spacing w:line="240" w:lineRule="auto"/>
        <w:rPr>
          <w:rFonts w:cs="Arial"/>
        </w:rPr>
      </w:pPr>
      <w:r w:rsidRPr="002D0FFE">
        <w:rPr>
          <w:rFonts w:cs="Arial"/>
        </w:rPr>
        <w:t xml:space="preserve">Em cada pavimento, a trilha tátil interligará as partes de uso comum como copa, sanitário acessível, sala de </w:t>
      </w:r>
      <w:r w:rsidR="001E7151" w:rsidRPr="002D0FFE">
        <w:rPr>
          <w:rFonts w:cs="Arial"/>
        </w:rPr>
        <w:t>reunião etc.</w:t>
      </w:r>
      <w:r w:rsidRPr="002D0FFE">
        <w:rPr>
          <w:rFonts w:cs="Arial"/>
        </w:rPr>
        <w:t xml:space="preserve"> e o conjunto de estações de trabalho mais próximos à circulação principal.</w:t>
      </w:r>
    </w:p>
    <w:p w14:paraId="3DED0CDB" w14:textId="77777777" w:rsidR="00F52CEE" w:rsidRPr="002D0FFE" w:rsidRDefault="00475DFE" w:rsidP="008F0324">
      <w:pPr>
        <w:pStyle w:val="Txt-01"/>
        <w:spacing w:line="240" w:lineRule="auto"/>
        <w:rPr>
          <w:rFonts w:cs="Arial"/>
        </w:rPr>
      </w:pPr>
      <w:r>
        <w:rPr>
          <w:rFonts w:cs="Arial"/>
          <w:noProof/>
          <w:color w:val="FF0000"/>
        </w:rPr>
        <w:lastRenderedPageBreak/>
        <w:pict w14:anchorId="12D9E8B9">
          <v:shape id="Imagem 88" o:spid="_x0000_i1030" type="#_x0000_t75" style="width:444pt;height:228pt;visibility:visible">
            <v:imagedata r:id="rId19" o:title=""/>
          </v:shape>
        </w:pict>
      </w:r>
    </w:p>
    <w:p w14:paraId="4A130C92" w14:textId="77777777" w:rsidR="008F0324" w:rsidRDefault="00F52CEE" w:rsidP="008F0324">
      <w:pPr>
        <w:pStyle w:val="Txt-01"/>
        <w:spacing w:line="240" w:lineRule="auto"/>
        <w:rPr>
          <w:rFonts w:cs="Arial"/>
          <w:bCs/>
          <w:i/>
        </w:rPr>
      </w:pPr>
      <w:r w:rsidRPr="002D0FFE">
        <w:rPr>
          <w:rFonts w:cs="Arial"/>
          <w:bCs/>
          <w:i/>
        </w:rPr>
        <w:t>Esquema do piso tátil – Área Meio</w:t>
      </w:r>
    </w:p>
    <w:p w14:paraId="57D613CE" w14:textId="77777777" w:rsidR="008F0324" w:rsidRDefault="00F52CEE" w:rsidP="008F0324">
      <w:pPr>
        <w:pStyle w:val="nivel5"/>
        <w:jc w:val="both"/>
        <w:rPr>
          <w:rFonts w:cs="Arial"/>
          <w:b/>
          <w:szCs w:val="22"/>
        </w:rPr>
      </w:pPr>
      <w:r w:rsidRPr="002D0FFE">
        <w:rPr>
          <w:rFonts w:cs="Arial"/>
          <w:szCs w:val="22"/>
        </w:rPr>
        <w:br w:type="page"/>
      </w:r>
      <w:r w:rsidR="007F41EF" w:rsidRPr="002D0FFE">
        <w:rPr>
          <w:rFonts w:cs="Arial"/>
          <w:b/>
          <w:szCs w:val="22"/>
        </w:rPr>
        <w:lastRenderedPageBreak/>
        <w:t>Piso Tátil Integrado</w:t>
      </w:r>
    </w:p>
    <w:p w14:paraId="4AC2ACB6" w14:textId="77777777" w:rsidR="00F52CEE" w:rsidRPr="002D0FFE" w:rsidRDefault="00F52CEE" w:rsidP="008F0324">
      <w:pPr>
        <w:pStyle w:val="nivel5"/>
        <w:numPr>
          <w:ilvl w:val="0"/>
          <w:numId w:val="0"/>
        </w:numPr>
        <w:jc w:val="both"/>
        <w:rPr>
          <w:rFonts w:cs="Arial"/>
          <w:b/>
          <w:szCs w:val="22"/>
        </w:rPr>
      </w:pPr>
      <w:r w:rsidRPr="002D0FFE">
        <w:rPr>
          <w:rFonts w:cs="Arial"/>
          <w:szCs w:val="22"/>
        </w:rPr>
        <w:t>As placas de piso são instaladas no nível do piso assentado. Quando integradas, o desnível entre a superfície do piso existente e a superfície do piso implantado deve ser nulo.</w:t>
      </w:r>
    </w:p>
    <w:p w14:paraId="2968AB05" w14:textId="77777777" w:rsidR="00F52CEE" w:rsidRPr="002D0FFE" w:rsidRDefault="00F52CEE" w:rsidP="008F0324">
      <w:pPr>
        <w:pStyle w:val="Txt-01"/>
        <w:spacing w:line="240" w:lineRule="auto"/>
        <w:rPr>
          <w:rFonts w:cs="Arial"/>
        </w:rPr>
      </w:pPr>
      <w:r w:rsidRPr="002D0FFE">
        <w:rPr>
          <w:rFonts w:cs="Arial"/>
        </w:rPr>
        <w:t>Podem ser de diferentes materiais: Porcelanato, Concreto, PVC e Ladrilho hidráulico.</w:t>
      </w:r>
    </w:p>
    <w:p w14:paraId="2F759DAF" w14:textId="77777777" w:rsidR="008F0324"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4E2F0543" w14:textId="77777777" w:rsidR="008F0324" w:rsidRDefault="007F41EF" w:rsidP="008F0324">
      <w:pPr>
        <w:pStyle w:val="nivel6"/>
        <w:jc w:val="both"/>
        <w:rPr>
          <w:rFonts w:cs="Arial"/>
          <w:b/>
          <w:szCs w:val="22"/>
        </w:rPr>
      </w:pPr>
      <w:r w:rsidRPr="002D0FFE">
        <w:rPr>
          <w:rFonts w:cs="Arial"/>
          <w:b/>
          <w:szCs w:val="22"/>
        </w:rPr>
        <w:t>Porcelanato</w:t>
      </w:r>
    </w:p>
    <w:p w14:paraId="7CE9A823" w14:textId="77777777" w:rsidR="00F52CEE" w:rsidRPr="002D0FFE" w:rsidRDefault="00F52CEE" w:rsidP="008F0324">
      <w:pPr>
        <w:pStyle w:val="nivel6"/>
        <w:numPr>
          <w:ilvl w:val="0"/>
          <w:numId w:val="0"/>
        </w:numPr>
        <w:jc w:val="both"/>
        <w:rPr>
          <w:rFonts w:cs="Arial"/>
          <w:b/>
          <w:szCs w:val="22"/>
        </w:rPr>
      </w:pPr>
      <w:r w:rsidRPr="002D0FFE">
        <w:rPr>
          <w:rFonts w:cs="Arial"/>
          <w:szCs w:val="22"/>
        </w:rPr>
        <w:t>Placas de piso regulares, em formato quadrado, em porcelanato técnico de alta resistência, com espessura de 11mm e juntas de 2mm de espessura.</w:t>
      </w:r>
    </w:p>
    <w:p w14:paraId="2AE44DE3" w14:textId="77777777" w:rsidR="00F52CEE" w:rsidRPr="002D0FFE" w:rsidRDefault="00F52CEE" w:rsidP="008F0324">
      <w:pPr>
        <w:pStyle w:val="Txt-01"/>
        <w:spacing w:line="240" w:lineRule="auto"/>
        <w:rPr>
          <w:rFonts w:cs="Arial"/>
        </w:rPr>
      </w:pPr>
      <w:r w:rsidRPr="002D0FFE">
        <w:rPr>
          <w:rFonts w:cs="Arial"/>
        </w:rPr>
        <w:t>Características Técnicas</w:t>
      </w:r>
    </w:p>
    <w:tbl>
      <w:tblPr>
        <w:tblW w:w="0" w:type="auto"/>
        <w:tblLook w:val="04A0" w:firstRow="1" w:lastRow="0" w:firstColumn="1" w:lastColumn="0" w:noHBand="0" w:noVBand="1"/>
      </w:tblPr>
      <w:tblGrid>
        <w:gridCol w:w="3510"/>
        <w:gridCol w:w="3828"/>
        <w:gridCol w:w="1382"/>
      </w:tblGrid>
      <w:tr w:rsidR="00F52CEE" w:rsidRPr="002D0FFE" w14:paraId="4088FEDF" w14:textId="77777777" w:rsidTr="00F52CEE">
        <w:tc>
          <w:tcPr>
            <w:tcW w:w="3510" w:type="dxa"/>
            <w:tcBorders>
              <w:right w:val="single" w:sz="4" w:space="0" w:color="auto"/>
            </w:tcBorders>
            <w:shd w:val="clear" w:color="auto" w:fill="auto"/>
          </w:tcPr>
          <w:p w14:paraId="138CCB05" w14:textId="77777777" w:rsidR="00F52CEE" w:rsidRPr="002D0FFE" w:rsidRDefault="00F52CEE" w:rsidP="008F0324">
            <w:pPr>
              <w:pStyle w:val="Txt-01"/>
              <w:spacing w:after="100" w:line="240" w:lineRule="auto"/>
              <w:rPr>
                <w:rFonts w:cs="Arial"/>
              </w:rPr>
            </w:pPr>
            <w:r w:rsidRPr="002D0FFE">
              <w:rPr>
                <w:rFonts w:cs="Arial"/>
              </w:rPr>
              <w:t>Características Dimensionais</w:t>
            </w:r>
          </w:p>
        </w:tc>
        <w:tc>
          <w:tcPr>
            <w:tcW w:w="3828" w:type="dxa"/>
            <w:tcBorders>
              <w:left w:val="single" w:sz="4" w:space="0" w:color="auto"/>
              <w:right w:val="single" w:sz="4" w:space="0" w:color="auto"/>
            </w:tcBorders>
            <w:shd w:val="clear" w:color="auto" w:fill="auto"/>
          </w:tcPr>
          <w:p w14:paraId="1B553238" w14:textId="77777777" w:rsidR="00F52CEE" w:rsidRPr="002D0FFE" w:rsidRDefault="00F52CEE" w:rsidP="008F0324">
            <w:pPr>
              <w:pStyle w:val="Txt-01"/>
              <w:spacing w:after="100" w:line="240" w:lineRule="auto"/>
              <w:rPr>
                <w:rFonts w:cs="Arial"/>
              </w:rPr>
            </w:pPr>
            <w:r w:rsidRPr="002D0FFE">
              <w:rPr>
                <w:rFonts w:cs="Arial"/>
              </w:rPr>
              <w:t>Retitude Lateral (%)</w:t>
            </w:r>
          </w:p>
        </w:tc>
        <w:tc>
          <w:tcPr>
            <w:tcW w:w="1382" w:type="dxa"/>
            <w:tcBorders>
              <w:left w:val="single" w:sz="4" w:space="0" w:color="auto"/>
            </w:tcBorders>
            <w:shd w:val="clear" w:color="auto" w:fill="auto"/>
          </w:tcPr>
          <w:p w14:paraId="2E74590C" w14:textId="77777777" w:rsidR="00F52CEE" w:rsidRPr="002D0FFE" w:rsidRDefault="00F52CEE" w:rsidP="008F0324">
            <w:pPr>
              <w:pStyle w:val="Txt-01"/>
              <w:spacing w:after="100" w:line="240" w:lineRule="auto"/>
              <w:rPr>
                <w:rFonts w:cs="Arial"/>
              </w:rPr>
            </w:pPr>
            <w:r w:rsidRPr="002D0FFE">
              <w:rPr>
                <w:rFonts w:cs="Arial"/>
              </w:rPr>
              <w:t>0,1%</w:t>
            </w:r>
          </w:p>
        </w:tc>
      </w:tr>
      <w:tr w:rsidR="00F52CEE" w:rsidRPr="002D0FFE" w14:paraId="79E4216A" w14:textId="77777777" w:rsidTr="00F52CEE">
        <w:tc>
          <w:tcPr>
            <w:tcW w:w="3510" w:type="dxa"/>
            <w:tcBorders>
              <w:right w:val="single" w:sz="4" w:space="0" w:color="auto"/>
            </w:tcBorders>
            <w:shd w:val="clear" w:color="auto" w:fill="auto"/>
          </w:tcPr>
          <w:p w14:paraId="62A67EDC"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285DB390" w14:textId="77777777" w:rsidR="00F52CEE" w:rsidRPr="002D0FFE" w:rsidRDefault="00F52CEE" w:rsidP="008F0324">
            <w:pPr>
              <w:pStyle w:val="Txt-01"/>
              <w:spacing w:after="100" w:line="240" w:lineRule="auto"/>
              <w:rPr>
                <w:rFonts w:cs="Arial"/>
              </w:rPr>
            </w:pPr>
            <w:r w:rsidRPr="002D0FFE">
              <w:rPr>
                <w:rFonts w:cs="Arial"/>
              </w:rPr>
              <w:t>Ortogonalidade (%)</w:t>
            </w:r>
          </w:p>
        </w:tc>
        <w:tc>
          <w:tcPr>
            <w:tcW w:w="1382" w:type="dxa"/>
            <w:tcBorders>
              <w:left w:val="single" w:sz="4" w:space="0" w:color="auto"/>
            </w:tcBorders>
            <w:shd w:val="clear" w:color="auto" w:fill="auto"/>
          </w:tcPr>
          <w:p w14:paraId="2DBE5589" w14:textId="77777777" w:rsidR="00F52CEE" w:rsidRPr="002D0FFE" w:rsidRDefault="00F52CEE" w:rsidP="008F0324">
            <w:pPr>
              <w:pStyle w:val="Txt-01"/>
              <w:spacing w:after="100" w:line="240" w:lineRule="auto"/>
              <w:rPr>
                <w:rFonts w:cs="Arial"/>
              </w:rPr>
            </w:pPr>
            <w:r w:rsidRPr="002D0FFE">
              <w:rPr>
                <w:rFonts w:cs="Arial"/>
              </w:rPr>
              <w:t>0,2%</w:t>
            </w:r>
          </w:p>
        </w:tc>
      </w:tr>
      <w:tr w:rsidR="00F52CEE" w:rsidRPr="002D0FFE" w14:paraId="31ED2DA2" w14:textId="77777777" w:rsidTr="00F52CEE">
        <w:tc>
          <w:tcPr>
            <w:tcW w:w="3510" w:type="dxa"/>
            <w:tcBorders>
              <w:right w:val="single" w:sz="4" w:space="0" w:color="auto"/>
            </w:tcBorders>
            <w:shd w:val="clear" w:color="auto" w:fill="auto"/>
          </w:tcPr>
          <w:p w14:paraId="3FE2C5A3"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79C4C7DE" w14:textId="77777777" w:rsidR="00F52CEE" w:rsidRPr="002D0FFE" w:rsidRDefault="00F52CEE" w:rsidP="008F0324">
            <w:pPr>
              <w:pStyle w:val="Txt-01"/>
              <w:spacing w:after="100" w:line="240" w:lineRule="auto"/>
              <w:rPr>
                <w:rFonts w:cs="Arial"/>
              </w:rPr>
            </w:pPr>
            <w:r w:rsidRPr="002D0FFE">
              <w:rPr>
                <w:rFonts w:cs="Arial"/>
              </w:rPr>
              <w:t>Planaridade (%)</w:t>
            </w:r>
          </w:p>
        </w:tc>
        <w:tc>
          <w:tcPr>
            <w:tcW w:w="1382" w:type="dxa"/>
            <w:tcBorders>
              <w:left w:val="single" w:sz="4" w:space="0" w:color="auto"/>
            </w:tcBorders>
            <w:shd w:val="clear" w:color="auto" w:fill="auto"/>
          </w:tcPr>
          <w:p w14:paraId="0D347EB2" w14:textId="77777777" w:rsidR="00F52CEE" w:rsidRPr="002D0FFE" w:rsidRDefault="00F52CEE" w:rsidP="008F0324">
            <w:pPr>
              <w:pStyle w:val="Txt-01"/>
              <w:spacing w:after="100" w:line="240" w:lineRule="auto"/>
              <w:rPr>
                <w:rFonts w:cs="Arial"/>
              </w:rPr>
            </w:pPr>
            <w:r w:rsidRPr="002D0FFE">
              <w:rPr>
                <w:rFonts w:cs="Arial"/>
              </w:rPr>
              <w:t>0,2%</w:t>
            </w:r>
          </w:p>
        </w:tc>
      </w:tr>
      <w:tr w:rsidR="00F52CEE" w:rsidRPr="002D0FFE" w14:paraId="1A9FEEDC" w14:textId="77777777" w:rsidTr="00F52CEE">
        <w:tc>
          <w:tcPr>
            <w:tcW w:w="3510" w:type="dxa"/>
            <w:tcBorders>
              <w:right w:val="single" w:sz="4" w:space="0" w:color="auto"/>
            </w:tcBorders>
            <w:shd w:val="clear" w:color="auto" w:fill="auto"/>
          </w:tcPr>
          <w:p w14:paraId="72FC77D1"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5A8D7034" w14:textId="77777777" w:rsidR="00F52CEE" w:rsidRPr="002D0FFE" w:rsidRDefault="00F52CEE" w:rsidP="008F0324">
            <w:pPr>
              <w:pStyle w:val="Txt-01"/>
              <w:spacing w:after="100" w:line="240" w:lineRule="auto"/>
              <w:rPr>
                <w:rFonts w:cs="Arial"/>
              </w:rPr>
            </w:pPr>
          </w:p>
        </w:tc>
        <w:tc>
          <w:tcPr>
            <w:tcW w:w="1382" w:type="dxa"/>
            <w:tcBorders>
              <w:left w:val="single" w:sz="4" w:space="0" w:color="auto"/>
            </w:tcBorders>
            <w:shd w:val="clear" w:color="auto" w:fill="auto"/>
          </w:tcPr>
          <w:p w14:paraId="7F166EA7" w14:textId="77777777" w:rsidR="00F52CEE" w:rsidRPr="002D0FFE" w:rsidRDefault="00F52CEE" w:rsidP="008F0324">
            <w:pPr>
              <w:pStyle w:val="Txt-01"/>
              <w:spacing w:after="100" w:line="240" w:lineRule="auto"/>
              <w:rPr>
                <w:rFonts w:cs="Arial"/>
              </w:rPr>
            </w:pPr>
          </w:p>
        </w:tc>
      </w:tr>
      <w:tr w:rsidR="00F52CEE" w:rsidRPr="002D0FFE" w14:paraId="579227C1" w14:textId="77777777" w:rsidTr="00F52CEE">
        <w:tc>
          <w:tcPr>
            <w:tcW w:w="3510" w:type="dxa"/>
            <w:tcBorders>
              <w:right w:val="single" w:sz="4" w:space="0" w:color="auto"/>
            </w:tcBorders>
            <w:shd w:val="clear" w:color="auto" w:fill="auto"/>
          </w:tcPr>
          <w:p w14:paraId="049B40DF" w14:textId="77777777" w:rsidR="00F52CEE" w:rsidRPr="002D0FFE" w:rsidRDefault="00F52CEE" w:rsidP="008F0324">
            <w:pPr>
              <w:pStyle w:val="Txt-01"/>
              <w:spacing w:after="100" w:line="240" w:lineRule="auto"/>
              <w:rPr>
                <w:rFonts w:cs="Arial"/>
              </w:rPr>
            </w:pPr>
            <w:r w:rsidRPr="002D0FFE">
              <w:rPr>
                <w:rFonts w:cs="Arial"/>
              </w:rPr>
              <w:t>Características Superficiais</w:t>
            </w:r>
          </w:p>
        </w:tc>
        <w:tc>
          <w:tcPr>
            <w:tcW w:w="3828" w:type="dxa"/>
            <w:tcBorders>
              <w:left w:val="single" w:sz="4" w:space="0" w:color="auto"/>
              <w:right w:val="single" w:sz="4" w:space="0" w:color="auto"/>
            </w:tcBorders>
            <w:shd w:val="clear" w:color="auto" w:fill="auto"/>
          </w:tcPr>
          <w:p w14:paraId="53146169" w14:textId="77777777" w:rsidR="00F52CEE" w:rsidRPr="002D0FFE" w:rsidRDefault="00F52CEE" w:rsidP="008F0324">
            <w:pPr>
              <w:pStyle w:val="Txt-01"/>
              <w:spacing w:after="100" w:line="240" w:lineRule="auto"/>
              <w:rPr>
                <w:rFonts w:cs="Arial"/>
              </w:rPr>
            </w:pPr>
            <w:r w:rsidRPr="002D0FFE">
              <w:rPr>
                <w:rFonts w:cs="Arial"/>
              </w:rPr>
              <w:t>Resistência à Abrasão Superficial</w:t>
            </w:r>
          </w:p>
        </w:tc>
        <w:tc>
          <w:tcPr>
            <w:tcW w:w="1382" w:type="dxa"/>
            <w:tcBorders>
              <w:left w:val="single" w:sz="4" w:space="0" w:color="auto"/>
            </w:tcBorders>
            <w:shd w:val="clear" w:color="auto" w:fill="auto"/>
          </w:tcPr>
          <w:p w14:paraId="4FE9CE0A" w14:textId="77777777" w:rsidR="00F52CEE" w:rsidRPr="002D0FFE" w:rsidRDefault="00F52CEE" w:rsidP="008F0324">
            <w:pPr>
              <w:pStyle w:val="Txt-01"/>
              <w:spacing w:after="100" w:line="240" w:lineRule="auto"/>
              <w:rPr>
                <w:rFonts w:cs="Arial"/>
              </w:rPr>
            </w:pPr>
            <w:r w:rsidRPr="002D0FFE">
              <w:rPr>
                <w:rFonts w:cs="Arial"/>
              </w:rPr>
              <w:t>-</w:t>
            </w:r>
          </w:p>
        </w:tc>
      </w:tr>
      <w:tr w:rsidR="00F52CEE" w:rsidRPr="002D0FFE" w14:paraId="48B0188D" w14:textId="77777777" w:rsidTr="00F52CEE">
        <w:tc>
          <w:tcPr>
            <w:tcW w:w="3510" w:type="dxa"/>
            <w:tcBorders>
              <w:right w:val="single" w:sz="4" w:space="0" w:color="auto"/>
            </w:tcBorders>
            <w:shd w:val="clear" w:color="auto" w:fill="auto"/>
          </w:tcPr>
          <w:p w14:paraId="1D0BF3F4"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6E9A8D23" w14:textId="77777777" w:rsidR="00F52CEE" w:rsidRPr="002D0FFE" w:rsidRDefault="00F52CEE" w:rsidP="008F0324">
            <w:pPr>
              <w:pStyle w:val="Txt-01"/>
              <w:spacing w:after="100" w:line="240" w:lineRule="auto"/>
              <w:rPr>
                <w:rFonts w:cs="Arial"/>
              </w:rPr>
            </w:pPr>
            <w:r w:rsidRPr="002D0FFE">
              <w:rPr>
                <w:rFonts w:cs="Arial"/>
              </w:rPr>
              <w:t>Resistência à Manchas</w:t>
            </w:r>
          </w:p>
        </w:tc>
        <w:tc>
          <w:tcPr>
            <w:tcW w:w="1382" w:type="dxa"/>
            <w:tcBorders>
              <w:left w:val="single" w:sz="4" w:space="0" w:color="auto"/>
            </w:tcBorders>
            <w:shd w:val="clear" w:color="auto" w:fill="auto"/>
          </w:tcPr>
          <w:p w14:paraId="3A256C14" w14:textId="77777777" w:rsidR="00F52CEE" w:rsidRPr="002D0FFE" w:rsidRDefault="00F52CEE" w:rsidP="008F0324">
            <w:pPr>
              <w:pStyle w:val="Txt-01"/>
              <w:spacing w:after="100" w:line="240" w:lineRule="auto"/>
              <w:rPr>
                <w:rFonts w:cs="Arial"/>
              </w:rPr>
            </w:pPr>
            <w:r w:rsidRPr="002D0FFE">
              <w:rPr>
                <w:rFonts w:cs="Arial"/>
              </w:rPr>
              <w:t>≥ 3</w:t>
            </w:r>
          </w:p>
        </w:tc>
      </w:tr>
      <w:tr w:rsidR="00F52CEE" w:rsidRPr="002D0FFE" w14:paraId="3A5A19DD" w14:textId="77777777" w:rsidTr="00F52CEE">
        <w:tc>
          <w:tcPr>
            <w:tcW w:w="3510" w:type="dxa"/>
            <w:tcBorders>
              <w:right w:val="single" w:sz="4" w:space="0" w:color="auto"/>
            </w:tcBorders>
            <w:shd w:val="clear" w:color="auto" w:fill="auto"/>
          </w:tcPr>
          <w:p w14:paraId="26AAB889"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7E76150A" w14:textId="77777777" w:rsidR="00F52CEE" w:rsidRPr="002D0FFE" w:rsidRDefault="00F52CEE" w:rsidP="008F0324">
            <w:pPr>
              <w:pStyle w:val="Txt-01"/>
              <w:spacing w:after="100" w:line="240" w:lineRule="auto"/>
              <w:rPr>
                <w:rFonts w:cs="Arial"/>
              </w:rPr>
            </w:pPr>
            <w:r w:rsidRPr="002D0FFE">
              <w:rPr>
                <w:rFonts w:cs="Arial"/>
              </w:rPr>
              <w:t>Resistência Química</w:t>
            </w:r>
          </w:p>
        </w:tc>
        <w:tc>
          <w:tcPr>
            <w:tcW w:w="1382" w:type="dxa"/>
            <w:tcBorders>
              <w:left w:val="single" w:sz="4" w:space="0" w:color="auto"/>
            </w:tcBorders>
            <w:shd w:val="clear" w:color="auto" w:fill="auto"/>
          </w:tcPr>
          <w:p w14:paraId="13122675" w14:textId="77777777" w:rsidR="00F52CEE" w:rsidRPr="002D0FFE" w:rsidRDefault="00F52CEE" w:rsidP="008F0324">
            <w:pPr>
              <w:pStyle w:val="Txt-01"/>
              <w:spacing w:after="100" w:line="240" w:lineRule="auto"/>
              <w:rPr>
                <w:rFonts w:cs="Arial"/>
              </w:rPr>
            </w:pPr>
            <w:r w:rsidRPr="002D0FFE">
              <w:rPr>
                <w:rFonts w:cs="Arial"/>
              </w:rPr>
              <w:t>≥ B</w:t>
            </w:r>
          </w:p>
        </w:tc>
      </w:tr>
      <w:tr w:rsidR="00F52CEE" w:rsidRPr="002D0FFE" w14:paraId="3FECCBD8" w14:textId="77777777" w:rsidTr="00F52CEE">
        <w:tc>
          <w:tcPr>
            <w:tcW w:w="3510" w:type="dxa"/>
            <w:tcBorders>
              <w:right w:val="single" w:sz="4" w:space="0" w:color="auto"/>
            </w:tcBorders>
            <w:shd w:val="clear" w:color="auto" w:fill="auto"/>
          </w:tcPr>
          <w:p w14:paraId="2D9F1871"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4B7962C5" w14:textId="77777777" w:rsidR="00F52CEE" w:rsidRPr="002D0FFE" w:rsidRDefault="00F52CEE" w:rsidP="008F0324">
            <w:pPr>
              <w:pStyle w:val="Txt-01"/>
              <w:spacing w:after="100" w:line="240" w:lineRule="auto"/>
              <w:rPr>
                <w:rFonts w:cs="Arial"/>
              </w:rPr>
            </w:pPr>
            <w:r w:rsidRPr="002D0FFE">
              <w:rPr>
                <w:rFonts w:cs="Arial"/>
              </w:rPr>
              <w:t>Coeficiente de Atrito</w:t>
            </w:r>
          </w:p>
        </w:tc>
        <w:tc>
          <w:tcPr>
            <w:tcW w:w="1382" w:type="dxa"/>
            <w:tcBorders>
              <w:left w:val="single" w:sz="4" w:space="0" w:color="auto"/>
            </w:tcBorders>
            <w:shd w:val="clear" w:color="auto" w:fill="auto"/>
          </w:tcPr>
          <w:p w14:paraId="0ACEF07E"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0,4 a"/>
              </w:smartTagPr>
              <w:r w:rsidRPr="002D0FFE">
                <w:rPr>
                  <w:rFonts w:cs="Arial"/>
                </w:rPr>
                <w:t>0,4 a</w:t>
              </w:r>
            </w:smartTag>
            <w:r w:rsidRPr="002D0FFE">
              <w:rPr>
                <w:rFonts w:cs="Arial"/>
              </w:rPr>
              <w:t xml:space="preserve"> 0,74</w:t>
            </w:r>
          </w:p>
        </w:tc>
      </w:tr>
      <w:tr w:rsidR="00F52CEE" w:rsidRPr="002D0FFE" w14:paraId="234B004B" w14:textId="77777777" w:rsidTr="00F52CEE">
        <w:tc>
          <w:tcPr>
            <w:tcW w:w="3510" w:type="dxa"/>
            <w:tcBorders>
              <w:right w:val="single" w:sz="4" w:space="0" w:color="auto"/>
            </w:tcBorders>
            <w:shd w:val="clear" w:color="auto" w:fill="auto"/>
          </w:tcPr>
          <w:p w14:paraId="7A54EE8A"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27501281" w14:textId="77777777" w:rsidR="00F52CEE" w:rsidRPr="002D0FFE" w:rsidRDefault="00F52CEE" w:rsidP="008F0324">
            <w:pPr>
              <w:pStyle w:val="Txt-01"/>
              <w:spacing w:after="100" w:line="240" w:lineRule="auto"/>
              <w:rPr>
                <w:rFonts w:cs="Arial"/>
              </w:rPr>
            </w:pPr>
          </w:p>
        </w:tc>
        <w:tc>
          <w:tcPr>
            <w:tcW w:w="1382" w:type="dxa"/>
            <w:tcBorders>
              <w:left w:val="single" w:sz="4" w:space="0" w:color="auto"/>
            </w:tcBorders>
            <w:shd w:val="clear" w:color="auto" w:fill="auto"/>
          </w:tcPr>
          <w:p w14:paraId="45E2A7C5" w14:textId="77777777" w:rsidR="00F52CEE" w:rsidRPr="002D0FFE" w:rsidRDefault="00F52CEE" w:rsidP="008F0324">
            <w:pPr>
              <w:pStyle w:val="Txt-01"/>
              <w:spacing w:after="100" w:line="240" w:lineRule="auto"/>
              <w:rPr>
                <w:rFonts w:cs="Arial"/>
              </w:rPr>
            </w:pPr>
          </w:p>
        </w:tc>
      </w:tr>
      <w:tr w:rsidR="00F52CEE" w:rsidRPr="002D0FFE" w14:paraId="63F612CA" w14:textId="77777777" w:rsidTr="00F52CEE">
        <w:tc>
          <w:tcPr>
            <w:tcW w:w="3510" w:type="dxa"/>
            <w:tcBorders>
              <w:right w:val="single" w:sz="4" w:space="0" w:color="auto"/>
            </w:tcBorders>
            <w:shd w:val="clear" w:color="auto" w:fill="auto"/>
          </w:tcPr>
          <w:p w14:paraId="0F56FAEA" w14:textId="77777777" w:rsidR="00F52CEE" w:rsidRPr="002D0FFE" w:rsidRDefault="00F52CEE" w:rsidP="008F0324">
            <w:pPr>
              <w:pStyle w:val="Txt-01"/>
              <w:spacing w:after="100" w:line="240" w:lineRule="auto"/>
              <w:rPr>
                <w:rFonts w:cs="Arial"/>
              </w:rPr>
            </w:pPr>
            <w:r w:rsidRPr="002D0FFE">
              <w:rPr>
                <w:rFonts w:cs="Arial"/>
              </w:rPr>
              <w:t>Características Estruturais</w:t>
            </w:r>
          </w:p>
        </w:tc>
        <w:tc>
          <w:tcPr>
            <w:tcW w:w="3828" w:type="dxa"/>
            <w:tcBorders>
              <w:left w:val="single" w:sz="4" w:space="0" w:color="auto"/>
              <w:right w:val="single" w:sz="4" w:space="0" w:color="auto"/>
            </w:tcBorders>
            <w:shd w:val="clear" w:color="auto" w:fill="auto"/>
          </w:tcPr>
          <w:p w14:paraId="16E4A94B" w14:textId="77777777" w:rsidR="00F52CEE" w:rsidRPr="002D0FFE" w:rsidRDefault="00F52CEE" w:rsidP="008F0324">
            <w:pPr>
              <w:pStyle w:val="Txt-01"/>
              <w:spacing w:after="100" w:line="240" w:lineRule="auto"/>
              <w:rPr>
                <w:rFonts w:cs="Arial"/>
              </w:rPr>
            </w:pPr>
            <w:r w:rsidRPr="002D0FFE">
              <w:rPr>
                <w:rFonts w:cs="Arial"/>
              </w:rPr>
              <w:t>Absorção de Água</w:t>
            </w:r>
          </w:p>
        </w:tc>
        <w:tc>
          <w:tcPr>
            <w:tcW w:w="1382" w:type="dxa"/>
            <w:tcBorders>
              <w:left w:val="single" w:sz="4" w:space="0" w:color="auto"/>
            </w:tcBorders>
            <w:shd w:val="clear" w:color="auto" w:fill="auto"/>
          </w:tcPr>
          <w:p w14:paraId="5D3F6442" w14:textId="77777777" w:rsidR="00F52CEE" w:rsidRPr="002D0FFE" w:rsidRDefault="00F52CEE" w:rsidP="008F0324">
            <w:pPr>
              <w:pStyle w:val="Txt-01"/>
              <w:spacing w:after="100" w:line="240" w:lineRule="auto"/>
              <w:rPr>
                <w:rFonts w:cs="Arial"/>
              </w:rPr>
            </w:pPr>
            <w:r w:rsidRPr="002D0FFE">
              <w:rPr>
                <w:rFonts w:cs="Arial"/>
              </w:rPr>
              <w:t>Bla ≤ 0,1%</w:t>
            </w:r>
          </w:p>
        </w:tc>
      </w:tr>
      <w:tr w:rsidR="00F52CEE" w:rsidRPr="002D0FFE" w14:paraId="4E34A0F0" w14:textId="77777777" w:rsidTr="00F52CEE">
        <w:tc>
          <w:tcPr>
            <w:tcW w:w="3510" w:type="dxa"/>
            <w:tcBorders>
              <w:right w:val="single" w:sz="4" w:space="0" w:color="auto"/>
            </w:tcBorders>
            <w:shd w:val="clear" w:color="auto" w:fill="auto"/>
          </w:tcPr>
          <w:p w14:paraId="723BAEEA" w14:textId="77777777" w:rsidR="00F52CEE" w:rsidRPr="002D0FFE" w:rsidRDefault="00F52CEE" w:rsidP="008F0324">
            <w:pPr>
              <w:pStyle w:val="Txt-01"/>
              <w:spacing w:after="100" w:line="240" w:lineRule="auto"/>
              <w:rPr>
                <w:rFonts w:cs="Arial"/>
              </w:rPr>
            </w:pPr>
            <w:r w:rsidRPr="002D0FFE">
              <w:rPr>
                <w:rFonts w:cs="Arial"/>
              </w:rPr>
              <w:t>(ISO 13006/NBR13818)</w:t>
            </w:r>
          </w:p>
        </w:tc>
        <w:tc>
          <w:tcPr>
            <w:tcW w:w="3828" w:type="dxa"/>
            <w:tcBorders>
              <w:left w:val="single" w:sz="4" w:space="0" w:color="auto"/>
              <w:right w:val="single" w:sz="4" w:space="0" w:color="auto"/>
            </w:tcBorders>
            <w:shd w:val="clear" w:color="auto" w:fill="auto"/>
          </w:tcPr>
          <w:p w14:paraId="76B2378C" w14:textId="77777777" w:rsidR="00F52CEE" w:rsidRPr="002D0FFE" w:rsidRDefault="00F52CEE" w:rsidP="008F0324">
            <w:pPr>
              <w:pStyle w:val="Txt-01"/>
              <w:spacing w:after="100" w:line="240" w:lineRule="auto"/>
              <w:rPr>
                <w:rFonts w:cs="Arial"/>
              </w:rPr>
            </w:pPr>
            <w:r w:rsidRPr="002D0FFE">
              <w:rPr>
                <w:rFonts w:cs="Arial"/>
              </w:rPr>
              <w:t>Abrasão Profunda</w:t>
            </w:r>
          </w:p>
        </w:tc>
        <w:tc>
          <w:tcPr>
            <w:tcW w:w="1382" w:type="dxa"/>
            <w:tcBorders>
              <w:left w:val="single" w:sz="4" w:space="0" w:color="auto"/>
            </w:tcBorders>
            <w:shd w:val="clear" w:color="auto" w:fill="auto"/>
          </w:tcPr>
          <w:p w14:paraId="2E09EF78" w14:textId="77777777" w:rsidR="00F52CEE" w:rsidRPr="002D0FFE" w:rsidRDefault="00F52CEE" w:rsidP="008F0324">
            <w:pPr>
              <w:pStyle w:val="Txt-01"/>
              <w:spacing w:after="100" w:line="240" w:lineRule="auto"/>
              <w:rPr>
                <w:rFonts w:cs="Arial"/>
              </w:rPr>
            </w:pPr>
            <w:r w:rsidRPr="002D0FFE">
              <w:rPr>
                <w:rFonts w:cs="Arial"/>
              </w:rPr>
              <w:t>≤ 140N/mm²</w:t>
            </w:r>
          </w:p>
        </w:tc>
      </w:tr>
      <w:tr w:rsidR="00F52CEE" w:rsidRPr="002D0FFE" w14:paraId="3FA2596B" w14:textId="77777777" w:rsidTr="00F52CEE">
        <w:tc>
          <w:tcPr>
            <w:tcW w:w="3510" w:type="dxa"/>
            <w:tcBorders>
              <w:right w:val="single" w:sz="4" w:space="0" w:color="auto"/>
            </w:tcBorders>
            <w:shd w:val="clear" w:color="auto" w:fill="auto"/>
          </w:tcPr>
          <w:p w14:paraId="540F08EE" w14:textId="77777777" w:rsidR="00F52CEE" w:rsidRPr="002D0FFE" w:rsidRDefault="00F52CEE" w:rsidP="008F0324">
            <w:pPr>
              <w:pStyle w:val="Txt-01"/>
              <w:spacing w:after="100" w:line="240" w:lineRule="auto"/>
              <w:rPr>
                <w:rFonts w:cs="Arial"/>
              </w:rPr>
            </w:pPr>
          </w:p>
        </w:tc>
        <w:tc>
          <w:tcPr>
            <w:tcW w:w="3828" w:type="dxa"/>
            <w:tcBorders>
              <w:left w:val="single" w:sz="4" w:space="0" w:color="auto"/>
              <w:right w:val="single" w:sz="4" w:space="0" w:color="auto"/>
            </w:tcBorders>
            <w:shd w:val="clear" w:color="auto" w:fill="auto"/>
          </w:tcPr>
          <w:p w14:paraId="5FD661F5" w14:textId="77777777" w:rsidR="00F52CEE" w:rsidRPr="002D0FFE" w:rsidRDefault="00F52CEE" w:rsidP="008F0324">
            <w:pPr>
              <w:pStyle w:val="Txt-01"/>
              <w:spacing w:after="100" w:line="240" w:lineRule="auto"/>
              <w:rPr>
                <w:rFonts w:cs="Arial"/>
              </w:rPr>
            </w:pPr>
            <w:r w:rsidRPr="002D0FFE">
              <w:rPr>
                <w:rFonts w:cs="Arial"/>
              </w:rPr>
              <w:t>Resistência à Flexão</w:t>
            </w:r>
          </w:p>
        </w:tc>
        <w:tc>
          <w:tcPr>
            <w:tcW w:w="1382" w:type="dxa"/>
            <w:tcBorders>
              <w:left w:val="single" w:sz="4" w:space="0" w:color="auto"/>
            </w:tcBorders>
            <w:shd w:val="clear" w:color="auto" w:fill="auto"/>
          </w:tcPr>
          <w:p w14:paraId="3E78E97E" w14:textId="77777777" w:rsidR="00F52CEE" w:rsidRPr="002D0FFE" w:rsidRDefault="00F52CEE" w:rsidP="008F0324">
            <w:pPr>
              <w:pStyle w:val="Txt-01"/>
              <w:spacing w:after="100" w:line="240" w:lineRule="auto"/>
              <w:rPr>
                <w:rFonts w:cs="Arial"/>
              </w:rPr>
            </w:pPr>
            <w:r w:rsidRPr="002D0FFE">
              <w:rPr>
                <w:rFonts w:cs="Arial"/>
              </w:rPr>
              <w:t>≥ 35N/mm²</w:t>
            </w:r>
          </w:p>
        </w:tc>
      </w:tr>
    </w:tbl>
    <w:p w14:paraId="524D451F" w14:textId="77777777" w:rsidR="00F52CEE" w:rsidRPr="002D0FFE" w:rsidRDefault="00F52CEE" w:rsidP="008F0324">
      <w:pPr>
        <w:pStyle w:val="Txt-01"/>
        <w:spacing w:line="240" w:lineRule="auto"/>
        <w:rPr>
          <w:rFonts w:cs="Arial"/>
        </w:rPr>
      </w:pPr>
    </w:p>
    <w:p w14:paraId="79619BA3" w14:textId="77777777" w:rsidR="008F0324" w:rsidRDefault="00F52CEE" w:rsidP="008F0324">
      <w:pPr>
        <w:pStyle w:val="Txt-01"/>
        <w:spacing w:line="240" w:lineRule="auto"/>
        <w:rPr>
          <w:rFonts w:cs="Arial"/>
        </w:rPr>
      </w:pPr>
      <w:r w:rsidRPr="002D0FFE">
        <w:rPr>
          <w:rFonts w:cs="Arial"/>
        </w:rPr>
        <w:t xml:space="preserve">As placas, com juntas de no máximo </w:t>
      </w:r>
      <w:smartTag w:uri="urn:schemas-microsoft-com:office:smarttags" w:element="metricconverter">
        <w:smartTagPr>
          <w:attr w:name="ProductID" w:val="2 mm"/>
        </w:smartTagPr>
        <w:r w:rsidRPr="002D0FFE">
          <w:rPr>
            <w:rFonts w:cs="Arial"/>
          </w:rPr>
          <w:t>2 mm</w:t>
        </w:r>
      </w:smartTag>
      <w:r w:rsidRPr="002D0FFE">
        <w:rPr>
          <w:rFonts w:cs="Arial"/>
        </w:rPr>
        <w:t xml:space="preserve">, serão instaladas com a especificação de argamassa de assentamento, rejunte e aditivos, quando necessário, especificados pelo fabricante. </w:t>
      </w:r>
    </w:p>
    <w:p w14:paraId="309CB33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06939674" w14:textId="77777777" w:rsidR="008F0324" w:rsidRDefault="00F52CEE" w:rsidP="008F0324">
      <w:pPr>
        <w:pStyle w:val="Txt-01"/>
        <w:spacing w:line="240" w:lineRule="auto"/>
        <w:rPr>
          <w:rFonts w:cs="Arial"/>
        </w:rPr>
      </w:pPr>
      <w:r w:rsidRPr="002D0FFE">
        <w:rPr>
          <w:rFonts w:cs="Arial"/>
        </w:rPr>
        <w:t>Área Interna e Externa</w:t>
      </w:r>
    </w:p>
    <w:p w14:paraId="66FF9B55"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0"/>
        <w:gridCol w:w="1777"/>
        <w:gridCol w:w="965"/>
        <w:gridCol w:w="2063"/>
        <w:gridCol w:w="1615"/>
      </w:tblGrid>
      <w:tr w:rsidR="00F52CEE" w:rsidRPr="002D0FFE" w14:paraId="6F716C58" w14:textId="77777777" w:rsidTr="00F52CEE">
        <w:tc>
          <w:tcPr>
            <w:tcW w:w="2300" w:type="dxa"/>
            <w:shd w:val="clear" w:color="auto" w:fill="D9D9D9"/>
          </w:tcPr>
          <w:p w14:paraId="76F6F8BF" w14:textId="77777777" w:rsidR="00F52CEE" w:rsidRPr="002D0FFE" w:rsidRDefault="00F52CEE" w:rsidP="008F0324">
            <w:pPr>
              <w:spacing w:before="60" w:after="60"/>
              <w:jc w:val="both"/>
              <w:rPr>
                <w:rFonts w:cs="Arial"/>
                <w:i/>
                <w:szCs w:val="22"/>
              </w:rPr>
            </w:pPr>
            <w:r w:rsidRPr="002D0FFE">
              <w:rPr>
                <w:rFonts w:cs="Arial"/>
                <w:i/>
                <w:szCs w:val="22"/>
              </w:rPr>
              <w:t>Tipo</w:t>
            </w:r>
          </w:p>
        </w:tc>
        <w:tc>
          <w:tcPr>
            <w:tcW w:w="1777" w:type="dxa"/>
            <w:shd w:val="clear" w:color="auto" w:fill="D9D9D9"/>
          </w:tcPr>
          <w:p w14:paraId="7BB1B4AA" w14:textId="77777777" w:rsidR="00F52CEE" w:rsidRPr="002D0FFE" w:rsidRDefault="00F52CEE" w:rsidP="008F0324">
            <w:pPr>
              <w:spacing w:before="60" w:after="60"/>
              <w:jc w:val="both"/>
              <w:rPr>
                <w:rFonts w:cs="Arial"/>
                <w:i/>
                <w:szCs w:val="22"/>
              </w:rPr>
            </w:pPr>
            <w:r w:rsidRPr="002D0FFE">
              <w:rPr>
                <w:rFonts w:cs="Arial"/>
                <w:i/>
                <w:szCs w:val="22"/>
              </w:rPr>
              <w:t>Código</w:t>
            </w:r>
          </w:p>
        </w:tc>
        <w:tc>
          <w:tcPr>
            <w:tcW w:w="965" w:type="dxa"/>
            <w:shd w:val="clear" w:color="auto" w:fill="D9D9D9"/>
          </w:tcPr>
          <w:p w14:paraId="6B6CD292" w14:textId="77777777" w:rsidR="00F52CEE" w:rsidRPr="002D0FFE" w:rsidRDefault="00F52CEE" w:rsidP="008F0324">
            <w:pPr>
              <w:spacing w:before="60" w:after="60"/>
              <w:jc w:val="both"/>
              <w:rPr>
                <w:rFonts w:cs="Arial"/>
                <w:i/>
                <w:szCs w:val="22"/>
              </w:rPr>
            </w:pPr>
            <w:r w:rsidRPr="002D0FFE">
              <w:rPr>
                <w:rFonts w:cs="Arial"/>
                <w:i/>
                <w:szCs w:val="22"/>
              </w:rPr>
              <w:t>Linha</w:t>
            </w:r>
          </w:p>
        </w:tc>
        <w:tc>
          <w:tcPr>
            <w:tcW w:w="2063" w:type="dxa"/>
            <w:shd w:val="clear" w:color="auto" w:fill="D9D9D9"/>
          </w:tcPr>
          <w:p w14:paraId="48D70BC5" w14:textId="77777777" w:rsidR="00F52CEE" w:rsidRPr="002D0FFE" w:rsidRDefault="00F52CEE" w:rsidP="008F0324">
            <w:pPr>
              <w:spacing w:before="60" w:after="60"/>
              <w:jc w:val="both"/>
              <w:rPr>
                <w:rFonts w:cs="Arial"/>
                <w:i/>
                <w:szCs w:val="22"/>
              </w:rPr>
            </w:pPr>
            <w:r w:rsidRPr="002D0FFE">
              <w:rPr>
                <w:rFonts w:cs="Arial"/>
                <w:i/>
                <w:szCs w:val="22"/>
              </w:rPr>
              <w:t>Dimensão</w:t>
            </w:r>
          </w:p>
        </w:tc>
        <w:tc>
          <w:tcPr>
            <w:tcW w:w="1615" w:type="dxa"/>
            <w:shd w:val="clear" w:color="auto" w:fill="D9D9D9"/>
          </w:tcPr>
          <w:p w14:paraId="7CEB7195" w14:textId="77777777" w:rsidR="00F52CEE" w:rsidRPr="002D0FFE" w:rsidRDefault="00F52CEE" w:rsidP="008F0324">
            <w:pPr>
              <w:spacing w:before="60" w:after="60"/>
              <w:jc w:val="both"/>
              <w:rPr>
                <w:rFonts w:cs="Arial"/>
                <w:i/>
                <w:szCs w:val="22"/>
              </w:rPr>
            </w:pPr>
            <w:r w:rsidRPr="002D0FFE">
              <w:rPr>
                <w:rFonts w:cs="Arial"/>
                <w:i/>
                <w:szCs w:val="22"/>
              </w:rPr>
              <w:t>Fabricante</w:t>
            </w:r>
          </w:p>
        </w:tc>
      </w:tr>
      <w:tr w:rsidR="00F52CEE" w:rsidRPr="002D0FFE" w14:paraId="41C79DA3" w14:textId="77777777" w:rsidTr="00F52CEE">
        <w:tc>
          <w:tcPr>
            <w:tcW w:w="2300" w:type="dxa"/>
          </w:tcPr>
          <w:p w14:paraId="6D5658B0" w14:textId="77777777" w:rsidR="00F52CEE" w:rsidRPr="002D0FFE" w:rsidRDefault="00F52CEE" w:rsidP="008F0324">
            <w:pPr>
              <w:spacing w:before="60" w:after="60"/>
              <w:jc w:val="both"/>
              <w:rPr>
                <w:rFonts w:cs="Arial"/>
                <w:szCs w:val="22"/>
              </w:rPr>
            </w:pPr>
            <w:r w:rsidRPr="002D0FFE">
              <w:rPr>
                <w:rFonts w:cs="Arial"/>
                <w:szCs w:val="22"/>
              </w:rPr>
              <w:t>Porcelanato Técnico</w:t>
            </w:r>
          </w:p>
        </w:tc>
        <w:tc>
          <w:tcPr>
            <w:tcW w:w="1777" w:type="dxa"/>
          </w:tcPr>
          <w:p w14:paraId="2495475C" w14:textId="77777777" w:rsidR="00F52CEE" w:rsidRPr="002D0FFE" w:rsidRDefault="00F52CEE" w:rsidP="008F0324">
            <w:pPr>
              <w:spacing w:before="60" w:after="60"/>
              <w:jc w:val="both"/>
              <w:rPr>
                <w:rFonts w:cs="Arial"/>
                <w:szCs w:val="22"/>
              </w:rPr>
            </w:pPr>
            <w:r w:rsidRPr="002D0FFE">
              <w:rPr>
                <w:rFonts w:cs="Arial"/>
                <w:szCs w:val="22"/>
              </w:rPr>
              <w:t>GO Azul NA</w:t>
            </w:r>
          </w:p>
        </w:tc>
        <w:tc>
          <w:tcPr>
            <w:tcW w:w="965" w:type="dxa"/>
          </w:tcPr>
          <w:p w14:paraId="0DDF4BCC" w14:textId="77777777" w:rsidR="00F52CEE" w:rsidRPr="002D0FFE" w:rsidRDefault="00F52CEE" w:rsidP="008F0324">
            <w:pPr>
              <w:spacing w:before="60" w:after="60"/>
              <w:jc w:val="both"/>
              <w:rPr>
                <w:rFonts w:cs="Arial"/>
                <w:szCs w:val="22"/>
              </w:rPr>
            </w:pPr>
            <w:r w:rsidRPr="002D0FFE">
              <w:rPr>
                <w:rFonts w:cs="Arial"/>
                <w:szCs w:val="22"/>
              </w:rPr>
              <w:t>Arqtec</w:t>
            </w:r>
          </w:p>
        </w:tc>
        <w:tc>
          <w:tcPr>
            <w:tcW w:w="2063" w:type="dxa"/>
          </w:tcPr>
          <w:p w14:paraId="4A6B8D80" w14:textId="77777777" w:rsidR="00F52CEE" w:rsidRPr="002D0FFE" w:rsidRDefault="00F52CEE" w:rsidP="008F0324">
            <w:pPr>
              <w:spacing w:before="60" w:after="60"/>
              <w:jc w:val="both"/>
              <w:rPr>
                <w:rFonts w:cs="Arial"/>
                <w:szCs w:val="22"/>
              </w:rPr>
            </w:pPr>
            <w:r w:rsidRPr="002D0FFE">
              <w:rPr>
                <w:rFonts w:cs="Arial"/>
                <w:szCs w:val="22"/>
              </w:rPr>
              <w:t>24,5cm x 24,5cm</w:t>
            </w:r>
          </w:p>
        </w:tc>
        <w:tc>
          <w:tcPr>
            <w:tcW w:w="1615" w:type="dxa"/>
          </w:tcPr>
          <w:p w14:paraId="1B2050C7" w14:textId="77777777" w:rsidR="00F52CEE" w:rsidRPr="002D0FFE" w:rsidRDefault="00F52CEE" w:rsidP="008F0324">
            <w:pPr>
              <w:spacing w:before="60" w:after="60"/>
              <w:jc w:val="both"/>
              <w:rPr>
                <w:rFonts w:cs="Arial"/>
                <w:szCs w:val="22"/>
              </w:rPr>
            </w:pPr>
            <w:r w:rsidRPr="002D0FFE">
              <w:rPr>
                <w:rFonts w:cs="Arial"/>
                <w:szCs w:val="22"/>
              </w:rPr>
              <w:t>ELIANE</w:t>
            </w:r>
          </w:p>
        </w:tc>
      </w:tr>
      <w:tr w:rsidR="00F52CEE" w:rsidRPr="002D0FFE" w14:paraId="08DC88C8" w14:textId="77777777" w:rsidTr="00F52CEE">
        <w:tc>
          <w:tcPr>
            <w:tcW w:w="2300" w:type="dxa"/>
          </w:tcPr>
          <w:p w14:paraId="21F74AA9" w14:textId="77777777" w:rsidR="00F52CEE" w:rsidRPr="002D0FFE" w:rsidRDefault="00F52CEE" w:rsidP="008F0324">
            <w:pPr>
              <w:spacing w:before="60" w:after="60"/>
              <w:jc w:val="both"/>
              <w:rPr>
                <w:rFonts w:cs="Arial"/>
                <w:szCs w:val="22"/>
              </w:rPr>
            </w:pPr>
            <w:r w:rsidRPr="002D0FFE">
              <w:rPr>
                <w:rFonts w:cs="Arial"/>
                <w:szCs w:val="22"/>
              </w:rPr>
              <w:t>Porcelanato Técnico</w:t>
            </w:r>
          </w:p>
        </w:tc>
        <w:tc>
          <w:tcPr>
            <w:tcW w:w="1777" w:type="dxa"/>
          </w:tcPr>
          <w:p w14:paraId="26F80412" w14:textId="77777777" w:rsidR="00F52CEE" w:rsidRPr="002D0FFE" w:rsidRDefault="00F52CEE" w:rsidP="008F0324">
            <w:pPr>
              <w:spacing w:before="60" w:after="60"/>
              <w:jc w:val="both"/>
              <w:rPr>
                <w:rFonts w:cs="Arial"/>
                <w:szCs w:val="22"/>
              </w:rPr>
            </w:pPr>
            <w:r w:rsidRPr="002D0FFE">
              <w:rPr>
                <w:rFonts w:cs="Arial"/>
                <w:szCs w:val="22"/>
              </w:rPr>
              <w:t>STOP Azul NA</w:t>
            </w:r>
          </w:p>
        </w:tc>
        <w:tc>
          <w:tcPr>
            <w:tcW w:w="965" w:type="dxa"/>
          </w:tcPr>
          <w:p w14:paraId="13C0F5BE" w14:textId="77777777" w:rsidR="00F52CEE" w:rsidRPr="002D0FFE" w:rsidRDefault="00F52CEE" w:rsidP="008F0324">
            <w:pPr>
              <w:spacing w:before="60" w:after="60"/>
              <w:jc w:val="both"/>
              <w:rPr>
                <w:rFonts w:cs="Arial"/>
                <w:szCs w:val="22"/>
              </w:rPr>
            </w:pPr>
            <w:r w:rsidRPr="002D0FFE">
              <w:rPr>
                <w:rFonts w:cs="Arial"/>
                <w:szCs w:val="22"/>
              </w:rPr>
              <w:t>Arqtec</w:t>
            </w:r>
          </w:p>
        </w:tc>
        <w:tc>
          <w:tcPr>
            <w:tcW w:w="2063" w:type="dxa"/>
          </w:tcPr>
          <w:p w14:paraId="6CA02D46" w14:textId="77777777" w:rsidR="00F52CEE" w:rsidRPr="002D0FFE" w:rsidRDefault="00F52CEE" w:rsidP="008F0324">
            <w:pPr>
              <w:spacing w:before="60" w:after="60"/>
              <w:jc w:val="both"/>
              <w:rPr>
                <w:rFonts w:cs="Arial"/>
                <w:szCs w:val="22"/>
              </w:rPr>
            </w:pPr>
            <w:r w:rsidRPr="002D0FFE">
              <w:rPr>
                <w:rFonts w:cs="Arial"/>
                <w:szCs w:val="22"/>
              </w:rPr>
              <w:t>24,5cm x 24,5cm</w:t>
            </w:r>
          </w:p>
        </w:tc>
        <w:tc>
          <w:tcPr>
            <w:tcW w:w="1615" w:type="dxa"/>
          </w:tcPr>
          <w:p w14:paraId="57F5B98F" w14:textId="77777777" w:rsidR="00F52CEE" w:rsidRPr="002D0FFE" w:rsidRDefault="00F52CEE" w:rsidP="008F0324">
            <w:pPr>
              <w:spacing w:before="60" w:after="60"/>
              <w:jc w:val="both"/>
              <w:rPr>
                <w:rFonts w:cs="Arial"/>
                <w:szCs w:val="22"/>
              </w:rPr>
            </w:pPr>
            <w:r w:rsidRPr="002D0FFE">
              <w:rPr>
                <w:rFonts w:cs="Arial"/>
                <w:szCs w:val="22"/>
              </w:rPr>
              <w:t>ELIANE</w:t>
            </w:r>
          </w:p>
        </w:tc>
      </w:tr>
    </w:tbl>
    <w:p w14:paraId="0F780E5E" w14:textId="77777777" w:rsidR="00F52CEE" w:rsidRPr="002D0FFE" w:rsidRDefault="00F52CEE" w:rsidP="008F0324">
      <w:pPr>
        <w:pStyle w:val="Txt-01"/>
        <w:spacing w:line="240" w:lineRule="auto"/>
        <w:rPr>
          <w:rFonts w:cs="Arial"/>
        </w:rPr>
      </w:pPr>
    </w:p>
    <w:p w14:paraId="0BCBD7FC" w14:textId="77777777" w:rsidR="008F0324" w:rsidRDefault="00C724FA" w:rsidP="008F0324">
      <w:pPr>
        <w:pStyle w:val="nivel6"/>
        <w:jc w:val="both"/>
        <w:rPr>
          <w:rFonts w:cs="Arial"/>
          <w:b/>
          <w:szCs w:val="22"/>
        </w:rPr>
      </w:pPr>
      <w:r w:rsidRPr="002D0FFE">
        <w:rPr>
          <w:rFonts w:cs="Arial"/>
          <w:b/>
          <w:szCs w:val="22"/>
        </w:rPr>
        <w:t>Concreto</w:t>
      </w:r>
    </w:p>
    <w:p w14:paraId="26299BFD" w14:textId="77777777" w:rsidR="00F52CEE" w:rsidRPr="002D0FFE" w:rsidRDefault="00F52CEE" w:rsidP="008F0324">
      <w:pPr>
        <w:pStyle w:val="nivel6"/>
        <w:numPr>
          <w:ilvl w:val="0"/>
          <w:numId w:val="0"/>
        </w:numPr>
        <w:jc w:val="both"/>
        <w:rPr>
          <w:rFonts w:cs="Arial"/>
          <w:b/>
          <w:szCs w:val="22"/>
        </w:rPr>
      </w:pPr>
      <w:r w:rsidRPr="002D0FFE">
        <w:rPr>
          <w:rFonts w:cs="Arial"/>
          <w:szCs w:val="22"/>
        </w:rPr>
        <w:t xml:space="preserve">Placas modulares, antiderrapante, a serem instaladas em áreas externas à Unidade de Atendimento. </w:t>
      </w:r>
    </w:p>
    <w:p w14:paraId="255210A7" w14:textId="77777777" w:rsidR="008F0324" w:rsidRDefault="00F52CEE" w:rsidP="008F0324">
      <w:pPr>
        <w:pStyle w:val="Txt-01"/>
        <w:spacing w:line="240" w:lineRule="auto"/>
        <w:rPr>
          <w:rFonts w:cs="Arial"/>
        </w:rPr>
      </w:pPr>
      <w:r w:rsidRPr="002D0FFE">
        <w:rPr>
          <w:rFonts w:cs="Arial"/>
          <w:b/>
        </w:rPr>
        <w:t>NOTA IMPORTANTE</w:t>
      </w:r>
      <w:r w:rsidRPr="002D0FFE">
        <w:rPr>
          <w:rFonts w:cs="Arial"/>
        </w:rPr>
        <w:t>: Os pisos de argamassa para áreas externas podem apresentar variações de cor entre os fabricantes e apresentar desbotamento com o tempo, considerado normal pelos fabricantes por usarem corantes naturais. Não deverão ser aceitos pisos pintados de azul.</w:t>
      </w:r>
    </w:p>
    <w:p w14:paraId="5855A50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p w14:paraId="68A970AF" w14:textId="77777777" w:rsidR="00F52CEE" w:rsidRPr="002D0FFE" w:rsidRDefault="00F52CEE" w:rsidP="008F0324">
      <w:pPr>
        <w:pStyle w:val="Tit-05"/>
        <w:spacing w:line="240" w:lineRule="auto"/>
        <w:rPr>
          <w:rFonts w:ascii="Arial" w:hAnsi="Arial" w:cs="Arial"/>
        </w:rPr>
      </w:pPr>
    </w:p>
    <w:tbl>
      <w:tblPr>
        <w:tblW w:w="0" w:type="auto"/>
        <w:tblLook w:val="04A0" w:firstRow="1" w:lastRow="0" w:firstColumn="1" w:lastColumn="0" w:noHBand="0" w:noVBand="1"/>
      </w:tblPr>
      <w:tblGrid>
        <w:gridCol w:w="4051"/>
        <w:gridCol w:w="4669"/>
      </w:tblGrid>
      <w:tr w:rsidR="00F52CEE" w:rsidRPr="002D0FFE" w14:paraId="436CFF60" w14:textId="77777777" w:rsidTr="00F52CEE">
        <w:tc>
          <w:tcPr>
            <w:tcW w:w="4361" w:type="dxa"/>
            <w:tcBorders>
              <w:right w:val="single" w:sz="4" w:space="0" w:color="auto"/>
            </w:tcBorders>
          </w:tcPr>
          <w:p w14:paraId="4754D3AC" w14:textId="77777777" w:rsidR="00F52CEE" w:rsidRPr="002D0FFE" w:rsidRDefault="00F52CEE" w:rsidP="008F0324">
            <w:pPr>
              <w:pStyle w:val="Txt-01"/>
              <w:spacing w:line="240" w:lineRule="auto"/>
              <w:rPr>
                <w:rFonts w:cs="Arial"/>
              </w:rPr>
            </w:pPr>
            <w:r w:rsidRPr="002D0FFE">
              <w:rPr>
                <w:rFonts w:cs="Arial"/>
              </w:rPr>
              <w:t>Composição</w:t>
            </w:r>
          </w:p>
        </w:tc>
        <w:tc>
          <w:tcPr>
            <w:tcW w:w="5103" w:type="dxa"/>
            <w:tcBorders>
              <w:left w:val="single" w:sz="4" w:space="0" w:color="auto"/>
            </w:tcBorders>
          </w:tcPr>
          <w:p w14:paraId="1C494F1E"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41116CD6" w14:textId="77777777" w:rsidTr="00F52CEE">
        <w:tc>
          <w:tcPr>
            <w:tcW w:w="4361" w:type="dxa"/>
            <w:tcBorders>
              <w:right w:val="single" w:sz="4" w:space="0" w:color="auto"/>
            </w:tcBorders>
          </w:tcPr>
          <w:p w14:paraId="478DD8AC" w14:textId="77777777" w:rsidR="00F52CEE" w:rsidRPr="002D0FFE" w:rsidRDefault="00F52CEE" w:rsidP="008F0324">
            <w:pPr>
              <w:pStyle w:val="Txt-01"/>
              <w:spacing w:line="240" w:lineRule="auto"/>
              <w:rPr>
                <w:rFonts w:cs="Arial"/>
              </w:rPr>
            </w:pPr>
            <w:r w:rsidRPr="002D0FFE">
              <w:rPr>
                <w:rFonts w:cs="Arial"/>
              </w:rPr>
              <w:t>Dimensionamento da Placa</w:t>
            </w:r>
          </w:p>
        </w:tc>
        <w:tc>
          <w:tcPr>
            <w:tcW w:w="5103" w:type="dxa"/>
            <w:tcBorders>
              <w:left w:val="single" w:sz="4" w:space="0" w:color="auto"/>
            </w:tcBorders>
          </w:tcPr>
          <w:p w14:paraId="27BE0D50" w14:textId="77777777" w:rsidR="00F52CEE" w:rsidRPr="002D0FFE" w:rsidRDefault="00F52CEE" w:rsidP="008F0324">
            <w:pPr>
              <w:pStyle w:val="Txt-01"/>
              <w:spacing w:line="240" w:lineRule="auto"/>
              <w:rPr>
                <w:rFonts w:cs="Arial"/>
              </w:rPr>
            </w:pPr>
            <w:r w:rsidRPr="002D0FFE">
              <w:rPr>
                <w:rFonts w:cs="Arial"/>
              </w:rPr>
              <w:t>20cm x 20cm, espessura total: 3cm</w:t>
            </w:r>
          </w:p>
        </w:tc>
      </w:tr>
      <w:tr w:rsidR="00F52CEE" w:rsidRPr="002D0FFE" w14:paraId="3BD3E438" w14:textId="77777777" w:rsidTr="00F52CEE">
        <w:tc>
          <w:tcPr>
            <w:tcW w:w="4361" w:type="dxa"/>
            <w:tcBorders>
              <w:right w:val="single" w:sz="4" w:space="0" w:color="auto"/>
            </w:tcBorders>
          </w:tcPr>
          <w:p w14:paraId="54891F1D" w14:textId="77777777" w:rsidR="00F52CEE" w:rsidRPr="002D0FFE" w:rsidRDefault="00F52CEE" w:rsidP="008F0324">
            <w:pPr>
              <w:pStyle w:val="Txt-01"/>
              <w:spacing w:line="240" w:lineRule="auto"/>
              <w:rPr>
                <w:rFonts w:cs="Arial"/>
              </w:rPr>
            </w:pPr>
          </w:p>
        </w:tc>
        <w:tc>
          <w:tcPr>
            <w:tcW w:w="5103" w:type="dxa"/>
            <w:tcBorders>
              <w:left w:val="single" w:sz="4" w:space="0" w:color="auto"/>
            </w:tcBorders>
          </w:tcPr>
          <w:p w14:paraId="2B7B7F6B" w14:textId="77777777" w:rsidR="00F52CEE" w:rsidRPr="002D0FFE" w:rsidRDefault="00F52CEE" w:rsidP="008F0324">
            <w:pPr>
              <w:pStyle w:val="Txt-01"/>
              <w:spacing w:line="240" w:lineRule="auto"/>
              <w:rPr>
                <w:rFonts w:cs="Arial"/>
              </w:rPr>
            </w:pPr>
            <w:r w:rsidRPr="002D0FFE">
              <w:rPr>
                <w:rFonts w:cs="Arial"/>
              </w:rPr>
              <w:t>40cm x 40cm, espessura total: 3cm</w:t>
            </w:r>
          </w:p>
        </w:tc>
      </w:tr>
      <w:tr w:rsidR="00F52CEE" w:rsidRPr="002D0FFE" w14:paraId="20897D85" w14:textId="77777777" w:rsidTr="00F52CEE">
        <w:tc>
          <w:tcPr>
            <w:tcW w:w="4361" w:type="dxa"/>
            <w:tcBorders>
              <w:right w:val="single" w:sz="4" w:space="0" w:color="auto"/>
            </w:tcBorders>
          </w:tcPr>
          <w:p w14:paraId="4AE70299" w14:textId="77777777" w:rsidR="00F52CEE" w:rsidRPr="002D0FFE" w:rsidRDefault="00F52CEE" w:rsidP="008F0324">
            <w:pPr>
              <w:pStyle w:val="Txt-01"/>
              <w:spacing w:line="240" w:lineRule="auto"/>
              <w:rPr>
                <w:rFonts w:cs="Arial"/>
              </w:rPr>
            </w:pPr>
            <w:r w:rsidRPr="002D0FFE">
              <w:rPr>
                <w:rFonts w:cs="Arial"/>
              </w:rPr>
              <w:t xml:space="preserve">Aspecto </w:t>
            </w:r>
          </w:p>
        </w:tc>
        <w:tc>
          <w:tcPr>
            <w:tcW w:w="5103" w:type="dxa"/>
            <w:tcBorders>
              <w:left w:val="single" w:sz="4" w:space="0" w:color="auto"/>
            </w:tcBorders>
          </w:tcPr>
          <w:p w14:paraId="1B5B81A6" w14:textId="77777777" w:rsidR="00F52CEE" w:rsidRPr="002D0FFE" w:rsidRDefault="00F52CEE" w:rsidP="008F0324">
            <w:pPr>
              <w:pStyle w:val="Txt-01"/>
              <w:spacing w:line="240" w:lineRule="auto"/>
              <w:rPr>
                <w:rFonts w:cs="Arial"/>
              </w:rPr>
            </w:pPr>
            <w:r w:rsidRPr="002D0FFE">
              <w:rPr>
                <w:rFonts w:cs="Arial"/>
              </w:rPr>
              <w:t>Rústico com relevo</w:t>
            </w:r>
          </w:p>
        </w:tc>
      </w:tr>
      <w:tr w:rsidR="00F52CEE" w:rsidRPr="002D0FFE" w14:paraId="5E7DF1FA" w14:textId="77777777" w:rsidTr="00F52CEE">
        <w:tc>
          <w:tcPr>
            <w:tcW w:w="4361" w:type="dxa"/>
            <w:tcBorders>
              <w:right w:val="single" w:sz="4" w:space="0" w:color="auto"/>
            </w:tcBorders>
          </w:tcPr>
          <w:p w14:paraId="55A12457" w14:textId="77777777" w:rsidR="00F52CEE" w:rsidRPr="002D0FFE" w:rsidRDefault="00F52CEE" w:rsidP="008F0324">
            <w:pPr>
              <w:pStyle w:val="Txt-01"/>
              <w:spacing w:line="240" w:lineRule="auto"/>
              <w:rPr>
                <w:rFonts w:cs="Arial"/>
              </w:rPr>
            </w:pPr>
            <w:r w:rsidRPr="002D0FFE">
              <w:rPr>
                <w:rFonts w:cs="Arial"/>
              </w:rPr>
              <w:t xml:space="preserve">Coeficiente de atrito dinâmico </w:t>
            </w:r>
          </w:p>
        </w:tc>
        <w:tc>
          <w:tcPr>
            <w:tcW w:w="5103" w:type="dxa"/>
            <w:tcBorders>
              <w:left w:val="single" w:sz="4" w:space="0" w:color="auto"/>
            </w:tcBorders>
          </w:tcPr>
          <w:p w14:paraId="21FC1352" w14:textId="77777777" w:rsidR="00F52CEE" w:rsidRPr="002D0FFE" w:rsidRDefault="00F52CEE" w:rsidP="008F0324">
            <w:pPr>
              <w:pStyle w:val="Txt-01"/>
              <w:spacing w:line="240" w:lineRule="auto"/>
              <w:rPr>
                <w:rFonts w:cs="Arial"/>
              </w:rPr>
            </w:pPr>
            <w:r w:rsidRPr="002D0FFE">
              <w:rPr>
                <w:rFonts w:cs="Arial"/>
              </w:rPr>
              <w:t>&gt; 0,40 - Alta</w:t>
            </w:r>
          </w:p>
        </w:tc>
      </w:tr>
      <w:tr w:rsidR="00F52CEE" w:rsidRPr="002D0FFE" w14:paraId="38912609" w14:textId="77777777" w:rsidTr="00F52CEE">
        <w:tc>
          <w:tcPr>
            <w:tcW w:w="4361" w:type="dxa"/>
            <w:tcBorders>
              <w:right w:val="single" w:sz="4" w:space="0" w:color="auto"/>
            </w:tcBorders>
          </w:tcPr>
          <w:p w14:paraId="20B8DEB6" w14:textId="77777777" w:rsidR="00F52CEE" w:rsidRPr="002D0FFE" w:rsidRDefault="00F52CEE" w:rsidP="008F0324">
            <w:pPr>
              <w:pStyle w:val="Txt-01"/>
              <w:spacing w:line="240" w:lineRule="auto"/>
              <w:rPr>
                <w:rFonts w:cs="Arial"/>
              </w:rPr>
            </w:pPr>
            <w:r w:rsidRPr="002D0FFE">
              <w:rPr>
                <w:rFonts w:cs="Arial"/>
              </w:rPr>
              <w:t>Absorção máxima de água</w:t>
            </w:r>
          </w:p>
        </w:tc>
        <w:tc>
          <w:tcPr>
            <w:tcW w:w="5103" w:type="dxa"/>
            <w:tcBorders>
              <w:left w:val="single" w:sz="4" w:space="0" w:color="auto"/>
            </w:tcBorders>
          </w:tcPr>
          <w:p w14:paraId="6F44AC41" w14:textId="77777777" w:rsidR="00F52CEE" w:rsidRPr="002D0FFE" w:rsidRDefault="00F52CEE" w:rsidP="008F0324">
            <w:pPr>
              <w:pStyle w:val="Txt-01"/>
              <w:spacing w:line="240" w:lineRule="auto"/>
              <w:rPr>
                <w:rFonts w:cs="Arial"/>
              </w:rPr>
            </w:pPr>
            <w:r w:rsidRPr="002D0FFE">
              <w:rPr>
                <w:rFonts w:cs="Arial"/>
              </w:rPr>
              <w:t>= 6% (NBR 9778)</w:t>
            </w:r>
          </w:p>
        </w:tc>
      </w:tr>
      <w:tr w:rsidR="00F52CEE" w:rsidRPr="002D0FFE" w14:paraId="6105590A" w14:textId="77777777" w:rsidTr="00F52CEE">
        <w:tc>
          <w:tcPr>
            <w:tcW w:w="4361" w:type="dxa"/>
            <w:tcBorders>
              <w:right w:val="single" w:sz="4" w:space="0" w:color="auto"/>
            </w:tcBorders>
          </w:tcPr>
          <w:p w14:paraId="336CFAD1" w14:textId="77777777" w:rsidR="00F52CEE" w:rsidRPr="002D0FFE" w:rsidRDefault="00F52CEE" w:rsidP="008F0324">
            <w:pPr>
              <w:pStyle w:val="Txt-01"/>
              <w:spacing w:line="240" w:lineRule="auto"/>
              <w:rPr>
                <w:rFonts w:cs="Arial"/>
              </w:rPr>
            </w:pPr>
            <w:r w:rsidRPr="002D0FFE">
              <w:rPr>
                <w:rFonts w:cs="Arial"/>
              </w:rPr>
              <w:t>Resistência à Flexão (tração)</w:t>
            </w:r>
          </w:p>
        </w:tc>
        <w:tc>
          <w:tcPr>
            <w:tcW w:w="5103" w:type="dxa"/>
            <w:tcBorders>
              <w:left w:val="single" w:sz="4" w:space="0" w:color="auto"/>
            </w:tcBorders>
          </w:tcPr>
          <w:p w14:paraId="76DEEBB4" w14:textId="77777777" w:rsidR="00F52CEE" w:rsidRPr="002D0FFE" w:rsidRDefault="00F52CEE" w:rsidP="008F0324">
            <w:pPr>
              <w:pStyle w:val="Txt-01"/>
              <w:spacing w:line="240" w:lineRule="auto"/>
              <w:rPr>
                <w:rFonts w:cs="Arial"/>
              </w:rPr>
            </w:pPr>
            <w:r w:rsidRPr="002D0FFE">
              <w:rPr>
                <w:rFonts w:cs="Arial"/>
              </w:rPr>
              <w:t>&gt; 5 Mpa (NBR 13818)</w:t>
            </w:r>
          </w:p>
        </w:tc>
      </w:tr>
      <w:tr w:rsidR="00F52CEE" w:rsidRPr="002D0FFE" w14:paraId="0FD701AE" w14:textId="77777777" w:rsidTr="00F52CEE">
        <w:tc>
          <w:tcPr>
            <w:tcW w:w="4361" w:type="dxa"/>
            <w:tcBorders>
              <w:right w:val="single" w:sz="4" w:space="0" w:color="auto"/>
            </w:tcBorders>
          </w:tcPr>
          <w:p w14:paraId="2535D031" w14:textId="77777777" w:rsidR="00F52CEE" w:rsidRPr="002D0FFE" w:rsidRDefault="00F52CEE" w:rsidP="008F0324">
            <w:pPr>
              <w:pStyle w:val="Txt-01"/>
              <w:spacing w:line="240" w:lineRule="auto"/>
              <w:rPr>
                <w:rFonts w:cs="Arial"/>
              </w:rPr>
            </w:pPr>
            <w:r w:rsidRPr="002D0FFE">
              <w:rPr>
                <w:rFonts w:cs="Arial"/>
              </w:rPr>
              <w:t xml:space="preserve">Desgaste por abrasão </w:t>
            </w:r>
          </w:p>
        </w:tc>
        <w:tc>
          <w:tcPr>
            <w:tcW w:w="5103" w:type="dxa"/>
            <w:tcBorders>
              <w:left w:val="single" w:sz="4" w:space="0" w:color="auto"/>
            </w:tcBorders>
          </w:tcPr>
          <w:p w14:paraId="1C80AF6F" w14:textId="77777777" w:rsidR="00F52CEE" w:rsidRPr="002D0FFE" w:rsidRDefault="00F52CEE" w:rsidP="008F0324">
            <w:pPr>
              <w:pStyle w:val="Txt-01"/>
              <w:spacing w:line="240" w:lineRule="auto"/>
              <w:rPr>
                <w:rFonts w:cs="Arial"/>
              </w:rPr>
            </w:pPr>
            <w:r w:rsidRPr="002D0FFE">
              <w:rPr>
                <w:rFonts w:cs="Arial"/>
              </w:rPr>
              <w:t>&lt;  3,00ml/1000mts (NBR 12042)</w:t>
            </w:r>
          </w:p>
        </w:tc>
      </w:tr>
      <w:tr w:rsidR="00F52CEE" w:rsidRPr="002D0FFE" w14:paraId="4F2EF2EC" w14:textId="77777777" w:rsidTr="00F52CEE">
        <w:tc>
          <w:tcPr>
            <w:tcW w:w="4361" w:type="dxa"/>
            <w:tcBorders>
              <w:right w:val="single" w:sz="4" w:space="0" w:color="auto"/>
            </w:tcBorders>
          </w:tcPr>
          <w:p w14:paraId="46682735" w14:textId="77777777" w:rsidR="00F52CEE" w:rsidRPr="002D0FFE" w:rsidRDefault="00F52CEE" w:rsidP="008F0324">
            <w:pPr>
              <w:pStyle w:val="Txt-01"/>
              <w:spacing w:line="240" w:lineRule="auto"/>
              <w:rPr>
                <w:rFonts w:cs="Arial"/>
              </w:rPr>
            </w:pPr>
            <w:r w:rsidRPr="002D0FFE">
              <w:rPr>
                <w:rFonts w:cs="Arial"/>
              </w:rPr>
              <w:t>Resistência à compressão por punção</w:t>
            </w:r>
          </w:p>
        </w:tc>
        <w:tc>
          <w:tcPr>
            <w:tcW w:w="5103" w:type="dxa"/>
            <w:tcBorders>
              <w:left w:val="single" w:sz="4" w:space="0" w:color="auto"/>
            </w:tcBorders>
          </w:tcPr>
          <w:p w14:paraId="24B50288" w14:textId="77777777" w:rsidR="00F52CEE" w:rsidRPr="002D0FFE" w:rsidRDefault="00F52CEE" w:rsidP="008F0324">
            <w:pPr>
              <w:pStyle w:val="Txt-01"/>
              <w:spacing w:line="240" w:lineRule="auto"/>
              <w:rPr>
                <w:rFonts w:cs="Arial"/>
              </w:rPr>
            </w:pPr>
            <w:r w:rsidRPr="002D0FFE">
              <w:rPr>
                <w:rFonts w:cs="Arial"/>
              </w:rPr>
              <w:t>&gt; 30 Mpa (DIN 1100)</w:t>
            </w:r>
          </w:p>
        </w:tc>
      </w:tr>
      <w:tr w:rsidR="00F52CEE" w:rsidRPr="002D0FFE" w14:paraId="4260878C" w14:textId="77777777" w:rsidTr="00F52CEE">
        <w:tc>
          <w:tcPr>
            <w:tcW w:w="4361" w:type="dxa"/>
            <w:tcBorders>
              <w:right w:val="single" w:sz="4" w:space="0" w:color="auto"/>
            </w:tcBorders>
          </w:tcPr>
          <w:p w14:paraId="572A2791" w14:textId="77777777" w:rsidR="00F52CEE" w:rsidRPr="002D0FFE" w:rsidRDefault="00F52CEE" w:rsidP="008F0324">
            <w:pPr>
              <w:pStyle w:val="Txt-01"/>
              <w:spacing w:line="240" w:lineRule="auto"/>
              <w:rPr>
                <w:rFonts w:cs="Arial"/>
              </w:rPr>
            </w:pPr>
            <w:r w:rsidRPr="002D0FFE">
              <w:rPr>
                <w:rFonts w:cs="Arial"/>
              </w:rPr>
              <w:t>Cor (pigmentação na argamassa)</w:t>
            </w:r>
          </w:p>
        </w:tc>
        <w:tc>
          <w:tcPr>
            <w:tcW w:w="5103" w:type="dxa"/>
            <w:tcBorders>
              <w:left w:val="single" w:sz="4" w:space="0" w:color="auto"/>
            </w:tcBorders>
          </w:tcPr>
          <w:p w14:paraId="073CCBBB" w14:textId="77777777" w:rsidR="00F52CEE" w:rsidRPr="002D0FFE" w:rsidRDefault="00F52CEE" w:rsidP="008F0324">
            <w:pPr>
              <w:pStyle w:val="Txt-01"/>
              <w:spacing w:line="240" w:lineRule="auto"/>
              <w:rPr>
                <w:rFonts w:cs="Arial"/>
              </w:rPr>
            </w:pPr>
            <w:r w:rsidRPr="002D0FFE">
              <w:rPr>
                <w:rFonts w:cs="Arial"/>
              </w:rPr>
              <w:t>Azul ou Cor especificada por leis locais</w:t>
            </w:r>
          </w:p>
        </w:tc>
      </w:tr>
      <w:tr w:rsidR="00F52CEE" w:rsidRPr="002D0FFE" w14:paraId="44E3E69C" w14:textId="77777777" w:rsidTr="00F52CEE">
        <w:tc>
          <w:tcPr>
            <w:tcW w:w="4361" w:type="dxa"/>
            <w:tcBorders>
              <w:right w:val="single" w:sz="4" w:space="0" w:color="auto"/>
            </w:tcBorders>
          </w:tcPr>
          <w:p w14:paraId="0C3CCBB2" w14:textId="77777777" w:rsidR="00F52CEE" w:rsidRPr="002D0FFE" w:rsidRDefault="00F52CEE" w:rsidP="008F0324">
            <w:pPr>
              <w:pStyle w:val="Txt-01"/>
              <w:spacing w:line="240" w:lineRule="auto"/>
              <w:rPr>
                <w:rFonts w:cs="Arial"/>
              </w:rPr>
            </w:pPr>
            <w:r w:rsidRPr="002D0FFE">
              <w:rPr>
                <w:rFonts w:cs="Arial"/>
              </w:rPr>
              <w:t>Carga</w:t>
            </w:r>
          </w:p>
        </w:tc>
        <w:tc>
          <w:tcPr>
            <w:tcW w:w="5103" w:type="dxa"/>
            <w:tcBorders>
              <w:left w:val="single" w:sz="4" w:space="0" w:color="auto"/>
            </w:tcBorders>
          </w:tcPr>
          <w:p w14:paraId="135F2A3B" w14:textId="77777777" w:rsidR="00F52CEE" w:rsidRPr="002D0FFE" w:rsidRDefault="00F52CEE" w:rsidP="008F0324">
            <w:pPr>
              <w:pStyle w:val="Txt-01"/>
              <w:spacing w:line="240" w:lineRule="auto"/>
              <w:rPr>
                <w:rFonts w:cs="Arial"/>
              </w:rPr>
            </w:pPr>
            <w:r w:rsidRPr="002D0FFE">
              <w:rPr>
                <w:rFonts w:cs="Arial"/>
              </w:rPr>
              <w:t>Tráfego pesado</w:t>
            </w:r>
          </w:p>
        </w:tc>
      </w:tr>
    </w:tbl>
    <w:p w14:paraId="7612CBF4" w14:textId="77777777" w:rsidR="00F52CEE" w:rsidRPr="002D0FFE" w:rsidRDefault="00F52CEE" w:rsidP="008F0324">
      <w:pPr>
        <w:pStyle w:val="western"/>
        <w:spacing w:before="160" w:beforeAutospacing="0" w:after="160"/>
        <w:jc w:val="both"/>
        <w:rPr>
          <w:rFonts w:eastAsia="Calibri" w:cs="Arial"/>
          <w:b/>
          <w:szCs w:val="22"/>
          <w:lang w:val="pt-BR"/>
        </w:rPr>
      </w:pPr>
    </w:p>
    <w:p w14:paraId="4A27555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6200B9B3" w14:textId="77777777" w:rsidR="008F0324" w:rsidRDefault="00F52CEE" w:rsidP="008F0324">
      <w:pPr>
        <w:pStyle w:val="Txt-01"/>
        <w:spacing w:line="240" w:lineRule="auto"/>
        <w:rPr>
          <w:rFonts w:cs="Arial"/>
        </w:rPr>
      </w:pPr>
      <w:r w:rsidRPr="002D0FFE">
        <w:rPr>
          <w:rFonts w:cs="Arial"/>
        </w:rPr>
        <w:t>Área Externa</w:t>
      </w:r>
    </w:p>
    <w:p w14:paraId="50E0E77C"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992"/>
        <w:gridCol w:w="1560"/>
        <w:gridCol w:w="2409"/>
        <w:gridCol w:w="1985"/>
      </w:tblGrid>
      <w:tr w:rsidR="00F52CEE" w:rsidRPr="002D0FFE" w14:paraId="18B7C283" w14:textId="77777777" w:rsidTr="00F52CEE">
        <w:tc>
          <w:tcPr>
            <w:tcW w:w="1951" w:type="dxa"/>
            <w:tcBorders>
              <w:bottom w:val="single" w:sz="4" w:space="0" w:color="auto"/>
            </w:tcBorders>
            <w:shd w:val="clear" w:color="auto" w:fill="D9D9D9"/>
          </w:tcPr>
          <w:p w14:paraId="5F1D699F" w14:textId="77777777" w:rsidR="00F52CEE" w:rsidRPr="002D0FFE" w:rsidRDefault="00F52CEE" w:rsidP="008F0324">
            <w:pPr>
              <w:pStyle w:val="Txt-01"/>
              <w:spacing w:line="240" w:lineRule="auto"/>
              <w:rPr>
                <w:rFonts w:cs="Arial"/>
                <w:i/>
              </w:rPr>
            </w:pPr>
            <w:r w:rsidRPr="002D0FFE">
              <w:rPr>
                <w:rFonts w:cs="Arial"/>
                <w:i/>
              </w:rPr>
              <w:t>Tipo</w:t>
            </w:r>
          </w:p>
        </w:tc>
        <w:tc>
          <w:tcPr>
            <w:tcW w:w="992" w:type="dxa"/>
            <w:tcBorders>
              <w:bottom w:val="single" w:sz="4" w:space="0" w:color="auto"/>
            </w:tcBorders>
            <w:shd w:val="clear" w:color="auto" w:fill="D9D9D9"/>
          </w:tcPr>
          <w:p w14:paraId="0669CFFB" w14:textId="77777777" w:rsidR="00F52CEE" w:rsidRPr="002D0FFE" w:rsidRDefault="00F52CEE" w:rsidP="008F0324">
            <w:pPr>
              <w:pStyle w:val="Txt-01"/>
              <w:spacing w:line="240" w:lineRule="auto"/>
              <w:rPr>
                <w:rFonts w:cs="Arial"/>
                <w:i/>
              </w:rPr>
            </w:pPr>
            <w:r w:rsidRPr="002D0FFE">
              <w:rPr>
                <w:rFonts w:cs="Arial"/>
                <w:i/>
              </w:rPr>
              <w:t>Código</w:t>
            </w:r>
          </w:p>
        </w:tc>
        <w:tc>
          <w:tcPr>
            <w:tcW w:w="1560" w:type="dxa"/>
            <w:tcBorders>
              <w:bottom w:val="single" w:sz="4" w:space="0" w:color="auto"/>
            </w:tcBorders>
            <w:shd w:val="clear" w:color="auto" w:fill="D9D9D9"/>
          </w:tcPr>
          <w:p w14:paraId="245C9425" w14:textId="77777777" w:rsidR="00F52CEE" w:rsidRPr="002D0FFE" w:rsidRDefault="00F52CEE" w:rsidP="008F0324">
            <w:pPr>
              <w:pStyle w:val="Txt-01"/>
              <w:spacing w:line="240" w:lineRule="auto"/>
              <w:rPr>
                <w:rFonts w:cs="Arial"/>
                <w:i/>
              </w:rPr>
            </w:pPr>
            <w:r w:rsidRPr="002D0FFE">
              <w:rPr>
                <w:rFonts w:cs="Arial"/>
                <w:i/>
              </w:rPr>
              <w:t>Linha</w:t>
            </w:r>
          </w:p>
        </w:tc>
        <w:tc>
          <w:tcPr>
            <w:tcW w:w="2409" w:type="dxa"/>
            <w:tcBorders>
              <w:bottom w:val="single" w:sz="4" w:space="0" w:color="auto"/>
            </w:tcBorders>
            <w:shd w:val="clear" w:color="auto" w:fill="D9D9D9"/>
          </w:tcPr>
          <w:p w14:paraId="0EAC1F9E" w14:textId="77777777" w:rsidR="00F52CEE" w:rsidRPr="002D0FFE" w:rsidRDefault="00F52CEE" w:rsidP="008F0324">
            <w:pPr>
              <w:pStyle w:val="Txt-01"/>
              <w:spacing w:line="240" w:lineRule="auto"/>
              <w:rPr>
                <w:rFonts w:cs="Arial"/>
                <w:i/>
              </w:rPr>
            </w:pPr>
            <w:r w:rsidRPr="002D0FFE">
              <w:rPr>
                <w:rFonts w:cs="Arial"/>
                <w:i/>
              </w:rPr>
              <w:t>Dimensão</w:t>
            </w:r>
          </w:p>
        </w:tc>
        <w:tc>
          <w:tcPr>
            <w:tcW w:w="1985" w:type="dxa"/>
            <w:tcBorders>
              <w:bottom w:val="single" w:sz="4" w:space="0" w:color="auto"/>
            </w:tcBorders>
            <w:shd w:val="clear" w:color="auto" w:fill="D9D9D9"/>
          </w:tcPr>
          <w:p w14:paraId="7C45B182"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365DAEC9" w14:textId="77777777" w:rsidTr="00F52CEE">
        <w:tc>
          <w:tcPr>
            <w:tcW w:w="1951" w:type="dxa"/>
            <w:tcBorders>
              <w:top w:val="single" w:sz="4" w:space="0" w:color="auto"/>
              <w:left w:val="single" w:sz="4" w:space="0" w:color="auto"/>
              <w:bottom w:val="nil"/>
              <w:right w:val="single" w:sz="4" w:space="0" w:color="auto"/>
            </w:tcBorders>
          </w:tcPr>
          <w:p w14:paraId="5CADDFD9" w14:textId="77777777" w:rsidR="00F52CEE" w:rsidRPr="002D0FFE" w:rsidRDefault="00F52CEE" w:rsidP="008F0324">
            <w:pPr>
              <w:pStyle w:val="Txt-01"/>
              <w:spacing w:line="240" w:lineRule="auto"/>
              <w:rPr>
                <w:rFonts w:cs="Arial"/>
              </w:rPr>
            </w:pPr>
            <w:r w:rsidRPr="002D0FFE">
              <w:rPr>
                <w:rFonts w:cs="Arial"/>
              </w:rPr>
              <w:t>Piso Alerta</w:t>
            </w:r>
          </w:p>
        </w:tc>
        <w:tc>
          <w:tcPr>
            <w:tcW w:w="992" w:type="dxa"/>
            <w:tcBorders>
              <w:top w:val="single" w:sz="4" w:space="0" w:color="auto"/>
              <w:left w:val="single" w:sz="4" w:space="0" w:color="auto"/>
              <w:bottom w:val="single" w:sz="4" w:space="0" w:color="auto"/>
              <w:right w:val="single" w:sz="4" w:space="0" w:color="auto"/>
            </w:tcBorders>
          </w:tcPr>
          <w:p w14:paraId="157173E2"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3C7755BB"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4920BC5A" w14:textId="77777777" w:rsidR="00F52CEE" w:rsidRPr="002D0FFE" w:rsidRDefault="00F52CEE" w:rsidP="008F0324">
            <w:pPr>
              <w:pStyle w:val="Txt-01"/>
              <w:spacing w:line="240" w:lineRule="auto"/>
              <w:rPr>
                <w:rFonts w:cs="Arial"/>
              </w:rPr>
            </w:pPr>
            <w:r w:rsidRPr="002D0FFE">
              <w:rPr>
                <w:rFonts w:cs="Arial"/>
              </w:rPr>
              <w:t>25cm x 25cm x 3cm</w:t>
            </w:r>
          </w:p>
        </w:tc>
        <w:tc>
          <w:tcPr>
            <w:tcW w:w="1985" w:type="dxa"/>
            <w:tcBorders>
              <w:top w:val="single" w:sz="4" w:space="0" w:color="auto"/>
              <w:left w:val="single" w:sz="4" w:space="0" w:color="auto"/>
              <w:bottom w:val="single" w:sz="4" w:space="0" w:color="auto"/>
              <w:right w:val="single" w:sz="4" w:space="0" w:color="auto"/>
            </w:tcBorders>
          </w:tcPr>
          <w:p w14:paraId="07E6A53C"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6FB81AF3" w14:textId="77777777" w:rsidTr="00F52CEE">
        <w:tc>
          <w:tcPr>
            <w:tcW w:w="1951" w:type="dxa"/>
            <w:tcBorders>
              <w:top w:val="nil"/>
              <w:left w:val="single" w:sz="4" w:space="0" w:color="auto"/>
              <w:bottom w:val="single" w:sz="4" w:space="0" w:color="auto"/>
              <w:right w:val="single" w:sz="4" w:space="0" w:color="auto"/>
            </w:tcBorders>
          </w:tcPr>
          <w:p w14:paraId="43073381" w14:textId="77777777" w:rsidR="00F52CEE" w:rsidRPr="002D0FFE" w:rsidRDefault="00F52CEE" w:rsidP="008F0324">
            <w:pPr>
              <w:pStyle w:val="Txt-01"/>
              <w:spacing w:line="240" w:lineRule="auto"/>
              <w:rPr>
                <w:rFonts w:cs="Arial"/>
              </w:rPr>
            </w:pPr>
          </w:p>
        </w:tc>
        <w:tc>
          <w:tcPr>
            <w:tcW w:w="992" w:type="dxa"/>
            <w:tcBorders>
              <w:top w:val="single" w:sz="4" w:space="0" w:color="auto"/>
              <w:left w:val="single" w:sz="4" w:space="0" w:color="auto"/>
              <w:bottom w:val="single" w:sz="4" w:space="0" w:color="auto"/>
              <w:right w:val="single" w:sz="4" w:space="0" w:color="auto"/>
            </w:tcBorders>
          </w:tcPr>
          <w:p w14:paraId="064FB794"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3B4268D4"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7DBC7277" w14:textId="77777777" w:rsidR="00F52CEE" w:rsidRPr="002D0FFE" w:rsidRDefault="00F52CEE" w:rsidP="008F0324">
            <w:pPr>
              <w:pStyle w:val="Txt-01"/>
              <w:spacing w:line="240" w:lineRule="auto"/>
              <w:rPr>
                <w:rFonts w:cs="Arial"/>
              </w:rPr>
            </w:pPr>
            <w:r w:rsidRPr="002D0FFE">
              <w:rPr>
                <w:rFonts w:cs="Arial"/>
              </w:rPr>
              <w:t>40cm x 40cm x 3cm</w:t>
            </w:r>
          </w:p>
        </w:tc>
        <w:tc>
          <w:tcPr>
            <w:tcW w:w="1985" w:type="dxa"/>
            <w:tcBorders>
              <w:top w:val="single" w:sz="4" w:space="0" w:color="auto"/>
              <w:left w:val="single" w:sz="4" w:space="0" w:color="auto"/>
              <w:bottom w:val="single" w:sz="4" w:space="0" w:color="auto"/>
              <w:right w:val="single" w:sz="4" w:space="0" w:color="auto"/>
            </w:tcBorders>
          </w:tcPr>
          <w:p w14:paraId="41803D2F"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7AC9FED7" w14:textId="77777777" w:rsidTr="00F52CEE">
        <w:tc>
          <w:tcPr>
            <w:tcW w:w="1951" w:type="dxa"/>
            <w:tcBorders>
              <w:top w:val="single" w:sz="4" w:space="0" w:color="auto"/>
              <w:left w:val="single" w:sz="4" w:space="0" w:color="auto"/>
              <w:bottom w:val="nil"/>
              <w:right w:val="single" w:sz="4" w:space="0" w:color="auto"/>
            </w:tcBorders>
          </w:tcPr>
          <w:p w14:paraId="04EEC52E" w14:textId="77777777" w:rsidR="00F52CEE" w:rsidRPr="002D0FFE" w:rsidRDefault="00F52CEE" w:rsidP="008F0324">
            <w:pPr>
              <w:pStyle w:val="Txt-01"/>
              <w:spacing w:line="240" w:lineRule="auto"/>
              <w:rPr>
                <w:rFonts w:cs="Arial"/>
              </w:rPr>
            </w:pPr>
            <w:r w:rsidRPr="002D0FFE">
              <w:rPr>
                <w:rFonts w:cs="Arial"/>
              </w:rPr>
              <w:lastRenderedPageBreak/>
              <w:t>Piso Direcional</w:t>
            </w:r>
          </w:p>
        </w:tc>
        <w:tc>
          <w:tcPr>
            <w:tcW w:w="992" w:type="dxa"/>
            <w:tcBorders>
              <w:top w:val="single" w:sz="4" w:space="0" w:color="auto"/>
              <w:left w:val="single" w:sz="4" w:space="0" w:color="auto"/>
              <w:bottom w:val="single" w:sz="4" w:space="0" w:color="auto"/>
              <w:right w:val="single" w:sz="4" w:space="0" w:color="auto"/>
            </w:tcBorders>
          </w:tcPr>
          <w:p w14:paraId="570F3493"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7D60D473"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06C332F2" w14:textId="77777777" w:rsidR="00F52CEE" w:rsidRPr="002D0FFE" w:rsidRDefault="00F52CEE" w:rsidP="008F0324">
            <w:pPr>
              <w:pStyle w:val="Txt-01"/>
              <w:spacing w:line="240" w:lineRule="auto"/>
              <w:rPr>
                <w:rFonts w:cs="Arial"/>
              </w:rPr>
            </w:pPr>
            <w:r w:rsidRPr="002D0FFE">
              <w:rPr>
                <w:rFonts w:cs="Arial"/>
              </w:rPr>
              <w:t>25cm x 40cm x 3cm</w:t>
            </w:r>
          </w:p>
        </w:tc>
        <w:tc>
          <w:tcPr>
            <w:tcW w:w="1985" w:type="dxa"/>
            <w:tcBorders>
              <w:top w:val="single" w:sz="4" w:space="0" w:color="auto"/>
              <w:left w:val="single" w:sz="4" w:space="0" w:color="auto"/>
              <w:bottom w:val="single" w:sz="4" w:space="0" w:color="auto"/>
              <w:right w:val="single" w:sz="4" w:space="0" w:color="auto"/>
            </w:tcBorders>
          </w:tcPr>
          <w:p w14:paraId="09862870" w14:textId="77777777" w:rsidR="00F52CEE" w:rsidRPr="002D0FFE" w:rsidRDefault="00F52CEE" w:rsidP="008F0324">
            <w:pPr>
              <w:pStyle w:val="Txt-01"/>
              <w:spacing w:line="240" w:lineRule="auto"/>
              <w:rPr>
                <w:rFonts w:cs="Arial"/>
              </w:rPr>
            </w:pPr>
            <w:r w:rsidRPr="002D0FFE">
              <w:rPr>
                <w:rFonts w:cs="Arial"/>
              </w:rPr>
              <w:t>TECNOGRAN</w:t>
            </w:r>
          </w:p>
        </w:tc>
      </w:tr>
      <w:tr w:rsidR="00F52CEE" w:rsidRPr="002D0FFE" w14:paraId="52A11CC0" w14:textId="77777777" w:rsidTr="00F52CEE">
        <w:tc>
          <w:tcPr>
            <w:tcW w:w="1951" w:type="dxa"/>
            <w:tcBorders>
              <w:top w:val="nil"/>
              <w:left w:val="single" w:sz="4" w:space="0" w:color="auto"/>
              <w:bottom w:val="single" w:sz="4" w:space="0" w:color="auto"/>
              <w:right w:val="single" w:sz="4" w:space="0" w:color="auto"/>
            </w:tcBorders>
          </w:tcPr>
          <w:p w14:paraId="32427A1D" w14:textId="77777777" w:rsidR="00F52CEE" w:rsidRPr="002D0FFE" w:rsidRDefault="00F52CEE" w:rsidP="008F0324">
            <w:pPr>
              <w:pStyle w:val="Txt-01"/>
              <w:spacing w:line="240" w:lineRule="auto"/>
              <w:rPr>
                <w:rFonts w:cs="Arial"/>
              </w:rPr>
            </w:pPr>
          </w:p>
        </w:tc>
        <w:tc>
          <w:tcPr>
            <w:tcW w:w="992" w:type="dxa"/>
            <w:tcBorders>
              <w:top w:val="single" w:sz="4" w:space="0" w:color="auto"/>
              <w:left w:val="single" w:sz="4" w:space="0" w:color="auto"/>
              <w:bottom w:val="single" w:sz="4" w:space="0" w:color="auto"/>
              <w:right w:val="single" w:sz="4" w:space="0" w:color="auto"/>
            </w:tcBorders>
          </w:tcPr>
          <w:p w14:paraId="3B5375B0" w14:textId="77777777" w:rsidR="00F52CEE" w:rsidRPr="002D0FFE" w:rsidRDefault="00F52CEE" w:rsidP="008F0324">
            <w:pPr>
              <w:pStyle w:val="Txt-01"/>
              <w:spacing w:line="240" w:lineRule="auto"/>
              <w:rPr>
                <w:rFonts w:cs="Arial"/>
              </w:rPr>
            </w:pPr>
            <w:r w:rsidRPr="002D0FFE">
              <w:rPr>
                <w:rFonts w:cs="Arial"/>
              </w:rPr>
              <w:t>8151</w:t>
            </w:r>
          </w:p>
        </w:tc>
        <w:tc>
          <w:tcPr>
            <w:tcW w:w="1560" w:type="dxa"/>
            <w:tcBorders>
              <w:top w:val="single" w:sz="4" w:space="0" w:color="auto"/>
              <w:left w:val="single" w:sz="4" w:space="0" w:color="auto"/>
              <w:bottom w:val="single" w:sz="4" w:space="0" w:color="auto"/>
              <w:right w:val="single" w:sz="4" w:space="0" w:color="auto"/>
            </w:tcBorders>
          </w:tcPr>
          <w:p w14:paraId="0BD6C1E6" w14:textId="77777777" w:rsidR="00F52CEE" w:rsidRPr="002D0FFE" w:rsidRDefault="00F52CEE" w:rsidP="008F0324">
            <w:pPr>
              <w:pStyle w:val="Txt-01"/>
              <w:spacing w:line="240" w:lineRule="auto"/>
              <w:rPr>
                <w:rFonts w:cs="Arial"/>
              </w:rPr>
            </w:pPr>
            <w:r w:rsidRPr="002D0FFE">
              <w:rPr>
                <w:rFonts w:cs="Arial"/>
              </w:rPr>
              <w:t>Pública Tátil</w:t>
            </w:r>
          </w:p>
        </w:tc>
        <w:tc>
          <w:tcPr>
            <w:tcW w:w="2409" w:type="dxa"/>
            <w:tcBorders>
              <w:top w:val="single" w:sz="4" w:space="0" w:color="auto"/>
              <w:left w:val="single" w:sz="4" w:space="0" w:color="auto"/>
              <w:bottom w:val="single" w:sz="4" w:space="0" w:color="auto"/>
              <w:right w:val="single" w:sz="4" w:space="0" w:color="auto"/>
            </w:tcBorders>
          </w:tcPr>
          <w:p w14:paraId="48D949AE" w14:textId="77777777" w:rsidR="00F52CEE" w:rsidRPr="002D0FFE" w:rsidRDefault="00F52CEE" w:rsidP="008F0324">
            <w:pPr>
              <w:pStyle w:val="Txt-01"/>
              <w:spacing w:line="240" w:lineRule="auto"/>
              <w:rPr>
                <w:rFonts w:cs="Arial"/>
              </w:rPr>
            </w:pPr>
            <w:r w:rsidRPr="002D0FFE">
              <w:rPr>
                <w:rFonts w:cs="Arial"/>
              </w:rPr>
              <w:t>40cm x 40cm x 3cm</w:t>
            </w:r>
          </w:p>
        </w:tc>
        <w:tc>
          <w:tcPr>
            <w:tcW w:w="1985" w:type="dxa"/>
            <w:tcBorders>
              <w:top w:val="single" w:sz="4" w:space="0" w:color="auto"/>
              <w:left w:val="single" w:sz="4" w:space="0" w:color="auto"/>
              <w:bottom w:val="single" w:sz="4" w:space="0" w:color="auto"/>
              <w:right w:val="single" w:sz="4" w:space="0" w:color="auto"/>
            </w:tcBorders>
          </w:tcPr>
          <w:p w14:paraId="52EC69BB" w14:textId="77777777" w:rsidR="00F52CEE" w:rsidRPr="002D0FFE" w:rsidRDefault="00F52CEE" w:rsidP="008F0324">
            <w:pPr>
              <w:pStyle w:val="Txt-01"/>
              <w:spacing w:line="240" w:lineRule="auto"/>
              <w:rPr>
                <w:rFonts w:cs="Arial"/>
              </w:rPr>
            </w:pPr>
            <w:r w:rsidRPr="002D0FFE">
              <w:rPr>
                <w:rFonts w:cs="Arial"/>
              </w:rPr>
              <w:t>TECNOGRAN</w:t>
            </w:r>
          </w:p>
        </w:tc>
      </w:tr>
    </w:tbl>
    <w:p w14:paraId="09D8C839" w14:textId="77777777" w:rsidR="008F0324" w:rsidRDefault="00F52CEE" w:rsidP="008F0324">
      <w:pPr>
        <w:pStyle w:val="Txt-01"/>
        <w:spacing w:line="240" w:lineRule="auto"/>
        <w:rPr>
          <w:rFonts w:cs="Arial"/>
        </w:rPr>
      </w:pPr>
      <w:r w:rsidRPr="002D0FFE">
        <w:rPr>
          <w:rFonts w:cs="Arial"/>
          <w:b/>
          <w:i/>
        </w:rPr>
        <w:t xml:space="preserve">OBS.: </w:t>
      </w:r>
      <w:r w:rsidRPr="002D0FFE">
        <w:rPr>
          <w:rFonts w:cs="Arial"/>
        </w:rPr>
        <w:t>A Cor padrão especificada, 8151, refere-se à cor AZUL. Como opção, pode ser especificada a cor: Preto, código: 8160.</w:t>
      </w:r>
    </w:p>
    <w:p w14:paraId="5C85D758" w14:textId="77777777" w:rsidR="008F0324" w:rsidRDefault="00C724FA" w:rsidP="008F0324">
      <w:pPr>
        <w:pStyle w:val="nivel6"/>
        <w:jc w:val="both"/>
        <w:rPr>
          <w:rFonts w:cs="Arial"/>
          <w:b/>
          <w:szCs w:val="22"/>
        </w:rPr>
      </w:pPr>
      <w:r w:rsidRPr="002D0FFE">
        <w:rPr>
          <w:rFonts w:cs="Arial"/>
          <w:b/>
          <w:szCs w:val="22"/>
        </w:rPr>
        <w:t>Poliéster / PVC (Policloreto de Vinila)</w:t>
      </w:r>
    </w:p>
    <w:p w14:paraId="15A3445B" w14:textId="77777777" w:rsidR="008F0324" w:rsidRDefault="00E33FA7" w:rsidP="008F0324">
      <w:pPr>
        <w:pStyle w:val="nivel6"/>
        <w:numPr>
          <w:ilvl w:val="0"/>
          <w:numId w:val="0"/>
        </w:numPr>
        <w:jc w:val="both"/>
        <w:rPr>
          <w:rFonts w:cs="Arial"/>
          <w:b/>
          <w:szCs w:val="22"/>
        </w:rPr>
      </w:pPr>
      <w:r>
        <w:rPr>
          <w:rFonts w:cs="Arial"/>
          <w:noProof/>
          <w:szCs w:val="22"/>
        </w:rPr>
        <w:pict w14:anchorId="4ED509A9">
          <v:shape id="_x0000_s1027" type="#_x0000_t75" style="position:absolute;left:0;text-align:left;margin-left:-19.15pt;margin-top:42.9pt;width:235.25pt;height:131.7pt;z-index:-53;visibility:visible">
            <v:imagedata r:id="rId20" o:title="" croptop="21622f" cropbottom="-3583f"/>
          </v:shape>
        </w:pict>
      </w:r>
      <w:r w:rsidR="00F52CEE" w:rsidRPr="002D0FFE">
        <w:rPr>
          <w:rFonts w:cs="Arial"/>
          <w:szCs w:val="22"/>
        </w:rPr>
        <w:t>Placas modulares, antiderrapantes, a serem instaladas em áreas externas à Unidade de Atendimento, com fixação feita diretamente no contrapiso. Possui relevos redondos com relevos ou barras paralelas.</w:t>
      </w:r>
    </w:p>
    <w:p w14:paraId="3382146D" w14:textId="77777777" w:rsidR="008F0324" w:rsidRDefault="00E33FA7" w:rsidP="008F0324">
      <w:pPr>
        <w:pStyle w:val="Txt-01"/>
        <w:spacing w:line="240" w:lineRule="auto"/>
        <w:rPr>
          <w:rFonts w:cs="Arial"/>
        </w:rPr>
      </w:pPr>
      <w:r>
        <w:rPr>
          <w:rFonts w:cs="Arial"/>
          <w:noProof/>
        </w:rPr>
        <w:pict w14:anchorId="5DE0863D">
          <v:shape id="Picture 4" o:spid="_x0000_s1026" type="#_x0000_t75" style="position:absolute;left:0;text-align:left;margin-left:216.1pt;margin-top:1.85pt;width:234.75pt;height:60pt;z-index:-54;visibility:visible">
            <v:imagedata r:id="rId20" o:title="" cropbottom="43800f"/>
          </v:shape>
        </w:pict>
      </w:r>
    </w:p>
    <w:p w14:paraId="20566A5F" w14:textId="77777777" w:rsidR="008F0324" w:rsidRDefault="008F0324" w:rsidP="008F0324">
      <w:pPr>
        <w:pStyle w:val="Txt-01"/>
        <w:spacing w:line="240" w:lineRule="auto"/>
        <w:rPr>
          <w:rFonts w:cs="Arial"/>
        </w:rPr>
      </w:pPr>
    </w:p>
    <w:p w14:paraId="2E3B9102" w14:textId="77777777" w:rsidR="008F0324" w:rsidRDefault="00F52CEE" w:rsidP="008F0324">
      <w:pPr>
        <w:pStyle w:val="Txt-01"/>
        <w:spacing w:line="240" w:lineRule="auto"/>
        <w:rPr>
          <w:rFonts w:cs="Arial"/>
          <w:bCs/>
          <w:i/>
        </w:rPr>
      </w:pPr>
      <w:r w:rsidRPr="002D0FFE">
        <w:rPr>
          <w:rFonts w:cs="Arial"/>
          <w:bCs/>
          <w:i/>
        </w:rPr>
        <w:t>Esquema do piso tátil – Forma de instalação do piso embutido no piso</w:t>
      </w:r>
    </w:p>
    <w:p w14:paraId="3E36D30B"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193"/>
        <w:gridCol w:w="4527"/>
      </w:tblGrid>
      <w:tr w:rsidR="00F52CEE" w:rsidRPr="002D0FFE" w14:paraId="77F57402" w14:textId="77777777" w:rsidTr="00F52CEE">
        <w:tc>
          <w:tcPr>
            <w:tcW w:w="4503" w:type="dxa"/>
            <w:tcBorders>
              <w:right w:val="single" w:sz="4" w:space="0" w:color="auto"/>
            </w:tcBorders>
          </w:tcPr>
          <w:p w14:paraId="584B1440" w14:textId="77777777" w:rsidR="00F52CEE" w:rsidRPr="002D0FFE" w:rsidRDefault="00F52CEE" w:rsidP="008F0324">
            <w:pPr>
              <w:pStyle w:val="Txt-01"/>
              <w:spacing w:after="100" w:line="240" w:lineRule="auto"/>
              <w:rPr>
                <w:rFonts w:cs="Arial"/>
              </w:rPr>
            </w:pPr>
            <w:r w:rsidRPr="002D0FFE">
              <w:rPr>
                <w:rFonts w:cs="Arial"/>
              </w:rPr>
              <w:t>Composição</w:t>
            </w:r>
          </w:p>
        </w:tc>
        <w:tc>
          <w:tcPr>
            <w:tcW w:w="4961" w:type="dxa"/>
            <w:tcBorders>
              <w:left w:val="single" w:sz="4" w:space="0" w:color="auto"/>
            </w:tcBorders>
          </w:tcPr>
          <w:p w14:paraId="5354D17C" w14:textId="77777777" w:rsidR="00F52CEE" w:rsidRPr="002D0FFE" w:rsidRDefault="00F52CEE" w:rsidP="008F0324">
            <w:pPr>
              <w:pStyle w:val="Txt-01"/>
              <w:spacing w:after="100" w:line="240" w:lineRule="auto"/>
              <w:rPr>
                <w:rFonts w:cs="Arial"/>
              </w:rPr>
            </w:pPr>
            <w:r w:rsidRPr="002D0FFE">
              <w:rPr>
                <w:rFonts w:cs="Arial"/>
              </w:rPr>
              <w:t>PVC</w:t>
            </w:r>
          </w:p>
        </w:tc>
      </w:tr>
      <w:tr w:rsidR="00F52CEE" w:rsidRPr="002D0FFE" w14:paraId="63D74053" w14:textId="77777777" w:rsidTr="00F52CEE">
        <w:tc>
          <w:tcPr>
            <w:tcW w:w="4503" w:type="dxa"/>
            <w:tcBorders>
              <w:right w:val="single" w:sz="4" w:space="0" w:color="auto"/>
            </w:tcBorders>
          </w:tcPr>
          <w:p w14:paraId="1E707B7F" w14:textId="77777777" w:rsidR="00F52CEE" w:rsidRPr="002D0FFE" w:rsidRDefault="00F52CEE" w:rsidP="008F0324">
            <w:pPr>
              <w:pStyle w:val="Txt-01"/>
              <w:spacing w:after="100" w:line="240" w:lineRule="auto"/>
              <w:rPr>
                <w:rFonts w:cs="Arial"/>
              </w:rPr>
            </w:pPr>
            <w:r w:rsidRPr="002D0FFE">
              <w:rPr>
                <w:rFonts w:cs="Arial"/>
              </w:rPr>
              <w:t>Dimensionamento da Placa</w:t>
            </w:r>
          </w:p>
        </w:tc>
        <w:tc>
          <w:tcPr>
            <w:tcW w:w="4961" w:type="dxa"/>
            <w:tcBorders>
              <w:left w:val="single" w:sz="4" w:space="0" w:color="auto"/>
            </w:tcBorders>
          </w:tcPr>
          <w:p w14:paraId="5C3E79E5" w14:textId="77777777" w:rsidR="00F52CEE" w:rsidRPr="002D0FFE" w:rsidRDefault="00F52CEE" w:rsidP="008F0324">
            <w:pPr>
              <w:pStyle w:val="Txt-01"/>
              <w:spacing w:after="100" w:line="240" w:lineRule="auto"/>
              <w:rPr>
                <w:rFonts w:cs="Arial"/>
              </w:rPr>
            </w:pPr>
            <w:r w:rsidRPr="002D0FFE">
              <w:rPr>
                <w:rFonts w:cs="Arial"/>
              </w:rPr>
              <w:t>25cm x 25cm, espessura total: 2,5cm</w:t>
            </w:r>
          </w:p>
        </w:tc>
      </w:tr>
      <w:tr w:rsidR="00F52CEE" w:rsidRPr="002D0FFE" w14:paraId="2E7A2326" w14:textId="77777777" w:rsidTr="00F52CEE">
        <w:tc>
          <w:tcPr>
            <w:tcW w:w="4503" w:type="dxa"/>
            <w:tcBorders>
              <w:right w:val="single" w:sz="4" w:space="0" w:color="auto"/>
            </w:tcBorders>
          </w:tcPr>
          <w:p w14:paraId="53CB8CD6" w14:textId="77777777" w:rsidR="00F52CEE" w:rsidRPr="002D0FFE" w:rsidRDefault="00F52CEE" w:rsidP="008F0324">
            <w:pPr>
              <w:pStyle w:val="Txt-01"/>
              <w:spacing w:after="100" w:line="240" w:lineRule="auto"/>
              <w:rPr>
                <w:rFonts w:cs="Arial"/>
              </w:rPr>
            </w:pPr>
          </w:p>
        </w:tc>
        <w:tc>
          <w:tcPr>
            <w:tcW w:w="4961" w:type="dxa"/>
            <w:tcBorders>
              <w:left w:val="single" w:sz="4" w:space="0" w:color="auto"/>
            </w:tcBorders>
          </w:tcPr>
          <w:p w14:paraId="42E6E208" w14:textId="77777777" w:rsidR="00F52CEE" w:rsidRPr="002D0FFE" w:rsidRDefault="00F52CEE" w:rsidP="008F0324">
            <w:pPr>
              <w:pStyle w:val="Txt-01"/>
              <w:spacing w:after="100" w:line="240" w:lineRule="auto"/>
              <w:rPr>
                <w:rFonts w:cs="Arial"/>
              </w:rPr>
            </w:pPr>
            <w:r w:rsidRPr="002D0FFE">
              <w:rPr>
                <w:rFonts w:cs="Arial"/>
              </w:rPr>
              <w:t>40cm x 40cm, espessura total: 2,5cm</w:t>
            </w:r>
          </w:p>
        </w:tc>
      </w:tr>
      <w:tr w:rsidR="00F52CEE" w:rsidRPr="002D0FFE" w14:paraId="71F32B98" w14:textId="77777777" w:rsidTr="00F52CEE">
        <w:tc>
          <w:tcPr>
            <w:tcW w:w="4503" w:type="dxa"/>
            <w:tcBorders>
              <w:right w:val="single" w:sz="4" w:space="0" w:color="auto"/>
            </w:tcBorders>
          </w:tcPr>
          <w:p w14:paraId="1EA34545" w14:textId="77777777" w:rsidR="00F52CEE" w:rsidRPr="002D0FFE" w:rsidRDefault="00F52CEE" w:rsidP="008F0324">
            <w:pPr>
              <w:pStyle w:val="Txt-01"/>
              <w:spacing w:after="100" w:line="240" w:lineRule="auto"/>
              <w:rPr>
                <w:rFonts w:cs="Arial"/>
              </w:rPr>
            </w:pPr>
            <w:r w:rsidRPr="002D0FFE">
              <w:rPr>
                <w:rFonts w:cs="Arial"/>
              </w:rPr>
              <w:t xml:space="preserve">Aspecto </w:t>
            </w:r>
          </w:p>
        </w:tc>
        <w:tc>
          <w:tcPr>
            <w:tcW w:w="4961" w:type="dxa"/>
            <w:tcBorders>
              <w:left w:val="single" w:sz="4" w:space="0" w:color="auto"/>
            </w:tcBorders>
          </w:tcPr>
          <w:p w14:paraId="78A52115" w14:textId="77777777" w:rsidR="00F52CEE" w:rsidRPr="002D0FFE" w:rsidRDefault="00F52CEE" w:rsidP="008F0324">
            <w:pPr>
              <w:pStyle w:val="Txt-01"/>
              <w:spacing w:after="100" w:line="240" w:lineRule="auto"/>
              <w:rPr>
                <w:rFonts w:cs="Arial"/>
              </w:rPr>
            </w:pPr>
            <w:r w:rsidRPr="002D0FFE">
              <w:rPr>
                <w:rFonts w:cs="Arial"/>
              </w:rPr>
              <w:t>Redondo c/ relevo ou barras paralelas</w:t>
            </w:r>
          </w:p>
        </w:tc>
      </w:tr>
      <w:tr w:rsidR="00F52CEE" w:rsidRPr="002D0FFE" w14:paraId="3695D95B" w14:textId="77777777" w:rsidTr="00F52CEE">
        <w:trPr>
          <w:trHeight w:val="470"/>
        </w:trPr>
        <w:tc>
          <w:tcPr>
            <w:tcW w:w="4503" w:type="dxa"/>
            <w:tcBorders>
              <w:right w:val="single" w:sz="4" w:space="0" w:color="auto"/>
            </w:tcBorders>
          </w:tcPr>
          <w:p w14:paraId="18DC67EC" w14:textId="77777777" w:rsidR="00F52CEE" w:rsidRPr="002D0FFE" w:rsidRDefault="00F52CEE" w:rsidP="008F0324">
            <w:pPr>
              <w:pStyle w:val="Txt-01"/>
              <w:spacing w:after="100" w:line="240" w:lineRule="auto"/>
              <w:rPr>
                <w:rFonts w:cs="Arial"/>
              </w:rPr>
            </w:pPr>
            <w:r w:rsidRPr="002D0FFE">
              <w:rPr>
                <w:rFonts w:cs="Arial"/>
              </w:rPr>
              <w:t xml:space="preserve">Cor </w:t>
            </w:r>
          </w:p>
        </w:tc>
        <w:tc>
          <w:tcPr>
            <w:tcW w:w="4961" w:type="dxa"/>
            <w:tcBorders>
              <w:left w:val="single" w:sz="4" w:space="0" w:color="auto"/>
            </w:tcBorders>
          </w:tcPr>
          <w:p w14:paraId="5A8B8C65" w14:textId="77777777" w:rsidR="00F52CEE" w:rsidRPr="002D0FFE" w:rsidRDefault="00F52CEE" w:rsidP="008F0324">
            <w:pPr>
              <w:pStyle w:val="Txt-01"/>
              <w:spacing w:after="100" w:line="240" w:lineRule="auto"/>
              <w:rPr>
                <w:rFonts w:cs="Arial"/>
              </w:rPr>
            </w:pPr>
            <w:r w:rsidRPr="002D0FFE">
              <w:rPr>
                <w:rFonts w:cs="Arial"/>
              </w:rPr>
              <w:t>Azul ou Cor especificada por leis locais</w:t>
            </w:r>
          </w:p>
        </w:tc>
      </w:tr>
    </w:tbl>
    <w:p w14:paraId="2DC049A8" w14:textId="77777777" w:rsidR="00F52CEE" w:rsidRPr="002D0FFE" w:rsidRDefault="00F52CEE" w:rsidP="008F0324">
      <w:pPr>
        <w:pStyle w:val="western"/>
        <w:spacing w:before="160" w:beforeAutospacing="0" w:after="160"/>
        <w:jc w:val="both"/>
        <w:rPr>
          <w:rFonts w:eastAsia="Calibri" w:cs="Arial"/>
          <w:b/>
          <w:szCs w:val="22"/>
          <w:lang w:val="pt-BR"/>
        </w:rPr>
      </w:pPr>
    </w:p>
    <w:p w14:paraId="44D6847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74A4287C" w14:textId="77777777" w:rsidR="008F0324" w:rsidRDefault="00F52CEE" w:rsidP="008F0324">
      <w:pPr>
        <w:pStyle w:val="Txt-01"/>
        <w:spacing w:line="240" w:lineRule="auto"/>
        <w:rPr>
          <w:rFonts w:cs="Arial"/>
        </w:rPr>
      </w:pPr>
      <w:r w:rsidRPr="002D0FFE">
        <w:rPr>
          <w:rFonts w:cs="Arial"/>
          <w:b/>
          <w:i/>
        </w:rPr>
        <w:t xml:space="preserve"> </w:t>
      </w:r>
      <w:r w:rsidRPr="002D0FFE">
        <w:rPr>
          <w:rFonts w:cs="Arial"/>
        </w:rPr>
        <w:t>Área Externa</w:t>
      </w:r>
    </w:p>
    <w:p w14:paraId="58B20EC9"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51"/>
        <w:gridCol w:w="1134"/>
        <w:gridCol w:w="1134"/>
        <w:gridCol w:w="3119"/>
        <w:gridCol w:w="1559"/>
      </w:tblGrid>
      <w:tr w:rsidR="00F52CEE" w:rsidRPr="002D0FFE" w14:paraId="05638B81" w14:textId="77777777" w:rsidTr="00F52CEE">
        <w:trPr>
          <w:trHeight w:val="421"/>
        </w:trPr>
        <w:tc>
          <w:tcPr>
            <w:tcW w:w="1951" w:type="dxa"/>
            <w:tcBorders>
              <w:bottom w:val="single" w:sz="4" w:space="0" w:color="auto"/>
            </w:tcBorders>
            <w:shd w:val="clear" w:color="auto" w:fill="D9D9D9"/>
          </w:tcPr>
          <w:p w14:paraId="41EE2B08" w14:textId="77777777" w:rsidR="00F52CEE" w:rsidRPr="002D0FFE" w:rsidRDefault="00F52CEE" w:rsidP="008F0324">
            <w:pPr>
              <w:pStyle w:val="Txt-01"/>
              <w:spacing w:line="240" w:lineRule="auto"/>
              <w:rPr>
                <w:rFonts w:cs="Arial"/>
                <w:i/>
              </w:rPr>
            </w:pPr>
            <w:r w:rsidRPr="002D0FFE">
              <w:rPr>
                <w:rFonts w:cs="Arial"/>
                <w:i/>
              </w:rPr>
              <w:t>Tipo</w:t>
            </w:r>
          </w:p>
        </w:tc>
        <w:tc>
          <w:tcPr>
            <w:tcW w:w="1134" w:type="dxa"/>
            <w:tcBorders>
              <w:bottom w:val="single" w:sz="4" w:space="0" w:color="auto"/>
            </w:tcBorders>
            <w:shd w:val="clear" w:color="auto" w:fill="D9D9D9"/>
          </w:tcPr>
          <w:p w14:paraId="68F5AEF7" w14:textId="77777777" w:rsidR="00F52CEE" w:rsidRPr="002D0FFE" w:rsidRDefault="00F52CEE" w:rsidP="008F0324">
            <w:pPr>
              <w:pStyle w:val="Txt-01"/>
              <w:spacing w:line="240" w:lineRule="auto"/>
              <w:rPr>
                <w:rFonts w:cs="Arial"/>
                <w:i/>
              </w:rPr>
            </w:pPr>
            <w:r w:rsidRPr="002D0FFE">
              <w:rPr>
                <w:rFonts w:cs="Arial"/>
                <w:i/>
              </w:rPr>
              <w:t>Código</w:t>
            </w:r>
          </w:p>
        </w:tc>
        <w:tc>
          <w:tcPr>
            <w:tcW w:w="1134" w:type="dxa"/>
            <w:tcBorders>
              <w:bottom w:val="single" w:sz="4" w:space="0" w:color="auto"/>
            </w:tcBorders>
            <w:shd w:val="clear" w:color="auto" w:fill="D9D9D9"/>
          </w:tcPr>
          <w:p w14:paraId="34462A80" w14:textId="77777777" w:rsidR="00F52CEE" w:rsidRPr="002D0FFE" w:rsidRDefault="00F52CEE" w:rsidP="008F0324">
            <w:pPr>
              <w:pStyle w:val="Txt-01"/>
              <w:spacing w:line="240" w:lineRule="auto"/>
              <w:rPr>
                <w:rFonts w:cs="Arial"/>
                <w:i/>
              </w:rPr>
            </w:pPr>
            <w:r w:rsidRPr="002D0FFE">
              <w:rPr>
                <w:rFonts w:cs="Arial"/>
                <w:i/>
              </w:rPr>
              <w:t>Linha</w:t>
            </w:r>
          </w:p>
        </w:tc>
        <w:tc>
          <w:tcPr>
            <w:tcW w:w="3119" w:type="dxa"/>
            <w:tcBorders>
              <w:bottom w:val="single" w:sz="4" w:space="0" w:color="auto"/>
            </w:tcBorders>
            <w:shd w:val="clear" w:color="auto" w:fill="D9D9D9"/>
          </w:tcPr>
          <w:p w14:paraId="02D93224" w14:textId="77777777" w:rsidR="00F52CEE" w:rsidRPr="002D0FFE" w:rsidRDefault="00F52CEE" w:rsidP="008F0324">
            <w:pPr>
              <w:pStyle w:val="Txt-01"/>
              <w:spacing w:line="240" w:lineRule="auto"/>
              <w:rPr>
                <w:rFonts w:cs="Arial"/>
                <w:i/>
              </w:rPr>
            </w:pPr>
            <w:r w:rsidRPr="002D0FFE">
              <w:rPr>
                <w:rFonts w:cs="Arial"/>
                <w:i/>
              </w:rPr>
              <w:t>Dimensão</w:t>
            </w:r>
          </w:p>
        </w:tc>
        <w:tc>
          <w:tcPr>
            <w:tcW w:w="1559" w:type="dxa"/>
            <w:tcBorders>
              <w:bottom w:val="single" w:sz="4" w:space="0" w:color="auto"/>
            </w:tcBorders>
            <w:shd w:val="clear" w:color="auto" w:fill="D9D9D9"/>
          </w:tcPr>
          <w:p w14:paraId="6165470C"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061738B9" w14:textId="77777777" w:rsidTr="00F52CEE">
        <w:tc>
          <w:tcPr>
            <w:tcW w:w="1951" w:type="dxa"/>
            <w:tcBorders>
              <w:top w:val="single" w:sz="4" w:space="0" w:color="auto"/>
              <w:left w:val="single" w:sz="4" w:space="0" w:color="auto"/>
              <w:bottom w:val="nil"/>
              <w:right w:val="single" w:sz="4" w:space="0" w:color="auto"/>
            </w:tcBorders>
          </w:tcPr>
          <w:p w14:paraId="56EB8CCF" w14:textId="77777777" w:rsidR="00F52CEE" w:rsidRPr="002D0FFE" w:rsidRDefault="00F52CEE" w:rsidP="008F0324">
            <w:pPr>
              <w:pStyle w:val="Txt-01"/>
              <w:spacing w:line="240" w:lineRule="auto"/>
              <w:rPr>
                <w:rFonts w:cs="Arial"/>
              </w:rPr>
            </w:pPr>
            <w:r w:rsidRPr="002D0FFE">
              <w:rPr>
                <w:rFonts w:cs="Arial"/>
              </w:rPr>
              <w:t>Piso Alerta</w:t>
            </w:r>
          </w:p>
        </w:tc>
        <w:tc>
          <w:tcPr>
            <w:tcW w:w="1134" w:type="dxa"/>
            <w:tcBorders>
              <w:top w:val="single" w:sz="4" w:space="0" w:color="auto"/>
              <w:left w:val="single" w:sz="4" w:space="0" w:color="auto"/>
              <w:bottom w:val="single" w:sz="4" w:space="0" w:color="auto"/>
              <w:right w:val="single" w:sz="4" w:space="0" w:color="auto"/>
            </w:tcBorders>
          </w:tcPr>
          <w:p w14:paraId="2585BCD7"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16AA3D34"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1BFAB71B" w14:textId="77777777" w:rsidR="00F52CEE" w:rsidRPr="002D0FFE" w:rsidRDefault="00F52CEE" w:rsidP="008F0324">
            <w:pPr>
              <w:pStyle w:val="Txt-01"/>
              <w:spacing w:line="240" w:lineRule="auto"/>
              <w:rPr>
                <w:rFonts w:cs="Arial"/>
              </w:rPr>
            </w:pPr>
            <w:r w:rsidRPr="002D0FFE">
              <w:rPr>
                <w:rFonts w:cs="Arial"/>
              </w:rPr>
              <w:t>25cm x 25cm x 2,5cm Azul</w:t>
            </w:r>
          </w:p>
        </w:tc>
        <w:tc>
          <w:tcPr>
            <w:tcW w:w="1559" w:type="dxa"/>
            <w:tcBorders>
              <w:top w:val="single" w:sz="4" w:space="0" w:color="auto"/>
              <w:left w:val="single" w:sz="4" w:space="0" w:color="auto"/>
              <w:bottom w:val="single" w:sz="4" w:space="0" w:color="auto"/>
              <w:right w:val="single" w:sz="4" w:space="0" w:color="auto"/>
            </w:tcBorders>
          </w:tcPr>
          <w:p w14:paraId="7C4F37A9"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5A2E1AFE" w14:textId="77777777" w:rsidTr="00F52CEE">
        <w:tc>
          <w:tcPr>
            <w:tcW w:w="1951" w:type="dxa"/>
            <w:tcBorders>
              <w:top w:val="nil"/>
              <w:left w:val="single" w:sz="4" w:space="0" w:color="auto"/>
              <w:bottom w:val="single" w:sz="4" w:space="0" w:color="auto"/>
              <w:right w:val="single" w:sz="4" w:space="0" w:color="auto"/>
            </w:tcBorders>
          </w:tcPr>
          <w:p w14:paraId="43E7BB18" w14:textId="77777777" w:rsidR="00F52CEE" w:rsidRPr="002D0FFE" w:rsidRDefault="00F52CEE" w:rsidP="008F0324">
            <w:pPr>
              <w:pStyle w:val="Txt-01"/>
              <w:spacing w:line="240" w:lineRule="auto"/>
              <w:rPr>
                <w:rFonts w:cs="Arial"/>
              </w:rPr>
            </w:pPr>
          </w:p>
        </w:tc>
        <w:tc>
          <w:tcPr>
            <w:tcW w:w="1134" w:type="dxa"/>
            <w:tcBorders>
              <w:top w:val="single" w:sz="4" w:space="0" w:color="auto"/>
              <w:left w:val="single" w:sz="4" w:space="0" w:color="auto"/>
              <w:bottom w:val="single" w:sz="4" w:space="0" w:color="auto"/>
              <w:right w:val="single" w:sz="4" w:space="0" w:color="auto"/>
            </w:tcBorders>
          </w:tcPr>
          <w:p w14:paraId="2C014FCD"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495F3B45"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6571B110" w14:textId="77777777" w:rsidR="00F52CEE" w:rsidRPr="002D0FFE" w:rsidRDefault="00F52CEE" w:rsidP="008F0324">
            <w:pPr>
              <w:pStyle w:val="Txt-01"/>
              <w:spacing w:line="240" w:lineRule="auto"/>
              <w:rPr>
                <w:rFonts w:cs="Arial"/>
              </w:rPr>
            </w:pPr>
            <w:r w:rsidRPr="002D0FFE">
              <w:rPr>
                <w:rFonts w:cs="Arial"/>
              </w:rPr>
              <w:t>40cm x 40cm x 2,5cm Azul</w:t>
            </w:r>
          </w:p>
        </w:tc>
        <w:tc>
          <w:tcPr>
            <w:tcW w:w="1559" w:type="dxa"/>
            <w:tcBorders>
              <w:top w:val="single" w:sz="4" w:space="0" w:color="auto"/>
              <w:left w:val="single" w:sz="4" w:space="0" w:color="auto"/>
              <w:bottom w:val="single" w:sz="4" w:space="0" w:color="auto"/>
              <w:right w:val="single" w:sz="4" w:space="0" w:color="auto"/>
            </w:tcBorders>
          </w:tcPr>
          <w:p w14:paraId="55A29B56"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142DA51C" w14:textId="77777777" w:rsidTr="00F52CEE">
        <w:tc>
          <w:tcPr>
            <w:tcW w:w="1951" w:type="dxa"/>
            <w:tcBorders>
              <w:top w:val="single" w:sz="4" w:space="0" w:color="auto"/>
              <w:left w:val="single" w:sz="4" w:space="0" w:color="auto"/>
              <w:bottom w:val="nil"/>
              <w:right w:val="single" w:sz="4" w:space="0" w:color="auto"/>
            </w:tcBorders>
          </w:tcPr>
          <w:p w14:paraId="35CE5991" w14:textId="77777777" w:rsidR="00F52CEE" w:rsidRPr="002D0FFE" w:rsidRDefault="00F52CEE" w:rsidP="008F0324">
            <w:pPr>
              <w:pStyle w:val="Txt-01"/>
              <w:spacing w:line="240" w:lineRule="auto"/>
              <w:rPr>
                <w:rFonts w:cs="Arial"/>
              </w:rPr>
            </w:pPr>
            <w:r w:rsidRPr="002D0FFE">
              <w:rPr>
                <w:rFonts w:cs="Arial"/>
              </w:rPr>
              <w:t>Piso Direcional</w:t>
            </w:r>
          </w:p>
        </w:tc>
        <w:tc>
          <w:tcPr>
            <w:tcW w:w="1134" w:type="dxa"/>
            <w:tcBorders>
              <w:top w:val="single" w:sz="4" w:space="0" w:color="auto"/>
              <w:left w:val="single" w:sz="4" w:space="0" w:color="auto"/>
              <w:bottom w:val="single" w:sz="4" w:space="0" w:color="auto"/>
              <w:right w:val="single" w:sz="4" w:space="0" w:color="auto"/>
            </w:tcBorders>
          </w:tcPr>
          <w:p w14:paraId="484EDA9B"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1425385D"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72F00945" w14:textId="77777777" w:rsidR="00F52CEE" w:rsidRPr="002D0FFE" w:rsidRDefault="00F52CEE" w:rsidP="008F0324">
            <w:pPr>
              <w:pStyle w:val="Txt-01"/>
              <w:spacing w:line="240" w:lineRule="auto"/>
              <w:rPr>
                <w:rFonts w:cs="Arial"/>
              </w:rPr>
            </w:pPr>
            <w:r w:rsidRPr="002D0FFE">
              <w:rPr>
                <w:rFonts w:cs="Arial"/>
              </w:rPr>
              <w:t>25cm x 40cm x 2,5cm Azul</w:t>
            </w:r>
          </w:p>
        </w:tc>
        <w:tc>
          <w:tcPr>
            <w:tcW w:w="1559" w:type="dxa"/>
            <w:tcBorders>
              <w:top w:val="single" w:sz="4" w:space="0" w:color="auto"/>
              <w:left w:val="single" w:sz="4" w:space="0" w:color="auto"/>
              <w:bottom w:val="single" w:sz="4" w:space="0" w:color="auto"/>
              <w:right w:val="single" w:sz="4" w:space="0" w:color="auto"/>
            </w:tcBorders>
          </w:tcPr>
          <w:p w14:paraId="7DA092D3"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399A30D1" w14:textId="77777777" w:rsidTr="00F52CEE">
        <w:tc>
          <w:tcPr>
            <w:tcW w:w="1951" w:type="dxa"/>
            <w:tcBorders>
              <w:top w:val="nil"/>
              <w:left w:val="single" w:sz="4" w:space="0" w:color="auto"/>
              <w:bottom w:val="single" w:sz="4" w:space="0" w:color="auto"/>
              <w:right w:val="single" w:sz="4" w:space="0" w:color="auto"/>
            </w:tcBorders>
          </w:tcPr>
          <w:p w14:paraId="3623F1C6" w14:textId="77777777" w:rsidR="00F52CEE" w:rsidRPr="002D0FFE" w:rsidRDefault="00F52CEE" w:rsidP="008F0324">
            <w:pPr>
              <w:pStyle w:val="Txt-01"/>
              <w:spacing w:line="240" w:lineRule="auto"/>
              <w:rPr>
                <w:rFonts w:cs="Arial"/>
              </w:rPr>
            </w:pPr>
          </w:p>
        </w:tc>
        <w:tc>
          <w:tcPr>
            <w:tcW w:w="1134" w:type="dxa"/>
            <w:tcBorders>
              <w:top w:val="single" w:sz="4" w:space="0" w:color="auto"/>
              <w:left w:val="single" w:sz="4" w:space="0" w:color="auto"/>
              <w:bottom w:val="single" w:sz="4" w:space="0" w:color="auto"/>
              <w:right w:val="single" w:sz="4" w:space="0" w:color="auto"/>
            </w:tcBorders>
          </w:tcPr>
          <w:p w14:paraId="1BFF012A" w14:textId="77777777" w:rsidR="00F52CEE" w:rsidRPr="002D0FFE" w:rsidRDefault="00F52CEE" w:rsidP="008F0324">
            <w:pPr>
              <w:pStyle w:val="Txt-01"/>
              <w:spacing w:line="240" w:lineRule="auto"/>
              <w:rPr>
                <w:rFonts w:cs="Arial"/>
              </w:rPr>
            </w:pPr>
            <w:r w:rsidRPr="002D0FFE">
              <w:rPr>
                <w:rFonts w:cs="Arial"/>
              </w:rPr>
              <w:t>Tátil Fix</w:t>
            </w:r>
          </w:p>
        </w:tc>
        <w:tc>
          <w:tcPr>
            <w:tcW w:w="1134" w:type="dxa"/>
            <w:tcBorders>
              <w:top w:val="single" w:sz="4" w:space="0" w:color="auto"/>
              <w:left w:val="single" w:sz="4" w:space="0" w:color="auto"/>
              <w:bottom w:val="single" w:sz="4" w:space="0" w:color="auto"/>
              <w:right w:val="single" w:sz="4" w:space="0" w:color="auto"/>
            </w:tcBorders>
          </w:tcPr>
          <w:p w14:paraId="20DC5FA2" w14:textId="77777777" w:rsidR="00F52CEE" w:rsidRPr="002D0FFE" w:rsidRDefault="00F52CEE" w:rsidP="008F0324">
            <w:pPr>
              <w:pStyle w:val="Txt-01"/>
              <w:spacing w:line="240" w:lineRule="auto"/>
              <w:rPr>
                <w:rFonts w:cs="Arial"/>
              </w:rPr>
            </w:pPr>
            <w:r w:rsidRPr="002D0FFE">
              <w:rPr>
                <w:rFonts w:cs="Arial"/>
              </w:rPr>
              <w:t>Outdoor</w:t>
            </w:r>
          </w:p>
        </w:tc>
        <w:tc>
          <w:tcPr>
            <w:tcW w:w="3119" w:type="dxa"/>
            <w:tcBorders>
              <w:top w:val="single" w:sz="4" w:space="0" w:color="auto"/>
              <w:left w:val="single" w:sz="4" w:space="0" w:color="auto"/>
              <w:bottom w:val="single" w:sz="4" w:space="0" w:color="auto"/>
              <w:right w:val="single" w:sz="4" w:space="0" w:color="auto"/>
            </w:tcBorders>
          </w:tcPr>
          <w:p w14:paraId="414D863E" w14:textId="77777777" w:rsidR="00F52CEE" w:rsidRPr="002D0FFE" w:rsidRDefault="00F52CEE" w:rsidP="008F0324">
            <w:pPr>
              <w:pStyle w:val="Txt-01"/>
              <w:spacing w:line="240" w:lineRule="auto"/>
              <w:rPr>
                <w:rFonts w:cs="Arial"/>
              </w:rPr>
            </w:pPr>
            <w:r w:rsidRPr="002D0FFE">
              <w:rPr>
                <w:rFonts w:cs="Arial"/>
              </w:rPr>
              <w:t>40cm x 40cm x 2,5cm Azul</w:t>
            </w:r>
          </w:p>
        </w:tc>
        <w:tc>
          <w:tcPr>
            <w:tcW w:w="1559" w:type="dxa"/>
            <w:tcBorders>
              <w:top w:val="single" w:sz="4" w:space="0" w:color="auto"/>
              <w:left w:val="single" w:sz="4" w:space="0" w:color="auto"/>
              <w:bottom w:val="single" w:sz="4" w:space="0" w:color="auto"/>
              <w:right w:val="single" w:sz="4" w:space="0" w:color="auto"/>
            </w:tcBorders>
          </w:tcPr>
          <w:p w14:paraId="5623E1CC" w14:textId="77777777" w:rsidR="00F52CEE" w:rsidRPr="002D0FFE" w:rsidRDefault="00F52CEE" w:rsidP="008F0324">
            <w:pPr>
              <w:pStyle w:val="Txt-01"/>
              <w:spacing w:line="240" w:lineRule="auto"/>
              <w:rPr>
                <w:rFonts w:cs="Arial"/>
              </w:rPr>
            </w:pPr>
            <w:r w:rsidRPr="002D0FFE">
              <w:rPr>
                <w:rFonts w:cs="Arial"/>
              </w:rPr>
              <w:t>ANDALUZ</w:t>
            </w:r>
          </w:p>
        </w:tc>
      </w:tr>
    </w:tbl>
    <w:p w14:paraId="6B4F965E" w14:textId="77777777" w:rsidR="00F52CEE" w:rsidRPr="002D0FFE" w:rsidRDefault="00F52CEE" w:rsidP="008F0324">
      <w:pPr>
        <w:pStyle w:val="Txt-01"/>
        <w:spacing w:line="240" w:lineRule="auto"/>
        <w:rPr>
          <w:rFonts w:cs="Arial"/>
        </w:rPr>
      </w:pPr>
    </w:p>
    <w:p w14:paraId="6748892F" w14:textId="77777777" w:rsidR="008F0324" w:rsidRDefault="00C724FA" w:rsidP="008F0324">
      <w:pPr>
        <w:pStyle w:val="nivel6"/>
        <w:jc w:val="both"/>
        <w:rPr>
          <w:rFonts w:cs="Arial"/>
          <w:b/>
          <w:szCs w:val="22"/>
        </w:rPr>
      </w:pPr>
      <w:r w:rsidRPr="002D0FFE">
        <w:rPr>
          <w:rFonts w:cs="Arial"/>
          <w:b/>
          <w:szCs w:val="22"/>
        </w:rPr>
        <w:t>Ladrilho Hidráulico</w:t>
      </w:r>
    </w:p>
    <w:p w14:paraId="64C3C5C9" w14:textId="77777777" w:rsidR="008F0324" w:rsidRDefault="00F52CEE" w:rsidP="008F0324">
      <w:pPr>
        <w:pStyle w:val="nivel6"/>
        <w:numPr>
          <w:ilvl w:val="0"/>
          <w:numId w:val="0"/>
        </w:numPr>
        <w:jc w:val="both"/>
        <w:rPr>
          <w:rFonts w:cs="Arial"/>
          <w:b/>
          <w:szCs w:val="22"/>
        </w:rPr>
      </w:pPr>
      <w:r w:rsidRPr="002D0FFE">
        <w:rPr>
          <w:rFonts w:cs="Arial"/>
          <w:szCs w:val="22"/>
        </w:rPr>
        <w:t>Placas modulares, antiderrapantes, a serem instaladas em áreas externas à Unidade de Atendimento, com fixação feita diretamente no contrapiso. Possui relevos redondos com relevos ou barras paralelas.</w:t>
      </w:r>
    </w:p>
    <w:p w14:paraId="45879792" w14:textId="77777777" w:rsidR="00F52CEE" w:rsidRPr="002D0FFE" w:rsidRDefault="00F52CEE" w:rsidP="008F0324">
      <w:pPr>
        <w:pStyle w:val="Tit-05"/>
        <w:spacing w:line="240" w:lineRule="auto"/>
        <w:rPr>
          <w:rFonts w:ascii="Arial" w:hAnsi="Arial" w:cs="Arial"/>
        </w:rPr>
      </w:pPr>
      <w:r w:rsidRPr="002D0FFE">
        <w:rPr>
          <w:rFonts w:ascii="Arial" w:hAnsi="Arial" w:cs="Arial"/>
        </w:rPr>
        <w:lastRenderedPageBreak/>
        <w:t xml:space="preserve">Características Técnicas: </w:t>
      </w:r>
    </w:p>
    <w:tbl>
      <w:tblPr>
        <w:tblW w:w="0" w:type="auto"/>
        <w:tblLook w:val="04A0" w:firstRow="1" w:lastRow="0" w:firstColumn="1" w:lastColumn="0" w:noHBand="0" w:noVBand="1"/>
      </w:tblPr>
      <w:tblGrid>
        <w:gridCol w:w="3199"/>
        <w:gridCol w:w="5521"/>
      </w:tblGrid>
      <w:tr w:rsidR="00F52CEE" w:rsidRPr="002D0FFE" w14:paraId="61682200" w14:textId="77777777" w:rsidTr="00F52CEE">
        <w:tc>
          <w:tcPr>
            <w:tcW w:w="3369" w:type="dxa"/>
            <w:tcBorders>
              <w:right w:val="single" w:sz="4" w:space="0" w:color="auto"/>
            </w:tcBorders>
          </w:tcPr>
          <w:p w14:paraId="7DCE96EC" w14:textId="77777777" w:rsidR="00F52CEE" w:rsidRPr="002D0FFE" w:rsidRDefault="00F52CEE" w:rsidP="008F0324">
            <w:pPr>
              <w:pStyle w:val="Txt-01"/>
              <w:spacing w:line="240" w:lineRule="auto"/>
              <w:rPr>
                <w:rFonts w:cs="Arial"/>
              </w:rPr>
            </w:pPr>
            <w:r w:rsidRPr="002D0FFE">
              <w:rPr>
                <w:rFonts w:cs="Arial"/>
              </w:rPr>
              <w:t>Composição</w:t>
            </w:r>
          </w:p>
        </w:tc>
        <w:tc>
          <w:tcPr>
            <w:tcW w:w="6095" w:type="dxa"/>
            <w:tcBorders>
              <w:left w:val="single" w:sz="4" w:space="0" w:color="auto"/>
            </w:tcBorders>
          </w:tcPr>
          <w:p w14:paraId="7980E899" w14:textId="77777777" w:rsidR="00F52CEE" w:rsidRPr="002D0FFE" w:rsidRDefault="00F52CEE" w:rsidP="008F0324">
            <w:pPr>
              <w:pStyle w:val="Txt-01"/>
              <w:spacing w:line="240" w:lineRule="auto"/>
              <w:rPr>
                <w:rFonts w:cs="Arial"/>
              </w:rPr>
            </w:pPr>
            <w:r w:rsidRPr="002D0FFE">
              <w:rPr>
                <w:rFonts w:cs="Arial"/>
              </w:rPr>
              <w:t>Cimento e areia</w:t>
            </w:r>
          </w:p>
        </w:tc>
      </w:tr>
      <w:tr w:rsidR="00F52CEE" w:rsidRPr="002D0FFE" w14:paraId="6F7A0509" w14:textId="77777777" w:rsidTr="00F52CEE">
        <w:tc>
          <w:tcPr>
            <w:tcW w:w="3369" w:type="dxa"/>
            <w:tcBorders>
              <w:right w:val="single" w:sz="4" w:space="0" w:color="auto"/>
            </w:tcBorders>
          </w:tcPr>
          <w:p w14:paraId="72ED53E8" w14:textId="77777777" w:rsidR="00F52CEE" w:rsidRPr="002D0FFE" w:rsidRDefault="00F52CEE" w:rsidP="008F0324">
            <w:pPr>
              <w:pStyle w:val="Txt-01"/>
              <w:spacing w:line="240" w:lineRule="auto"/>
              <w:rPr>
                <w:rFonts w:cs="Arial"/>
              </w:rPr>
            </w:pPr>
            <w:r w:rsidRPr="002D0FFE">
              <w:rPr>
                <w:rFonts w:cs="Arial"/>
              </w:rPr>
              <w:t>Dimensionamento da Placa</w:t>
            </w:r>
          </w:p>
        </w:tc>
        <w:tc>
          <w:tcPr>
            <w:tcW w:w="6095" w:type="dxa"/>
            <w:tcBorders>
              <w:left w:val="single" w:sz="4" w:space="0" w:color="auto"/>
            </w:tcBorders>
          </w:tcPr>
          <w:p w14:paraId="15B8D96E" w14:textId="77777777" w:rsidR="00F52CEE" w:rsidRPr="002D0FFE" w:rsidRDefault="00F52CEE" w:rsidP="008F0324">
            <w:pPr>
              <w:pStyle w:val="Txt-01"/>
              <w:spacing w:line="240" w:lineRule="auto"/>
              <w:rPr>
                <w:rFonts w:cs="Arial"/>
              </w:rPr>
            </w:pPr>
            <w:r w:rsidRPr="002D0FFE">
              <w:rPr>
                <w:rFonts w:cs="Arial"/>
              </w:rPr>
              <w:t>25cm x 25cm, espessura total: 2,5cm</w:t>
            </w:r>
          </w:p>
        </w:tc>
      </w:tr>
      <w:tr w:rsidR="00F52CEE" w:rsidRPr="002D0FFE" w14:paraId="59BF1326" w14:textId="77777777" w:rsidTr="00F52CEE">
        <w:tc>
          <w:tcPr>
            <w:tcW w:w="3369" w:type="dxa"/>
            <w:tcBorders>
              <w:right w:val="single" w:sz="4" w:space="0" w:color="auto"/>
            </w:tcBorders>
          </w:tcPr>
          <w:p w14:paraId="37200D53" w14:textId="77777777" w:rsidR="00F52CEE" w:rsidRPr="002D0FFE" w:rsidRDefault="00F52CEE" w:rsidP="008F0324">
            <w:pPr>
              <w:pStyle w:val="Txt-01"/>
              <w:spacing w:line="240" w:lineRule="auto"/>
              <w:rPr>
                <w:rFonts w:cs="Arial"/>
              </w:rPr>
            </w:pPr>
          </w:p>
        </w:tc>
        <w:tc>
          <w:tcPr>
            <w:tcW w:w="6095" w:type="dxa"/>
            <w:tcBorders>
              <w:left w:val="single" w:sz="4" w:space="0" w:color="auto"/>
            </w:tcBorders>
          </w:tcPr>
          <w:p w14:paraId="63AC0816" w14:textId="77777777" w:rsidR="00F52CEE" w:rsidRPr="002D0FFE" w:rsidRDefault="00F52CEE" w:rsidP="008F0324">
            <w:pPr>
              <w:pStyle w:val="Txt-01"/>
              <w:spacing w:line="240" w:lineRule="auto"/>
              <w:rPr>
                <w:rFonts w:cs="Arial"/>
              </w:rPr>
            </w:pPr>
            <w:r w:rsidRPr="002D0FFE">
              <w:rPr>
                <w:rFonts w:cs="Arial"/>
              </w:rPr>
              <w:t>40cm x 40cm, espessura total: 2,5cm</w:t>
            </w:r>
          </w:p>
        </w:tc>
      </w:tr>
      <w:tr w:rsidR="00F52CEE" w:rsidRPr="002D0FFE" w14:paraId="26702729" w14:textId="77777777" w:rsidTr="00F52CEE">
        <w:tc>
          <w:tcPr>
            <w:tcW w:w="3369" w:type="dxa"/>
            <w:tcBorders>
              <w:right w:val="single" w:sz="4" w:space="0" w:color="auto"/>
            </w:tcBorders>
          </w:tcPr>
          <w:p w14:paraId="124E8CDF" w14:textId="77777777" w:rsidR="00F52CEE" w:rsidRPr="002D0FFE" w:rsidRDefault="00F52CEE" w:rsidP="008F0324">
            <w:pPr>
              <w:pStyle w:val="Txt-01"/>
              <w:spacing w:line="240" w:lineRule="auto"/>
              <w:rPr>
                <w:rFonts w:cs="Arial"/>
              </w:rPr>
            </w:pPr>
            <w:r w:rsidRPr="002D0FFE">
              <w:rPr>
                <w:rFonts w:cs="Arial"/>
              </w:rPr>
              <w:t xml:space="preserve">Aspecto </w:t>
            </w:r>
          </w:p>
        </w:tc>
        <w:tc>
          <w:tcPr>
            <w:tcW w:w="6095" w:type="dxa"/>
            <w:tcBorders>
              <w:left w:val="single" w:sz="4" w:space="0" w:color="auto"/>
            </w:tcBorders>
          </w:tcPr>
          <w:p w14:paraId="6A7F0859" w14:textId="77777777" w:rsidR="00F52CEE" w:rsidRPr="002D0FFE" w:rsidRDefault="00F52CEE" w:rsidP="008F0324">
            <w:pPr>
              <w:pStyle w:val="Txt-01"/>
              <w:spacing w:line="240" w:lineRule="auto"/>
              <w:rPr>
                <w:rFonts w:cs="Arial"/>
              </w:rPr>
            </w:pPr>
            <w:r w:rsidRPr="002D0FFE">
              <w:rPr>
                <w:rFonts w:cs="Arial"/>
              </w:rPr>
              <w:t>Redondo c/ relevo ou barras paralelas</w:t>
            </w:r>
          </w:p>
        </w:tc>
      </w:tr>
      <w:tr w:rsidR="00F52CEE" w:rsidRPr="002D0FFE" w14:paraId="3922BD03" w14:textId="77777777" w:rsidTr="00F52CEE">
        <w:tc>
          <w:tcPr>
            <w:tcW w:w="3369" w:type="dxa"/>
            <w:tcBorders>
              <w:right w:val="single" w:sz="4" w:space="0" w:color="auto"/>
            </w:tcBorders>
          </w:tcPr>
          <w:p w14:paraId="379B07CB" w14:textId="77777777" w:rsidR="00F52CEE" w:rsidRPr="002D0FFE" w:rsidRDefault="00F52CEE" w:rsidP="008F0324">
            <w:pPr>
              <w:pStyle w:val="Txt-01"/>
              <w:spacing w:line="240" w:lineRule="auto"/>
              <w:rPr>
                <w:rFonts w:cs="Arial"/>
              </w:rPr>
            </w:pPr>
            <w:r w:rsidRPr="002D0FFE">
              <w:rPr>
                <w:rFonts w:cs="Arial"/>
              </w:rPr>
              <w:t xml:space="preserve">Cor </w:t>
            </w:r>
          </w:p>
        </w:tc>
        <w:tc>
          <w:tcPr>
            <w:tcW w:w="6095" w:type="dxa"/>
            <w:tcBorders>
              <w:left w:val="single" w:sz="4" w:space="0" w:color="auto"/>
            </w:tcBorders>
          </w:tcPr>
          <w:p w14:paraId="5186BD8D" w14:textId="77777777" w:rsidR="00F52CEE" w:rsidRPr="002D0FFE" w:rsidRDefault="00F52CEE" w:rsidP="008F0324">
            <w:pPr>
              <w:pStyle w:val="Txt-01"/>
              <w:spacing w:line="240" w:lineRule="auto"/>
              <w:rPr>
                <w:rFonts w:cs="Arial"/>
              </w:rPr>
            </w:pPr>
            <w:r w:rsidRPr="002D0FFE">
              <w:rPr>
                <w:rFonts w:cs="Arial"/>
              </w:rPr>
              <w:t>Azul ou Cor especificada por leis locais/ municipais</w:t>
            </w:r>
          </w:p>
        </w:tc>
      </w:tr>
    </w:tbl>
    <w:p w14:paraId="04BA006C" w14:textId="77777777" w:rsidR="00F52CEE" w:rsidRPr="002D0FFE" w:rsidRDefault="00F52CEE" w:rsidP="008F0324">
      <w:pPr>
        <w:pStyle w:val="Txt-01"/>
        <w:spacing w:line="240" w:lineRule="auto"/>
        <w:rPr>
          <w:rFonts w:cs="Arial"/>
        </w:rPr>
      </w:pPr>
    </w:p>
    <w:p w14:paraId="6EAEEB0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477B436F" w14:textId="77777777" w:rsidR="008F0324" w:rsidRDefault="00F52CEE" w:rsidP="008F0324">
      <w:pPr>
        <w:pStyle w:val="Txt-01"/>
        <w:spacing w:line="240" w:lineRule="auto"/>
        <w:rPr>
          <w:rFonts w:cs="Arial"/>
        </w:rPr>
      </w:pPr>
      <w:r w:rsidRPr="002D0FFE">
        <w:rPr>
          <w:rFonts w:cs="Arial"/>
        </w:rPr>
        <w:t>Área Externa</w:t>
      </w:r>
    </w:p>
    <w:p w14:paraId="5ED6D5B6"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993"/>
        <w:gridCol w:w="1275"/>
        <w:gridCol w:w="3119"/>
        <w:gridCol w:w="1417"/>
      </w:tblGrid>
      <w:tr w:rsidR="00F52CEE" w:rsidRPr="002D0FFE" w14:paraId="03455C8C" w14:textId="77777777" w:rsidTr="00F52CEE">
        <w:trPr>
          <w:trHeight w:val="421"/>
        </w:trPr>
        <w:tc>
          <w:tcPr>
            <w:tcW w:w="1809" w:type="dxa"/>
            <w:tcBorders>
              <w:bottom w:val="single" w:sz="4" w:space="0" w:color="auto"/>
            </w:tcBorders>
            <w:shd w:val="clear" w:color="auto" w:fill="D9D9D9"/>
          </w:tcPr>
          <w:p w14:paraId="72D17F88" w14:textId="77777777" w:rsidR="00F52CEE" w:rsidRPr="002D0FFE" w:rsidRDefault="00F52CEE" w:rsidP="008F0324">
            <w:pPr>
              <w:pStyle w:val="Txt-01"/>
              <w:spacing w:line="240" w:lineRule="auto"/>
              <w:rPr>
                <w:rFonts w:cs="Arial"/>
                <w:i/>
              </w:rPr>
            </w:pPr>
            <w:r w:rsidRPr="002D0FFE">
              <w:rPr>
                <w:rFonts w:cs="Arial"/>
                <w:i/>
              </w:rPr>
              <w:t>Tipo</w:t>
            </w:r>
          </w:p>
        </w:tc>
        <w:tc>
          <w:tcPr>
            <w:tcW w:w="993" w:type="dxa"/>
            <w:tcBorders>
              <w:bottom w:val="single" w:sz="4" w:space="0" w:color="auto"/>
            </w:tcBorders>
            <w:shd w:val="clear" w:color="auto" w:fill="D9D9D9"/>
          </w:tcPr>
          <w:p w14:paraId="6A166B21"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tcBorders>
              <w:bottom w:val="single" w:sz="4" w:space="0" w:color="auto"/>
            </w:tcBorders>
            <w:shd w:val="clear" w:color="auto" w:fill="D9D9D9"/>
          </w:tcPr>
          <w:p w14:paraId="7918D263" w14:textId="77777777" w:rsidR="00F52CEE" w:rsidRPr="002D0FFE" w:rsidRDefault="00F52CEE" w:rsidP="008F0324">
            <w:pPr>
              <w:pStyle w:val="Txt-01"/>
              <w:spacing w:line="240" w:lineRule="auto"/>
              <w:rPr>
                <w:rFonts w:cs="Arial"/>
                <w:i/>
              </w:rPr>
            </w:pPr>
            <w:r w:rsidRPr="002D0FFE">
              <w:rPr>
                <w:rFonts w:cs="Arial"/>
                <w:i/>
              </w:rPr>
              <w:t>Linha</w:t>
            </w:r>
          </w:p>
        </w:tc>
        <w:tc>
          <w:tcPr>
            <w:tcW w:w="3119" w:type="dxa"/>
            <w:tcBorders>
              <w:bottom w:val="single" w:sz="4" w:space="0" w:color="auto"/>
            </w:tcBorders>
            <w:shd w:val="clear" w:color="auto" w:fill="D9D9D9"/>
          </w:tcPr>
          <w:p w14:paraId="484C1467" w14:textId="77777777" w:rsidR="00F52CEE" w:rsidRPr="002D0FFE" w:rsidRDefault="00F52CEE" w:rsidP="008F0324">
            <w:pPr>
              <w:pStyle w:val="Txt-01"/>
              <w:spacing w:line="240" w:lineRule="auto"/>
              <w:rPr>
                <w:rFonts w:cs="Arial"/>
                <w:i/>
              </w:rPr>
            </w:pPr>
            <w:r w:rsidRPr="002D0FFE">
              <w:rPr>
                <w:rFonts w:cs="Arial"/>
                <w:i/>
              </w:rPr>
              <w:t>Dimensão</w:t>
            </w:r>
          </w:p>
        </w:tc>
        <w:tc>
          <w:tcPr>
            <w:tcW w:w="1417" w:type="dxa"/>
            <w:tcBorders>
              <w:bottom w:val="single" w:sz="4" w:space="0" w:color="auto"/>
            </w:tcBorders>
            <w:shd w:val="clear" w:color="auto" w:fill="D9D9D9"/>
          </w:tcPr>
          <w:p w14:paraId="29B797C0"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1EACE14E" w14:textId="77777777" w:rsidTr="00F52CEE">
        <w:tc>
          <w:tcPr>
            <w:tcW w:w="1809" w:type="dxa"/>
            <w:tcBorders>
              <w:top w:val="single" w:sz="4" w:space="0" w:color="auto"/>
              <w:left w:val="single" w:sz="4" w:space="0" w:color="auto"/>
              <w:bottom w:val="nil"/>
              <w:right w:val="single" w:sz="4" w:space="0" w:color="auto"/>
            </w:tcBorders>
          </w:tcPr>
          <w:p w14:paraId="16FC1864" w14:textId="77777777" w:rsidR="00F52CEE" w:rsidRPr="002D0FFE" w:rsidRDefault="00F52CEE" w:rsidP="008F0324">
            <w:pPr>
              <w:pStyle w:val="Txt-01"/>
              <w:spacing w:line="240" w:lineRule="auto"/>
              <w:rPr>
                <w:rFonts w:cs="Arial"/>
              </w:rPr>
            </w:pPr>
            <w:r w:rsidRPr="002D0FFE">
              <w:rPr>
                <w:rFonts w:cs="Arial"/>
              </w:rPr>
              <w:t>Piso Alerta</w:t>
            </w:r>
          </w:p>
        </w:tc>
        <w:tc>
          <w:tcPr>
            <w:tcW w:w="993" w:type="dxa"/>
            <w:tcBorders>
              <w:top w:val="single" w:sz="4" w:space="0" w:color="auto"/>
              <w:left w:val="single" w:sz="4" w:space="0" w:color="auto"/>
              <w:bottom w:val="single" w:sz="4" w:space="0" w:color="auto"/>
              <w:right w:val="single" w:sz="4" w:space="0" w:color="auto"/>
            </w:tcBorders>
          </w:tcPr>
          <w:p w14:paraId="60406A47" w14:textId="77777777" w:rsidR="00F52CEE" w:rsidRPr="002D0FFE" w:rsidRDefault="00F52CEE" w:rsidP="008F0324">
            <w:pPr>
              <w:pStyle w:val="Txt-01"/>
              <w:spacing w:line="240" w:lineRule="auto"/>
              <w:rPr>
                <w:rFonts w:cs="Arial"/>
              </w:rPr>
            </w:pPr>
            <w:r w:rsidRPr="002D0FFE">
              <w:rPr>
                <w:rFonts w:cs="Arial"/>
              </w:rPr>
              <w:t>004-01</w:t>
            </w:r>
          </w:p>
        </w:tc>
        <w:tc>
          <w:tcPr>
            <w:tcW w:w="1275" w:type="dxa"/>
            <w:tcBorders>
              <w:top w:val="single" w:sz="4" w:space="0" w:color="auto"/>
              <w:left w:val="single" w:sz="4" w:space="0" w:color="auto"/>
              <w:bottom w:val="single" w:sz="4" w:space="0" w:color="auto"/>
              <w:right w:val="single" w:sz="4" w:space="0" w:color="auto"/>
            </w:tcBorders>
          </w:tcPr>
          <w:p w14:paraId="223A0E3F"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2841424E" w14:textId="77777777" w:rsidR="00F52CEE" w:rsidRPr="002D0FFE" w:rsidRDefault="00F52CEE" w:rsidP="008F0324">
            <w:pPr>
              <w:pStyle w:val="Txt-01"/>
              <w:spacing w:line="240" w:lineRule="auto"/>
              <w:rPr>
                <w:rFonts w:cs="Arial"/>
              </w:rPr>
            </w:pPr>
            <w:r w:rsidRPr="002D0FFE">
              <w:rPr>
                <w:rFonts w:cs="Arial"/>
              </w:rPr>
              <w:t>25cm x 25cm x 2,5cm Azul</w:t>
            </w:r>
          </w:p>
        </w:tc>
        <w:tc>
          <w:tcPr>
            <w:tcW w:w="1417" w:type="dxa"/>
            <w:tcBorders>
              <w:top w:val="single" w:sz="4" w:space="0" w:color="auto"/>
              <w:left w:val="single" w:sz="4" w:space="0" w:color="auto"/>
              <w:bottom w:val="single" w:sz="4" w:space="0" w:color="auto"/>
              <w:right w:val="single" w:sz="4" w:space="0" w:color="auto"/>
            </w:tcBorders>
          </w:tcPr>
          <w:p w14:paraId="6A9985BF"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6C1B17A1" w14:textId="77777777" w:rsidTr="00F52CEE">
        <w:tc>
          <w:tcPr>
            <w:tcW w:w="1809" w:type="dxa"/>
            <w:tcBorders>
              <w:top w:val="nil"/>
              <w:left w:val="single" w:sz="4" w:space="0" w:color="auto"/>
              <w:bottom w:val="single" w:sz="4" w:space="0" w:color="auto"/>
              <w:right w:val="single" w:sz="4" w:space="0" w:color="auto"/>
            </w:tcBorders>
          </w:tcPr>
          <w:p w14:paraId="694C3CE8" w14:textId="77777777" w:rsidR="00F52CEE" w:rsidRPr="002D0FFE" w:rsidRDefault="00F52CEE" w:rsidP="008F0324">
            <w:pPr>
              <w:pStyle w:val="Txt-01"/>
              <w:spacing w:line="240" w:lineRule="auto"/>
              <w:rPr>
                <w:rFonts w:cs="Arial"/>
              </w:rPr>
            </w:pPr>
          </w:p>
        </w:tc>
        <w:tc>
          <w:tcPr>
            <w:tcW w:w="993" w:type="dxa"/>
            <w:tcBorders>
              <w:top w:val="single" w:sz="4" w:space="0" w:color="auto"/>
              <w:left w:val="single" w:sz="4" w:space="0" w:color="auto"/>
              <w:bottom w:val="single" w:sz="4" w:space="0" w:color="auto"/>
              <w:right w:val="single" w:sz="4" w:space="0" w:color="auto"/>
            </w:tcBorders>
          </w:tcPr>
          <w:p w14:paraId="2CC98CBD" w14:textId="77777777" w:rsidR="00F52CEE" w:rsidRPr="002D0FFE" w:rsidRDefault="00F52CEE" w:rsidP="008F0324">
            <w:pPr>
              <w:pStyle w:val="Txt-01"/>
              <w:spacing w:line="240" w:lineRule="auto"/>
              <w:rPr>
                <w:rFonts w:cs="Arial"/>
              </w:rPr>
            </w:pPr>
            <w:r w:rsidRPr="002D0FFE">
              <w:rPr>
                <w:rFonts w:cs="Arial"/>
              </w:rPr>
              <w:t>004-01</w:t>
            </w:r>
          </w:p>
        </w:tc>
        <w:tc>
          <w:tcPr>
            <w:tcW w:w="1275" w:type="dxa"/>
            <w:tcBorders>
              <w:top w:val="single" w:sz="4" w:space="0" w:color="auto"/>
              <w:left w:val="single" w:sz="4" w:space="0" w:color="auto"/>
              <w:bottom w:val="single" w:sz="4" w:space="0" w:color="auto"/>
              <w:right w:val="single" w:sz="4" w:space="0" w:color="auto"/>
            </w:tcBorders>
          </w:tcPr>
          <w:p w14:paraId="4B28FD2F"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7E85DBB2" w14:textId="77777777" w:rsidR="00F52CEE" w:rsidRPr="002D0FFE" w:rsidRDefault="00F52CEE" w:rsidP="008F0324">
            <w:pPr>
              <w:pStyle w:val="Txt-01"/>
              <w:spacing w:line="240" w:lineRule="auto"/>
              <w:rPr>
                <w:rFonts w:cs="Arial"/>
              </w:rPr>
            </w:pPr>
            <w:r w:rsidRPr="002D0FFE">
              <w:rPr>
                <w:rFonts w:cs="Arial"/>
              </w:rPr>
              <w:t>40cm x 40cm x 2,5cm Azul</w:t>
            </w:r>
          </w:p>
        </w:tc>
        <w:tc>
          <w:tcPr>
            <w:tcW w:w="1417" w:type="dxa"/>
            <w:tcBorders>
              <w:top w:val="single" w:sz="4" w:space="0" w:color="auto"/>
              <w:left w:val="single" w:sz="4" w:space="0" w:color="auto"/>
              <w:bottom w:val="single" w:sz="4" w:space="0" w:color="auto"/>
              <w:right w:val="single" w:sz="4" w:space="0" w:color="auto"/>
            </w:tcBorders>
          </w:tcPr>
          <w:p w14:paraId="704A43E2"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1A3E79FA" w14:textId="77777777" w:rsidTr="00F52CEE">
        <w:tc>
          <w:tcPr>
            <w:tcW w:w="1809" w:type="dxa"/>
            <w:tcBorders>
              <w:top w:val="single" w:sz="4" w:space="0" w:color="auto"/>
              <w:left w:val="single" w:sz="4" w:space="0" w:color="auto"/>
              <w:bottom w:val="nil"/>
              <w:right w:val="single" w:sz="4" w:space="0" w:color="auto"/>
            </w:tcBorders>
          </w:tcPr>
          <w:p w14:paraId="6666764B" w14:textId="77777777" w:rsidR="00F52CEE" w:rsidRPr="002D0FFE" w:rsidRDefault="00F52CEE" w:rsidP="008F0324">
            <w:pPr>
              <w:pStyle w:val="Txt-01"/>
              <w:spacing w:line="240" w:lineRule="auto"/>
              <w:rPr>
                <w:rFonts w:cs="Arial"/>
              </w:rPr>
            </w:pPr>
            <w:r w:rsidRPr="002D0FFE">
              <w:rPr>
                <w:rFonts w:cs="Arial"/>
              </w:rPr>
              <w:t>Piso Direcional</w:t>
            </w:r>
          </w:p>
        </w:tc>
        <w:tc>
          <w:tcPr>
            <w:tcW w:w="993" w:type="dxa"/>
            <w:tcBorders>
              <w:top w:val="single" w:sz="4" w:space="0" w:color="auto"/>
              <w:left w:val="single" w:sz="4" w:space="0" w:color="auto"/>
              <w:bottom w:val="single" w:sz="4" w:space="0" w:color="auto"/>
              <w:right w:val="single" w:sz="4" w:space="0" w:color="auto"/>
            </w:tcBorders>
          </w:tcPr>
          <w:p w14:paraId="03D5105D" w14:textId="77777777" w:rsidR="00F52CEE" w:rsidRPr="002D0FFE" w:rsidRDefault="00F52CEE" w:rsidP="008F0324">
            <w:pPr>
              <w:pStyle w:val="Txt-01"/>
              <w:spacing w:line="240" w:lineRule="auto"/>
              <w:rPr>
                <w:rFonts w:cs="Arial"/>
              </w:rPr>
            </w:pPr>
            <w:r w:rsidRPr="002D0FFE">
              <w:rPr>
                <w:rFonts w:cs="Arial"/>
              </w:rPr>
              <w:t>004-02</w:t>
            </w:r>
          </w:p>
        </w:tc>
        <w:tc>
          <w:tcPr>
            <w:tcW w:w="1275" w:type="dxa"/>
            <w:tcBorders>
              <w:top w:val="single" w:sz="4" w:space="0" w:color="auto"/>
              <w:left w:val="single" w:sz="4" w:space="0" w:color="auto"/>
              <w:bottom w:val="single" w:sz="4" w:space="0" w:color="auto"/>
              <w:right w:val="single" w:sz="4" w:space="0" w:color="auto"/>
            </w:tcBorders>
          </w:tcPr>
          <w:p w14:paraId="1FE16F97"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2682C95A" w14:textId="77777777" w:rsidR="00F52CEE" w:rsidRPr="002D0FFE" w:rsidRDefault="00F52CEE" w:rsidP="008F0324">
            <w:pPr>
              <w:pStyle w:val="Txt-01"/>
              <w:spacing w:line="240" w:lineRule="auto"/>
              <w:rPr>
                <w:rFonts w:cs="Arial"/>
              </w:rPr>
            </w:pPr>
            <w:r w:rsidRPr="002D0FFE">
              <w:rPr>
                <w:rFonts w:cs="Arial"/>
              </w:rPr>
              <w:t>25cm x 40cm x 2,5cm Azul</w:t>
            </w:r>
          </w:p>
        </w:tc>
        <w:tc>
          <w:tcPr>
            <w:tcW w:w="1417" w:type="dxa"/>
            <w:tcBorders>
              <w:top w:val="single" w:sz="4" w:space="0" w:color="auto"/>
              <w:left w:val="single" w:sz="4" w:space="0" w:color="auto"/>
              <w:bottom w:val="single" w:sz="4" w:space="0" w:color="auto"/>
              <w:right w:val="single" w:sz="4" w:space="0" w:color="auto"/>
            </w:tcBorders>
          </w:tcPr>
          <w:p w14:paraId="02733ED7"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70DAF144" w14:textId="77777777" w:rsidTr="00F52CEE">
        <w:tc>
          <w:tcPr>
            <w:tcW w:w="1809" w:type="dxa"/>
            <w:tcBorders>
              <w:top w:val="nil"/>
              <w:left w:val="single" w:sz="4" w:space="0" w:color="auto"/>
              <w:bottom w:val="single" w:sz="4" w:space="0" w:color="auto"/>
              <w:right w:val="single" w:sz="4" w:space="0" w:color="auto"/>
            </w:tcBorders>
          </w:tcPr>
          <w:p w14:paraId="69DA2451" w14:textId="77777777" w:rsidR="00F52CEE" w:rsidRPr="002D0FFE" w:rsidRDefault="00F52CEE" w:rsidP="008F0324">
            <w:pPr>
              <w:pStyle w:val="Txt-01"/>
              <w:spacing w:line="240" w:lineRule="auto"/>
              <w:rPr>
                <w:rFonts w:cs="Arial"/>
              </w:rPr>
            </w:pPr>
          </w:p>
        </w:tc>
        <w:tc>
          <w:tcPr>
            <w:tcW w:w="993" w:type="dxa"/>
            <w:tcBorders>
              <w:top w:val="single" w:sz="4" w:space="0" w:color="auto"/>
              <w:left w:val="single" w:sz="4" w:space="0" w:color="auto"/>
              <w:bottom w:val="single" w:sz="4" w:space="0" w:color="auto"/>
              <w:right w:val="single" w:sz="4" w:space="0" w:color="auto"/>
            </w:tcBorders>
          </w:tcPr>
          <w:p w14:paraId="70B0269E" w14:textId="77777777" w:rsidR="00F52CEE" w:rsidRPr="002D0FFE" w:rsidRDefault="00F52CEE" w:rsidP="008F0324">
            <w:pPr>
              <w:pStyle w:val="Txt-01"/>
              <w:spacing w:line="240" w:lineRule="auto"/>
              <w:rPr>
                <w:rFonts w:cs="Arial"/>
              </w:rPr>
            </w:pPr>
            <w:r w:rsidRPr="002D0FFE">
              <w:rPr>
                <w:rFonts w:cs="Arial"/>
              </w:rPr>
              <w:t>004-02</w:t>
            </w:r>
          </w:p>
        </w:tc>
        <w:tc>
          <w:tcPr>
            <w:tcW w:w="1275" w:type="dxa"/>
            <w:tcBorders>
              <w:top w:val="single" w:sz="4" w:space="0" w:color="auto"/>
              <w:left w:val="single" w:sz="4" w:space="0" w:color="auto"/>
              <w:bottom w:val="single" w:sz="4" w:space="0" w:color="auto"/>
              <w:right w:val="single" w:sz="4" w:space="0" w:color="auto"/>
            </w:tcBorders>
          </w:tcPr>
          <w:p w14:paraId="30C66A85" w14:textId="77777777" w:rsidR="00F52CEE" w:rsidRPr="002D0FFE" w:rsidRDefault="00F52CEE" w:rsidP="008F0324">
            <w:pPr>
              <w:pStyle w:val="Txt-01"/>
              <w:spacing w:line="240" w:lineRule="auto"/>
              <w:rPr>
                <w:rFonts w:cs="Arial"/>
              </w:rPr>
            </w:pPr>
            <w:r w:rsidRPr="002D0FFE">
              <w:rPr>
                <w:rFonts w:cs="Arial"/>
              </w:rPr>
              <w:t>Standard</w:t>
            </w:r>
          </w:p>
        </w:tc>
        <w:tc>
          <w:tcPr>
            <w:tcW w:w="3119" w:type="dxa"/>
            <w:tcBorders>
              <w:top w:val="single" w:sz="4" w:space="0" w:color="auto"/>
              <w:left w:val="single" w:sz="4" w:space="0" w:color="auto"/>
              <w:bottom w:val="single" w:sz="4" w:space="0" w:color="auto"/>
              <w:right w:val="single" w:sz="4" w:space="0" w:color="auto"/>
            </w:tcBorders>
          </w:tcPr>
          <w:p w14:paraId="46F1322E" w14:textId="77777777" w:rsidR="00F52CEE" w:rsidRPr="002D0FFE" w:rsidRDefault="00F52CEE" w:rsidP="008F0324">
            <w:pPr>
              <w:pStyle w:val="Txt-01"/>
              <w:spacing w:line="240" w:lineRule="auto"/>
              <w:rPr>
                <w:rFonts w:cs="Arial"/>
              </w:rPr>
            </w:pPr>
            <w:r w:rsidRPr="002D0FFE">
              <w:rPr>
                <w:rFonts w:cs="Arial"/>
              </w:rPr>
              <w:t>40cm x 40cm x 2,5cm Azul</w:t>
            </w:r>
          </w:p>
        </w:tc>
        <w:tc>
          <w:tcPr>
            <w:tcW w:w="1417" w:type="dxa"/>
            <w:tcBorders>
              <w:top w:val="single" w:sz="4" w:space="0" w:color="auto"/>
              <w:left w:val="single" w:sz="4" w:space="0" w:color="auto"/>
              <w:bottom w:val="single" w:sz="4" w:space="0" w:color="auto"/>
              <w:right w:val="single" w:sz="4" w:space="0" w:color="auto"/>
            </w:tcBorders>
          </w:tcPr>
          <w:p w14:paraId="2E1EDB97" w14:textId="77777777" w:rsidR="00F52CEE" w:rsidRPr="002D0FFE" w:rsidRDefault="00F52CEE" w:rsidP="008F0324">
            <w:pPr>
              <w:pStyle w:val="Txt-01"/>
              <w:spacing w:line="240" w:lineRule="auto"/>
              <w:rPr>
                <w:rFonts w:cs="Arial"/>
              </w:rPr>
            </w:pPr>
            <w:r w:rsidRPr="002D0FFE">
              <w:rPr>
                <w:rFonts w:cs="Arial"/>
              </w:rPr>
              <w:t>ANDALUZ</w:t>
            </w:r>
          </w:p>
        </w:tc>
      </w:tr>
    </w:tbl>
    <w:p w14:paraId="1A66AD80" w14:textId="77777777" w:rsidR="00F52CEE" w:rsidRPr="002D0FFE" w:rsidRDefault="00F52CEE" w:rsidP="008F0324">
      <w:pPr>
        <w:pStyle w:val="Txt-01"/>
        <w:spacing w:line="240" w:lineRule="auto"/>
        <w:rPr>
          <w:rFonts w:cs="Arial"/>
        </w:rPr>
      </w:pPr>
    </w:p>
    <w:p w14:paraId="701ABB46" w14:textId="77777777" w:rsidR="008F0324" w:rsidRDefault="00C724FA" w:rsidP="008F0324">
      <w:pPr>
        <w:pStyle w:val="nivel5"/>
        <w:jc w:val="both"/>
        <w:rPr>
          <w:rFonts w:cs="Arial"/>
          <w:b/>
          <w:szCs w:val="22"/>
        </w:rPr>
      </w:pPr>
      <w:r w:rsidRPr="002D0FFE">
        <w:rPr>
          <w:rFonts w:cs="Arial"/>
          <w:b/>
          <w:szCs w:val="22"/>
        </w:rPr>
        <w:t>Piso Tátil de Sobreposição</w:t>
      </w:r>
    </w:p>
    <w:p w14:paraId="4C8F59F9" w14:textId="77777777" w:rsidR="00F52CEE" w:rsidRPr="002D0FFE" w:rsidRDefault="00F52CEE" w:rsidP="008F0324">
      <w:pPr>
        <w:pStyle w:val="nivel5"/>
        <w:numPr>
          <w:ilvl w:val="0"/>
          <w:numId w:val="0"/>
        </w:numPr>
        <w:jc w:val="both"/>
        <w:rPr>
          <w:rFonts w:cs="Arial"/>
          <w:b/>
          <w:szCs w:val="22"/>
        </w:rPr>
      </w:pPr>
      <w:r w:rsidRPr="002D0FFE">
        <w:rPr>
          <w:rFonts w:cs="Arial"/>
          <w:szCs w:val="22"/>
        </w:rPr>
        <w:t>As placas de piso são instaladas sobre o nível do piso assentado.</w:t>
      </w:r>
    </w:p>
    <w:p w14:paraId="327B94E0" w14:textId="77777777" w:rsidR="00F52CEE" w:rsidRPr="002D0FFE" w:rsidRDefault="00F52CEE" w:rsidP="008F0324">
      <w:pPr>
        <w:pStyle w:val="Txt-01"/>
        <w:spacing w:line="240" w:lineRule="auto"/>
        <w:rPr>
          <w:rFonts w:cs="Arial"/>
        </w:rPr>
      </w:pPr>
      <w:r w:rsidRPr="002D0FFE">
        <w:rPr>
          <w:rFonts w:cs="Arial"/>
        </w:rPr>
        <w:t>Placas modulares, em formato quadrado, compostas de PVC (Poricloreto de Vinila) ou Poliéster com dimensionamento padrão de 25cm x 25cm. Será prioritária a utilização de pisos táteis constituídos de 100% em resina de PVC.</w:t>
      </w:r>
    </w:p>
    <w:p w14:paraId="4A0B3309" w14:textId="77777777" w:rsidR="00F52CEE" w:rsidRPr="002D0FFE" w:rsidRDefault="00F52CEE" w:rsidP="008F0324">
      <w:pPr>
        <w:pStyle w:val="Txt-01"/>
        <w:spacing w:line="240" w:lineRule="auto"/>
        <w:rPr>
          <w:rFonts w:cs="Arial"/>
        </w:rPr>
      </w:pPr>
      <w:r w:rsidRPr="002D0FFE">
        <w:rPr>
          <w:rFonts w:cs="Arial"/>
        </w:rPr>
        <w:t>Quando sobrepostas ao piso, o desnível entre a superfície do piso existente e a superfície do piso implantado deve ser chanfrado e não deve exceder 2mm.</w:t>
      </w:r>
    </w:p>
    <w:p w14:paraId="2AB1BC0F" w14:textId="77777777" w:rsidR="008F0324" w:rsidRDefault="00475DFE" w:rsidP="008F0324">
      <w:pPr>
        <w:pStyle w:val="Txt-01"/>
        <w:spacing w:line="240" w:lineRule="auto"/>
        <w:rPr>
          <w:rFonts w:cs="Arial"/>
        </w:rPr>
      </w:pPr>
      <w:r>
        <w:rPr>
          <w:rFonts w:cs="Arial"/>
          <w:noProof/>
          <w:color w:val="FF0000"/>
        </w:rPr>
        <w:lastRenderedPageBreak/>
        <w:pict w14:anchorId="4CC1AE17">
          <v:shape id="Picture 1" o:spid="_x0000_i1031" type="#_x0000_t75" style="width:315pt;height:276.75pt;visibility:visible">
            <v:imagedata r:id="rId21" o:title="" cropleft="5913f" cropright="5091f"/>
          </v:shape>
        </w:pict>
      </w:r>
    </w:p>
    <w:p w14:paraId="7F88527A" w14:textId="77777777" w:rsidR="00F52CEE" w:rsidRPr="002D0FFE" w:rsidRDefault="00F52CEE" w:rsidP="008F0324">
      <w:pPr>
        <w:pStyle w:val="Txt-01"/>
        <w:spacing w:line="240" w:lineRule="auto"/>
        <w:rPr>
          <w:rFonts w:cs="Arial"/>
        </w:rPr>
      </w:pPr>
      <w:r w:rsidRPr="002D0FFE">
        <w:rPr>
          <w:rFonts w:cs="Arial"/>
        </w:rPr>
        <w:t>As placas podem ser fixadas através de adesivos de contato ou fita dupla face, a depender da especificação do fabricante.</w:t>
      </w:r>
    </w:p>
    <w:p w14:paraId="2BD11A04" w14:textId="28F1FECD" w:rsidR="00F52CEE" w:rsidRPr="002D0FFE" w:rsidRDefault="00F52CEE" w:rsidP="008F0324">
      <w:pPr>
        <w:pStyle w:val="Txt-01"/>
        <w:spacing w:line="240" w:lineRule="auto"/>
        <w:rPr>
          <w:rFonts w:cs="Arial"/>
        </w:rPr>
      </w:pPr>
      <w:r w:rsidRPr="002D0FFE">
        <w:rPr>
          <w:rFonts w:cs="Arial"/>
        </w:rPr>
        <w:t xml:space="preserve">Para a fixação das placas com adesivos, devem ser utilizados adesivos específicos para tal fim, sendo não recomendados os adesivos à base de água (cola branca) ou mesmo alguns tipos à base de solventes, pois que não asseguram permanência adequada sob condições de lavagem manual e principalmente mecânica (máquinas de lavar). Importante lembrar que os adesivos à base de solventes não são </w:t>
      </w:r>
      <w:r w:rsidR="001E7151" w:rsidRPr="002D0FFE">
        <w:rPr>
          <w:rFonts w:cs="Arial"/>
        </w:rPr>
        <w:t>antichamas</w:t>
      </w:r>
      <w:r w:rsidRPr="002D0FFE">
        <w:rPr>
          <w:rFonts w:cs="Arial"/>
        </w:rPr>
        <w:t xml:space="preserve"> ou </w:t>
      </w:r>
      <w:r w:rsidR="001E7151" w:rsidRPr="002D0FFE">
        <w:rPr>
          <w:rFonts w:cs="Arial"/>
        </w:rPr>
        <w:t>autoextinguíveis</w:t>
      </w:r>
      <w:r w:rsidRPr="002D0FFE">
        <w:rPr>
          <w:rFonts w:cs="Arial"/>
        </w:rPr>
        <w:t xml:space="preserve">. </w:t>
      </w:r>
    </w:p>
    <w:p w14:paraId="0FDFE37F" w14:textId="77777777" w:rsidR="00F52CEE" w:rsidRPr="002D0FFE" w:rsidRDefault="00F52CEE" w:rsidP="008F0324">
      <w:pPr>
        <w:pStyle w:val="Txt-01"/>
        <w:spacing w:line="240" w:lineRule="auto"/>
        <w:rPr>
          <w:rFonts w:cs="Arial"/>
        </w:rPr>
      </w:pPr>
      <w:r w:rsidRPr="002D0FFE">
        <w:rPr>
          <w:rFonts w:cs="Arial"/>
        </w:rPr>
        <w:t xml:space="preserve">Quando da instalação com adesivos de contato, devem ser seguidas as instruções de colagem próprias dos fabricantes destas colas, em especial os isentos de toluol. </w:t>
      </w:r>
    </w:p>
    <w:p w14:paraId="1B274306" w14:textId="77777777" w:rsidR="008F0324" w:rsidRDefault="00F52CEE" w:rsidP="008F0324">
      <w:pPr>
        <w:pStyle w:val="Txt-01"/>
        <w:spacing w:line="240" w:lineRule="auto"/>
        <w:rPr>
          <w:rFonts w:cs="Arial"/>
        </w:rPr>
      </w:pPr>
      <w:r w:rsidRPr="002D0FFE">
        <w:rPr>
          <w:rFonts w:cs="Arial"/>
        </w:rPr>
        <w:t>As placas de piso e suas diretrizes de implantação, medidas, distâncias e disposições dos relevos devem estar conforme item 5.14 da NBR 9050 vigente.</w:t>
      </w:r>
    </w:p>
    <w:p w14:paraId="4C430662" w14:textId="77777777" w:rsidR="00F52CEE" w:rsidRPr="002D0FFE" w:rsidRDefault="00F52CEE" w:rsidP="008F0324">
      <w:pPr>
        <w:pStyle w:val="Tit-05"/>
        <w:spacing w:after="100"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4322"/>
        <w:gridCol w:w="4322"/>
      </w:tblGrid>
      <w:tr w:rsidR="00F52CEE" w:rsidRPr="002D0FFE" w14:paraId="166A09B0" w14:textId="77777777" w:rsidTr="00F52CEE">
        <w:tc>
          <w:tcPr>
            <w:tcW w:w="4322" w:type="dxa"/>
            <w:tcBorders>
              <w:right w:val="single" w:sz="4" w:space="0" w:color="auto"/>
            </w:tcBorders>
          </w:tcPr>
          <w:p w14:paraId="4258C933" w14:textId="77777777" w:rsidR="00F52CEE" w:rsidRPr="002D0FFE" w:rsidRDefault="00F52CEE" w:rsidP="008F0324">
            <w:pPr>
              <w:pStyle w:val="Txt-01"/>
              <w:spacing w:after="100" w:line="240" w:lineRule="auto"/>
              <w:rPr>
                <w:rFonts w:cs="Arial"/>
              </w:rPr>
            </w:pPr>
            <w:r w:rsidRPr="002D0FFE">
              <w:rPr>
                <w:rFonts w:cs="Arial"/>
              </w:rPr>
              <w:t>Composição</w:t>
            </w:r>
          </w:p>
        </w:tc>
        <w:tc>
          <w:tcPr>
            <w:tcW w:w="4322" w:type="dxa"/>
            <w:tcBorders>
              <w:left w:val="single" w:sz="4" w:space="0" w:color="auto"/>
            </w:tcBorders>
          </w:tcPr>
          <w:p w14:paraId="632B7D12" w14:textId="77777777" w:rsidR="00F52CEE" w:rsidRPr="002D0FFE" w:rsidRDefault="00F52CEE" w:rsidP="008F0324">
            <w:pPr>
              <w:pStyle w:val="Txt-01"/>
              <w:spacing w:after="100" w:line="240" w:lineRule="auto"/>
              <w:rPr>
                <w:rFonts w:cs="Arial"/>
              </w:rPr>
            </w:pPr>
            <w:r w:rsidRPr="002D0FFE">
              <w:rPr>
                <w:rFonts w:cs="Arial"/>
              </w:rPr>
              <w:t>100%  resina PVC</w:t>
            </w:r>
          </w:p>
        </w:tc>
      </w:tr>
      <w:tr w:rsidR="00F52CEE" w:rsidRPr="002D0FFE" w14:paraId="56AEB571" w14:textId="77777777" w:rsidTr="00F52CEE">
        <w:tc>
          <w:tcPr>
            <w:tcW w:w="4322" w:type="dxa"/>
            <w:tcBorders>
              <w:right w:val="single" w:sz="4" w:space="0" w:color="auto"/>
            </w:tcBorders>
          </w:tcPr>
          <w:p w14:paraId="7D0258DC" w14:textId="77777777" w:rsidR="00F52CEE" w:rsidRPr="002D0FFE" w:rsidRDefault="00F52CEE" w:rsidP="008F0324">
            <w:pPr>
              <w:pStyle w:val="Txt-01"/>
              <w:spacing w:after="100" w:line="240" w:lineRule="auto"/>
              <w:rPr>
                <w:rFonts w:cs="Arial"/>
              </w:rPr>
            </w:pPr>
            <w:r w:rsidRPr="002D0FFE">
              <w:rPr>
                <w:rFonts w:cs="Arial"/>
              </w:rPr>
              <w:t>Retardante de Chama</w:t>
            </w:r>
          </w:p>
        </w:tc>
        <w:tc>
          <w:tcPr>
            <w:tcW w:w="4322" w:type="dxa"/>
            <w:tcBorders>
              <w:left w:val="single" w:sz="4" w:space="0" w:color="auto"/>
            </w:tcBorders>
          </w:tcPr>
          <w:p w14:paraId="5E17EB67" w14:textId="77777777" w:rsidR="00F52CEE" w:rsidRPr="002D0FFE" w:rsidRDefault="00F52CEE" w:rsidP="008F0324">
            <w:pPr>
              <w:pStyle w:val="Txt-01"/>
              <w:spacing w:after="100" w:line="240" w:lineRule="auto"/>
              <w:rPr>
                <w:rFonts w:cs="Arial"/>
              </w:rPr>
            </w:pPr>
            <w:r w:rsidRPr="002D0FFE">
              <w:rPr>
                <w:rFonts w:cs="Arial"/>
              </w:rPr>
              <w:t>V 0</w:t>
            </w:r>
          </w:p>
        </w:tc>
      </w:tr>
      <w:tr w:rsidR="00F52CEE" w:rsidRPr="002D0FFE" w14:paraId="05E73894" w14:textId="77777777" w:rsidTr="00F52CEE">
        <w:tc>
          <w:tcPr>
            <w:tcW w:w="4322" w:type="dxa"/>
            <w:tcBorders>
              <w:right w:val="single" w:sz="4" w:space="0" w:color="auto"/>
            </w:tcBorders>
          </w:tcPr>
          <w:p w14:paraId="0773A6E4" w14:textId="77777777" w:rsidR="00F52CEE" w:rsidRPr="002D0FFE" w:rsidRDefault="00F52CEE" w:rsidP="008F0324">
            <w:pPr>
              <w:pStyle w:val="Txt-01"/>
              <w:spacing w:after="100" w:line="240" w:lineRule="auto"/>
              <w:rPr>
                <w:rFonts w:cs="Arial"/>
              </w:rPr>
            </w:pPr>
            <w:r w:rsidRPr="002D0FFE">
              <w:rPr>
                <w:rFonts w:cs="Arial"/>
              </w:rPr>
              <w:t>Anti-UV</w:t>
            </w:r>
          </w:p>
        </w:tc>
        <w:tc>
          <w:tcPr>
            <w:tcW w:w="4322" w:type="dxa"/>
            <w:tcBorders>
              <w:left w:val="single" w:sz="4" w:space="0" w:color="auto"/>
            </w:tcBorders>
          </w:tcPr>
          <w:p w14:paraId="7AD62F73" w14:textId="77777777" w:rsidR="00F52CEE" w:rsidRPr="002D0FFE" w:rsidRDefault="00F52CEE" w:rsidP="008F0324">
            <w:pPr>
              <w:pStyle w:val="Txt-01"/>
              <w:spacing w:after="100" w:line="240" w:lineRule="auto"/>
              <w:rPr>
                <w:rFonts w:cs="Arial"/>
              </w:rPr>
            </w:pPr>
            <w:r w:rsidRPr="002D0FFE">
              <w:rPr>
                <w:rFonts w:cs="Arial"/>
              </w:rPr>
              <w:t>&gt; 5 anos</w:t>
            </w:r>
          </w:p>
        </w:tc>
      </w:tr>
      <w:tr w:rsidR="00F52CEE" w:rsidRPr="002D0FFE" w14:paraId="2C2531E0" w14:textId="77777777" w:rsidTr="00F52CEE">
        <w:tc>
          <w:tcPr>
            <w:tcW w:w="4322" w:type="dxa"/>
            <w:tcBorders>
              <w:right w:val="single" w:sz="4" w:space="0" w:color="auto"/>
            </w:tcBorders>
          </w:tcPr>
          <w:p w14:paraId="12724B87" w14:textId="77777777" w:rsidR="00F52CEE" w:rsidRPr="002D0FFE" w:rsidRDefault="00F52CEE" w:rsidP="008F0324">
            <w:pPr>
              <w:pStyle w:val="Txt-01"/>
              <w:spacing w:after="100" w:line="240" w:lineRule="auto"/>
              <w:rPr>
                <w:rFonts w:cs="Arial"/>
              </w:rPr>
            </w:pPr>
            <w:r w:rsidRPr="002D0FFE">
              <w:rPr>
                <w:rFonts w:cs="Arial"/>
              </w:rPr>
              <w:t>Dureza Shore A</w:t>
            </w:r>
          </w:p>
        </w:tc>
        <w:tc>
          <w:tcPr>
            <w:tcW w:w="4322" w:type="dxa"/>
            <w:tcBorders>
              <w:left w:val="single" w:sz="4" w:space="0" w:color="auto"/>
            </w:tcBorders>
          </w:tcPr>
          <w:p w14:paraId="45C831A4" w14:textId="77777777" w:rsidR="00F52CEE" w:rsidRPr="002D0FFE" w:rsidRDefault="00F52CEE" w:rsidP="008F0324">
            <w:pPr>
              <w:pStyle w:val="Txt-01"/>
              <w:spacing w:after="100" w:line="240" w:lineRule="auto"/>
              <w:rPr>
                <w:rFonts w:cs="Arial"/>
              </w:rPr>
            </w:pPr>
            <w:r w:rsidRPr="002D0FFE">
              <w:rPr>
                <w:rFonts w:cs="Arial"/>
              </w:rPr>
              <w:t>&lt; 90 anos</w:t>
            </w:r>
          </w:p>
        </w:tc>
      </w:tr>
      <w:tr w:rsidR="00F52CEE" w:rsidRPr="002D0FFE" w14:paraId="7AC04092" w14:textId="77777777" w:rsidTr="00F52CEE">
        <w:tc>
          <w:tcPr>
            <w:tcW w:w="4322" w:type="dxa"/>
            <w:tcBorders>
              <w:right w:val="single" w:sz="4" w:space="0" w:color="auto"/>
            </w:tcBorders>
          </w:tcPr>
          <w:p w14:paraId="29F73B4A" w14:textId="77777777" w:rsidR="00F52CEE" w:rsidRPr="002D0FFE" w:rsidRDefault="00F52CEE" w:rsidP="008F0324">
            <w:pPr>
              <w:pStyle w:val="Txt-01"/>
              <w:spacing w:after="100" w:line="240" w:lineRule="auto"/>
              <w:rPr>
                <w:rFonts w:cs="Arial"/>
              </w:rPr>
            </w:pPr>
            <w:r w:rsidRPr="002D0FFE">
              <w:rPr>
                <w:rFonts w:cs="Arial"/>
              </w:rPr>
              <w:t>Brilhância – 60 º</w:t>
            </w:r>
          </w:p>
        </w:tc>
        <w:tc>
          <w:tcPr>
            <w:tcW w:w="4322" w:type="dxa"/>
            <w:tcBorders>
              <w:left w:val="single" w:sz="4" w:space="0" w:color="auto"/>
            </w:tcBorders>
          </w:tcPr>
          <w:p w14:paraId="0CAA425A" w14:textId="77777777" w:rsidR="00F52CEE" w:rsidRPr="002D0FFE" w:rsidRDefault="00F52CEE" w:rsidP="008F0324">
            <w:pPr>
              <w:pStyle w:val="Txt-01"/>
              <w:spacing w:after="100" w:line="240" w:lineRule="auto"/>
              <w:rPr>
                <w:rFonts w:cs="Arial"/>
              </w:rPr>
            </w:pPr>
            <w:r w:rsidRPr="002D0FFE">
              <w:rPr>
                <w:rFonts w:cs="Arial"/>
              </w:rPr>
              <w:t>40 GU</w:t>
            </w:r>
          </w:p>
        </w:tc>
      </w:tr>
      <w:tr w:rsidR="00F52CEE" w:rsidRPr="002D0FFE" w14:paraId="0948FAF6" w14:textId="77777777" w:rsidTr="00F52CEE">
        <w:tc>
          <w:tcPr>
            <w:tcW w:w="4322" w:type="dxa"/>
            <w:tcBorders>
              <w:right w:val="single" w:sz="4" w:space="0" w:color="auto"/>
            </w:tcBorders>
          </w:tcPr>
          <w:p w14:paraId="3C7A24FD" w14:textId="77777777" w:rsidR="00F52CEE" w:rsidRPr="002D0FFE" w:rsidRDefault="00F52CEE" w:rsidP="008F0324">
            <w:pPr>
              <w:pStyle w:val="Txt-01"/>
              <w:spacing w:after="100" w:line="240" w:lineRule="auto"/>
              <w:rPr>
                <w:rFonts w:cs="Arial"/>
              </w:rPr>
            </w:pPr>
            <w:r w:rsidRPr="002D0FFE">
              <w:rPr>
                <w:rFonts w:cs="Arial"/>
              </w:rPr>
              <w:t>Classe de reciclagem</w:t>
            </w:r>
          </w:p>
        </w:tc>
        <w:tc>
          <w:tcPr>
            <w:tcW w:w="4322" w:type="dxa"/>
            <w:tcBorders>
              <w:left w:val="single" w:sz="4" w:space="0" w:color="auto"/>
            </w:tcBorders>
          </w:tcPr>
          <w:p w14:paraId="34E9D2CE" w14:textId="77777777" w:rsidR="00F52CEE" w:rsidRPr="002D0FFE" w:rsidRDefault="00F52CEE" w:rsidP="008F0324">
            <w:pPr>
              <w:pStyle w:val="Txt-01"/>
              <w:spacing w:after="100" w:line="240" w:lineRule="auto"/>
              <w:rPr>
                <w:rFonts w:cs="Arial"/>
              </w:rPr>
            </w:pPr>
            <w:r w:rsidRPr="002D0FFE">
              <w:rPr>
                <w:rFonts w:cs="Arial"/>
              </w:rPr>
              <w:t>7 - PVC</w:t>
            </w:r>
          </w:p>
        </w:tc>
      </w:tr>
      <w:tr w:rsidR="00F52CEE" w:rsidRPr="002D0FFE" w14:paraId="0B942C19" w14:textId="77777777" w:rsidTr="00F52CEE">
        <w:tc>
          <w:tcPr>
            <w:tcW w:w="4322" w:type="dxa"/>
            <w:tcBorders>
              <w:right w:val="single" w:sz="4" w:space="0" w:color="auto"/>
            </w:tcBorders>
          </w:tcPr>
          <w:p w14:paraId="4FD065D7" w14:textId="77777777" w:rsidR="00F52CEE" w:rsidRPr="002D0FFE" w:rsidRDefault="00F52CEE" w:rsidP="008F0324">
            <w:pPr>
              <w:pStyle w:val="Txt-01"/>
              <w:spacing w:after="100" w:line="240" w:lineRule="auto"/>
              <w:rPr>
                <w:rFonts w:cs="Arial"/>
              </w:rPr>
            </w:pPr>
            <w:r w:rsidRPr="002D0FFE">
              <w:rPr>
                <w:rFonts w:cs="Arial"/>
              </w:rPr>
              <w:t>Cor</w:t>
            </w:r>
          </w:p>
        </w:tc>
        <w:tc>
          <w:tcPr>
            <w:tcW w:w="4322" w:type="dxa"/>
            <w:tcBorders>
              <w:left w:val="single" w:sz="4" w:space="0" w:color="auto"/>
            </w:tcBorders>
          </w:tcPr>
          <w:p w14:paraId="08DFC4F9" w14:textId="77777777" w:rsidR="00F52CEE" w:rsidRPr="002D0FFE" w:rsidRDefault="00F52CEE" w:rsidP="008F0324">
            <w:pPr>
              <w:pStyle w:val="Txt-01"/>
              <w:spacing w:after="100" w:line="240" w:lineRule="auto"/>
              <w:rPr>
                <w:rFonts w:cs="Arial"/>
              </w:rPr>
            </w:pPr>
            <w:r w:rsidRPr="002D0FFE">
              <w:rPr>
                <w:rFonts w:cs="Arial"/>
              </w:rPr>
              <w:t>Azul       (PANTONE 299)</w:t>
            </w:r>
          </w:p>
        </w:tc>
      </w:tr>
      <w:tr w:rsidR="00F52CEE" w:rsidRPr="002D0FFE" w14:paraId="20A88B3C" w14:textId="77777777" w:rsidTr="00F52CEE">
        <w:tc>
          <w:tcPr>
            <w:tcW w:w="4322" w:type="dxa"/>
            <w:tcBorders>
              <w:right w:val="single" w:sz="4" w:space="0" w:color="auto"/>
            </w:tcBorders>
          </w:tcPr>
          <w:p w14:paraId="4E6C71EE" w14:textId="77777777" w:rsidR="00F52CEE" w:rsidRPr="002D0FFE" w:rsidRDefault="00F52CEE" w:rsidP="008F0324">
            <w:pPr>
              <w:pStyle w:val="Txt-01"/>
              <w:spacing w:after="100" w:line="240" w:lineRule="auto"/>
              <w:rPr>
                <w:rFonts w:cs="Arial"/>
              </w:rPr>
            </w:pPr>
          </w:p>
        </w:tc>
        <w:tc>
          <w:tcPr>
            <w:tcW w:w="4322" w:type="dxa"/>
            <w:tcBorders>
              <w:left w:val="single" w:sz="4" w:space="0" w:color="auto"/>
            </w:tcBorders>
          </w:tcPr>
          <w:p w14:paraId="315B8FCD" w14:textId="77777777" w:rsidR="00F52CEE" w:rsidRPr="002D0FFE" w:rsidRDefault="00F52CEE" w:rsidP="008F0324">
            <w:pPr>
              <w:pStyle w:val="Txt-01"/>
              <w:spacing w:after="100" w:line="240" w:lineRule="auto"/>
              <w:rPr>
                <w:rFonts w:cs="Arial"/>
              </w:rPr>
            </w:pPr>
            <w:r w:rsidRPr="002D0FFE">
              <w:rPr>
                <w:rFonts w:cs="Arial"/>
              </w:rPr>
              <w:t>Amarelo (PANTONE 012)</w:t>
            </w:r>
          </w:p>
        </w:tc>
      </w:tr>
    </w:tbl>
    <w:p w14:paraId="7CF23584" w14:textId="77777777" w:rsidR="008F0324" w:rsidRDefault="00F52CEE" w:rsidP="008F0324">
      <w:pPr>
        <w:pStyle w:val="Txt-01"/>
        <w:spacing w:line="240" w:lineRule="auto"/>
        <w:rPr>
          <w:rFonts w:cs="Arial"/>
        </w:rPr>
      </w:pPr>
      <w:r w:rsidRPr="002D0FFE">
        <w:rPr>
          <w:rFonts w:cs="Arial"/>
        </w:rPr>
        <w:lastRenderedPageBreak/>
        <w:t>As especificações técnicas devem estar em conformidades com a NBR, atender as especificações técnicas de Revestimentos Vinílicos e as Instruções Técnicas do Corpo de Bombeiros relativas às características de não propagação de fogo e extinguibilidade.</w:t>
      </w:r>
    </w:p>
    <w:p w14:paraId="72FBF60C" w14:textId="40507B8E" w:rsidR="008F0324" w:rsidRDefault="00F52CEE" w:rsidP="008F0324">
      <w:pPr>
        <w:pStyle w:val="Txt-01"/>
        <w:pBdr>
          <w:top w:val="single" w:sz="4" w:space="1" w:color="BFBFBF"/>
          <w:left w:val="single" w:sz="4" w:space="4" w:color="BFBFBF"/>
          <w:bottom w:val="single" w:sz="4" w:space="1" w:color="BFBFBF"/>
          <w:right w:val="single" w:sz="4" w:space="4" w:color="BFBFBF"/>
        </w:pBdr>
        <w:spacing w:line="240" w:lineRule="auto"/>
        <w:rPr>
          <w:rFonts w:cs="Arial"/>
        </w:rPr>
      </w:pPr>
      <w:r w:rsidRPr="002D0FFE">
        <w:rPr>
          <w:rFonts w:cs="Arial"/>
          <w:b/>
        </w:rPr>
        <w:t>NOTA:</w:t>
      </w:r>
      <w:r w:rsidRPr="002D0FFE">
        <w:rPr>
          <w:rFonts w:cs="Arial"/>
        </w:rPr>
        <w:t xml:space="preserve"> É recomendado que, para que </w:t>
      </w:r>
      <w:r w:rsidR="001E7151" w:rsidRPr="002D0FFE">
        <w:rPr>
          <w:rFonts w:cs="Arial"/>
        </w:rPr>
        <w:t>o piso tátil tenha</w:t>
      </w:r>
      <w:r w:rsidRPr="002D0FFE">
        <w:rPr>
          <w:rFonts w:cs="Arial"/>
        </w:rPr>
        <w:t xml:space="preserve"> fixação prolongada, seja o último item a ser colocado antes da abertura da Unidade, não sendo permitido tráfego sobre ele e limpeza com água antes da cura completa recomendada pelo fabricante do adesivo. </w:t>
      </w:r>
    </w:p>
    <w:p w14:paraId="471B162E"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752ECB3C" w14:textId="77777777" w:rsidR="008F0324" w:rsidRDefault="00F52CEE" w:rsidP="008F0324">
      <w:pPr>
        <w:pStyle w:val="Txt-01"/>
        <w:spacing w:line="240" w:lineRule="auto"/>
        <w:rPr>
          <w:rFonts w:cs="Arial"/>
        </w:rPr>
      </w:pPr>
      <w:r w:rsidRPr="002D0FFE">
        <w:rPr>
          <w:rFonts w:cs="Arial"/>
        </w:rPr>
        <w:t xml:space="preserve">Área Interna </w:t>
      </w:r>
    </w:p>
    <w:p w14:paraId="1F37A58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  PVC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4"/>
        <w:gridCol w:w="1087"/>
        <w:gridCol w:w="1156"/>
        <w:gridCol w:w="2810"/>
        <w:gridCol w:w="1403"/>
      </w:tblGrid>
      <w:tr w:rsidR="00F52CEE" w:rsidRPr="002D0FFE" w14:paraId="474212B7" w14:textId="77777777" w:rsidTr="00F52CEE">
        <w:tc>
          <w:tcPr>
            <w:tcW w:w="2376" w:type="dxa"/>
            <w:shd w:val="clear" w:color="auto" w:fill="D9D9D9"/>
          </w:tcPr>
          <w:p w14:paraId="34D6C34D" w14:textId="77777777" w:rsidR="00F52CEE" w:rsidRPr="002D0FFE" w:rsidRDefault="00F52CEE" w:rsidP="008F0324">
            <w:pPr>
              <w:pStyle w:val="Txt-01"/>
              <w:spacing w:line="240" w:lineRule="auto"/>
              <w:rPr>
                <w:rFonts w:cs="Arial"/>
                <w:i/>
              </w:rPr>
            </w:pPr>
            <w:r w:rsidRPr="002D0FFE">
              <w:rPr>
                <w:rFonts w:cs="Arial"/>
                <w:i/>
              </w:rPr>
              <w:t>Tipo</w:t>
            </w:r>
          </w:p>
        </w:tc>
        <w:tc>
          <w:tcPr>
            <w:tcW w:w="1105" w:type="dxa"/>
            <w:shd w:val="clear" w:color="auto" w:fill="D9D9D9"/>
          </w:tcPr>
          <w:p w14:paraId="2E0F39D7" w14:textId="77777777" w:rsidR="00F52CEE" w:rsidRPr="002D0FFE" w:rsidRDefault="00F52CEE" w:rsidP="008F0324">
            <w:pPr>
              <w:pStyle w:val="Txt-01"/>
              <w:spacing w:line="240" w:lineRule="auto"/>
              <w:rPr>
                <w:rFonts w:cs="Arial"/>
                <w:i/>
              </w:rPr>
            </w:pPr>
            <w:r w:rsidRPr="002D0FFE">
              <w:rPr>
                <w:rFonts w:cs="Arial"/>
                <w:i/>
              </w:rPr>
              <w:t>Código</w:t>
            </w:r>
          </w:p>
        </w:tc>
        <w:tc>
          <w:tcPr>
            <w:tcW w:w="1163" w:type="dxa"/>
            <w:shd w:val="clear" w:color="auto" w:fill="D9D9D9"/>
          </w:tcPr>
          <w:p w14:paraId="192AB0EB" w14:textId="77777777" w:rsidR="00F52CEE" w:rsidRPr="002D0FFE" w:rsidRDefault="00F52CEE" w:rsidP="008F0324">
            <w:pPr>
              <w:pStyle w:val="Txt-01"/>
              <w:spacing w:line="240" w:lineRule="auto"/>
              <w:rPr>
                <w:rFonts w:cs="Arial"/>
                <w:i/>
              </w:rPr>
            </w:pPr>
            <w:r w:rsidRPr="002D0FFE">
              <w:rPr>
                <w:rFonts w:cs="Arial"/>
                <w:i/>
              </w:rPr>
              <w:t>Linha</w:t>
            </w:r>
          </w:p>
        </w:tc>
        <w:tc>
          <w:tcPr>
            <w:tcW w:w="2977" w:type="dxa"/>
            <w:shd w:val="clear" w:color="auto" w:fill="D9D9D9"/>
          </w:tcPr>
          <w:p w14:paraId="15D1E99C" w14:textId="77777777" w:rsidR="00F52CEE" w:rsidRPr="002D0FFE" w:rsidRDefault="00F52CEE" w:rsidP="008F0324">
            <w:pPr>
              <w:pStyle w:val="Txt-01"/>
              <w:spacing w:line="240" w:lineRule="auto"/>
              <w:rPr>
                <w:rFonts w:cs="Arial"/>
                <w:i/>
              </w:rPr>
            </w:pPr>
            <w:r w:rsidRPr="002D0FFE">
              <w:rPr>
                <w:rFonts w:cs="Arial"/>
                <w:i/>
              </w:rPr>
              <w:t>Dimensão</w:t>
            </w:r>
          </w:p>
        </w:tc>
        <w:tc>
          <w:tcPr>
            <w:tcW w:w="1418" w:type="dxa"/>
            <w:shd w:val="clear" w:color="auto" w:fill="D9D9D9"/>
          </w:tcPr>
          <w:p w14:paraId="30FBCF07"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539A5511" w14:textId="77777777" w:rsidTr="00F52CEE">
        <w:tc>
          <w:tcPr>
            <w:tcW w:w="2376" w:type="dxa"/>
          </w:tcPr>
          <w:p w14:paraId="4CD4C1C8" w14:textId="77777777" w:rsidR="00F52CEE" w:rsidRPr="002D0FFE" w:rsidRDefault="00F52CEE" w:rsidP="008F0324">
            <w:pPr>
              <w:pStyle w:val="Txt-01"/>
              <w:spacing w:line="240" w:lineRule="auto"/>
              <w:rPr>
                <w:rFonts w:cs="Arial"/>
              </w:rPr>
            </w:pPr>
            <w:r w:rsidRPr="002D0FFE">
              <w:rPr>
                <w:rFonts w:cs="Arial"/>
              </w:rPr>
              <w:t>Piso Tátil Alerta</w:t>
            </w:r>
          </w:p>
        </w:tc>
        <w:tc>
          <w:tcPr>
            <w:tcW w:w="1105" w:type="dxa"/>
          </w:tcPr>
          <w:p w14:paraId="191B048E" w14:textId="77777777" w:rsidR="00F52CEE" w:rsidRPr="002D0FFE" w:rsidRDefault="00F52CEE" w:rsidP="008F0324">
            <w:pPr>
              <w:pStyle w:val="Txt-01"/>
              <w:spacing w:line="240" w:lineRule="auto"/>
              <w:rPr>
                <w:rFonts w:cs="Arial"/>
              </w:rPr>
            </w:pPr>
            <w:r w:rsidRPr="002D0FFE">
              <w:rPr>
                <w:rFonts w:cs="Arial"/>
              </w:rPr>
              <w:t>PTB-A</w:t>
            </w:r>
          </w:p>
        </w:tc>
        <w:tc>
          <w:tcPr>
            <w:tcW w:w="1163" w:type="dxa"/>
          </w:tcPr>
          <w:p w14:paraId="3C8A6878" w14:textId="77777777" w:rsidR="00F52CEE" w:rsidRPr="002D0FFE" w:rsidRDefault="00F52CEE" w:rsidP="008F0324">
            <w:pPr>
              <w:pStyle w:val="Txt-01"/>
              <w:spacing w:line="240" w:lineRule="auto"/>
              <w:rPr>
                <w:rFonts w:cs="Arial"/>
              </w:rPr>
            </w:pPr>
            <w:r w:rsidRPr="002D0FFE">
              <w:rPr>
                <w:rFonts w:cs="Arial"/>
              </w:rPr>
              <w:t>Flexíveis</w:t>
            </w:r>
          </w:p>
        </w:tc>
        <w:tc>
          <w:tcPr>
            <w:tcW w:w="2977" w:type="dxa"/>
          </w:tcPr>
          <w:p w14:paraId="24D695DE"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57402A0F" w14:textId="77777777" w:rsidR="00F52CEE" w:rsidRPr="002D0FFE" w:rsidRDefault="00F52CEE" w:rsidP="008F0324">
            <w:pPr>
              <w:pStyle w:val="Txt-01"/>
              <w:spacing w:line="240" w:lineRule="auto"/>
              <w:rPr>
                <w:rFonts w:cs="Arial"/>
              </w:rPr>
            </w:pPr>
            <w:r w:rsidRPr="002D0FFE">
              <w:rPr>
                <w:rFonts w:cs="Arial"/>
              </w:rPr>
              <w:t>ARCO</w:t>
            </w:r>
          </w:p>
        </w:tc>
      </w:tr>
      <w:tr w:rsidR="00F52CEE" w:rsidRPr="002D0FFE" w14:paraId="3DC9C5A7" w14:textId="77777777" w:rsidTr="00F52CEE">
        <w:tc>
          <w:tcPr>
            <w:tcW w:w="2376" w:type="dxa"/>
          </w:tcPr>
          <w:p w14:paraId="62BE6249" w14:textId="77777777" w:rsidR="00F52CEE" w:rsidRPr="002D0FFE" w:rsidRDefault="00F52CEE" w:rsidP="008F0324">
            <w:pPr>
              <w:pStyle w:val="Txt-01"/>
              <w:spacing w:line="240" w:lineRule="auto"/>
              <w:rPr>
                <w:rFonts w:cs="Arial"/>
              </w:rPr>
            </w:pPr>
            <w:r w:rsidRPr="002D0FFE">
              <w:rPr>
                <w:rFonts w:cs="Arial"/>
              </w:rPr>
              <w:t>Piso Tátil Direcional</w:t>
            </w:r>
          </w:p>
        </w:tc>
        <w:tc>
          <w:tcPr>
            <w:tcW w:w="1105" w:type="dxa"/>
          </w:tcPr>
          <w:p w14:paraId="3CCD870D" w14:textId="77777777" w:rsidR="00F52CEE" w:rsidRPr="002D0FFE" w:rsidRDefault="00F52CEE" w:rsidP="008F0324">
            <w:pPr>
              <w:pStyle w:val="Txt-01"/>
              <w:spacing w:line="240" w:lineRule="auto"/>
              <w:rPr>
                <w:rFonts w:cs="Arial"/>
              </w:rPr>
            </w:pPr>
            <w:r w:rsidRPr="002D0FFE">
              <w:rPr>
                <w:rFonts w:cs="Arial"/>
              </w:rPr>
              <w:t>PTB-D</w:t>
            </w:r>
          </w:p>
        </w:tc>
        <w:tc>
          <w:tcPr>
            <w:tcW w:w="1163" w:type="dxa"/>
          </w:tcPr>
          <w:p w14:paraId="33C2D338" w14:textId="77777777" w:rsidR="00F52CEE" w:rsidRPr="002D0FFE" w:rsidRDefault="00F52CEE" w:rsidP="008F0324">
            <w:pPr>
              <w:pStyle w:val="Txt-01"/>
              <w:spacing w:line="240" w:lineRule="auto"/>
              <w:rPr>
                <w:rFonts w:cs="Arial"/>
              </w:rPr>
            </w:pPr>
            <w:r w:rsidRPr="002D0FFE">
              <w:rPr>
                <w:rFonts w:cs="Arial"/>
              </w:rPr>
              <w:t>Flexíveis</w:t>
            </w:r>
          </w:p>
        </w:tc>
        <w:tc>
          <w:tcPr>
            <w:tcW w:w="2977" w:type="dxa"/>
          </w:tcPr>
          <w:p w14:paraId="542DC87C"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7B711F46" w14:textId="77777777" w:rsidR="00F52CEE" w:rsidRPr="002D0FFE" w:rsidRDefault="00F52CEE" w:rsidP="008F0324">
            <w:pPr>
              <w:pStyle w:val="Txt-01"/>
              <w:spacing w:line="240" w:lineRule="auto"/>
              <w:rPr>
                <w:rFonts w:cs="Arial"/>
              </w:rPr>
            </w:pPr>
            <w:r w:rsidRPr="002D0FFE">
              <w:rPr>
                <w:rFonts w:cs="Arial"/>
              </w:rPr>
              <w:t>ARCO</w:t>
            </w:r>
          </w:p>
        </w:tc>
      </w:tr>
    </w:tbl>
    <w:p w14:paraId="00B07003" w14:textId="77777777" w:rsidR="00F52CEE" w:rsidRPr="002D0FFE" w:rsidRDefault="00F52CEE" w:rsidP="008F0324">
      <w:pPr>
        <w:pStyle w:val="Txt-01"/>
        <w:spacing w:line="240" w:lineRule="auto"/>
        <w:rPr>
          <w:rFonts w:cs="Arial"/>
        </w:rPr>
      </w:pPr>
    </w:p>
    <w:p w14:paraId="0BC5DC7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Referência:  Poliéster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5"/>
        <w:gridCol w:w="1087"/>
        <w:gridCol w:w="1154"/>
        <w:gridCol w:w="2811"/>
        <w:gridCol w:w="1403"/>
      </w:tblGrid>
      <w:tr w:rsidR="00F52CEE" w:rsidRPr="002D0FFE" w14:paraId="490213A6" w14:textId="77777777" w:rsidTr="00F52CEE">
        <w:tc>
          <w:tcPr>
            <w:tcW w:w="2376" w:type="dxa"/>
            <w:shd w:val="clear" w:color="auto" w:fill="D9D9D9"/>
          </w:tcPr>
          <w:p w14:paraId="40A86022" w14:textId="77777777" w:rsidR="00F52CEE" w:rsidRPr="002D0FFE" w:rsidRDefault="00F52CEE" w:rsidP="008F0324">
            <w:pPr>
              <w:pStyle w:val="Txt-01"/>
              <w:spacing w:line="240" w:lineRule="auto"/>
              <w:rPr>
                <w:rFonts w:cs="Arial"/>
              </w:rPr>
            </w:pPr>
            <w:r w:rsidRPr="002D0FFE">
              <w:rPr>
                <w:rFonts w:cs="Arial"/>
              </w:rPr>
              <w:t>Tipo</w:t>
            </w:r>
          </w:p>
        </w:tc>
        <w:tc>
          <w:tcPr>
            <w:tcW w:w="1105" w:type="dxa"/>
            <w:shd w:val="clear" w:color="auto" w:fill="D9D9D9"/>
          </w:tcPr>
          <w:p w14:paraId="167CCA97" w14:textId="77777777" w:rsidR="00F52CEE" w:rsidRPr="002D0FFE" w:rsidRDefault="00F52CEE" w:rsidP="008F0324">
            <w:pPr>
              <w:pStyle w:val="Txt-01"/>
              <w:spacing w:line="240" w:lineRule="auto"/>
              <w:rPr>
                <w:rFonts w:cs="Arial"/>
              </w:rPr>
            </w:pPr>
            <w:r w:rsidRPr="002D0FFE">
              <w:rPr>
                <w:rFonts w:cs="Arial"/>
              </w:rPr>
              <w:t>Código</w:t>
            </w:r>
          </w:p>
        </w:tc>
        <w:tc>
          <w:tcPr>
            <w:tcW w:w="1163" w:type="dxa"/>
            <w:shd w:val="clear" w:color="auto" w:fill="D9D9D9"/>
          </w:tcPr>
          <w:p w14:paraId="4C74B090" w14:textId="77777777" w:rsidR="00F52CEE" w:rsidRPr="002D0FFE" w:rsidRDefault="00F52CEE" w:rsidP="008F0324">
            <w:pPr>
              <w:pStyle w:val="Txt-01"/>
              <w:spacing w:line="240" w:lineRule="auto"/>
              <w:rPr>
                <w:rFonts w:cs="Arial"/>
              </w:rPr>
            </w:pPr>
            <w:r w:rsidRPr="002D0FFE">
              <w:rPr>
                <w:rFonts w:cs="Arial"/>
              </w:rPr>
              <w:t>Linha</w:t>
            </w:r>
          </w:p>
        </w:tc>
        <w:tc>
          <w:tcPr>
            <w:tcW w:w="2977" w:type="dxa"/>
            <w:shd w:val="clear" w:color="auto" w:fill="D9D9D9"/>
          </w:tcPr>
          <w:p w14:paraId="33A65683" w14:textId="77777777" w:rsidR="00F52CEE" w:rsidRPr="002D0FFE" w:rsidRDefault="00F52CEE" w:rsidP="008F0324">
            <w:pPr>
              <w:pStyle w:val="Txt-01"/>
              <w:spacing w:line="240" w:lineRule="auto"/>
              <w:rPr>
                <w:rFonts w:cs="Arial"/>
              </w:rPr>
            </w:pPr>
            <w:r w:rsidRPr="002D0FFE">
              <w:rPr>
                <w:rFonts w:cs="Arial"/>
              </w:rPr>
              <w:t>Dimensão</w:t>
            </w:r>
          </w:p>
        </w:tc>
        <w:tc>
          <w:tcPr>
            <w:tcW w:w="1418" w:type="dxa"/>
            <w:shd w:val="clear" w:color="auto" w:fill="D9D9D9"/>
          </w:tcPr>
          <w:p w14:paraId="0F519D09" w14:textId="77777777" w:rsidR="00F52CEE" w:rsidRPr="002D0FFE" w:rsidRDefault="00F52CEE" w:rsidP="008F0324">
            <w:pPr>
              <w:pStyle w:val="Txt-01"/>
              <w:spacing w:line="240" w:lineRule="auto"/>
              <w:rPr>
                <w:rFonts w:cs="Arial"/>
              </w:rPr>
            </w:pPr>
            <w:r w:rsidRPr="002D0FFE">
              <w:rPr>
                <w:rFonts w:cs="Arial"/>
              </w:rPr>
              <w:t>Fabricante</w:t>
            </w:r>
          </w:p>
        </w:tc>
      </w:tr>
      <w:tr w:rsidR="00F52CEE" w:rsidRPr="002D0FFE" w14:paraId="0BF4A3C8" w14:textId="77777777" w:rsidTr="00F52CEE">
        <w:tc>
          <w:tcPr>
            <w:tcW w:w="2376" w:type="dxa"/>
          </w:tcPr>
          <w:p w14:paraId="6FB895AD" w14:textId="77777777" w:rsidR="00F52CEE" w:rsidRPr="002D0FFE" w:rsidRDefault="00F52CEE" w:rsidP="008F0324">
            <w:pPr>
              <w:pStyle w:val="Txt-01"/>
              <w:spacing w:line="240" w:lineRule="auto"/>
              <w:rPr>
                <w:rFonts w:cs="Arial"/>
              </w:rPr>
            </w:pPr>
            <w:r w:rsidRPr="002D0FFE">
              <w:rPr>
                <w:rFonts w:cs="Arial"/>
              </w:rPr>
              <w:t>Piso Tátil Alerta</w:t>
            </w:r>
          </w:p>
        </w:tc>
        <w:tc>
          <w:tcPr>
            <w:tcW w:w="1105" w:type="dxa"/>
          </w:tcPr>
          <w:p w14:paraId="17530DE7" w14:textId="77777777" w:rsidR="00F52CEE" w:rsidRPr="002D0FFE" w:rsidRDefault="00F52CEE" w:rsidP="008F0324">
            <w:pPr>
              <w:pStyle w:val="Txt-01"/>
              <w:spacing w:line="240" w:lineRule="auto"/>
              <w:rPr>
                <w:rFonts w:cs="Arial"/>
              </w:rPr>
            </w:pPr>
            <w:r w:rsidRPr="002D0FFE">
              <w:rPr>
                <w:rFonts w:cs="Arial"/>
              </w:rPr>
              <w:t>003-01</w:t>
            </w:r>
          </w:p>
        </w:tc>
        <w:tc>
          <w:tcPr>
            <w:tcW w:w="1163" w:type="dxa"/>
          </w:tcPr>
          <w:p w14:paraId="68491ABA" w14:textId="77777777" w:rsidR="00F52CEE" w:rsidRPr="002D0FFE" w:rsidRDefault="00F52CEE" w:rsidP="008F0324">
            <w:pPr>
              <w:pStyle w:val="Txt-01"/>
              <w:spacing w:line="240" w:lineRule="auto"/>
              <w:rPr>
                <w:rFonts w:cs="Arial"/>
              </w:rPr>
            </w:pPr>
            <w:r w:rsidRPr="002D0FFE">
              <w:rPr>
                <w:rFonts w:cs="Arial"/>
              </w:rPr>
              <w:t>Poliéster</w:t>
            </w:r>
          </w:p>
        </w:tc>
        <w:tc>
          <w:tcPr>
            <w:tcW w:w="2977" w:type="dxa"/>
          </w:tcPr>
          <w:p w14:paraId="57933A2B"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462B7357"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3C377FA2" w14:textId="77777777" w:rsidTr="00F52CEE">
        <w:tc>
          <w:tcPr>
            <w:tcW w:w="2376" w:type="dxa"/>
          </w:tcPr>
          <w:p w14:paraId="433BD499" w14:textId="77777777" w:rsidR="00F52CEE" w:rsidRPr="002D0FFE" w:rsidRDefault="00F52CEE" w:rsidP="008F0324">
            <w:pPr>
              <w:pStyle w:val="Txt-01"/>
              <w:spacing w:line="240" w:lineRule="auto"/>
              <w:rPr>
                <w:rFonts w:cs="Arial"/>
              </w:rPr>
            </w:pPr>
            <w:r w:rsidRPr="002D0FFE">
              <w:rPr>
                <w:rFonts w:cs="Arial"/>
              </w:rPr>
              <w:t>Piso Tátil Direcional</w:t>
            </w:r>
          </w:p>
        </w:tc>
        <w:tc>
          <w:tcPr>
            <w:tcW w:w="1105" w:type="dxa"/>
          </w:tcPr>
          <w:p w14:paraId="6957BA1C" w14:textId="77777777" w:rsidR="00F52CEE" w:rsidRPr="002D0FFE" w:rsidRDefault="00F52CEE" w:rsidP="008F0324">
            <w:pPr>
              <w:pStyle w:val="Txt-01"/>
              <w:spacing w:line="240" w:lineRule="auto"/>
              <w:rPr>
                <w:rFonts w:cs="Arial"/>
              </w:rPr>
            </w:pPr>
            <w:r w:rsidRPr="002D0FFE">
              <w:rPr>
                <w:rFonts w:cs="Arial"/>
              </w:rPr>
              <w:t>003-02</w:t>
            </w:r>
          </w:p>
        </w:tc>
        <w:tc>
          <w:tcPr>
            <w:tcW w:w="1163" w:type="dxa"/>
          </w:tcPr>
          <w:p w14:paraId="658BBDC7" w14:textId="77777777" w:rsidR="00F52CEE" w:rsidRPr="002D0FFE" w:rsidRDefault="00F52CEE" w:rsidP="008F0324">
            <w:pPr>
              <w:pStyle w:val="Txt-01"/>
              <w:spacing w:line="240" w:lineRule="auto"/>
              <w:rPr>
                <w:rFonts w:cs="Arial"/>
              </w:rPr>
            </w:pPr>
            <w:r w:rsidRPr="002D0FFE">
              <w:rPr>
                <w:rFonts w:cs="Arial"/>
              </w:rPr>
              <w:t>Poliéster</w:t>
            </w:r>
          </w:p>
        </w:tc>
        <w:tc>
          <w:tcPr>
            <w:tcW w:w="2977" w:type="dxa"/>
          </w:tcPr>
          <w:p w14:paraId="3CFC73EE" w14:textId="77777777" w:rsidR="00F52CEE" w:rsidRPr="002D0FFE" w:rsidRDefault="00F52CEE" w:rsidP="008F0324">
            <w:pPr>
              <w:pStyle w:val="Txt-01"/>
              <w:spacing w:line="240" w:lineRule="auto"/>
              <w:rPr>
                <w:rFonts w:cs="Arial"/>
              </w:rPr>
            </w:pPr>
            <w:r w:rsidRPr="002D0FFE">
              <w:rPr>
                <w:rFonts w:cs="Arial"/>
              </w:rPr>
              <w:t>25,0cm x 25,0cm x 0.5cm</w:t>
            </w:r>
          </w:p>
        </w:tc>
        <w:tc>
          <w:tcPr>
            <w:tcW w:w="1418" w:type="dxa"/>
          </w:tcPr>
          <w:p w14:paraId="3BF835DF" w14:textId="77777777" w:rsidR="00F52CEE" w:rsidRPr="002D0FFE" w:rsidRDefault="00F52CEE" w:rsidP="008F0324">
            <w:pPr>
              <w:pStyle w:val="Txt-01"/>
              <w:spacing w:line="240" w:lineRule="auto"/>
              <w:rPr>
                <w:rFonts w:cs="Arial"/>
              </w:rPr>
            </w:pPr>
            <w:r w:rsidRPr="002D0FFE">
              <w:rPr>
                <w:rFonts w:cs="Arial"/>
              </w:rPr>
              <w:t>ANDALUZ</w:t>
            </w:r>
          </w:p>
        </w:tc>
      </w:tr>
    </w:tbl>
    <w:p w14:paraId="3828389A" w14:textId="77777777" w:rsidR="00F52CEE" w:rsidRPr="002D0FFE" w:rsidRDefault="00F52CEE" w:rsidP="008F0324">
      <w:pPr>
        <w:pStyle w:val="Txt-01"/>
        <w:spacing w:line="240" w:lineRule="auto"/>
        <w:rPr>
          <w:rFonts w:cs="Arial"/>
        </w:rPr>
      </w:pPr>
    </w:p>
    <w:p w14:paraId="7A10421C" w14:textId="77777777" w:rsidR="008F0324" w:rsidRDefault="00C724FA" w:rsidP="008F0324">
      <w:pPr>
        <w:pStyle w:val="nivel5"/>
        <w:jc w:val="both"/>
        <w:rPr>
          <w:rFonts w:cs="Arial"/>
          <w:b/>
          <w:szCs w:val="22"/>
        </w:rPr>
      </w:pPr>
      <w:r w:rsidRPr="002D0FFE">
        <w:rPr>
          <w:rFonts w:cs="Arial"/>
          <w:b/>
          <w:szCs w:val="22"/>
        </w:rPr>
        <w:t>Piso Tátil Composto por Elementos Isolados</w:t>
      </w:r>
    </w:p>
    <w:p w14:paraId="5CC52807" w14:textId="77777777" w:rsidR="00F52CEE" w:rsidRPr="002D0FFE" w:rsidRDefault="00F52CEE" w:rsidP="008F0324">
      <w:pPr>
        <w:pStyle w:val="nivel5"/>
        <w:numPr>
          <w:ilvl w:val="0"/>
          <w:numId w:val="0"/>
        </w:numPr>
        <w:jc w:val="both"/>
        <w:rPr>
          <w:rFonts w:cs="Arial"/>
          <w:b/>
          <w:szCs w:val="22"/>
        </w:rPr>
      </w:pPr>
      <w:r w:rsidRPr="002D0FFE">
        <w:rPr>
          <w:rFonts w:cs="Arial"/>
          <w:szCs w:val="22"/>
        </w:rPr>
        <w:t>A sinalização tátil do piso é composta por elementos isolados que são instalados sobre o nível do piso assentado.</w:t>
      </w:r>
    </w:p>
    <w:p w14:paraId="129D7820" w14:textId="02572624" w:rsidR="00F52CEE" w:rsidRPr="002D0FFE" w:rsidRDefault="00F52CEE" w:rsidP="008F0324">
      <w:pPr>
        <w:pStyle w:val="Txt-01"/>
        <w:spacing w:line="240" w:lineRule="auto"/>
        <w:rPr>
          <w:rFonts w:cs="Arial"/>
        </w:rPr>
      </w:pPr>
      <w:r w:rsidRPr="002D0FFE">
        <w:rPr>
          <w:rFonts w:cs="Arial"/>
        </w:rPr>
        <w:t xml:space="preserve">A sinalização tátil por elementos isolados consiste </w:t>
      </w:r>
      <w:r w:rsidR="001E7151" w:rsidRPr="002D0FFE">
        <w:rPr>
          <w:rFonts w:cs="Arial"/>
        </w:rPr>
        <w:t>em</w:t>
      </w:r>
      <w:r w:rsidRPr="002D0FFE">
        <w:rPr>
          <w:rFonts w:cs="Arial"/>
        </w:rPr>
        <w:t xml:space="preserve"> unidades </w:t>
      </w:r>
      <w:r w:rsidR="00F929CD" w:rsidRPr="002D0FFE">
        <w:rPr>
          <w:rFonts w:cs="Arial"/>
        </w:rPr>
        <w:t>troncocônicas</w:t>
      </w:r>
      <w:r w:rsidRPr="002D0FFE">
        <w:rPr>
          <w:rFonts w:cs="Arial"/>
        </w:rPr>
        <w:t xml:space="preserve"> que são aplicadas diretamente sobre o piso existente e, que permitem a percepção da diferença entre a textura da superfície do piso do entorno e sua face em relevo por meio do reconhecimento tátil ou do rastreamento da bengala longa.</w:t>
      </w:r>
    </w:p>
    <w:p w14:paraId="3E162676" w14:textId="77777777" w:rsidR="00F52CEE" w:rsidRPr="002D0FFE" w:rsidRDefault="00475DFE" w:rsidP="008F0324">
      <w:pPr>
        <w:pStyle w:val="Txt-01"/>
        <w:spacing w:line="240" w:lineRule="auto"/>
        <w:rPr>
          <w:rFonts w:cs="Arial"/>
        </w:rPr>
      </w:pPr>
      <w:r>
        <w:rPr>
          <w:rFonts w:cs="Arial"/>
        </w:rPr>
        <w:pict w14:anchorId="3D407AA1">
          <v:shape id="_x0000_i1032" type="#_x0000_t75" style="width:221.25pt;height:99.75pt">
            <v:imagedata r:id="rId22" o:title=""/>
          </v:shape>
        </w:pict>
      </w:r>
    </w:p>
    <w:p w14:paraId="72CE579A" w14:textId="77777777" w:rsidR="00F52CEE" w:rsidRPr="002D0FFE" w:rsidRDefault="00475DFE" w:rsidP="008F0324">
      <w:pPr>
        <w:pStyle w:val="Txt-01"/>
        <w:spacing w:line="240" w:lineRule="auto"/>
        <w:rPr>
          <w:rFonts w:cs="Arial"/>
        </w:rPr>
      </w:pPr>
      <w:r>
        <w:rPr>
          <w:rFonts w:cs="Arial"/>
        </w:rPr>
        <w:lastRenderedPageBreak/>
        <w:pict w14:anchorId="6DAD36E5">
          <v:shape id="_x0000_i1033" type="#_x0000_t75" style="width:367.5pt;height:99.75pt">
            <v:imagedata r:id="rId23" o:title=""/>
          </v:shape>
        </w:pict>
      </w:r>
    </w:p>
    <w:p w14:paraId="7103ADDF" w14:textId="77777777" w:rsidR="00F52CEE" w:rsidRPr="002D0FFE" w:rsidRDefault="00F52CEE" w:rsidP="008F0324">
      <w:pPr>
        <w:pStyle w:val="Txt-01"/>
        <w:spacing w:line="240" w:lineRule="auto"/>
        <w:rPr>
          <w:rFonts w:cs="Arial"/>
        </w:rPr>
      </w:pPr>
      <w:r w:rsidRPr="002D0FFE">
        <w:rPr>
          <w:rFonts w:cs="Arial"/>
        </w:rPr>
        <w:t>É permitida a instalação sobre praticamente quaisquer tipos de piso existentes tais como: carpete, madeira, concreto, cerâmica, vinílicos, pedras, laminados, vidros e metais.</w:t>
      </w:r>
    </w:p>
    <w:p w14:paraId="353238D3" w14:textId="77777777" w:rsidR="00F52CEE" w:rsidRPr="002D0FFE" w:rsidRDefault="00F52CEE" w:rsidP="008F0324">
      <w:pPr>
        <w:pStyle w:val="Txt-01"/>
        <w:spacing w:line="240" w:lineRule="auto"/>
        <w:rPr>
          <w:rFonts w:cs="Arial"/>
        </w:rPr>
      </w:pPr>
      <w:r w:rsidRPr="002D0FFE">
        <w:rPr>
          <w:rFonts w:cs="Arial"/>
        </w:rPr>
        <w:t>Depois de aplicados, os elementos táteis formam uma área de influência semelhante àquela produzida por um piso tátil convencional e devem ser contrastantes com o piso adjacente, entendendo-se por contrastante a diferença de percepção de claro/escuro.</w:t>
      </w:r>
    </w:p>
    <w:p w14:paraId="62BAD762" w14:textId="77777777" w:rsidR="00F52CEE" w:rsidRPr="002D0FFE" w:rsidRDefault="00F52CEE" w:rsidP="008F0324">
      <w:pPr>
        <w:pStyle w:val="Txt-01"/>
        <w:spacing w:line="240" w:lineRule="auto"/>
        <w:rPr>
          <w:rFonts w:cs="Arial"/>
        </w:rPr>
      </w:pPr>
      <w:r w:rsidRPr="002D0FFE">
        <w:rPr>
          <w:rFonts w:cs="Arial"/>
        </w:rPr>
        <w:t xml:space="preserve">A geometria dos elementos táteis deve estar em conformidade com os parâmetros estabelecidos pela Norma ABNT NRB 9050 e com o Decreto Federal 5.296/2004. </w:t>
      </w:r>
    </w:p>
    <w:p w14:paraId="34E5B78C" w14:textId="77777777" w:rsidR="00F52CEE" w:rsidRPr="002D0FFE" w:rsidRDefault="00F52CEE" w:rsidP="008F0324">
      <w:pPr>
        <w:pStyle w:val="Txt-01"/>
        <w:spacing w:line="240" w:lineRule="auto"/>
        <w:rPr>
          <w:rFonts w:cs="Arial"/>
        </w:rPr>
      </w:pPr>
      <w:r w:rsidRPr="002D0FFE">
        <w:rPr>
          <w:rFonts w:cs="Arial"/>
        </w:rPr>
        <w:t>Diferentes formas de fixação permitem sua implantação. Os elementos poderão ser fixados com adesivo de contato (pino-cola), parafuso, fixação direta (colagem ou fita dupla-face) especificados em acordo com exigências dos fabricantes.</w:t>
      </w:r>
    </w:p>
    <w:p w14:paraId="6BBF53BE" w14:textId="5236E321" w:rsidR="00F52CEE" w:rsidRPr="002D0FFE" w:rsidRDefault="00F52CEE" w:rsidP="008F0324">
      <w:pPr>
        <w:pStyle w:val="Txt-01"/>
        <w:spacing w:line="240" w:lineRule="auto"/>
        <w:rPr>
          <w:rFonts w:cs="Arial"/>
        </w:rPr>
      </w:pPr>
      <w:r w:rsidRPr="002D0FFE">
        <w:rPr>
          <w:rFonts w:cs="Arial"/>
        </w:rPr>
        <w:t xml:space="preserve">Em geral, os elementos deverão ser fixados com pinos de fixação nervurados, para garantir maior aderência </w:t>
      </w:r>
      <w:r w:rsidR="001E7151" w:rsidRPr="002D0FFE">
        <w:rPr>
          <w:rFonts w:cs="Arial"/>
        </w:rPr>
        <w:t>e</w:t>
      </w:r>
      <w:r w:rsidRPr="002D0FFE">
        <w:rPr>
          <w:rFonts w:cs="Arial"/>
        </w:rPr>
        <w:t xml:space="preserve"> para permitir a projeção de eventuais excessos de adesivo.</w:t>
      </w:r>
    </w:p>
    <w:p w14:paraId="25FC90B8" w14:textId="77777777" w:rsidR="008F0324" w:rsidRDefault="00F52CEE" w:rsidP="008F0324">
      <w:pPr>
        <w:pStyle w:val="Txt-01"/>
        <w:spacing w:line="240" w:lineRule="auto"/>
        <w:rPr>
          <w:rFonts w:cs="Arial"/>
        </w:rPr>
      </w:pPr>
      <w:r w:rsidRPr="002D0FFE">
        <w:rPr>
          <w:rFonts w:cs="Arial"/>
        </w:rPr>
        <w:t>Em alguns casos a fixação poderá ser executada diretamente sobre o piso, sem a necessidade de pino nervurado, através de colagem direta ou fita dupla face, quando especificado pelo fabricante. Abaixo, os tipos de fixação:</w:t>
      </w:r>
    </w:p>
    <w:p w14:paraId="65489D83" w14:textId="77777777" w:rsidR="00F52CEE" w:rsidRPr="002D0FFE" w:rsidRDefault="00F52CEE" w:rsidP="008F0324">
      <w:pPr>
        <w:pStyle w:val="Txt-01"/>
        <w:spacing w:line="240" w:lineRule="auto"/>
        <w:rPr>
          <w:rFonts w:cs="Arial"/>
        </w:rPr>
      </w:pPr>
    </w:p>
    <w:p w14:paraId="2DCF8D0C"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2660"/>
        <w:gridCol w:w="5984"/>
      </w:tblGrid>
      <w:tr w:rsidR="00F52CEE" w:rsidRPr="002D0FFE" w14:paraId="24A2C912" w14:textId="77777777" w:rsidTr="00F52CEE">
        <w:tc>
          <w:tcPr>
            <w:tcW w:w="2660" w:type="dxa"/>
            <w:tcBorders>
              <w:right w:val="single" w:sz="4" w:space="0" w:color="auto"/>
            </w:tcBorders>
            <w:shd w:val="clear" w:color="auto" w:fill="D9D9D9"/>
          </w:tcPr>
          <w:p w14:paraId="0E62D2C3" w14:textId="77777777" w:rsidR="00F52CEE" w:rsidRPr="002D0FFE" w:rsidRDefault="00F52CEE" w:rsidP="008F0324">
            <w:pPr>
              <w:pStyle w:val="Txt-01"/>
              <w:spacing w:line="240" w:lineRule="auto"/>
              <w:rPr>
                <w:rFonts w:cs="Arial"/>
                <w:i/>
              </w:rPr>
            </w:pPr>
            <w:r w:rsidRPr="002D0FFE">
              <w:rPr>
                <w:rFonts w:cs="Arial"/>
                <w:i/>
              </w:rPr>
              <w:t xml:space="preserve">Sistemas de Fixação </w:t>
            </w:r>
          </w:p>
        </w:tc>
        <w:tc>
          <w:tcPr>
            <w:tcW w:w="5984" w:type="dxa"/>
            <w:tcBorders>
              <w:left w:val="single" w:sz="4" w:space="0" w:color="auto"/>
            </w:tcBorders>
            <w:shd w:val="clear" w:color="auto" w:fill="D9D9D9"/>
          </w:tcPr>
          <w:p w14:paraId="003C4EAC" w14:textId="77777777" w:rsidR="00F52CEE" w:rsidRPr="002D0FFE" w:rsidRDefault="00F52CEE" w:rsidP="008F0324">
            <w:pPr>
              <w:pStyle w:val="Txt-01"/>
              <w:spacing w:line="240" w:lineRule="auto"/>
              <w:rPr>
                <w:rFonts w:cs="Arial"/>
                <w:i/>
              </w:rPr>
            </w:pPr>
            <w:r w:rsidRPr="002D0FFE">
              <w:rPr>
                <w:rFonts w:cs="Arial"/>
                <w:i/>
              </w:rPr>
              <w:t>Substratos</w:t>
            </w:r>
          </w:p>
        </w:tc>
      </w:tr>
      <w:tr w:rsidR="00F52CEE" w:rsidRPr="002D0FFE" w14:paraId="02508FED" w14:textId="77777777" w:rsidTr="00F52CEE">
        <w:tc>
          <w:tcPr>
            <w:tcW w:w="2660" w:type="dxa"/>
            <w:tcBorders>
              <w:right w:val="single" w:sz="4" w:space="0" w:color="auto"/>
            </w:tcBorders>
          </w:tcPr>
          <w:p w14:paraId="14086DF1"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226E7378"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58ABC6E8" w14:textId="77777777" w:rsidTr="00F52CEE">
        <w:tc>
          <w:tcPr>
            <w:tcW w:w="2660" w:type="dxa"/>
            <w:tcBorders>
              <w:right w:val="single" w:sz="4" w:space="0" w:color="auto"/>
            </w:tcBorders>
          </w:tcPr>
          <w:p w14:paraId="67AE1597"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1C7F3F4A"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4872538A" w14:textId="77777777" w:rsidTr="00F52CEE">
        <w:tc>
          <w:tcPr>
            <w:tcW w:w="2660" w:type="dxa"/>
            <w:tcBorders>
              <w:right w:val="single" w:sz="4" w:space="0" w:color="auto"/>
            </w:tcBorders>
          </w:tcPr>
          <w:p w14:paraId="50FAA7F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B0BA2D3"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24E1AAE7" w14:textId="77777777" w:rsidTr="00F52CEE">
        <w:tc>
          <w:tcPr>
            <w:tcW w:w="2660" w:type="dxa"/>
            <w:tcBorders>
              <w:right w:val="single" w:sz="4" w:space="0" w:color="auto"/>
            </w:tcBorders>
          </w:tcPr>
          <w:p w14:paraId="64FBBBA2" w14:textId="77777777" w:rsidR="00F52CEE" w:rsidRPr="002D0FFE" w:rsidRDefault="00F52CEE" w:rsidP="008F0324">
            <w:pPr>
              <w:pStyle w:val="Txt-01"/>
              <w:spacing w:line="240" w:lineRule="auto"/>
              <w:rPr>
                <w:rFonts w:cs="Arial"/>
              </w:rPr>
            </w:pPr>
            <w:r w:rsidRPr="002D0FFE">
              <w:rPr>
                <w:rFonts w:cs="Arial"/>
              </w:rPr>
              <w:t>Pino-Cola</w:t>
            </w:r>
          </w:p>
        </w:tc>
        <w:tc>
          <w:tcPr>
            <w:tcW w:w="5984" w:type="dxa"/>
            <w:tcBorders>
              <w:left w:val="single" w:sz="4" w:space="0" w:color="auto"/>
            </w:tcBorders>
          </w:tcPr>
          <w:p w14:paraId="285A2246" w14:textId="064EDB5A"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r w:rsidR="00F52CEE" w:rsidRPr="002D0FFE" w14:paraId="209BF8B7" w14:textId="77777777" w:rsidTr="00F52CEE">
        <w:tc>
          <w:tcPr>
            <w:tcW w:w="2660" w:type="dxa"/>
            <w:tcBorders>
              <w:right w:val="single" w:sz="4" w:space="0" w:color="auto"/>
            </w:tcBorders>
          </w:tcPr>
          <w:p w14:paraId="006620B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9028457"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11AA05DE" w14:textId="77777777" w:rsidTr="00F52CEE">
        <w:tc>
          <w:tcPr>
            <w:tcW w:w="2660" w:type="dxa"/>
            <w:tcBorders>
              <w:right w:val="single" w:sz="4" w:space="0" w:color="auto"/>
            </w:tcBorders>
          </w:tcPr>
          <w:p w14:paraId="1AA1570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A956E02" w14:textId="77777777" w:rsidR="00F52CEE" w:rsidRPr="002D0FFE" w:rsidRDefault="00F52CEE" w:rsidP="008F0324">
            <w:pPr>
              <w:pStyle w:val="Txt-01"/>
              <w:spacing w:line="240" w:lineRule="auto"/>
              <w:rPr>
                <w:rFonts w:cs="Arial"/>
              </w:rPr>
            </w:pPr>
            <w:r w:rsidRPr="002D0FFE">
              <w:rPr>
                <w:rFonts w:cs="Arial"/>
              </w:rPr>
              <w:t>Cerâmicas e Porcelanatos</w:t>
            </w:r>
          </w:p>
        </w:tc>
      </w:tr>
      <w:tr w:rsidR="00F52CEE" w:rsidRPr="002D0FFE" w14:paraId="050124FF" w14:textId="77777777" w:rsidTr="00F52CEE">
        <w:tc>
          <w:tcPr>
            <w:tcW w:w="2660" w:type="dxa"/>
            <w:tcBorders>
              <w:bottom w:val="single" w:sz="4" w:space="0" w:color="auto"/>
              <w:right w:val="single" w:sz="4" w:space="0" w:color="auto"/>
            </w:tcBorders>
          </w:tcPr>
          <w:p w14:paraId="42AFBF89" w14:textId="77777777" w:rsidR="00F52CEE" w:rsidRPr="002D0FFE" w:rsidRDefault="00F52CEE" w:rsidP="008F0324">
            <w:pPr>
              <w:pStyle w:val="Txt-01"/>
              <w:spacing w:line="240" w:lineRule="auto"/>
              <w:rPr>
                <w:rFonts w:cs="Arial"/>
              </w:rPr>
            </w:pPr>
          </w:p>
        </w:tc>
        <w:tc>
          <w:tcPr>
            <w:tcW w:w="5984" w:type="dxa"/>
            <w:tcBorders>
              <w:left w:val="single" w:sz="4" w:space="0" w:color="auto"/>
              <w:bottom w:val="single" w:sz="4" w:space="0" w:color="auto"/>
            </w:tcBorders>
          </w:tcPr>
          <w:p w14:paraId="6B53B2D9" w14:textId="77777777" w:rsidR="00F52CEE" w:rsidRPr="002D0FFE" w:rsidRDefault="00F52CEE" w:rsidP="008F0324">
            <w:pPr>
              <w:pStyle w:val="Txt-01"/>
              <w:spacing w:line="240" w:lineRule="auto"/>
              <w:rPr>
                <w:rFonts w:cs="Arial"/>
              </w:rPr>
            </w:pPr>
            <w:r w:rsidRPr="002D0FFE">
              <w:rPr>
                <w:rFonts w:cs="Arial"/>
              </w:rPr>
              <w:t>Pisos Laminados</w:t>
            </w:r>
          </w:p>
        </w:tc>
      </w:tr>
      <w:tr w:rsidR="00F52CEE" w:rsidRPr="002D0FFE" w14:paraId="40B19D7F" w14:textId="77777777" w:rsidTr="00F52CEE">
        <w:tc>
          <w:tcPr>
            <w:tcW w:w="2660" w:type="dxa"/>
            <w:tcBorders>
              <w:top w:val="single" w:sz="4" w:space="0" w:color="auto"/>
              <w:right w:val="single" w:sz="4" w:space="0" w:color="auto"/>
            </w:tcBorders>
          </w:tcPr>
          <w:p w14:paraId="17F50F59" w14:textId="77777777" w:rsidR="00F52CEE" w:rsidRPr="002D0FFE" w:rsidRDefault="00F52CEE" w:rsidP="008F0324">
            <w:pPr>
              <w:pStyle w:val="Txt-01"/>
              <w:spacing w:line="240" w:lineRule="auto"/>
              <w:rPr>
                <w:rFonts w:cs="Arial"/>
              </w:rPr>
            </w:pPr>
          </w:p>
        </w:tc>
        <w:tc>
          <w:tcPr>
            <w:tcW w:w="5984" w:type="dxa"/>
            <w:tcBorders>
              <w:top w:val="single" w:sz="4" w:space="0" w:color="auto"/>
              <w:left w:val="single" w:sz="4" w:space="0" w:color="auto"/>
            </w:tcBorders>
          </w:tcPr>
          <w:p w14:paraId="2F5A9277"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165E9E69" w14:textId="77777777" w:rsidTr="00F52CEE">
        <w:tc>
          <w:tcPr>
            <w:tcW w:w="2660" w:type="dxa"/>
            <w:tcBorders>
              <w:right w:val="single" w:sz="4" w:space="0" w:color="auto"/>
            </w:tcBorders>
          </w:tcPr>
          <w:p w14:paraId="78F3E8CD"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4036EE3E"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775ED25D" w14:textId="77777777" w:rsidTr="00F52CEE">
        <w:tc>
          <w:tcPr>
            <w:tcW w:w="2660" w:type="dxa"/>
            <w:tcBorders>
              <w:right w:val="single" w:sz="4" w:space="0" w:color="auto"/>
            </w:tcBorders>
          </w:tcPr>
          <w:p w14:paraId="46EFEC79"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7D4FBEFC" w14:textId="68D3DB32"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r w:rsidR="00F52CEE" w:rsidRPr="002D0FFE" w14:paraId="59BCE752" w14:textId="77777777" w:rsidTr="00F52CEE">
        <w:tc>
          <w:tcPr>
            <w:tcW w:w="2660" w:type="dxa"/>
            <w:tcBorders>
              <w:right w:val="single" w:sz="4" w:space="0" w:color="auto"/>
            </w:tcBorders>
          </w:tcPr>
          <w:p w14:paraId="0BB92DB4"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5A1B05DD"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0A806AF2" w14:textId="77777777" w:rsidTr="00F52CEE">
        <w:tc>
          <w:tcPr>
            <w:tcW w:w="2660" w:type="dxa"/>
            <w:tcBorders>
              <w:right w:val="single" w:sz="4" w:space="0" w:color="auto"/>
            </w:tcBorders>
          </w:tcPr>
          <w:p w14:paraId="3F030E2E" w14:textId="77777777" w:rsidR="00F52CEE" w:rsidRPr="002D0FFE" w:rsidRDefault="00F52CEE" w:rsidP="008F0324">
            <w:pPr>
              <w:pStyle w:val="Txt-01"/>
              <w:spacing w:line="240" w:lineRule="auto"/>
              <w:rPr>
                <w:rFonts w:cs="Arial"/>
              </w:rPr>
            </w:pPr>
            <w:r w:rsidRPr="002D0FFE">
              <w:rPr>
                <w:rFonts w:cs="Arial"/>
              </w:rPr>
              <w:t>Parafuso c/ Bucha</w:t>
            </w:r>
          </w:p>
        </w:tc>
        <w:tc>
          <w:tcPr>
            <w:tcW w:w="5984" w:type="dxa"/>
            <w:tcBorders>
              <w:left w:val="single" w:sz="4" w:space="0" w:color="auto"/>
            </w:tcBorders>
          </w:tcPr>
          <w:p w14:paraId="7343C8EF" w14:textId="77777777" w:rsidR="00F52CEE" w:rsidRPr="002D0FFE" w:rsidRDefault="00F52CEE" w:rsidP="008F0324">
            <w:pPr>
              <w:pStyle w:val="Txt-01"/>
              <w:spacing w:line="240" w:lineRule="auto"/>
              <w:rPr>
                <w:rFonts w:cs="Arial"/>
              </w:rPr>
            </w:pPr>
            <w:r w:rsidRPr="002D0FFE">
              <w:rPr>
                <w:rFonts w:cs="Arial"/>
              </w:rPr>
              <w:t>Madeira*</w:t>
            </w:r>
          </w:p>
        </w:tc>
      </w:tr>
      <w:tr w:rsidR="00F52CEE" w:rsidRPr="002D0FFE" w14:paraId="003D94A9" w14:textId="77777777" w:rsidTr="00F52CEE">
        <w:tc>
          <w:tcPr>
            <w:tcW w:w="2660" w:type="dxa"/>
            <w:tcBorders>
              <w:right w:val="single" w:sz="4" w:space="0" w:color="auto"/>
            </w:tcBorders>
          </w:tcPr>
          <w:p w14:paraId="7B936B9A"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193DACB" w14:textId="77777777" w:rsidR="00F52CEE" w:rsidRPr="002D0FFE" w:rsidRDefault="00F52CEE" w:rsidP="008F0324">
            <w:pPr>
              <w:pStyle w:val="Txt-01"/>
              <w:spacing w:line="240" w:lineRule="auto"/>
              <w:rPr>
                <w:rFonts w:cs="Arial"/>
              </w:rPr>
            </w:pPr>
            <w:r w:rsidRPr="002D0FFE">
              <w:rPr>
                <w:rFonts w:cs="Arial"/>
              </w:rPr>
              <w:t>Carpete</w:t>
            </w:r>
          </w:p>
        </w:tc>
      </w:tr>
      <w:tr w:rsidR="00F52CEE" w:rsidRPr="002D0FFE" w14:paraId="75195E96" w14:textId="77777777" w:rsidTr="00F52CEE">
        <w:tc>
          <w:tcPr>
            <w:tcW w:w="2660" w:type="dxa"/>
            <w:tcBorders>
              <w:right w:val="single" w:sz="4" w:space="0" w:color="auto"/>
            </w:tcBorders>
          </w:tcPr>
          <w:p w14:paraId="557CD4F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103AD3A" w14:textId="77777777" w:rsidR="00F52CEE" w:rsidRPr="002D0FFE" w:rsidRDefault="00F52CEE" w:rsidP="008F0324">
            <w:pPr>
              <w:pStyle w:val="Txt-01"/>
              <w:spacing w:line="240" w:lineRule="auto"/>
              <w:rPr>
                <w:rFonts w:cs="Arial"/>
              </w:rPr>
            </w:pPr>
            <w:r w:rsidRPr="002D0FFE">
              <w:rPr>
                <w:rFonts w:cs="Arial"/>
              </w:rPr>
              <w:t>Pisos laminados</w:t>
            </w:r>
          </w:p>
        </w:tc>
      </w:tr>
      <w:tr w:rsidR="00F52CEE" w:rsidRPr="002D0FFE" w14:paraId="509DD8A0" w14:textId="77777777" w:rsidTr="00F52CEE">
        <w:tc>
          <w:tcPr>
            <w:tcW w:w="2660" w:type="dxa"/>
            <w:tcBorders>
              <w:bottom w:val="single" w:sz="4" w:space="0" w:color="auto"/>
              <w:right w:val="single" w:sz="4" w:space="0" w:color="auto"/>
            </w:tcBorders>
          </w:tcPr>
          <w:p w14:paraId="694E9C7F" w14:textId="77777777" w:rsidR="00F52CEE" w:rsidRPr="002D0FFE" w:rsidRDefault="00F52CEE" w:rsidP="008F0324">
            <w:pPr>
              <w:pStyle w:val="Txt-01"/>
              <w:spacing w:line="240" w:lineRule="auto"/>
              <w:rPr>
                <w:rFonts w:cs="Arial"/>
              </w:rPr>
            </w:pPr>
          </w:p>
        </w:tc>
        <w:tc>
          <w:tcPr>
            <w:tcW w:w="5984" w:type="dxa"/>
            <w:tcBorders>
              <w:left w:val="single" w:sz="4" w:space="0" w:color="auto"/>
              <w:bottom w:val="single" w:sz="4" w:space="0" w:color="auto"/>
            </w:tcBorders>
          </w:tcPr>
          <w:p w14:paraId="07D6A5A8" w14:textId="77777777" w:rsidR="00F52CEE" w:rsidRPr="002D0FFE" w:rsidRDefault="00F52CEE" w:rsidP="008F0324">
            <w:pPr>
              <w:pStyle w:val="Txt-01"/>
              <w:spacing w:line="240" w:lineRule="auto"/>
              <w:rPr>
                <w:rFonts w:cs="Arial"/>
              </w:rPr>
            </w:pPr>
            <w:r w:rsidRPr="002D0FFE">
              <w:rPr>
                <w:rFonts w:cs="Arial"/>
              </w:rPr>
              <w:t>Outros</w:t>
            </w:r>
          </w:p>
        </w:tc>
      </w:tr>
      <w:tr w:rsidR="00F52CEE" w:rsidRPr="002D0FFE" w14:paraId="3467A667" w14:textId="77777777" w:rsidTr="00F52CEE">
        <w:tc>
          <w:tcPr>
            <w:tcW w:w="2660" w:type="dxa"/>
            <w:tcBorders>
              <w:right w:val="single" w:sz="4" w:space="0" w:color="auto"/>
            </w:tcBorders>
          </w:tcPr>
          <w:p w14:paraId="528C4D9D"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B8A518E" w14:textId="77777777" w:rsidR="00F52CEE" w:rsidRPr="002D0FFE" w:rsidRDefault="00F52CEE" w:rsidP="008F0324">
            <w:pPr>
              <w:pStyle w:val="Txt-01"/>
              <w:spacing w:line="240" w:lineRule="auto"/>
              <w:rPr>
                <w:rFonts w:cs="Arial"/>
              </w:rPr>
            </w:pPr>
            <w:r w:rsidRPr="002D0FFE">
              <w:rPr>
                <w:rFonts w:cs="Arial"/>
              </w:rPr>
              <w:t>Cimento</w:t>
            </w:r>
          </w:p>
        </w:tc>
      </w:tr>
      <w:tr w:rsidR="00F52CEE" w:rsidRPr="002D0FFE" w14:paraId="50F9D681" w14:textId="77777777" w:rsidTr="00F52CEE">
        <w:tc>
          <w:tcPr>
            <w:tcW w:w="2660" w:type="dxa"/>
            <w:tcBorders>
              <w:right w:val="single" w:sz="4" w:space="0" w:color="auto"/>
            </w:tcBorders>
          </w:tcPr>
          <w:p w14:paraId="076793F7"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2BA41657" w14:textId="77777777" w:rsidR="00F52CEE" w:rsidRPr="002D0FFE" w:rsidRDefault="00F52CEE" w:rsidP="008F0324">
            <w:pPr>
              <w:pStyle w:val="Txt-01"/>
              <w:spacing w:line="240" w:lineRule="auto"/>
              <w:rPr>
                <w:rFonts w:cs="Arial"/>
              </w:rPr>
            </w:pPr>
            <w:r w:rsidRPr="002D0FFE">
              <w:rPr>
                <w:rFonts w:cs="Arial"/>
              </w:rPr>
              <w:t>Agregados cimentícios</w:t>
            </w:r>
          </w:p>
        </w:tc>
      </w:tr>
      <w:tr w:rsidR="00F52CEE" w:rsidRPr="002D0FFE" w14:paraId="6A9FF538" w14:textId="77777777" w:rsidTr="00F52CEE">
        <w:tc>
          <w:tcPr>
            <w:tcW w:w="2660" w:type="dxa"/>
            <w:tcBorders>
              <w:right w:val="single" w:sz="4" w:space="0" w:color="auto"/>
            </w:tcBorders>
          </w:tcPr>
          <w:p w14:paraId="1BA6F6F8"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F5D5558" w14:textId="77777777" w:rsidR="00F52CEE" w:rsidRPr="002D0FFE" w:rsidRDefault="00F52CEE" w:rsidP="008F0324">
            <w:pPr>
              <w:pStyle w:val="Txt-01"/>
              <w:spacing w:line="240" w:lineRule="auto"/>
              <w:rPr>
                <w:rFonts w:cs="Arial"/>
              </w:rPr>
            </w:pPr>
            <w:r w:rsidRPr="002D0FFE">
              <w:rPr>
                <w:rFonts w:cs="Arial"/>
              </w:rPr>
              <w:t>Concreto</w:t>
            </w:r>
          </w:p>
        </w:tc>
      </w:tr>
      <w:tr w:rsidR="00F52CEE" w:rsidRPr="002D0FFE" w14:paraId="3E57E99C" w14:textId="77777777" w:rsidTr="00F52CEE">
        <w:tc>
          <w:tcPr>
            <w:tcW w:w="2660" w:type="dxa"/>
            <w:tcBorders>
              <w:right w:val="single" w:sz="4" w:space="0" w:color="auto"/>
            </w:tcBorders>
          </w:tcPr>
          <w:p w14:paraId="158F670C"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3970FAF2" w14:textId="77777777" w:rsidR="00F52CEE" w:rsidRPr="002D0FFE" w:rsidRDefault="00F52CEE" w:rsidP="008F0324">
            <w:pPr>
              <w:pStyle w:val="Txt-01"/>
              <w:spacing w:line="240" w:lineRule="auto"/>
              <w:rPr>
                <w:rFonts w:cs="Arial"/>
              </w:rPr>
            </w:pPr>
            <w:r w:rsidRPr="002D0FFE">
              <w:rPr>
                <w:rFonts w:cs="Arial"/>
              </w:rPr>
              <w:t xml:space="preserve">Metais </w:t>
            </w:r>
          </w:p>
        </w:tc>
      </w:tr>
      <w:tr w:rsidR="00F52CEE" w:rsidRPr="002D0FFE" w14:paraId="5AD501BE" w14:textId="77777777" w:rsidTr="00F52CEE">
        <w:tc>
          <w:tcPr>
            <w:tcW w:w="2660" w:type="dxa"/>
            <w:tcBorders>
              <w:right w:val="single" w:sz="4" w:space="0" w:color="auto"/>
            </w:tcBorders>
          </w:tcPr>
          <w:p w14:paraId="4DA9DB64" w14:textId="77777777" w:rsidR="00F52CEE" w:rsidRPr="002D0FFE" w:rsidRDefault="00F52CEE" w:rsidP="008F0324">
            <w:pPr>
              <w:pStyle w:val="Txt-01"/>
              <w:spacing w:line="240" w:lineRule="auto"/>
              <w:rPr>
                <w:rFonts w:cs="Arial"/>
              </w:rPr>
            </w:pPr>
            <w:r w:rsidRPr="002D0FFE">
              <w:rPr>
                <w:rFonts w:cs="Arial"/>
              </w:rPr>
              <w:t>Colagem Direta</w:t>
            </w:r>
          </w:p>
        </w:tc>
        <w:tc>
          <w:tcPr>
            <w:tcW w:w="5984" w:type="dxa"/>
            <w:tcBorders>
              <w:left w:val="single" w:sz="4" w:space="0" w:color="auto"/>
            </w:tcBorders>
          </w:tcPr>
          <w:p w14:paraId="08525D61" w14:textId="77777777" w:rsidR="00F52CEE" w:rsidRPr="002D0FFE" w:rsidRDefault="00F52CEE" w:rsidP="008F0324">
            <w:pPr>
              <w:pStyle w:val="Txt-01"/>
              <w:spacing w:line="240" w:lineRule="auto"/>
              <w:rPr>
                <w:rFonts w:cs="Arial"/>
              </w:rPr>
            </w:pPr>
            <w:r w:rsidRPr="002D0FFE">
              <w:rPr>
                <w:rFonts w:cs="Arial"/>
              </w:rPr>
              <w:t>Vidros</w:t>
            </w:r>
          </w:p>
        </w:tc>
      </w:tr>
      <w:tr w:rsidR="00F52CEE" w:rsidRPr="002D0FFE" w14:paraId="23D5B56E" w14:textId="77777777" w:rsidTr="00F52CEE">
        <w:tc>
          <w:tcPr>
            <w:tcW w:w="2660" w:type="dxa"/>
            <w:tcBorders>
              <w:right w:val="single" w:sz="4" w:space="0" w:color="auto"/>
            </w:tcBorders>
          </w:tcPr>
          <w:p w14:paraId="38B0B602"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E43385A" w14:textId="77777777" w:rsidR="00F52CEE" w:rsidRPr="002D0FFE" w:rsidRDefault="00F52CEE" w:rsidP="008F0324">
            <w:pPr>
              <w:pStyle w:val="Txt-01"/>
              <w:spacing w:line="240" w:lineRule="auto"/>
              <w:rPr>
                <w:rFonts w:cs="Arial"/>
              </w:rPr>
            </w:pPr>
            <w:r w:rsidRPr="002D0FFE">
              <w:rPr>
                <w:rFonts w:cs="Arial"/>
              </w:rPr>
              <w:t>Pisos epoxídicos</w:t>
            </w:r>
          </w:p>
        </w:tc>
      </w:tr>
      <w:tr w:rsidR="00F52CEE" w:rsidRPr="002D0FFE" w14:paraId="5E52E8D2" w14:textId="77777777" w:rsidTr="00F52CEE">
        <w:tc>
          <w:tcPr>
            <w:tcW w:w="2660" w:type="dxa"/>
            <w:tcBorders>
              <w:right w:val="single" w:sz="4" w:space="0" w:color="auto"/>
            </w:tcBorders>
          </w:tcPr>
          <w:p w14:paraId="589E039E"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40FDA941" w14:textId="77777777" w:rsidR="00F52CEE" w:rsidRPr="002D0FFE" w:rsidRDefault="00F52CEE" w:rsidP="008F0324">
            <w:pPr>
              <w:pStyle w:val="Txt-01"/>
              <w:spacing w:line="240" w:lineRule="auto"/>
              <w:rPr>
                <w:rFonts w:cs="Arial"/>
              </w:rPr>
            </w:pPr>
            <w:r w:rsidRPr="002D0FFE">
              <w:rPr>
                <w:rFonts w:cs="Arial"/>
              </w:rPr>
              <w:t>Pisos Cerâmicos</w:t>
            </w:r>
          </w:p>
        </w:tc>
      </w:tr>
      <w:tr w:rsidR="00F52CEE" w:rsidRPr="002D0FFE" w14:paraId="2688B4BE" w14:textId="77777777" w:rsidTr="00F52CEE">
        <w:tc>
          <w:tcPr>
            <w:tcW w:w="2660" w:type="dxa"/>
            <w:tcBorders>
              <w:right w:val="single" w:sz="4" w:space="0" w:color="auto"/>
            </w:tcBorders>
          </w:tcPr>
          <w:p w14:paraId="2DBAA1B3"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6BDA0899" w14:textId="77777777" w:rsidR="00F52CEE" w:rsidRPr="002D0FFE" w:rsidRDefault="00F52CEE" w:rsidP="008F0324">
            <w:pPr>
              <w:pStyle w:val="Txt-01"/>
              <w:spacing w:line="240" w:lineRule="auto"/>
              <w:rPr>
                <w:rFonts w:cs="Arial"/>
              </w:rPr>
            </w:pPr>
            <w:r w:rsidRPr="002D0FFE">
              <w:rPr>
                <w:rFonts w:cs="Arial"/>
              </w:rPr>
              <w:t>Madeira</w:t>
            </w:r>
          </w:p>
        </w:tc>
      </w:tr>
      <w:tr w:rsidR="00F52CEE" w:rsidRPr="002D0FFE" w14:paraId="4CA01AE3" w14:textId="77777777" w:rsidTr="00F52CEE">
        <w:tc>
          <w:tcPr>
            <w:tcW w:w="2660" w:type="dxa"/>
            <w:tcBorders>
              <w:right w:val="single" w:sz="4" w:space="0" w:color="auto"/>
            </w:tcBorders>
          </w:tcPr>
          <w:p w14:paraId="658AAADF" w14:textId="77777777" w:rsidR="00F52CEE" w:rsidRPr="002D0FFE" w:rsidRDefault="00F52CEE" w:rsidP="008F0324">
            <w:pPr>
              <w:pStyle w:val="Txt-01"/>
              <w:spacing w:line="240" w:lineRule="auto"/>
              <w:rPr>
                <w:rFonts w:cs="Arial"/>
              </w:rPr>
            </w:pPr>
          </w:p>
        </w:tc>
        <w:tc>
          <w:tcPr>
            <w:tcW w:w="5984" w:type="dxa"/>
            <w:tcBorders>
              <w:left w:val="single" w:sz="4" w:space="0" w:color="auto"/>
            </w:tcBorders>
          </w:tcPr>
          <w:p w14:paraId="13CA22A7" w14:textId="1552A2D6" w:rsidR="00F52CEE" w:rsidRPr="002D0FFE" w:rsidRDefault="00F52CEE" w:rsidP="008F0324">
            <w:pPr>
              <w:pStyle w:val="Txt-01"/>
              <w:spacing w:line="240" w:lineRule="auto"/>
              <w:rPr>
                <w:rFonts w:cs="Arial"/>
              </w:rPr>
            </w:pPr>
            <w:r w:rsidRPr="002D0FFE">
              <w:rPr>
                <w:rFonts w:cs="Arial"/>
              </w:rPr>
              <w:t xml:space="preserve">Pedras (mármore, granito, ardósia, </w:t>
            </w:r>
            <w:r w:rsidR="001E7151" w:rsidRPr="002D0FFE">
              <w:rPr>
                <w:rFonts w:cs="Arial"/>
              </w:rPr>
              <w:t>arenitos etc.</w:t>
            </w:r>
            <w:r w:rsidRPr="002D0FFE">
              <w:rPr>
                <w:rFonts w:cs="Arial"/>
              </w:rPr>
              <w:t>)</w:t>
            </w:r>
          </w:p>
        </w:tc>
      </w:tr>
    </w:tbl>
    <w:p w14:paraId="3534557A" w14:textId="77777777" w:rsidR="00F52CEE" w:rsidRPr="002D0FFE" w:rsidRDefault="00F52CEE" w:rsidP="008F0324">
      <w:pPr>
        <w:pStyle w:val="Txt-01"/>
        <w:spacing w:line="240" w:lineRule="auto"/>
        <w:rPr>
          <w:rFonts w:cs="Arial"/>
        </w:rPr>
      </w:pPr>
    </w:p>
    <w:p w14:paraId="33BFE916" w14:textId="77777777" w:rsidR="00F52CEE" w:rsidRPr="002D0FFE" w:rsidRDefault="00F52CEE" w:rsidP="008F0324">
      <w:pPr>
        <w:pStyle w:val="Txt-01"/>
        <w:spacing w:line="240" w:lineRule="auto"/>
        <w:rPr>
          <w:rFonts w:cs="Arial"/>
        </w:rPr>
      </w:pPr>
      <w:r w:rsidRPr="002D0FFE">
        <w:rPr>
          <w:rFonts w:cs="Arial"/>
        </w:rPr>
        <w:t xml:space="preserve">* No caso da aplicação de elementos sobre pisos de madeira com espessura suficiente, a bucha plástica pode ser dispensada. Notar que para uma boa fixação sobre madeira o diâmetro do furo deve ser menor que o diâmetro do parafuso em cerca de </w:t>
      </w:r>
      <w:smartTag w:uri="urn:schemas-microsoft-com:office:smarttags" w:element="metricconverter">
        <w:smartTagPr>
          <w:attr w:name="ProductID" w:val="1 mm"/>
        </w:smartTagPr>
        <w:r w:rsidRPr="002D0FFE">
          <w:rPr>
            <w:rFonts w:cs="Arial"/>
          </w:rPr>
          <w:t>1 mm</w:t>
        </w:r>
      </w:smartTag>
      <w:r w:rsidRPr="002D0FFE">
        <w:rPr>
          <w:rFonts w:cs="Arial"/>
        </w:rPr>
        <w:t>.</w:t>
      </w:r>
    </w:p>
    <w:p w14:paraId="645DBA92" w14:textId="77777777" w:rsidR="00F52CEE" w:rsidRPr="002D0FFE" w:rsidRDefault="00F52CEE" w:rsidP="008F0324">
      <w:pPr>
        <w:pStyle w:val="Txt-01"/>
        <w:spacing w:line="240" w:lineRule="auto"/>
        <w:rPr>
          <w:rFonts w:cs="Arial"/>
        </w:rPr>
      </w:pPr>
    </w:p>
    <w:tbl>
      <w:tblPr>
        <w:tblW w:w="0" w:type="auto"/>
        <w:tblLook w:val="04A0" w:firstRow="1" w:lastRow="0" w:firstColumn="1" w:lastColumn="0" w:noHBand="0" w:noVBand="1"/>
      </w:tblPr>
      <w:tblGrid>
        <w:gridCol w:w="1844"/>
        <w:gridCol w:w="4218"/>
        <w:gridCol w:w="2658"/>
      </w:tblGrid>
      <w:tr w:rsidR="00F52CEE" w:rsidRPr="002D0FFE" w14:paraId="6C4C0A85" w14:textId="77777777" w:rsidTr="00F52CEE">
        <w:tc>
          <w:tcPr>
            <w:tcW w:w="1844" w:type="dxa"/>
            <w:tcBorders>
              <w:right w:val="single" w:sz="4" w:space="0" w:color="auto"/>
            </w:tcBorders>
            <w:shd w:val="clear" w:color="auto" w:fill="D9D9D9"/>
          </w:tcPr>
          <w:p w14:paraId="7ACB5B1C" w14:textId="77777777" w:rsidR="00F52CEE" w:rsidRPr="002D0FFE" w:rsidRDefault="00F52CEE" w:rsidP="008F0324">
            <w:pPr>
              <w:pStyle w:val="Txt-01"/>
              <w:spacing w:line="240" w:lineRule="auto"/>
              <w:rPr>
                <w:rFonts w:cs="Arial"/>
                <w:i/>
              </w:rPr>
            </w:pPr>
            <w:r w:rsidRPr="002D0FFE">
              <w:rPr>
                <w:rFonts w:cs="Arial"/>
                <w:i/>
              </w:rPr>
              <w:t xml:space="preserve">Elemento  </w:t>
            </w:r>
          </w:p>
        </w:tc>
        <w:tc>
          <w:tcPr>
            <w:tcW w:w="4218" w:type="dxa"/>
            <w:tcBorders>
              <w:left w:val="single" w:sz="4" w:space="0" w:color="auto"/>
            </w:tcBorders>
            <w:shd w:val="clear" w:color="auto" w:fill="D9D9D9"/>
          </w:tcPr>
          <w:p w14:paraId="66734CD6" w14:textId="77777777" w:rsidR="00F52CEE" w:rsidRPr="002D0FFE" w:rsidRDefault="00F52CEE" w:rsidP="008F0324">
            <w:pPr>
              <w:pStyle w:val="Txt-01"/>
              <w:spacing w:line="240" w:lineRule="auto"/>
              <w:rPr>
                <w:rFonts w:cs="Arial"/>
                <w:i/>
              </w:rPr>
            </w:pPr>
            <w:r w:rsidRPr="002D0FFE">
              <w:rPr>
                <w:rFonts w:cs="Arial"/>
                <w:i/>
              </w:rPr>
              <w:t>Tipo de Acabamento</w:t>
            </w:r>
          </w:p>
        </w:tc>
        <w:tc>
          <w:tcPr>
            <w:tcW w:w="2658" w:type="dxa"/>
            <w:tcBorders>
              <w:left w:val="single" w:sz="4" w:space="0" w:color="auto"/>
            </w:tcBorders>
            <w:shd w:val="clear" w:color="auto" w:fill="D9D9D9"/>
          </w:tcPr>
          <w:p w14:paraId="70579DC2" w14:textId="77777777" w:rsidR="00F52CEE" w:rsidRPr="002D0FFE" w:rsidRDefault="00F52CEE" w:rsidP="008F0324">
            <w:pPr>
              <w:pStyle w:val="Txt-01"/>
              <w:spacing w:line="240" w:lineRule="auto"/>
              <w:rPr>
                <w:rFonts w:cs="Arial"/>
                <w:i/>
              </w:rPr>
            </w:pPr>
            <w:r w:rsidRPr="002D0FFE">
              <w:rPr>
                <w:rFonts w:cs="Arial"/>
                <w:i/>
              </w:rPr>
              <w:t>Fixação</w:t>
            </w:r>
          </w:p>
        </w:tc>
      </w:tr>
      <w:tr w:rsidR="00F52CEE" w:rsidRPr="002D0FFE" w14:paraId="4D584CB3" w14:textId="77777777" w:rsidTr="00F52CEE">
        <w:tc>
          <w:tcPr>
            <w:tcW w:w="1844" w:type="dxa"/>
            <w:tcBorders>
              <w:right w:val="single" w:sz="4" w:space="0" w:color="auto"/>
            </w:tcBorders>
          </w:tcPr>
          <w:p w14:paraId="3C3C71A6"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75E0C558" w14:textId="77777777" w:rsidR="00F52CEE" w:rsidRPr="002D0FFE" w:rsidRDefault="00F52CEE" w:rsidP="008F0324">
            <w:pPr>
              <w:pStyle w:val="Txt-01"/>
              <w:spacing w:line="240" w:lineRule="auto"/>
              <w:rPr>
                <w:rFonts w:cs="Arial"/>
              </w:rPr>
            </w:pPr>
            <w:r w:rsidRPr="002D0FFE">
              <w:rPr>
                <w:rFonts w:cs="Arial"/>
              </w:rPr>
              <w:t>Inox Polido</w:t>
            </w:r>
          </w:p>
        </w:tc>
        <w:tc>
          <w:tcPr>
            <w:tcW w:w="2658" w:type="dxa"/>
            <w:tcBorders>
              <w:left w:val="single" w:sz="4" w:space="0" w:color="auto"/>
            </w:tcBorders>
          </w:tcPr>
          <w:p w14:paraId="4AFFAB37"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461D35E4" w14:textId="77777777" w:rsidTr="00F52CEE">
        <w:tc>
          <w:tcPr>
            <w:tcW w:w="1844" w:type="dxa"/>
            <w:tcBorders>
              <w:right w:val="single" w:sz="4" w:space="0" w:color="auto"/>
            </w:tcBorders>
          </w:tcPr>
          <w:p w14:paraId="4F834232" w14:textId="77777777" w:rsidR="00F52CEE" w:rsidRPr="002D0FFE" w:rsidRDefault="00F52CEE" w:rsidP="008F0324">
            <w:pPr>
              <w:pStyle w:val="Txt-01"/>
              <w:spacing w:line="240" w:lineRule="auto"/>
              <w:rPr>
                <w:rFonts w:cs="Arial"/>
              </w:rPr>
            </w:pPr>
            <w:r w:rsidRPr="002D0FFE">
              <w:rPr>
                <w:rFonts w:cs="Arial"/>
              </w:rPr>
              <w:t>Alerta</w:t>
            </w:r>
          </w:p>
        </w:tc>
        <w:tc>
          <w:tcPr>
            <w:tcW w:w="4218" w:type="dxa"/>
            <w:tcBorders>
              <w:left w:val="single" w:sz="4" w:space="0" w:color="auto"/>
            </w:tcBorders>
          </w:tcPr>
          <w:p w14:paraId="798F69D4" w14:textId="77777777" w:rsidR="00F52CEE" w:rsidRPr="002D0FFE" w:rsidRDefault="00F52CEE" w:rsidP="008F0324">
            <w:pPr>
              <w:pStyle w:val="Txt-01"/>
              <w:spacing w:line="240" w:lineRule="auto"/>
              <w:rPr>
                <w:rFonts w:cs="Arial"/>
              </w:rPr>
            </w:pPr>
            <w:r w:rsidRPr="002D0FFE">
              <w:rPr>
                <w:rFonts w:cs="Arial"/>
              </w:rPr>
              <w:t>Topo PU (Poliuretano Termoplástico)</w:t>
            </w:r>
          </w:p>
        </w:tc>
        <w:tc>
          <w:tcPr>
            <w:tcW w:w="2658" w:type="dxa"/>
            <w:tcBorders>
              <w:left w:val="single" w:sz="4" w:space="0" w:color="auto"/>
            </w:tcBorders>
          </w:tcPr>
          <w:p w14:paraId="0DDBD8EA"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47BE8B76" w14:textId="77777777" w:rsidTr="00F52CEE">
        <w:tc>
          <w:tcPr>
            <w:tcW w:w="1844" w:type="dxa"/>
            <w:tcBorders>
              <w:right w:val="single" w:sz="4" w:space="0" w:color="auto"/>
            </w:tcBorders>
          </w:tcPr>
          <w:p w14:paraId="69A93E19"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1CC02FDB" w14:textId="77777777" w:rsidR="00F52CEE" w:rsidRPr="002D0FFE" w:rsidRDefault="00F52CEE" w:rsidP="008F0324">
            <w:pPr>
              <w:pStyle w:val="Txt-01"/>
              <w:spacing w:line="240" w:lineRule="auto"/>
              <w:rPr>
                <w:rFonts w:cs="Arial"/>
              </w:rPr>
            </w:pPr>
            <w:r w:rsidRPr="002D0FFE">
              <w:rPr>
                <w:rFonts w:cs="Arial"/>
              </w:rPr>
              <w:t>Topo Inox</w:t>
            </w:r>
          </w:p>
        </w:tc>
        <w:tc>
          <w:tcPr>
            <w:tcW w:w="2658" w:type="dxa"/>
            <w:tcBorders>
              <w:left w:val="single" w:sz="4" w:space="0" w:color="auto"/>
            </w:tcBorders>
          </w:tcPr>
          <w:p w14:paraId="13F8B82E"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5CA65012" w14:textId="77777777" w:rsidTr="00F52CEE">
        <w:tc>
          <w:tcPr>
            <w:tcW w:w="1844" w:type="dxa"/>
            <w:tcBorders>
              <w:right w:val="single" w:sz="4" w:space="0" w:color="auto"/>
            </w:tcBorders>
          </w:tcPr>
          <w:p w14:paraId="73F90408"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331CA2C4"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6C9CF66B"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78AA93BE" w14:textId="77777777" w:rsidTr="00F52CEE">
        <w:tc>
          <w:tcPr>
            <w:tcW w:w="1844" w:type="dxa"/>
            <w:tcBorders>
              <w:right w:val="single" w:sz="4" w:space="0" w:color="auto"/>
            </w:tcBorders>
          </w:tcPr>
          <w:p w14:paraId="735A9D46"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7650855B" w14:textId="77777777" w:rsidR="00F52CEE" w:rsidRPr="002D0FFE" w:rsidRDefault="00F52CEE" w:rsidP="008F0324">
            <w:pPr>
              <w:pStyle w:val="Txt-01"/>
              <w:spacing w:line="240" w:lineRule="auto"/>
              <w:rPr>
                <w:rFonts w:cs="Arial"/>
              </w:rPr>
            </w:pPr>
            <w:r w:rsidRPr="002D0FFE">
              <w:rPr>
                <w:rFonts w:cs="Arial"/>
              </w:rPr>
              <w:t>Inox PU ((Poliuretano Termoplástico)</w:t>
            </w:r>
          </w:p>
        </w:tc>
        <w:tc>
          <w:tcPr>
            <w:tcW w:w="2658" w:type="dxa"/>
            <w:tcBorders>
              <w:left w:val="single" w:sz="4" w:space="0" w:color="auto"/>
            </w:tcBorders>
          </w:tcPr>
          <w:p w14:paraId="0A18E8E0"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78D73C8D" w14:textId="77777777" w:rsidTr="00F52CEE">
        <w:tc>
          <w:tcPr>
            <w:tcW w:w="1844" w:type="dxa"/>
            <w:tcBorders>
              <w:bottom w:val="single" w:sz="4" w:space="0" w:color="auto"/>
              <w:right w:val="single" w:sz="4" w:space="0" w:color="auto"/>
            </w:tcBorders>
          </w:tcPr>
          <w:p w14:paraId="42F2CCF8" w14:textId="77777777" w:rsidR="00F52CEE" w:rsidRPr="002D0FFE" w:rsidRDefault="00F52CEE" w:rsidP="008F0324">
            <w:pPr>
              <w:pStyle w:val="Txt-01"/>
              <w:spacing w:line="240" w:lineRule="auto"/>
              <w:rPr>
                <w:rFonts w:cs="Arial"/>
              </w:rPr>
            </w:pPr>
          </w:p>
        </w:tc>
        <w:tc>
          <w:tcPr>
            <w:tcW w:w="4218" w:type="dxa"/>
            <w:tcBorders>
              <w:left w:val="single" w:sz="4" w:space="0" w:color="auto"/>
              <w:bottom w:val="single" w:sz="4" w:space="0" w:color="auto"/>
              <w:right w:val="single" w:sz="4" w:space="0" w:color="auto"/>
            </w:tcBorders>
          </w:tcPr>
          <w:p w14:paraId="77AE2420"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bottom w:val="single" w:sz="4" w:space="0" w:color="auto"/>
            </w:tcBorders>
          </w:tcPr>
          <w:p w14:paraId="6EACDE40"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4C52A7F0" w14:textId="77777777" w:rsidTr="00F52CEE">
        <w:tc>
          <w:tcPr>
            <w:tcW w:w="1844" w:type="dxa"/>
            <w:tcBorders>
              <w:top w:val="single" w:sz="4" w:space="0" w:color="auto"/>
              <w:right w:val="single" w:sz="4" w:space="0" w:color="auto"/>
            </w:tcBorders>
          </w:tcPr>
          <w:p w14:paraId="743ADE70" w14:textId="77777777" w:rsidR="00F52CEE" w:rsidRPr="002D0FFE" w:rsidRDefault="00F52CEE" w:rsidP="008F0324">
            <w:pPr>
              <w:pStyle w:val="Txt-01"/>
              <w:spacing w:line="240" w:lineRule="auto"/>
              <w:rPr>
                <w:rFonts w:cs="Arial"/>
              </w:rPr>
            </w:pPr>
          </w:p>
        </w:tc>
        <w:tc>
          <w:tcPr>
            <w:tcW w:w="4218" w:type="dxa"/>
            <w:tcBorders>
              <w:top w:val="single" w:sz="4" w:space="0" w:color="auto"/>
              <w:left w:val="single" w:sz="4" w:space="0" w:color="auto"/>
              <w:right w:val="single" w:sz="4" w:space="0" w:color="auto"/>
            </w:tcBorders>
          </w:tcPr>
          <w:p w14:paraId="11745A36" w14:textId="77777777" w:rsidR="00F52CEE" w:rsidRPr="002D0FFE" w:rsidRDefault="00F52CEE" w:rsidP="008F0324">
            <w:pPr>
              <w:pStyle w:val="Txt-01"/>
              <w:spacing w:line="240" w:lineRule="auto"/>
              <w:rPr>
                <w:rFonts w:cs="Arial"/>
              </w:rPr>
            </w:pPr>
          </w:p>
        </w:tc>
        <w:tc>
          <w:tcPr>
            <w:tcW w:w="2658" w:type="dxa"/>
            <w:tcBorders>
              <w:top w:val="single" w:sz="4" w:space="0" w:color="auto"/>
              <w:left w:val="single" w:sz="4" w:space="0" w:color="auto"/>
            </w:tcBorders>
          </w:tcPr>
          <w:p w14:paraId="37B59645" w14:textId="77777777" w:rsidR="00F52CEE" w:rsidRPr="002D0FFE" w:rsidRDefault="00F52CEE" w:rsidP="008F0324">
            <w:pPr>
              <w:pStyle w:val="Txt-01"/>
              <w:spacing w:line="240" w:lineRule="auto"/>
              <w:rPr>
                <w:rFonts w:cs="Arial"/>
              </w:rPr>
            </w:pPr>
          </w:p>
        </w:tc>
      </w:tr>
      <w:tr w:rsidR="00F52CEE" w:rsidRPr="002D0FFE" w14:paraId="5CC634C9" w14:textId="77777777" w:rsidTr="00F52CEE">
        <w:tc>
          <w:tcPr>
            <w:tcW w:w="1844" w:type="dxa"/>
            <w:tcBorders>
              <w:right w:val="single" w:sz="4" w:space="0" w:color="auto"/>
            </w:tcBorders>
          </w:tcPr>
          <w:p w14:paraId="1A0177FC"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4564B133" w14:textId="77777777" w:rsidR="00F52CEE" w:rsidRPr="002D0FFE" w:rsidRDefault="00F52CEE" w:rsidP="008F0324">
            <w:pPr>
              <w:pStyle w:val="Txt-01"/>
              <w:spacing w:line="240" w:lineRule="auto"/>
              <w:rPr>
                <w:rFonts w:cs="Arial"/>
              </w:rPr>
            </w:pPr>
            <w:r w:rsidRPr="002D0FFE">
              <w:rPr>
                <w:rFonts w:cs="Arial"/>
              </w:rPr>
              <w:t>Inox Polido</w:t>
            </w:r>
          </w:p>
        </w:tc>
        <w:tc>
          <w:tcPr>
            <w:tcW w:w="2658" w:type="dxa"/>
            <w:tcBorders>
              <w:left w:val="single" w:sz="4" w:space="0" w:color="auto"/>
            </w:tcBorders>
          </w:tcPr>
          <w:p w14:paraId="42EEC346"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3E870922" w14:textId="77777777" w:rsidTr="00F52CEE">
        <w:tc>
          <w:tcPr>
            <w:tcW w:w="1844" w:type="dxa"/>
            <w:tcBorders>
              <w:right w:val="single" w:sz="4" w:space="0" w:color="auto"/>
            </w:tcBorders>
          </w:tcPr>
          <w:p w14:paraId="3AE3F37D"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5600CE89"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78004C96" w14:textId="77777777" w:rsidR="00F52CEE" w:rsidRPr="002D0FFE" w:rsidRDefault="00F52CEE" w:rsidP="008F0324">
            <w:pPr>
              <w:pStyle w:val="Txt-01"/>
              <w:spacing w:line="240" w:lineRule="auto"/>
              <w:rPr>
                <w:rFonts w:cs="Arial"/>
              </w:rPr>
            </w:pPr>
            <w:r w:rsidRPr="002D0FFE">
              <w:rPr>
                <w:rFonts w:cs="Arial"/>
              </w:rPr>
              <w:t>Pino</w:t>
            </w:r>
          </w:p>
        </w:tc>
      </w:tr>
      <w:tr w:rsidR="00F52CEE" w:rsidRPr="002D0FFE" w14:paraId="3CDFCEA3" w14:textId="77777777" w:rsidTr="00F52CEE">
        <w:tc>
          <w:tcPr>
            <w:tcW w:w="1844" w:type="dxa"/>
            <w:tcBorders>
              <w:right w:val="single" w:sz="4" w:space="0" w:color="auto"/>
            </w:tcBorders>
          </w:tcPr>
          <w:p w14:paraId="5D7633E4" w14:textId="77777777" w:rsidR="00F52CEE" w:rsidRPr="002D0FFE" w:rsidRDefault="00F52CEE" w:rsidP="008F0324">
            <w:pPr>
              <w:pStyle w:val="Txt-01"/>
              <w:spacing w:line="240" w:lineRule="auto"/>
              <w:rPr>
                <w:rFonts w:cs="Arial"/>
              </w:rPr>
            </w:pPr>
            <w:r w:rsidRPr="002D0FFE">
              <w:rPr>
                <w:rFonts w:cs="Arial"/>
              </w:rPr>
              <w:t>Direcional</w:t>
            </w:r>
          </w:p>
        </w:tc>
        <w:tc>
          <w:tcPr>
            <w:tcW w:w="4218" w:type="dxa"/>
            <w:tcBorders>
              <w:left w:val="single" w:sz="4" w:space="0" w:color="auto"/>
            </w:tcBorders>
          </w:tcPr>
          <w:p w14:paraId="1AB1AA2A" w14:textId="77777777" w:rsidR="00F52CEE" w:rsidRPr="002D0FFE" w:rsidRDefault="00F52CEE" w:rsidP="008F0324">
            <w:pPr>
              <w:pStyle w:val="Txt-01"/>
              <w:spacing w:line="240" w:lineRule="auto"/>
              <w:rPr>
                <w:rFonts w:cs="Arial"/>
              </w:rPr>
            </w:pPr>
            <w:r w:rsidRPr="002D0FFE">
              <w:rPr>
                <w:rFonts w:cs="Arial"/>
              </w:rPr>
              <w:t>PU (Poliuretano Termoplástico)</w:t>
            </w:r>
          </w:p>
        </w:tc>
        <w:tc>
          <w:tcPr>
            <w:tcW w:w="2658" w:type="dxa"/>
            <w:tcBorders>
              <w:left w:val="single" w:sz="4" w:space="0" w:color="auto"/>
            </w:tcBorders>
          </w:tcPr>
          <w:p w14:paraId="2CD9DC29" w14:textId="77777777" w:rsidR="00F52CEE" w:rsidRPr="002D0FFE" w:rsidRDefault="00F52CEE" w:rsidP="008F0324">
            <w:pPr>
              <w:pStyle w:val="Txt-01"/>
              <w:spacing w:line="240" w:lineRule="auto"/>
              <w:rPr>
                <w:rFonts w:cs="Arial"/>
              </w:rPr>
            </w:pPr>
            <w:r w:rsidRPr="002D0FFE">
              <w:rPr>
                <w:rFonts w:cs="Arial"/>
              </w:rPr>
              <w:t>Parafuso c/ bucha*</w:t>
            </w:r>
          </w:p>
        </w:tc>
      </w:tr>
      <w:tr w:rsidR="00F52CEE" w:rsidRPr="002D0FFE" w14:paraId="0A7EDA8E" w14:textId="77777777" w:rsidTr="00F52CEE">
        <w:tc>
          <w:tcPr>
            <w:tcW w:w="1844" w:type="dxa"/>
            <w:tcBorders>
              <w:right w:val="single" w:sz="4" w:space="0" w:color="auto"/>
            </w:tcBorders>
          </w:tcPr>
          <w:p w14:paraId="71071077" w14:textId="77777777" w:rsidR="00F52CEE" w:rsidRPr="002D0FFE" w:rsidRDefault="00F52CEE" w:rsidP="008F0324">
            <w:pPr>
              <w:pStyle w:val="Txt-01"/>
              <w:spacing w:line="240" w:lineRule="auto"/>
              <w:rPr>
                <w:rFonts w:cs="Arial"/>
              </w:rPr>
            </w:pPr>
          </w:p>
        </w:tc>
        <w:tc>
          <w:tcPr>
            <w:tcW w:w="4218" w:type="dxa"/>
            <w:tcBorders>
              <w:left w:val="single" w:sz="4" w:space="0" w:color="auto"/>
            </w:tcBorders>
          </w:tcPr>
          <w:p w14:paraId="370F897C" w14:textId="77777777" w:rsidR="00F52CEE" w:rsidRPr="002D0FFE" w:rsidRDefault="00F52CEE" w:rsidP="008F0324">
            <w:pPr>
              <w:pStyle w:val="Txt-01"/>
              <w:spacing w:line="240" w:lineRule="auto"/>
              <w:rPr>
                <w:rFonts w:cs="Arial"/>
              </w:rPr>
            </w:pPr>
          </w:p>
        </w:tc>
        <w:tc>
          <w:tcPr>
            <w:tcW w:w="2658" w:type="dxa"/>
            <w:tcBorders>
              <w:left w:val="single" w:sz="4" w:space="0" w:color="auto"/>
            </w:tcBorders>
          </w:tcPr>
          <w:p w14:paraId="6A1A3562" w14:textId="77777777" w:rsidR="00F52CEE" w:rsidRPr="002D0FFE" w:rsidRDefault="00F52CEE" w:rsidP="008F0324">
            <w:pPr>
              <w:pStyle w:val="Txt-01"/>
              <w:spacing w:line="240" w:lineRule="auto"/>
              <w:rPr>
                <w:rFonts w:cs="Arial"/>
              </w:rPr>
            </w:pPr>
          </w:p>
        </w:tc>
      </w:tr>
    </w:tbl>
    <w:p w14:paraId="3F9326EB" w14:textId="77777777" w:rsidR="00F52CEE" w:rsidRPr="002D0FFE" w:rsidRDefault="00F52CEE" w:rsidP="008F0324">
      <w:pPr>
        <w:pStyle w:val="Txt-01"/>
        <w:spacing w:line="240" w:lineRule="auto"/>
        <w:rPr>
          <w:rFonts w:cs="Arial"/>
        </w:rPr>
      </w:pPr>
    </w:p>
    <w:p w14:paraId="0B48DB18"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55" w:type="dxa"/>
        <w:tblLayout w:type="fixed"/>
        <w:tblLook w:val="04A0" w:firstRow="1" w:lastRow="0" w:firstColumn="1" w:lastColumn="0" w:noHBand="0" w:noVBand="1"/>
      </w:tblPr>
      <w:tblGrid>
        <w:gridCol w:w="2235"/>
        <w:gridCol w:w="1275"/>
        <w:gridCol w:w="1276"/>
        <w:gridCol w:w="2552"/>
        <w:gridCol w:w="1417"/>
      </w:tblGrid>
      <w:tr w:rsidR="00F52CEE" w:rsidRPr="002D0FFE" w14:paraId="08E56C07" w14:textId="77777777" w:rsidTr="00F52CEE">
        <w:tc>
          <w:tcPr>
            <w:tcW w:w="2235" w:type="dxa"/>
            <w:tcBorders>
              <w:top w:val="single" w:sz="4" w:space="0" w:color="auto"/>
              <w:left w:val="single" w:sz="4" w:space="0" w:color="auto"/>
              <w:bottom w:val="single" w:sz="4" w:space="0" w:color="auto"/>
              <w:right w:val="single" w:sz="4" w:space="0" w:color="auto"/>
            </w:tcBorders>
            <w:shd w:val="clear" w:color="auto" w:fill="D9D9D9"/>
          </w:tcPr>
          <w:p w14:paraId="0509D368" w14:textId="77777777" w:rsidR="00F52CEE" w:rsidRPr="002D0FFE" w:rsidRDefault="00F52CEE" w:rsidP="008F0324">
            <w:pPr>
              <w:pStyle w:val="Txt-01"/>
              <w:spacing w:line="240" w:lineRule="auto"/>
              <w:rPr>
                <w:rFonts w:cs="Arial"/>
                <w:i/>
              </w:rPr>
            </w:pPr>
            <w:r w:rsidRPr="002D0FFE">
              <w:rPr>
                <w:rFonts w:cs="Arial"/>
                <w:i/>
              </w:rPr>
              <w:t>Tipo</w:t>
            </w:r>
          </w:p>
        </w:tc>
        <w:tc>
          <w:tcPr>
            <w:tcW w:w="1275" w:type="dxa"/>
            <w:tcBorders>
              <w:top w:val="single" w:sz="4" w:space="0" w:color="auto"/>
              <w:left w:val="single" w:sz="4" w:space="0" w:color="auto"/>
              <w:bottom w:val="single" w:sz="4" w:space="0" w:color="auto"/>
              <w:right w:val="single" w:sz="4" w:space="0" w:color="auto"/>
            </w:tcBorders>
            <w:shd w:val="clear" w:color="auto" w:fill="D9D9D9"/>
          </w:tcPr>
          <w:p w14:paraId="64FFEC49" w14:textId="77777777" w:rsidR="00F52CEE" w:rsidRPr="002D0FFE" w:rsidRDefault="00F52CEE" w:rsidP="008F0324">
            <w:pPr>
              <w:pStyle w:val="Txt-01"/>
              <w:spacing w:line="240" w:lineRule="auto"/>
              <w:rPr>
                <w:rFonts w:cs="Arial"/>
                <w:i/>
              </w:rPr>
            </w:pPr>
            <w:r w:rsidRPr="002D0FFE">
              <w:rPr>
                <w:rFonts w:cs="Arial"/>
                <w:i/>
              </w:rPr>
              <w:t>Código</w:t>
            </w:r>
          </w:p>
        </w:tc>
        <w:tc>
          <w:tcPr>
            <w:tcW w:w="1276" w:type="dxa"/>
            <w:tcBorders>
              <w:top w:val="single" w:sz="4" w:space="0" w:color="auto"/>
              <w:left w:val="single" w:sz="4" w:space="0" w:color="auto"/>
              <w:bottom w:val="single" w:sz="4" w:space="0" w:color="auto"/>
              <w:right w:val="single" w:sz="4" w:space="0" w:color="auto"/>
            </w:tcBorders>
            <w:shd w:val="clear" w:color="auto" w:fill="D9D9D9"/>
          </w:tcPr>
          <w:p w14:paraId="49188C81" w14:textId="77777777" w:rsidR="00F52CEE" w:rsidRPr="002D0FFE" w:rsidRDefault="00F52CEE" w:rsidP="008F0324">
            <w:pPr>
              <w:pStyle w:val="Txt-01"/>
              <w:spacing w:line="240" w:lineRule="auto"/>
              <w:rPr>
                <w:rFonts w:cs="Arial"/>
                <w:i/>
              </w:rPr>
            </w:pPr>
            <w:r w:rsidRPr="002D0FFE">
              <w:rPr>
                <w:rFonts w:cs="Arial"/>
                <w:i/>
              </w:rPr>
              <w:t>Linha</w:t>
            </w:r>
          </w:p>
        </w:tc>
        <w:tc>
          <w:tcPr>
            <w:tcW w:w="2552" w:type="dxa"/>
            <w:tcBorders>
              <w:top w:val="single" w:sz="4" w:space="0" w:color="auto"/>
              <w:left w:val="single" w:sz="4" w:space="0" w:color="auto"/>
              <w:bottom w:val="single" w:sz="4" w:space="0" w:color="auto"/>
              <w:right w:val="single" w:sz="4" w:space="0" w:color="auto"/>
            </w:tcBorders>
            <w:shd w:val="clear" w:color="auto" w:fill="D9D9D9"/>
          </w:tcPr>
          <w:p w14:paraId="4DD2FE7D" w14:textId="77777777" w:rsidR="00F52CEE" w:rsidRPr="002D0FFE" w:rsidRDefault="00F52CEE" w:rsidP="008F0324">
            <w:pPr>
              <w:pStyle w:val="Txt-01"/>
              <w:spacing w:line="240" w:lineRule="auto"/>
              <w:rPr>
                <w:rFonts w:cs="Arial"/>
                <w:i/>
              </w:rPr>
            </w:pPr>
            <w:r w:rsidRPr="002D0FFE">
              <w:rPr>
                <w:rFonts w:cs="Arial"/>
                <w:i/>
              </w:rPr>
              <w:t>Dimensão</w:t>
            </w:r>
          </w:p>
        </w:tc>
        <w:tc>
          <w:tcPr>
            <w:tcW w:w="1417" w:type="dxa"/>
            <w:tcBorders>
              <w:top w:val="single" w:sz="4" w:space="0" w:color="auto"/>
              <w:left w:val="single" w:sz="4" w:space="0" w:color="auto"/>
              <w:bottom w:val="single" w:sz="4" w:space="0" w:color="auto"/>
              <w:right w:val="single" w:sz="4" w:space="0" w:color="auto"/>
            </w:tcBorders>
            <w:shd w:val="clear" w:color="auto" w:fill="D9D9D9"/>
          </w:tcPr>
          <w:p w14:paraId="3279E225"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60807878" w14:textId="77777777" w:rsidTr="00F52CEE">
        <w:tc>
          <w:tcPr>
            <w:tcW w:w="2235" w:type="dxa"/>
            <w:tcBorders>
              <w:top w:val="single" w:sz="4" w:space="0" w:color="auto"/>
              <w:left w:val="single" w:sz="4" w:space="0" w:color="auto"/>
              <w:right w:val="single" w:sz="4" w:space="0" w:color="auto"/>
            </w:tcBorders>
          </w:tcPr>
          <w:p w14:paraId="646E0010"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6B055681" w14:textId="77777777" w:rsidR="00F52CEE" w:rsidRPr="002D0FFE" w:rsidRDefault="00F52CEE" w:rsidP="008F0324">
            <w:pPr>
              <w:pStyle w:val="Txt-01"/>
              <w:spacing w:line="240" w:lineRule="auto"/>
              <w:rPr>
                <w:rFonts w:cs="Arial"/>
              </w:rPr>
            </w:pPr>
            <w:r w:rsidRPr="002D0FFE">
              <w:rPr>
                <w:rFonts w:cs="Arial"/>
              </w:rPr>
              <w:t xml:space="preserve">INOX </w:t>
            </w:r>
          </w:p>
        </w:tc>
        <w:tc>
          <w:tcPr>
            <w:tcW w:w="1276" w:type="dxa"/>
            <w:tcBorders>
              <w:top w:val="single" w:sz="4" w:space="0" w:color="auto"/>
              <w:left w:val="single" w:sz="4" w:space="0" w:color="auto"/>
              <w:bottom w:val="single" w:sz="4" w:space="0" w:color="auto"/>
              <w:right w:val="single" w:sz="4" w:space="0" w:color="auto"/>
            </w:tcBorders>
          </w:tcPr>
          <w:p w14:paraId="46D473E5"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5F6EFAB8" w14:textId="77777777" w:rsidR="00F52CEE" w:rsidRPr="002D0FFE" w:rsidRDefault="00F52CEE" w:rsidP="008F0324">
            <w:pPr>
              <w:pStyle w:val="Txt-01"/>
              <w:spacing w:line="240" w:lineRule="auto"/>
              <w:rPr>
                <w:rFonts w:cs="Arial"/>
              </w:rPr>
            </w:pPr>
            <w:r w:rsidRPr="002D0FFE">
              <w:rPr>
                <w:rFonts w:cs="Arial"/>
              </w:rPr>
              <w:t xml:space="preserve">Placas 25cm x 25cm </w:t>
            </w:r>
          </w:p>
        </w:tc>
        <w:tc>
          <w:tcPr>
            <w:tcW w:w="1417" w:type="dxa"/>
            <w:tcBorders>
              <w:top w:val="single" w:sz="4" w:space="0" w:color="auto"/>
              <w:left w:val="single" w:sz="4" w:space="0" w:color="auto"/>
              <w:bottom w:val="single" w:sz="4" w:space="0" w:color="auto"/>
              <w:right w:val="single" w:sz="4" w:space="0" w:color="auto"/>
            </w:tcBorders>
          </w:tcPr>
          <w:p w14:paraId="3F955F94"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35E7DC01" w14:textId="77777777" w:rsidTr="00F52CEE">
        <w:tc>
          <w:tcPr>
            <w:tcW w:w="2235" w:type="dxa"/>
            <w:tcBorders>
              <w:left w:val="single" w:sz="4" w:space="0" w:color="auto"/>
              <w:right w:val="single" w:sz="4" w:space="0" w:color="auto"/>
            </w:tcBorders>
          </w:tcPr>
          <w:p w14:paraId="3B9A8D47" w14:textId="77777777" w:rsidR="00F52CEE" w:rsidRPr="002D0FFE" w:rsidRDefault="00F52CEE" w:rsidP="008F0324">
            <w:pPr>
              <w:pStyle w:val="Txt-01"/>
              <w:spacing w:line="240" w:lineRule="auto"/>
              <w:rPr>
                <w:rFonts w:cs="Arial"/>
              </w:rPr>
            </w:pPr>
            <w:r w:rsidRPr="002D0FFE">
              <w:rPr>
                <w:rFonts w:cs="Arial"/>
              </w:rPr>
              <w:t>Elemento Alerta</w:t>
            </w:r>
          </w:p>
        </w:tc>
        <w:tc>
          <w:tcPr>
            <w:tcW w:w="1275" w:type="dxa"/>
            <w:tcBorders>
              <w:top w:val="single" w:sz="4" w:space="0" w:color="auto"/>
              <w:left w:val="single" w:sz="4" w:space="0" w:color="auto"/>
              <w:bottom w:val="single" w:sz="4" w:space="0" w:color="auto"/>
              <w:right w:val="single" w:sz="4" w:space="0" w:color="auto"/>
            </w:tcBorders>
          </w:tcPr>
          <w:p w14:paraId="332AB609" w14:textId="77777777" w:rsidR="00F52CEE" w:rsidRPr="002D0FFE" w:rsidRDefault="00F52CEE" w:rsidP="008F0324">
            <w:pPr>
              <w:pStyle w:val="Txt-01"/>
              <w:spacing w:line="240" w:lineRule="auto"/>
              <w:rPr>
                <w:rFonts w:cs="Arial"/>
              </w:rPr>
            </w:pPr>
            <w:r w:rsidRPr="002D0FFE">
              <w:rPr>
                <w:rFonts w:cs="Arial"/>
              </w:rPr>
              <w:t>INOX/PU</w:t>
            </w:r>
          </w:p>
        </w:tc>
        <w:tc>
          <w:tcPr>
            <w:tcW w:w="1276" w:type="dxa"/>
            <w:tcBorders>
              <w:top w:val="single" w:sz="4" w:space="0" w:color="auto"/>
              <w:left w:val="single" w:sz="4" w:space="0" w:color="auto"/>
              <w:bottom w:val="single" w:sz="4" w:space="0" w:color="auto"/>
              <w:right w:val="single" w:sz="4" w:space="0" w:color="auto"/>
            </w:tcBorders>
          </w:tcPr>
          <w:p w14:paraId="08963790"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05DE3CF3"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39D4DB25"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6AD26D6B" w14:textId="77777777" w:rsidTr="00F52CEE">
        <w:tc>
          <w:tcPr>
            <w:tcW w:w="2235" w:type="dxa"/>
            <w:tcBorders>
              <w:left w:val="single" w:sz="4" w:space="0" w:color="auto"/>
              <w:right w:val="single" w:sz="4" w:space="0" w:color="auto"/>
            </w:tcBorders>
          </w:tcPr>
          <w:p w14:paraId="1AEFE9BB"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00E67CD6" w14:textId="77777777" w:rsidR="00F52CEE" w:rsidRPr="002D0FFE" w:rsidRDefault="00F52CEE" w:rsidP="008F0324">
            <w:pPr>
              <w:pStyle w:val="Txt-01"/>
              <w:spacing w:line="240" w:lineRule="auto"/>
              <w:rPr>
                <w:rFonts w:cs="Arial"/>
              </w:rPr>
            </w:pPr>
            <w:r w:rsidRPr="002D0FFE">
              <w:rPr>
                <w:rFonts w:cs="Arial"/>
              </w:rPr>
              <w:t>PU</w:t>
            </w:r>
          </w:p>
        </w:tc>
        <w:tc>
          <w:tcPr>
            <w:tcW w:w="1276" w:type="dxa"/>
            <w:tcBorders>
              <w:top w:val="single" w:sz="4" w:space="0" w:color="auto"/>
              <w:left w:val="single" w:sz="4" w:space="0" w:color="auto"/>
              <w:bottom w:val="single" w:sz="4" w:space="0" w:color="auto"/>
              <w:right w:val="single" w:sz="4" w:space="0" w:color="auto"/>
            </w:tcBorders>
          </w:tcPr>
          <w:p w14:paraId="254FBF50"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7F6B21EC"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4C01597A"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2EF5672C" w14:textId="77777777" w:rsidTr="00F52CEE">
        <w:tc>
          <w:tcPr>
            <w:tcW w:w="2235" w:type="dxa"/>
            <w:tcBorders>
              <w:left w:val="single" w:sz="4" w:space="0" w:color="auto"/>
              <w:bottom w:val="single" w:sz="4" w:space="0" w:color="auto"/>
              <w:right w:val="single" w:sz="4" w:space="0" w:color="auto"/>
            </w:tcBorders>
          </w:tcPr>
          <w:p w14:paraId="25BC8261"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4BE29B47" w14:textId="77777777" w:rsidR="00F52CEE" w:rsidRPr="002D0FFE" w:rsidRDefault="00F52CEE" w:rsidP="008F0324">
            <w:pPr>
              <w:pStyle w:val="Txt-01"/>
              <w:spacing w:line="240" w:lineRule="auto"/>
              <w:rPr>
                <w:rFonts w:cs="Arial"/>
              </w:rPr>
            </w:pPr>
            <w:r w:rsidRPr="002D0FFE">
              <w:rPr>
                <w:rFonts w:cs="Arial"/>
              </w:rPr>
              <w:t>Poliéster</w:t>
            </w:r>
          </w:p>
        </w:tc>
        <w:tc>
          <w:tcPr>
            <w:tcW w:w="1276" w:type="dxa"/>
            <w:tcBorders>
              <w:top w:val="single" w:sz="4" w:space="0" w:color="auto"/>
              <w:left w:val="single" w:sz="4" w:space="0" w:color="auto"/>
              <w:bottom w:val="single" w:sz="4" w:space="0" w:color="auto"/>
              <w:right w:val="single" w:sz="4" w:space="0" w:color="auto"/>
            </w:tcBorders>
          </w:tcPr>
          <w:p w14:paraId="4F6BDD0A" w14:textId="77777777" w:rsidR="00F52CEE" w:rsidRPr="002D0FFE" w:rsidRDefault="00F52CEE" w:rsidP="008F0324">
            <w:pPr>
              <w:pStyle w:val="Txt-01"/>
              <w:spacing w:line="240" w:lineRule="auto"/>
              <w:rPr>
                <w:rFonts w:cs="Arial"/>
              </w:rPr>
            </w:pPr>
            <w:r w:rsidRPr="002D0FFE">
              <w:rPr>
                <w:rFonts w:cs="Arial"/>
              </w:rPr>
              <w:t>PREMIUM</w:t>
            </w:r>
          </w:p>
        </w:tc>
        <w:tc>
          <w:tcPr>
            <w:tcW w:w="2552" w:type="dxa"/>
            <w:tcBorders>
              <w:top w:val="single" w:sz="4" w:space="0" w:color="auto"/>
              <w:left w:val="single" w:sz="4" w:space="0" w:color="auto"/>
              <w:bottom w:val="single" w:sz="4" w:space="0" w:color="auto"/>
              <w:right w:val="single" w:sz="4" w:space="0" w:color="auto"/>
            </w:tcBorders>
          </w:tcPr>
          <w:p w14:paraId="780BB833"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74A6681F" w14:textId="77777777" w:rsidR="00F52CEE" w:rsidRPr="002D0FFE" w:rsidRDefault="00F52CEE" w:rsidP="008F0324">
            <w:pPr>
              <w:pStyle w:val="Txt-01"/>
              <w:spacing w:line="240" w:lineRule="auto"/>
              <w:rPr>
                <w:rFonts w:cs="Arial"/>
              </w:rPr>
            </w:pPr>
            <w:r w:rsidRPr="002D0FFE">
              <w:rPr>
                <w:rFonts w:cs="Arial"/>
              </w:rPr>
              <w:t>ANDALUZ</w:t>
            </w:r>
          </w:p>
        </w:tc>
      </w:tr>
      <w:tr w:rsidR="00F52CEE" w:rsidRPr="002D0FFE" w14:paraId="43259ECD" w14:textId="77777777" w:rsidTr="00F52CEE">
        <w:tc>
          <w:tcPr>
            <w:tcW w:w="2235" w:type="dxa"/>
            <w:tcBorders>
              <w:top w:val="single" w:sz="4" w:space="0" w:color="auto"/>
              <w:left w:val="single" w:sz="4" w:space="0" w:color="auto"/>
              <w:right w:val="single" w:sz="4" w:space="0" w:color="auto"/>
            </w:tcBorders>
          </w:tcPr>
          <w:p w14:paraId="1783CAD8" w14:textId="77777777" w:rsidR="00F52CEE" w:rsidRPr="002D0FFE" w:rsidRDefault="00F52CEE" w:rsidP="008F0324">
            <w:pPr>
              <w:pStyle w:val="Txt-01"/>
              <w:spacing w:line="240" w:lineRule="auto"/>
              <w:rPr>
                <w:rFonts w:cs="Arial"/>
              </w:rPr>
            </w:pPr>
            <w:r w:rsidRPr="002D0FFE">
              <w:rPr>
                <w:rFonts w:cs="Arial"/>
              </w:rPr>
              <w:t>Elemento Direcional</w:t>
            </w:r>
          </w:p>
        </w:tc>
        <w:tc>
          <w:tcPr>
            <w:tcW w:w="1275" w:type="dxa"/>
            <w:tcBorders>
              <w:top w:val="single" w:sz="4" w:space="0" w:color="auto"/>
              <w:left w:val="single" w:sz="4" w:space="0" w:color="auto"/>
              <w:bottom w:val="single" w:sz="4" w:space="0" w:color="auto"/>
              <w:right w:val="single" w:sz="4" w:space="0" w:color="auto"/>
            </w:tcBorders>
          </w:tcPr>
          <w:p w14:paraId="36097B5D" w14:textId="77777777" w:rsidR="00F52CEE" w:rsidRPr="002D0FFE" w:rsidRDefault="00F52CEE" w:rsidP="008F0324">
            <w:pPr>
              <w:pStyle w:val="Txt-01"/>
              <w:spacing w:line="240" w:lineRule="auto"/>
              <w:rPr>
                <w:rFonts w:cs="Arial"/>
              </w:rPr>
            </w:pPr>
            <w:r w:rsidRPr="002D0FFE">
              <w:rPr>
                <w:rFonts w:cs="Arial"/>
              </w:rPr>
              <w:t>INOX</w:t>
            </w:r>
          </w:p>
        </w:tc>
        <w:tc>
          <w:tcPr>
            <w:tcW w:w="1276" w:type="dxa"/>
            <w:tcBorders>
              <w:top w:val="single" w:sz="4" w:space="0" w:color="auto"/>
              <w:left w:val="single" w:sz="4" w:space="0" w:color="auto"/>
              <w:bottom w:val="single" w:sz="4" w:space="0" w:color="auto"/>
              <w:right w:val="single" w:sz="4" w:space="0" w:color="auto"/>
            </w:tcBorders>
          </w:tcPr>
          <w:p w14:paraId="24CE6FC9"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1EA3330F"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75EA9366"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0EEA8098" w14:textId="77777777" w:rsidTr="00F52CEE">
        <w:tc>
          <w:tcPr>
            <w:tcW w:w="2235" w:type="dxa"/>
            <w:tcBorders>
              <w:left w:val="single" w:sz="4" w:space="0" w:color="auto"/>
              <w:right w:val="single" w:sz="4" w:space="0" w:color="auto"/>
            </w:tcBorders>
          </w:tcPr>
          <w:p w14:paraId="1549E3EF"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4EBA09E9" w14:textId="77777777" w:rsidR="00F52CEE" w:rsidRPr="002D0FFE" w:rsidRDefault="00F52CEE" w:rsidP="008F0324">
            <w:pPr>
              <w:pStyle w:val="Txt-01"/>
              <w:spacing w:line="240" w:lineRule="auto"/>
              <w:rPr>
                <w:rFonts w:cs="Arial"/>
              </w:rPr>
            </w:pPr>
            <w:r w:rsidRPr="002D0FFE">
              <w:rPr>
                <w:rFonts w:cs="Arial"/>
              </w:rPr>
              <w:t>PU</w:t>
            </w:r>
          </w:p>
        </w:tc>
        <w:tc>
          <w:tcPr>
            <w:tcW w:w="1276" w:type="dxa"/>
            <w:tcBorders>
              <w:top w:val="single" w:sz="4" w:space="0" w:color="auto"/>
              <w:left w:val="single" w:sz="4" w:space="0" w:color="auto"/>
              <w:bottom w:val="single" w:sz="4" w:space="0" w:color="auto"/>
              <w:right w:val="single" w:sz="4" w:space="0" w:color="auto"/>
            </w:tcBorders>
          </w:tcPr>
          <w:p w14:paraId="521B116D" w14:textId="77777777" w:rsidR="00F52CEE" w:rsidRPr="002D0FFE" w:rsidRDefault="00F52CEE" w:rsidP="008F0324">
            <w:pPr>
              <w:pStyle w:val="Txt-01"/>
              <w:spacing w:line="240" w:lineRule="auto"/>
              <w:rPr>
                <w:rFonts w:cs="Arial"/>
              </w:rPr>
            </w:pPr>
            <w:r w:rsidRPr="002D0FFE">
              <w:rPr>
                <w:rFonts w:cs="Arial"/>
              </w:rPr>
              <w:t>DOME</w:t>
            </w:r>
          </w:p>
        </w:tc>
        <w:tc>
          <w:tcPr>
            <w:tcW w:w="2552" w:type="dxa"/>
            <w:tcBorders>
              <w:top w:val="single" w:sz="4" w:space="0" w:color="auto"/>
              <w:left w:val="single" w:sz="4" w:space="0" w:color="auto"/>
              <w:bottom w:val="single" w:sz="4" w:space="0" w:color="auto"/>
              <w:right w:val="single" w:sz="4" w:space="0" w:color="auto"/>
            </w:tcBorders>
          </w:tcPr>
          <w:p w14:paraId="73785E02"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6BBB63A4" w14:textId="77777777" w:rsidR="00F52CEE" w:rsidRPr="002D0FFE" w:rsidRDefault="00F52CEE" w:rsidP="008F0324">
            <w:pPr>
              <w:pStyle w:val="Txt-01"/>
              <w:spacing w:line="240" w:lineRule="auto"/>
              <w:rPr>
                <w:rFonts w:cs="Arial"/>
              </w:rPr>
            </w:pPr>
            <w:r w:rsidRPr="002D0FFE">
              <w:rPr>
                <w:rFonts w:cs="Arial"/>
              </w:rPr>
              <w:t>MOZAIK</w:t>
            </w:r>
          </w:p>
        </w:tc>
      </w:tr>
      <w:tr w:rsidR="00F52CEE" w:rsidRPr="002D0FFE" w14:paraId="10C543AE" w14:textId="77777777" w:rsidTr="00F52CEE">
        <w:tc>
          <w:tcPr>
            <w:tcW w:w="2235" w:type="dxa"/>
            <w:tcBorders>
              <w:left w:val="single" w:sz="4" w:space="0" w:color="auto"/>
              <w:bottom w:val="single" w:sz="4" w:space="0" w:color="auto"/>
              <w:right w:val="single" w:sz="4" w:space="0" w:color="auto"/>
            </w:tcBorders>
          </w:tcPr>
          <w:p w14:paraId="5553FDFE" w14:textId="77777777" w:rsidR="00F52CEE" w:rsidRPr="002D0FFE" w:rsidRDefault="00F52CEE" w:rsidP="008F0324">
            <w:pPr>
              <w:pStyle w:val="Txt-01"/>
              <w:spacing w:line="240" w:lineRule="auto"/>
              <w:rPr>
                <w:rFonts w:cs="Arial"/>
              </w:rPr>
            </w:pPr>
          </w:p>
        </w:tc>
        <w:tc>
          <w:tcPr>
            <w:tcW w:w="1275" w:type="dxa"/>
            <w:tcBorders>
              <w:top w:val="single" w:sz="4" w:space="0" w:color="auto"/>
              <w:left w:val="single" w:sz="4" w:space="0" w:color="auto"/>
              <w:bottom w:val="single" w:sz="4" w:space="0" w:color="auto"/>
              <w:right w:val="single" w:sz="4" w:space="0" w:color="auto"/>
            </w:tcBorders>
          </w:tcPr>
          <w:p w14:paraId="1243CAA6" w14:textId="77777777" w:rsidR="00F52CEE" w:rsidRPr="002D0FFE" w:rsidRDefault="00F52CEE" w:rsidP="008F0324">
            <w:pPr>
              <w:pStyle w:val="Txt-01"/>
              <w:spacing w:line="240" w:lineRule="auto"/>
              <w:rPr>
                <w:rFonts w:cs="Arial"/>
              </w:rPr>
            </w:pPr>
            <w:r w:rsidRPr="002D0FFE">
              <w:rPr>
                <w:rFonts w:cs="Arial"/>
              </w:rPr>
              <w:t>Poliéster</w:t>
            </w:r>
          </w:p>
        </w:tc>
        <w:tc>
          <w:tcPr>
            <w:tcW w:w="1276" w:type="dxa"/>
            <w:tcBorders>
              <w:top w:val="single" w:sz="4" w:space="0" w:color="auto"/>
              <w:left w:val="single" w:sz="4" w:space="0" w:color="auto"/>
              <w:bottom w:val="single" w:sz="4" w:space="0" w:color="auto"/>
              <w:right w:val="single" w:sz="4" w:space="0" w:color="auto"/>
            </w:tcBorders>
          </w:tcPr>
          <w:p w14:paraId="4DC1FFD2" w14:textId="77777777" w:rsidR="00F52CEE" w:rsidRPr="002D0FFE" w:rsidRDefault="00F52CEE" w:rsidP="008F0324">
            <w:pPr>
              <w:pStyle w:val="Txt-01"/>
              <w:spacing w:line="240" w:lineRule="auto"/>
              <w:rPr>
                <w:rFonts w:cs="Arial"/>
              </w:rPr>
            </w:pPr>
            <w:r w:rsidRPr="002D0FFE">
              <w:rPr>
                <w:rFonts w:cs="Arial"/>
              </w:rPr>
              <w:t>PREMIUM</w:t>
            </w:r>
          </w:p>
        </w:tc>
        <w:tc>
          <w:tcPr>
            <w:tcW w:w="2552" w:type="dxa"/>
            <w:tcBorders>
              <w:top w:val="single" w:sz="4" w:space="0" w:color="auto"/>
              <w:left w:val="single" w:sz="4" w:space="0" w:color="auto"/>
              <w:bottom w:val="single" w:sz="4" w:space="0" w:color="auto"/>
              <w:right w:val="single" w:sz="4" w:space="0" w:color="auto"/>
            </w:tcBorders>
          </w:tcPr>
          <w:p w14:paraId="267FFA00" w14:textId="77777777" w:rsidR="00F52CEE" w:rsidRPr="002D0FFE" w:rsidRDefault="00F52CEE" w:rsidP="008F0324">
            <w:pPr>
              <w:pStyle w:val="Txt-01"/>
              <w:spacing w:line="240" w:lineRule="auto"/>
              <w:rPr>
                <w:rFonts w:cs="Arial"/>
              </w:rPr>
            </w:pPr>
            <w:r w:rsidRPr="002D0FFE">
              <w:rPr>
                <w:rFonts w:cs="Arial"/>
              </w:rPr>
              <w:t>Placas 25cm x 25cm</w:t>
            </w:r>
          </w:p>
        </w:tc>
        <w:tc>
          <w:tcPr>
            <w:tcW w:w="1417" w:type="dxa"/>
            <w:tcBorders>
              <w:top w:val="single" w:sz="4" w:space="0" w:color="auto"/>
              <w:left w:val="single" w:sz="4" w:space="0" w:color="auto"/>
              <w:bottom w:val="single" w:sz="4" w:space="0" w:color="auto"/>
              <w:right w:val="single" w:sz="4" w:space="0" w:color="auto"/>
            </w:tcBorders>
          </w:tcPr>
          <w:p w14:paraId="16A69C42" w14:textId="77777777" w:rsidR="00F52CEE" w:rsidRPr="002D0FFE" w:rsidRDefault="00F52CEE" w:rsidP="008F0324">
            <w:pPr>
              <w:pStyle w:val="Txt-01"/>
              <w:spacing w:line="240" w:lineRule="auto"/>
              <w:rPr>
                <w:rFonts w:cs="Arial"/>
              </w:rPr>
            </w:pPr>
            <w:r w:rsidRPr="002D0FFE">
              <w:rPr>
                <w:rFonts w:cs="Arial"/>
              </w:rPr>
              <w:t>ANDALUZ</w:t>
            </w:r>
          </w:p>
        </w:tc>
      </w:tr>
    </w:tbl>
    <w:p w14:paraId="7AC22A6C" w14:textId="77777777" w:rsidR="00F52CEE" w:rsidRPr="002D0FFE" w:rsidRDefault="00F52CEE" w:rsidP="008F0324">
      <w:pPr>
        <w:pStyle w:val="Txt-01"/>
        <w:spacing w:line="240" w:lineRule="auto"/>
        <w:rPr>
          <w:rFonts w:cs="Arial"/>
        </w:rPr>
      </w:pPr>
    </w:p>
    <w:p w14:paraId="05E264A1" w14:textId="77777777" w:rsidR="008F0324" w:rsidRDefault="00C724FA" w:rsidP="0055210B">
      <w:pPr>
        <w:pStyle w:val="Estilonivel4NegritoJustificado"/>
      </w:pPr>
      <w:r w:rsidRPr="002D0FFE">
        <w:t>Marcopiso (Piso Cimentício)</w:t>
      </w:r>
    </w:p>
    <w:p w14:paraId="593B1D79" w14:textId="77777777" w:rsidR="00F52CEE" w:rsidRPr="002D0FFE" w:rsidRDefault="00F52CEE" w:rsidP="008F0324">
      <w:pPr>
        <w:pStyle w:val="nivel5"/>
        <w:numPr>
          <w:ilvl w:val="0"/>
          <w:numId w:val="0"/>
        </w:numPr>
        <w:jc w:val="both"/>
        <w:rPr>
          <w:rFonts w:cs="Arial"/>
          <w:b/>
          <w:szCs w:val="22"/>
        </w:rPr>
      </w:pPr>
      <w:r w:rsidRPr="002D0FFE">
        <w:rPr>
          <w:rFonts w:cs="Arial"/>
          <w:szCs w:val="22"/>
        </w:rPr>
        <w:t>O piso cimentício tem alto padrão de resistência em placas vibro-prensadas, composto de cimento branco estrutural, aditivos, pigmentos orgânicos e agregados minerais.</w:t>
      </w:r>
    </w:p>
    <w:p w14:paraId="4BE69282" w14:textId="77777777" w:rsidR="008F0324" w:rsidRDefault="00F52CEE" w:rsidP="008F0324">
      <w:pPr>
        <w:pStyle w:val="Txt-01"/>
        <w:spacing w:line="240" w:lineRule="auto"/>
        <w:rPr>
          <w:rFonts w:cs="Arial"/>
        </w:rPr>
      </w:pPr>
      <w:r w:rsidRPr="002D0FFE">
        <w:rPr>
          <w:rFonts w:cs="Arial"/>
        </w:rPr>
        <w:t>Ele não retém a umidade, não esquentam sob incidência solar, não apresenta fissuras e é antiderrapante. Apresenta grande variedade de cor, textura, formato, tamanho e espessura.</w:t>
      </w:r>
    </w:p>
    <w:p w14:paraId="678F601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02671F0B" w14:textId="77777777" w:rsidR="00F52CEE" w:rsidRPr="002D0FFE" w:rsidRDefault="00F52CEE" w:rsidP="008F0324">
      <w:pPr>
        <w:pStyle w:val="Txt-01"/>
        <w:spacing w:line="240" w:lineRule="auto"/>
        <w:rPr>
          <w:rFonts w:cs="Arial"/>
        </w:rPr>
      </w:pPr>
      <w:r w:rsidRPr="002D0FFE">
        <w:rPr>
          <w:rFonts w:cs="Arial"/>
        </w:rPr>
        <w:lastRenderedPageBreak/>
        <w:t>O piso cimentício poderá ser utilizado em todos os ambientes internos da agência, exceto área de caixas e sala técnica (onde deverá ser utilizado piso elevado em aço e concreto celular).</w:t>
      </w:r>
    </w:p>
    <w:p w14:paraId="491E88B1" w14:textId="77777777" w:rsidR="00F52CEE" w:rsidRPr="002D0FFE" w:rsidRDefault="00F52CEE" w:rsidP="008F0324">
      <w:pPr>
        <w:pStyle w:val="Txt-01"/>
        <w:spacing w:line="240" w:lineRule="auto"/>
        <w:rPr>
          <w:rFonts w:cs="Arial"/>
        </w:rPr>
      </w:pPr>
      <w:r w:rsidRPr="002D0FFE">
        <w:rPr>
          <w:rFonts w:cs="Arial"/>
        </w:rPr>
        <w:t xml:space="preserve">Poderão também ser aplicados internamente em áreas de circulação de edifícios administrativos, halls de elevadores, halls de entrada e áreas afins. Seu uso também será admitido nas áreas de sanitários e copa. </w:t>
      </w:r>
    </w:p>
    <w:p w14:paraId="336EC1C6" w14:textId="77777777" w:rsidR="00F52CEE" w:rsidRPr="002D0FFE" w:rsidRDefault="00F52CEE" w:rsidP="008F0324">
      <w:pPr>
        <w:pStyle w:val="Txt-01"/>
        <w:spacing w:line="240" w:lineRule="auto"/>
        <w:rPr>
          <w:rFonts w:cs="Arial"/>
        </w:rPr>
      </w:pPr>
      <w:r w:rsidRPr="002D0FFE">
        <w:rPr>
          <w:rFonts w:cs="Arial"/>
        </w:rPr>
        <w:t xml:space="preserve">Os pisos deverão ser na cor cinza médio a claro, sem desenhos, sendo permitidas pequenas variações com tendência para a tonalidade azulada. </w:t>
      </w:r>
    </w:p>
    <w:p w14:paraId="3B0CA0BF" w14:textId="77777777" w:rsidR="008F0324" w:rsidRDefault="00F52CEE" w:rsidP="008F0324">
      <w:pPr>
        <w:pStyle w:val="Txt-01"/>
        <w:spacing w:line="240" w:lineRule="auto"/>
        <w:rPr>
          <w:rFonts w:cs="Arial"/>
        </w:rPr>
      </w:pPr>
      <w:r w:rsidRPr="002D0FFE">
        <w:rPr>
          <w:rFonts w:cs="Arial"/>
        </w:rPr>
        <w:t>Deverão ser assentados rodapés da mesma linha do material do piso, em todo o perímetro da área de assentamento.</w:t>
      </w:r>
    </w:p>
    <w:p w14:paraId="6E7F94BA"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F799F81" w14:textId="77777777" w:rsidR="00F52CEE" w:rsidRPr="002D0FFE" w:rsidRDefault="00F52CEE" w:rsidP="008F0324">
      <w:pPr>
        <w:pStyle w:val="Txt-01"/>
        <w:spacing w:line="240" w:lineRule="auto"/>
        <w:rPr>
          <w:rFonts w:cs="Arial"/>
        </w:rPr>
      </w:pPr>
      <w:r w:rsidRPr="002D0FFE">
        <w:rPr>
          <w:rFonts w:cs="Arial"/>
        </w:rPr>
        <w:t>O piso pode ser levigado ou polido</w:t>
      </w:r>
    </w:p>
    <w:p w14:paraId="67E8DC1F"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4C1059CB" w14:textId="77777777" w:rsidTr="00F52CEE">
        <w:tc>
          <w:tcPr>
            <w:tcW w:w="3510" w:type="dxa"/>
            <w:tcBorders>
              <w:right w:val="single" w:sz="4" w:space="0" w:color="auto"/>
            </w:tcBorders>
          </w:tcPr>
          <w:p w14:paraId="6B517D4E" w14:textId="77777777" w:rsidR="00F52CEE" w:rsidRPr="002D0FFE" w:rsidRDefault="00F52CEE" w:rsidP="008F0324">
            <w:pPr>
              <w:pStyle w:val="Txt-01"/>
              <w:spacing w:line="240" w:lineRule="auto"/>
              <w:rPr>
                <w:rFonts w:cs="Arial"/>
              </w:rPr>
            </w:pPr>
            <w:r w:rsidRPr="002D0FFE">
              <w:rPr>
                <w:rFonts w:cs="Arial"/>
              </w:rPr>
              <w:t>Material</w:t>
            </w:r>
          </w:p>
        </w:tc>
        <w:tc>
          <w:tcPr>
            <w:tcW w:w="5134" w:type="dxa"/>
            <w:tcBorders>
              <w:left w:val="single" w:sz="4" w:space="0" w:color="auto"/>
            </w:tcBorders>
          </w:tcPr>
          <w:p w14:paraId="304116B1" w14:textId="77777777" w:rsidR="00F52CEE" w:rsidRPr="002D0FFE" w:rsidRDefault="00F52CEE" w:rsidP="008F0324">
            <w:pPr>
              <w:pStyle w:val="Txt-01"/>
              <w:spacing w:line="240" w:lineRule="auto"/>
              <w:rPr>
                <w:rFonts w:cs="Arial"/>
              </w:rPr>
            </w:pPr>
            <w:r w:rsidRPr="002D0FFE">
              <w:rPr>
                <w:rFonts w:cs="Arial"/>
              </w:rPr>
              <w:t>cimento branco, aditivos, pigmentos e agregados</w:t>
            </w:r>
          </w:p>
        </w:tc>
      </w:tr>
      <w:tr w:rsidR="00F52CEE" w:rsidRPr="002D0FFE" w14:paraId="246D068B" w14:textId="77777777" w:rsidTr="00F52CEE">
        <w:tc>
          <w:tcPr>
            <w:tcW w:w="3510" w:type="dxa"/>
            <w:tcBorders>
              <w:right w:val="single" w:sz="4" w:space="0" w:color="auto"/>
            </w:tcBorders>
          </w:tcPr>
          <w:p w14:paraId="2A51A441" w14:textId="77777777" w:rsidR="00F52CEE" w:rsidRPr="002D0FFE" w:rsidRDefault="00F52CEE" w:rsidP="008F0324">
            <w:pPr>
              <w:pStyle w:val="Txt-01"/>
              <w:spacing w:line="240" w:lineRule="auto"/>
              <w:rPr>
                <w:rFonts w:cs="Arial"/>
              </w:rPr>
            </w:pPr>
            <w:r w:rsidRPr="002D0FFE">
              <w:rPr>
                <w:rFonts w:cs="Arial"/>
              </w:rPr>
              <w:t>Cor</w:t>
            </w:r>
          </w:p>
        </w:tc>
        <w:tc>
          <w:tcPr>
            <w:tcW w:w="5134" w:type="dxa"/>
            <w:tcBorders>
              <w:left w:val="single" w:sz="4" w:space="0" w:color="auto"/>
            </w:tcBorders>
          </w:tcPr>
          <w:p w14:paraId="19170D7C" w14:textId="77777777" w:rsidR="00F52CEE" w:rsidRPr="002D0FFE" w:rsidRDefault="00F52CEE" w:rsidP="008F0324">
            <w:pPr>
              <w:pStyle w:val="Txt-01"/>
              <w:spacing w:line="240" w:lineRule="auto"/>
              <w:rPr>
                <w:rFonts w:cs="Arial"/>
              </w:rPr>
            </w:pPr>
            <w:r w:rsidRPr="002D0FFE">
              <w:rPr>
                <w:rFonts w:cs="Arial"/>
              </w:rPr>
              <w:t xml:space="preserve">Cinza médio a claro </w:t>
            </w:r>
          </w:p>
        </w:tc>
      </w:tr>
      <w:tr w:rsidR="00F52CEE" w:rsidRPr="002D0FFE" w14:paraId="1BE9F0CE" w14:textId="77777777" w:rsidTr="00F52CEE">
        <w:tc>
          <w:tcPr>
            <w:tcW w:w="3510" w:type="dxa"/>
            <w:tcBorders>
              <w:right w:val="single" w:sz="4" w:space="0" w:color="auto"/>
            </w:tcBorders>
          </w:tcPr>
          <w:p w14:paraId="05A0DAB1" w14:textId="77777777" w:rsidR="00F52CEE" w:rsidRPr="002D0FFE" w:rsidRDefault="00F52CEE" w:rsidP="008F0324">
            <w:pPr>
              <w:pStyle w:val="Txt-01"/>
              <w:spacing w:line="240" w:lineRule="auto"/>
              <w:rPr>
                <w:rFonts w:cs="Arial"/>
              </w:rPr>
            </w:pPr>
            <w:r w:rsidRPr="002D0FFE">
              <w:rPr>
                <w:rFonts w:cs="Arial"/>
              </w:rPr>
              <w:t>Espessura</w:t>
            </w:r>
          </w:p>
        </w:tc>
        <w:tc>
          <w:tcPr>
            <w:tcW w:w="5134" w:type="dxa"/>
            <w:tcBorders>
              <w:left w:val="single" w:sz="4" w:space="0" w:color="auto"/>
            </w:tcBorders>
          </w:tcPr>
          <w:p w14:paraId="06F263C3" w14:textId="77777777" w:rsidR="00F52CEE" w:rsidRPr="002D0FFE" w:rsidRDefault="00F52CEE" w:rsidP="008F0324">
            <w:pPr>
              <w:pStyle w:val="Txt-01"/>
              <w:spacing w:line="240" w:lineRule="auto"/>
              <w:rPr>
                <w:rFonts w:cs="Arial"/>
              </w:rPr>
            </w:pPr>
            <w:r w:rsidRPr="002D0FFE">
              <w:rPr>
                <w:rFonts w:cs="Arial"/>
              </w:rPr>
              <w:t xml:space="preserve">30mm </w:t>
            </w:r>
          </w:p>
        </w:tc>
      </w:tr>
      <w:tr w:rsidR="00F52CEE" w:rsidRPr="002D0FFE" w14:paraId="14C158C2" w14:textId="77777777" w:rsidTr="00F52CEE">
        <w:tc>
          <w:tcPr>
            <w:tcW w:w="3510" w:type="dxa"/>
            <w:tcBorders>
              <w:right w:val="single" w:sz="4" w:space="0" w:color="auto"/>
            </w:tcBorders>
          </w:tcPr>
          <w:p w14:paraId="78C7D4D1" w14:textId="77777777" w:rsidR="00F52CEE" w:rsidRPr="002D0FFE" w:rsidRDefault="00F52CEE" w:rsidP="008F0324">
            <w:pPr>
              <w:pStyle w:val="Txt-01"/>
              <w:spacing w:line="240" w:lineRule="auto"/>
              <w:rPr>
                <w:rFonts w:cs="Arial"/>
              </w:rPr>
            </w:pPr>
            <w:r w:rsidRPr="002D0FFE">
              <w:rPr>
                <w:rFonts w:cs="Arial"/>
              </w:rPr>
              <w:t>Peças por m²</w:t>
            </w:r>
          </w:p>
        </w:tc>
        <w:tc>
          <w:tcPr>
            <w:tcW w:w="5134" w:type="dxa"/>
            <w:tcBorders>
              <w:left w:val="single" w:sz="4" w:space="0" w:color="auto"/>
            </w:tcBorders>
          </w:tcPr>
          <w:p w14:paraId="253C48CB" w14:textId="77777777" w:rsidR="00F52CEE" w:rsidRPr="002D0FFE" w:rsidRDefault="00F52CEE" w:rsidP="008F0324">
            <w:pPr>
              <w:pStyle w:val="Txt-01"/>
              <w:spacing w:line="240" w:lineRule="auto"/>
              <w:rPr>
                <w:rFonts w:cs="Arial"/>
              </w:rPr>
            </w:pPr>
            <w:r w:rsidRPr="002D0FFE">
              <w:rPr>
                <w:rFonts w:cs="Arial"/>
              </w:rPr>
              <w:t xml:space="preserve">6,25 </w:t>
            </w:r>
          </w:p>
        </w:tc>
      </w:tr>
      <w:tr w:rsidR="00F52CEE" w:rsidRPr="002D0FFE" w14:paraId="2154772A" w14:textId="77777777" w:rsidTr="00F52CEE">
        <w:tc>
          <w:tcPr>
            <w:tcW w:w="3510" w:type="dxa"/>
            <w:tcBorders>
              <w:right w:val="single" w:sz="4" w:space="0" w:color="auto"/>
            </w:tcBorders>
          </w:tcPr>
          <w:p w14:paraId="5876C91E" w14:textId="77777777" w:rsidR="00F52CEE" w:rsidRPr="002D0FFE" w:rsidRDefault="00F52CEE" w:rsidP="008F0324">
            <w:pPr>
              <w:pStyle w:val="Txt-01"/>
              <w:spacing w:line="240" w:lineRule="auto"/>
              <w:rPr>
                <w:rFonts w:cs="Arial"/>
              </w:rPr>
            </w:pPr>
            <w:r w:rsidRPr="002D0FFE">
              <w:rPr>
                <w:rFonts w:cs="Arial"/>
              </w:rPr>
              <w:t>Compressão axial</w:t>
            </w:r>
          </w:p>
        </w:tc>
        <w:tc>
          <w:tcPr>
            <w:tcW w:w="5134" w:type="dxa"/>
            <w:tcBorders>
              <w:left w:val="single" w:sz="4" w:space="0" w:color="auto"/>
            </w:tcBorders>
          </w:tcPr>
          <w:p w14:paraId="600E580B" w14:textId="77777777" w:rsidR="00F52CEE" w:rsidRPr="002D0FFE" w:rsidRDefault="00F52CEE" w:rsidP="008F0324">
            <w:pPr>
              <w:pStyle w:val="Txt-01"/>
              <w:spacing w:line="240" w:lineRule="auto"/>
              <w:rPr>
                <w:rFonts w:cs="Arial"/>
              </w:rPr>
            </w:pPr>
            <w:r w:rsidRPr="002D0FFE">
              <w:rPr>
                <w:rFonts w:cs="Arial"/>
              </w:rPr>
              <w:t>&gt;300kg/m²</w:t>
            </w:r>
          </w:p>
        </w:tc>
      </w:tr>
      <w:tr w:rsidR="00F52CEE" w:rsidRPr="002D0FFE" w14:paraId="2A25F0F5" w14:textId="77777777" w:rsidTr="00F52CEE">
        <w:tc>
          <w:tcPr>
            <w:tcW w:w="3510" w:type="dxa"/>
            <w:tcBorders>
              <w:right w:val="single" w:sz="4" w:space="0" w:color="auto"/>
            </w:tcBorders>
          </w:tcPr>
          <w:p w14:paraId="406C3F94" w14:textId="77777777" w:rsidR="00F52CEE" w:rsidRPr="002D0FFE" w:rsidRDefault="00F52CEE" w:rsidP="008F0324">
            <w:pPr>
              <w:pStyle w:val="Txt-01"/>
              <w:spacing w:line="240" w:lineRule="auto"/>
              <w:rPr>
                <w:rFonts w:cs="Arial"/>
              </w:rPr>
            </w:pPr>
            <w:r w:rsidRPr="002D0FFE">
              <w:rPr>
                <w:rFonts w:cs="Arial"/>
              </w:rPr>
              <w:t>Tração por compressão</w:t>
            </w:r>
          </w:p>
        </w:tc>
        <w:tc>
          <w:tcPr>
            <w:tcW w:w="5134" w:type="dxa"/>
            <w:tcBorders>
              <w:left w:val="single" w:sz="4" w:space="0" w:color="auto"/>
            </w:tcBorders>
          </w:tcPr>
          <w:p w14:paraId="13CFE8E2" w14:textId="77777777" w:rsidR="00F52CEE" w:rsidRPr="002D0FFE" w:rsidRDefault="00F52CEE" w:rsidP="008F0324">
            <w:pPr>
              <w:pStyle w:val="Txt-01"/>
              <w:spacing w:line="240" w:lineRule="auto"/>
              <w:rPr>
                <w:rFonts w:cs="Arial"/>
              </w:rPr>
            </w:pPr>
            <w:r w:rsidRPr="002D0FFE">
              <w:rPr>
                <w:rFonts w:cs="Arial"/>
              </w:rPr>
              <w:t>&gt;5,0 Mpa</w:t>
            </w:r>
          </w:p>
        </w:tc>
      </w:tr>
      <w:tr w:rsidR="00F52CEE" w:rsidRPr="002D0FFE" w14:paraId="04E3DAC2" w14:textId="77777777" w:rsidTr="00F52CEE">
        <w:tc>
          <w:tcPr>
            <w:tcW w:w="3510" w:type="dxa"/>
            <w:tcBorders>
              <w:right w:val="single" w:sz="4" w:space="0" w:color="auto"/>
            </w:tcBorders>
          </w:tcPr>
          <w:p w14:paraId="0C99AC17" w14:textId="77777777" w:rsidR="00F52CEE" w:rsidRPr="002D0FFE" w:rsidRDefault="00F52CEE" w:rsidP="008F0324">
            <w:pPr>
              <w:pStyle w:val="Txt-01"/>
              <w:spacing w:line="240" w:lineRule="auto"/>
              <w:rPr>
                <w:rFonts w:cs="Arial"/>
              </w:rPr>
            </w:pPr>
            <w:r w:rsidRPr="002D0FFE">
              <w:rPr>
                <w:rFonts w:cs="Arial"/>
              </w:rPr>
              <w:t>Desgaste por abrasão diametral</w:t>
            </w:r>
          </w:p>
        </w:tc>
        <w:tc>
          <w:tcPr>
            <w:tcW w:w="5134" w:type="dxa"/>
            <w:tcBorders>
              <w:left w:val="single" w:sz="4" w:space="0" w:color="auto"/>
            </w:tcBorders>
          </w:tcPr>
          <w:p w14:paraId="7E6BB3F6" w14:textId="77777777" w:rsidR="00F52CEE" w:rsidRPr="002D0FFE" w:rsidRDefault="00F52CEE" w:rsidP="008F0324">
            <w:pPr>
              <w:pStyle w:val="Txt-01"/>
              <w:spacing w:line="240" w:lineRule="auto"/>
              <w:rPr>
                <w:rFonts w:cs="Arial"/>
              </w:rPr>
            </w:pPr>
            <w:r w:rsidRPr="002D0FFE">
              <w:rPr>
                <w:rFonts w:cs="Arial"/>
              </w:rPr>
              <w:t>&lt;3,0mm/1.000m (NBR 12042)</w:t>
            </w:r>
          </w:p>
        </w:tc>
      </w:tr>
      <w:tr w:rsidR="00F52CEE" w:rsidRPr="002D0FFE" w14:paraId="057BB7E5" w14:textId="77777777" w:rsidTr="00F52CEE">
        <w:tc>
          <w:tcPr>
            <w:tcW w:w="3510" w:type="dxa"/>
            <w:tcBorders>
              <w:right w:val="single" w:sz="4" w:space="0" w:color="auto"/>
            </w:tcBorders>
          </w:tcPr>
          <w:p w14:paraId="344BF7A7" w14:textId="77777777" w:rsidR="00F52CEE" w:rsidRPr="002D0FFE" w:rsidRDefault="00F52CEE" w:rsidP="008F0324">
            <w:pPr>
              <w:pStyle w:val="Txt-01"/>
              <w:spacing w:line="240" w:lineRule="auto"/>
              <w:rPr>
                <w:rFonts w:cs="Arial"/>
              </w:rPr>
            </w:pPr>
            <w:r w:rsidRPr="002D0FFE">
              <w:rPr>
                <w:rFonts w:cs="Arial"/>
              </w:rPr>
              <w:t>Coeficiente de atrito dinâmico</w:t>
            </w:r>
          </w:p>
        </w:tc>
        <w:tc>
          <w:tcPr>
            <w:tcW w:w="5134" w:type="dxa"/>
            <w:tcBorders>
              <w:left w:val="single" w:sz="4" w:space="0" w:color="auto"/>
            </w:tcBorders>
          </w:tcPr>
          <w:p w14:paraId="61689DD4" w14:textId="77777777" w:rsidR="00F52CEE" w:rsidRPr="002D0FFE" w:rsidRDefault="00F52CEE" w:rsidP="008F0324">
            <w:pPr>
              <w:pStyle w:val="Txt-01"/>
              <w:spacing w:line="240" w:lineRule="auto"/>
              <w:rPr>
                <w:rFonts w:cs="Arial"/>
              </w:rPr>
            </w:pPr>
            <w:r w:rsidRPr="002D0FFE">
              <w:rPr>
                <w:rFonts w:cs="Arial"/>
              </w:rPr>
              <w:t>0,40 - Alta</w:t>
            </w:r>
          </w:p>
        </w:tc>
      </w:tr>
      <w:tr w:rsidR="00F52CEE" w:rsidRPr="002D0FFE" w14:paraId="6C06A658" w14:textId="77777777" w:rsidTr="00F52CEE">
        <w:tc>
          <w:tcPr>
            <w:tcW w:w="3510" w:type="dxa"/>
            <w:tcBorders>
              <w:right w:val="single" w:sz="4" w:space="0" w:color="auto"/>
            </w:tcBorders>
          </w:tcPr>
          <w:p w14:paraId="764A728D" w14:textId="77777777" w:rsidR="00F52CEE" w:rsidRPr="002D0FFE" w:rsidRDefault="00F52CEE" w:rsidP="008F0324">
            <w:pPr>
              <w:pStyle w:val="Txt-01"/>
              <w:spacing w:line="240" w:lineRule="auto"/>
              <w:rPr>
                <w:rFonts w:cs="Arial"/>
              </w:rPr>
            </w:pPr>
            <w:r w:rsidRPr="002D0FFE">
              <w:rPr>
                <w:rFonts w:cs="Arial"/>
              </w:rPr>
              <w:t>Permeabilidade</w:t>
            </w:r>
          </w:p>
        </w:tc>
        <w:tc>
          <w:tcPr>
            <w:tcW w:w="5134" w:type="dxa"/>
            <w:tcBorders>
              <w:left w:val="single" w:sz="4" w:space="0" w:color="auto"/>
            </w:tcBorders>
          </w:tcPr>
          <w:p w14:paraId="21198B6D" w14:textId="77777777" w:rsidR="00F52CEE" w:rsidRPr="002D0FFE" w:rsidRDefault="00F52CEE" w:rsidP="008F0324">
            <w:pPr>
              <w:pStyle w:val="Txt-01"/>
              <w:spacing w:line="240" w:lineRule="auto"/>
              <w:rPr>
                <w:rFonts w:cs="Arial"/>
              </w:rPr>
            </w:pPr>
            <w:r w:rsidRPr="002D0FFE">
              <w:rPr>
                <w:rFonts w:cs="Arial"/>
              </w:rPr>
              <w:t>6% (NBA 9778)</w:t>
            </w:r>
          </w:p>
        </w:tc>
      </w:tr>
    </w:tbl>
    <w:p w14:paraId="56285E53" w14:textId="77777777" w:rsidR="00F52CEE" w:rsidRPr="002D0FFE" w:rsidRDefault="00F52CEE" w:rsidP="008F0324">
      <w:pPr>
        <w:pStyle w:val="Txt-01"/>
        <w:spacing w:line="240" w:lineRule="auto"/>
        <w:rPr>
          <w:rFonts w:cs="Arial"/>
        </w:rPr>
      </w:pPr>
    </w:p>
    <w:p w14:paraId="65B786C5"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4CBA0DA1" w14:textId="77777777" w:rsidR="00F52CEE" w:rsidRPr="002D0FFE" w:rsidRDefault="00F52CEE" w:rsidP="008F0324">
      <w:pPr>
        <w:pStyle w:val="Txt-01"/>
        <w:spacing w:line="240" w:lineRule="auto"/>
        <w:rPr>
          <w:rFonts w:cs="Arial"/>
        </w:rPr>
      </w:pPr>
      <w:r w:rsidRPr="002D0FFE">
        <w:rPr>
          <w:rFonts w:cs="Arial"/>
        </w:rPr>
        <w:t>Área interna – Acabamento Polido</w:t>
      </w:r>
    </w:p>
    <w:p w14:paraId="18A9C011" w14:textId="77777777" w:rsidR="008F0324" w:rsidRDefault="00F52CEE" w:rsidP="008F0324">
      <w:pPr>
        <w:pStyle w:val="Txt-01"/>
        <w:spacing w:line="240" w:lineRule="auto"/>
        <w:rPr>
          <w:rFonts w:cs="Arial"/>
        </w:rPr>
      </w:pPr>
      <w:r w:rsidRPr="002D0FFE">
        <w:rPr>
          <w:rFonts w:cs="Arial"/>
        </w:rPr>
        <w:t>Área Externa - Acabamento Levigado</w:t>
      </w:r>
    </w:p>
    <w:p w14:paraId="433A1934"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789"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1276"/>
        <w:gridCol w:w="2409"/>
        <w:gridCol w:w="2127"/>
        <w:gridCol w:w="1275"/>
      </w:tblGrid>
      <w:tr w:rsidR="00F52CEE" w:rsidRPr="002D0FFE" w14:paraId="349BA43A" w14:textId="77777777" w:rsidTr="00F52CEE">
        <w:trPr>
          <w:trHeight w:val="469"/>
        </w:trPr>
        <w:tc>
          <w:tcPr>
            <w:tcW w:w="1702" w:type="dxa"/>
            <w:shd w:val="clear" w:color="auto" w:fill="D9D9D9"/>
          </w:tcPr>
          <w:p w14:paraId="26E5AF3E" w14:textId="77777777" w:rsidR="00F52CEE" w:rsidRPr="002D0FFE" w:rsidRDefault="00F52CEE" w:rsidP="008F0324">
            <w:pPr>
              <w:pStyle w:val="Txt-01"/>
              <w:spacing w:line="240" w:lineRule="auto"/>
              <w:rPr>
                <w:rFonts w:cs="Arial"/>
                <w:i/>
              </w:rPr>
            </w:pPr>
            <w:r w:rsidRPr="002D0FFE">
              <w:rPr>
                <w:rFonts w:cs="Arial"/>
                <w:i/>
              </w:rPr>
              <w:t>Tipo</w:t>
            </w:r>
          </w:p>
        </w:tc>
        <w:tc>
          <w:tcPr>
            <w:tcW w:w="1276" w:type="dxa"/>
            <w:shd w:val="clear" w:color="auto" w:fill="D9D9D9"/>
          </w:tcPr>
          <w:p w14:paraId="54809EB6" w14:textId="77777777" w:rsidR="00F52CEE" w:rsidRPr="002D0FFE" w:rsidRDefault="00F52CEE" w:rsidP="008F0324">
            <w:pPr>
              <w:pStyle w:val="Txt-01"/>
              <w:spacing w:line="240" w:lineRule="auto"/>
              <w:rPr>
                <w:rFonts w:cs="Arial"/>
                <w:i/>
              </w:rPr>
            </w:pPr>
            <w:r w:rsidRPr="002D0FFE">
              <w:rPr>
                <w:rFonts w:cs="Arial"/>
                <w:i/>
              </w:rPr>
              <w:t>Linha</w:t>
            </w:r>
          </w:p>
        </w:tc>
        <w:tc>
          <w:tcPr>
            <w:tcW w:w="2409" w:type="dxa"/>
            <w:shd w:val="clear" w:color="auto" w:fill="D9D9D9"/>
          </w:tcPr>
          <w:p w14:paraId="65558701" w14:textId="77777777" w:rsidR="00F52CEE" w:rsidRPr="002D0FFE" w:rsidRDefault="00F52CEE" w:rsidP="008F0324">
            <w:pPr>
              <w:pStyle w:val="Txt-01"/>
              <w:spacing w:line="240" w:lineRule="auto"/>
              <w:rPr>
                <w:rFonts w:cs="Arial"/>
                <w:i/>
              </w:rPr>
            </w:pPr>
            <w:r w:rsidRPr="002D0FFE">
              <w:rPr>
                <w:rFonts w:cs="Arial"/>
                <w:i/>
              </w:rPr>
              <w:t>Cor</w:t>
            </w:r>
          </w:p>
        </w:tc>
        <w:tc>
          <w:tcPr>
            <w:tcW w:w="2127" w:type="dxa"/>
            <w:shd w:val="clear" w:color="auto" w:fill="D9D9D9"/>
          </w:tcPr>
          <w:p w14:paraId="1D2917DE"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shd w:val="clear" w:color="auto" w:fill="D9D9D9"/>
          </w:tcPr>
          <w:p w14:paraId="4C8565B5"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2CB663F6" w14:textId="77777777" w:rsidTr="00F52CEE">
        <w:trPr>
          <w:trHeight w:val="483"/>
        </w:trPr>
        <w:tc>
          <w:tcPr>
            <w:tcW w:w="1702" w:type="dxa"/>
          </w:tcPr>
          <w:p w14:paraId="51F805E2" w14:textId="77777777" w:rsidR="00F52CEE" w:rsidRPr="002D0FFE" w:rsidRDefault="00F52CEE" w:rsidP="008F0324">
            <w:pPr>
              <w:pStyle w:val="Txt-01"/>
              <w:spacing w:line="240" w:lineRule="auto"/>
              <w:rPr>
                <w:rFonts w:cs="Arial"/>
              </w:rPr>
            </w:pPr>
            <w:r w:rsidRPr="002D0FFE">
              <w:rPr>
                <w:rFonts w:cs="Arial"/>
              </w:rPr>
              <w:t>Piso cimentício</w:t>
            </w:r>
          </w:p>
        </w:tc>
        <w:tc>
          <w:tcPr>
            <w:tcW w:w="1276" w:type="dxa"/>
          </w:tcPr>
          <w:p w14:paraId="33068D83" w14:textId="77777777" w:rsidR="00F52CEE" w:rsidRPr="002D0FFE" w:rsidRDefault="00F52CEE" w:rsidP="008F0324">
            <w:pPr>
              <w:pStyle w:val="Txt-01"/>
              <w:spacing w:line="240" w:lineRule="auto"/>
              <w:rPr>
                <w:rFonts w:cs="Arial"/>
              </w:rPr>
            </w:pPr>
            <w:r w:rsidRPr="002D0FFE">
              <w:rPr>
                <w:rFonts w:cs="Arial"/>
              </w:rPr>
              <w:t>Marcopiso</w:t>
            </w:r>
          </w:p>
        </w:tc>
        <w:tc>
          <w:tcPr>
            <w:tcW w:w="2409" w:type="dxa"/>
          </w:tcPr>
          <w:p w14:paraId="1D6FAF56" w14:textId="77777777" w:rsidR="00F52CEE" w:rsidRPr="002D0FFE" w:rsidRDefault="00F52CEE" w:rsidP="008F0324">
            <w:pPr>
              <w:pStyle w:val="Txt-01"/>
              <w:spacing w:line="240" w:lineRule="auto"/>
              <w:rPr>
                <w:rFonts w:cs="Arial"/>
              </w:rPr>
            </w:pPr>
            <w:r w:rsidRPr="002D0FFE">
              <w:rPr>
                <w:rFonts w:cs="Arial"/>
              </w:rPr>
              <w:t>Cinza médio ou claro</w:t>
            </w:r>
          </w:p>
        </w:tc>
        <w:tc>
          <w:tcPr>
            <w:tcW w:w="2127" w:type="dxa"/>
          </w:tcPr>
          <w:p w14:paraId="60A63A6D" w14:textId="77777777" w:rsidR="00F52CEE" w:rsidRPr="002D0FFE" w:rsidRDefault="00F52CEE" w:rsidP="008F0324">
            <w:pPr>
              <w:pStyle w:val="Txt-01"/>
              <w:spacing w:line="240" w:lineRule="auto"/>
              <w:rPr>
                <w:rFonts w:cs="Arial"/>
              </w:rPr>
            </w:pPr>
            <w:r w:rsidRPr="002D0FFE">
              <w:rPr>
                <w:rFonts w:cs="Arial"/>
              </w:rPr>
              <w:t>Natural C1015L</w:t>
            </w:r>
          </w:p>
        </w:tc>
        <w:tc>
          <w:tcPr>
            <w:tcW w:w="1275" w:type="dxa"/>
          </w:tcPr>
          <w:p w14:paraId="641C4CAD" w14:textId="77777777" w:rsidR="00F52CEE" w:rsidRPr="002D0FFE" w:rsidRDefault="00F52CEE" w:rsidP="008F0324">
            <w:pPr>
              <w:pStyle w:val="Txt-01"/>
              <w:spacing w:line="240" w:lineRule="auto"/>
              <w:rPr>
                <w:rFonts w:cs="Arial"/>
              </w:rPr>
            </w:pPr>
            <w:r w:rsidRPr="002D0FFE">
              <w:rPr>
                <w:rFonts w:cs="Arial"/>
              </w:rPr>
              <w:t>Unipiso</w:t>
            </w:r>
          </w:p>
        </w:tc>
      </w:tr>
      <w:tr w:rsidR="00F52CEE" w:rsidRPr="002D0FFE" w14:paraId="60818F5B" w14:textId="77777777" w:rsidTr="00F52CEE">
        <w:trPr>
          <w:trHeight w:val="483"/>
        </w:trPr>
        <w:tc>
          <w:tcPr>
            <w:tcW w:w="1702" w:type="dxa"/>
          </w:tcPr>
          <w:p w14:paraId="6C25A969" w14:textId="77777777" w:rsidR="00F52CEE" w:rsidRPr="002D0FFE" w:rsidRDefault="00F52CEE" w:rsidP="008F0324">
            <w:pPr>
              <w:pStyle w:val="Txt-01"/>
              <w:spacing w:line="240" w:lineRule="auto"/>
              <w:rPr>
                <w:rFonts w:cs="Arial"/>
              </w:rPr>
            </w:pPr>
            <w:r w:rsidRPr="002D0FFE">
              <w:rPr>
                <w:rFonts w:cs="Arial"/>
              </w:rPr>
              <w:t>Piso cimentício</w:t>
            </w:r>
          </w:p>
        </w:tc>
        <w:tc>
          <w:tcPr>
            <w:tcW w:w="1276" w:type="dxa"/>
          </w:tcPr>
          <w:p w14:paraId="7BE10133" w14:textId="77777777" w:rsidR="00F52CEE" w:rsidRPr="002D0FFE" w:rsidRDefault="00F52CEE" w:rsidP="008F0324">
            <w:pPr>
              <w:pStyle w:val="Txt-01"/>
              <w:spacing w:line="240" w:lineRule="auto"/>
              <w:rPr>
                <w:rFonts w:cs="Arial"/>
              </w:rPr>
            </w:pPr>
            <w:r w:rsidRPr="002D0FFE">
              <w:rPr>
                <w:rFonts w:cs="Arial"/>
              </w:rPr>
              <w:t>Marcopiso</w:t>
            </w:r>
          </w:p>
        </w:tc>
        <w:tc>
          <w:tcPr>
            <w:tcW w:w="2409" w:type="dxa"/>
          </w:tcPr>
          <w:p w14:paraId="01F7FCA3" w14:textId="77777777" w:rsidR="00F52CEE" w:rsidRPr="002D0FFE" w:rsidRDefault="00F52CEE" w:rsidP="008F0324">
            <w:pPr>
              <w:pStyle w:val="Txt-01"/>
              <w:spacing w:line="240" w:lineRule="auto"/>
              <w:rPr>
                <w:rFonts w:cs="Arial"/>
              </w:rPr>
            </w:pPr>
            <w:r w:rsidRPr="002D0FFE">
              <w:rPr>
                <w:rFonts w:cs="Arial"/>
              </w:rPr>
              <w:t>Cinza médio ou claro</w:t>
            </w:r>
          </w:p>
        </w:tc>
        <w:tc>
          <w:tcPr>
            <w:tcW w:w="2127" w:type="dxa"/>
          </w:tcPr>
          <w:p w14:paraId="21A3BD7A" w14:textId="77777777" w:rsidR="00F52CEE" w:rsidRPr="002D0FFE" w:rsidRDefault="00F52CEE" w:rsidP="008F0324">
            <w:pPr>
              <w:pStyle w:val="Txt-01"/>
              <w:spacing w:line="240" w:lineRule="auto"/>
              <w:rPr>
                <w:rFonts w:cs="Arial"/>
              </w:rPr>
            </w:pPr>
            <w:r w:rsidRPr="002D0FFE">
              <w:rPr>
                <w:rFonts w:cs="Arial"/>
              </w:rPr>
              <w:t>Escovado C1015L</w:t>
            </w:r>
          </w:p>
        </w:tc>
        <w:tc>
          <w:tcPr>
            <w:tcW w:w="1275" w:type="dxa"/>
          </w:tcPr>
          <w:p w14:paraId="21A8B702" w14:textId="77777777" w:rsidR="00F52CEE" w:rsidRPr="002D0FFE" w:rsidRDefault="00F52CEE" w:rsidP="008F0324">
            <w:pPr>
              <w:pStyle w:val="Txt-01"/>
              <w:spacing w:line="240" w:lineRule="auto"/>
              <w:rPr>
                <w:rFonts w:cs="Arial"/>
              </w:rPr>
            </w:pPr>
            <w:r w:rsidRPr="002D0FFE">
              <w:rPr>
                <w:rFonts w:cs="Arial"/>
              </w:rPr>
              <w:t>Unipiso</w:t>
            </w:r>
          </w:p>
        </w:tc>
      </w:tr>
    </w:tbl>
    <w:p w14:paraId="656588C6" w14:textId="77777777" w:rsidR="00F52CEE" w:rsidRPr="002D0FFE" w:rsidRDefault="00F52CEE" w:rsidP="008F0324">
      <w:pPr>
        <w:pStyle w:val="Txt-01"/>
        <w:spacing w:line="240" w:lineRule="auto"/>
        <w:rPr>
          <w:rFonts w:cs="Arial"/>
        </w:rPr>
      </w:pPr>
    </w:p>
    <w:p w14:paraId="033CF14B" w14:textId="77777777" w:rsidR="008F0324" w:rsidRDefault="00C724FA" w:rsidP="008F0324">
      <w:pPr>
        <w:pStyle w:val="nivel3"/>
        <w:jc w:val="both"/>
        <w:rPr>
          <w:rFonts w:cs="Arial"/>
          <w:b/>
          <w:szCs w:val="22"/>
        </w:rPr>
      </w:pPr>
      <w:r w:rsidRPr="002D0FFE">
        <w:rPr>
          <w:rFonts w:cs="Arial"/>
          <w:szCs w:val="22"/>
        </w:rPr>
        <w:t>Diversos</w:t>
      </w:r>
    </w:p>
    <w:p w14:paraId="54018A29" w14:textId="77777777" w:rsidR="008F0324" w:rsidRDefault="00C724FA" w:rsidP="0055210B">
      <w:pPr>
        <w:pStyle w:val="Estilonivel4NegritoJustificado"/>
      </w:pPr>
      <w:r w:rsidRPr="002D0FFE">
        <w:t>Bancadas</w:t>
      </w:r>
    </w:p>
    <w:p w14:paraId="5A1E1E69" w14:textId="77777777" w:rsidR="00F52CEE" w:rsidRPr="002D0FFE" w:rsidRDefault="00F52CEE" w:rsidP="008F0324">
      <w:pPr>
        <w:pStyle w:val="nivel4"/>
        <w:numPr>
          <w:ilvl w:val="0"/>
          <w:numId w:val="0"/>
        </w:numPr>
        <w:jc w:val="both"/>
        <w:rPr>
          <w:rFonts w:cs="Arial"/>
          <w:b/>
          <w:szCs w:val="22"/>
        </w:rPr>
      </w:pPr>
      <w:r w:rsidRPr="002D0FFE">
        <w:rPr>
          <w:rFonts w:cs="Arial"/>
          <w:szCs w:val="22"/>
        </w:rPr>
        <w:t xml:space="preserve">As bancadas deverão ser em granito na tonalidade cinza médio ou branco acinzentado ou em mármore branco especial, tipo exportação, com espessura de 2cm, nas dimensões e detalhes indicados </w:t>
      </w:r>
      <w:smartTag w:uri="urn:schemas-microsoft-com:office:smarttags" w:element="PersonName">
        <w:smartTagPr>
          <w:attr w:name="ProductID" w:val="em projeto. Dever￡"/>
        </w:smartTagPr>
        <w:r w:rsidRPr="002D0FFE">
          <w:rPr>
            <w:rFonts w:cs="Arial"/>
            <w:szCs w:val="22"/>
          </w:rPr>
          <w:t>em projeto. Deverá</w:t>
        </w:r>
      </w:smartTag>
      <w:r w:rsidRPr="002D0FFE">
        <w:rPr>
          <w:rFonts w:cs="Arial"/>
          <w:szCs w:val="22"/>
        </w:rPr>
        <w:t xml:space="preserve"> ser previsto acabamento lateral (testeira ou frontão) do mesmo material, com altura de </w:t>
      </w:r>
      <w:smartTag w:uri="urn:schemas-microsoft-com:office:smarttags" w:element="metricconverter">
        <w:smartTagPr>
          <w:attr w:name="ProductID" w:val="10 cm"/>
        </w:smartTagPr>
        <w:r w:rsidRPr="002D0FFE">
          <w:rPr>
            <w:rFonts w:cs="Arial"/>
            <w:szCs w:val="22"/>
          </w:rPr>
          <w:t>10 cm</w:t>
        </w:r>
      </w:smartTag>
      <w:r w:rsidRPr="002D0FFE">
        <w:rPr>
          <w:rFonts w:cs="Arial"/>
          <w:szCs w:val="22"/>
        </w:rPr>
        <w:t xml:space="preserve"> possuindo, obrigatoriamente, ressalto para evitar que a água escorra para fora da mesma. </w:t>
      </w:r>
    </w:p>
    <w:p w14:paraId="508198FB" w14:textId="715FC864" w:rsidR="00F52CEE" w:rsidRPr="002D0FFE" w:rsidRDefault="00F52CEE" w:rsidP="008F0324">
      <w:pPr>
        <w:pStyle w:val="Txt-01"/>
        <w:spacing w:line="240" w:lineRule="auto"/>
        <w:rPr>
          <w:rFonts w:cs="Arial"/>
        </w:rPr>
      </w:pPr>
      <w:r w:rsidRPr="002D0FFE">
        <w:rPr>
          <w:rFonts w:cs="Arial"/>
        </w:rPr>
        <w:t xml:space="preserve">Deverá também ser prevista </w:t>
      </w:r>
      <w:r w:rsidR="001E7151" w:rsidRPr="002D0FFE">
        <w:rPr>
          <w:rFonts w:cs="Arial"/>
        </w:rPr>
        <w:t>roda banca</w:t>
      </w:r>
      <w:r w:rsidRPr="002D0FFE">
        <w:rPr>
          <w:rFonts w:cs="Arial"/>
        </w:rPr>
        <w:t xml:space="preserve"> do mesmo material, com altura de </w:t>
      </w:r>
      <w:smartTag w:uri="urn:schemas-microsoft-com:office:smarttags" w:element="metricconverter">
        <w:smartTagPr>
          <w:attr w:name="ProductID" w:val="10 cm"/>
        </w:smartTagPr>
        <w:r w:rsidRPr="002D0FFE">
          <w:rPr>
            <w:rFonts w:cs="Arial"/>
          </w:rPr>
          <w:t>10 cm</w:t>
        </w:r>
      </w:smartTag>
      <w:r w:rsidRPr="002D0FFE">
        <w:rPr>
          <w:rFonts w:cs="Arial"/>
        </w:rPr>
        <w:t>. As bancadas deverão ser engastadas nas paredes e apoiadas sobre suportes metálicos. A variedade do material da bancada obrigatoriamente será a mesma do piso, quando este for em pedra.</w:t>
      </w:r>
    </w:p>
    <w:p w14:paraId="16D6B22C" w14:textId="77777777" w:rsidR="008F0324" w:rsidRDefault="00C724FA" w:rsidP="0055210B">
      <w:pPr>
        <w:pStyle w:val="Estilonivel4NegritoJustificado"/>
      </w:pPr>
      <w:r w:rsidRPr="002D0FFE">
        <w:t>Soleiras</w:t>
      </w:r>
    </w:p>
    <w:p w14:paraId="457E056B" w14:textId="77777777" w:rsidR="00F52CEE" w:rsidRPr="002D0FFE" w:rsidRDefault="00F52CEE" w:rsidP="008F0324">
      <w:pPr>
        <w:pStyle w:val="nivel4"/>
        <w:numPr>
          <w:ilvl w:val="0"/>
          <w:numId w:val="0"/>
        </w:numPr>
        <w:jc w:val="both"/>
        <w:rPr>
          <w:rFonts w:cs="Arial"/>
          <w:b/>
          <w:szCs w:val="22"/>
        </w:rPr>
      </w:pPr>
      <w:r w:rsidRPr="002D0FFE">
        <w:rPr>
          <w:rFonts w:cs="Arial"/>
          <w:szCs w:val="22"/>
        </w:rPr>
        <w:t>Serão instaladas sob as portas, nas dimensões exatas dos vãos a que se destinam, sempre que houver mudança de nível do piso, ou mudança de revestimento.</w:t>
      </w:r>
    </w:p>
    <w:p w14:paraId="0EA2C5FF" w14:textId="77777777" w:rsidR="00F52CEE" w:rsidRPr="002D0FFE" w:rsidRDefault="00F52CEE" w:rsidP="008F0324">
      <w:pPr>
        <w:pStyle w:val="Txt-01"/>
        <w:spacing w:line="240" w:lineRule="auto"/>
        <w:rPr>
          <w:rFonts w:cs="Arial"/>
        </w:rPr>
      </w:pPr>
      <w:r w:rsidRPr="002D0FFE">
        <w:rPr>
          <w:rFonts w:cs="Arial"/>
        </w:rPr>
        <w:t>No caso de níveis diferentes a soleira acompanhará o nível mais alto e apresentará um desnível em relação ao piso mais baixo igual a 10mm ou conforme indicação em projeto.</w:t>
      </w:r>
    </w:p>
    <w:p w14:paraId="15927F3D" w14:textId="77777777" w:rsidR="00F52CEE" w:rsidRPr="002D0FFE" w:rsidRDefault="00F52CEE" w:rsidP="008F0324">
      <w:pPr>
        <w:pStyle w:val="Txt-01"/>
        <w:spacing w:line="240" w:lineRule="auto"/>
        <w:rPr>
          <w:rFonts w:cs="Arial"/>
        </w:rPr>
      </w:pPr>
      <w:r w:rsidRPr="002D0FFE">
        <w:rPr>
          <w:rFonts w:cs="Arial"/>
        </w:rPr>
        <w:t xml:space="preserve">Quando o piso for em pedra, deverão ser do mesmo material deste. Quando for em outros materiais, a soleira deverá ser em granito cinza andorinha, espessura </w:t>
      </w:r>
      <w:smartTag w:uri="urn:schemas-microsoft-com:office:smarttags" w:element="metricconverter">
        <w:smartTagPr>
          <w:attr w:name="ProductID" w:val="2 cm"/>
        </w:smartTagPr>
        <w:r w:rsidRPr="002D0FFE">
          <w:rPr>
            <w:rFonts w:cs="Arial"/>
          </w:rPr>
          <w:t>2 cm</w:t>
        </w:r>
      </w:smartTag>
      <w:r w:rsidRPr="002D0FFE">
        <w:rPr>
          <w:rFonts w:cs="Arial"/>
        </w:rPr>
        <w:t>, apresentando a sua face superior e a borda do desnível entre pisos polidas.</w:t>
      </w:r>
    </w:p>
    <w:p w14:paraId="3027F218" w14:textId="77777777" w:rsidR="008F0324" w:rsidRDefault="00C724FA" w:rsidP="0055210B">
      <w:pPr>
        <w:pStyle w:val="Estilonivel4NegritoJustificado"/>
      </w:pPr>
      <w:r w:rsidRPr="002D0FFE">
        <w:t>Puxador (Autoatendimento)</w:t>
      </w:r>
    </w:p>
    <w:p w14:paraId="077F5FA2" w14:textId="77777777" w:rsidR="008F0324" w:rsidRDefault="00F52CEE" w:rsidP="008F0324">
      <w:pPr>
        <w:pStyle w:val="nivel4"/>
        <w:numPr>
          <w:ilvl w:val="0"/>
          <w:numId w:val="0"/>
        </w:numPr>
        <w:jc w:val="both"/>
        <w:rPr>
          <w:rFonts w:cs="Arial"/>
          <w:b/>
          <w:szCs w:val="22"/>
        </w:rPr>
      </w:pPr>
      <w:r w:rsidRPr="002D0FFE">
        <w:rPr>
          <w:rFonts w:cs="Arial"/>
          <w:szCs w:val="22"/>
        </w:rPr>
        <w:t>Peça para auxílio na abertura das portas de acesso à Unidade de Atendimento.</w:t>
      </w:r>
    </w:p>
    <w:p w14:paraId="3C84865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Instalação:</w:t>
      </w:r>
    </w:p>
    <w:p w14:paraId="4321C1AB" w14:textId="77777777" w:rsidR="00F52CEE" w:rsidRPr="002D0FFE" w:rsidRDefault="00F52CEE" w:rsidP="008F0324">
      <w:pPr>
        <w:pStyle w:val="Txt-01"/>
        <w:spacing w:line="240" w:lineRule="auto"/>
        <w:rPr>
          <w:rFonts w:cs="Arial"/>
        </w:rPr>
      </w:pPr>
      <w:r w:rsidRPr="002D0FFE">
        <w:rPr>
          <w:rFonts w:cs="Arial"/>
        </w:rPr>
        <w:t>O Puxador refere-se ao instalado na esquadria externa (fechamento) do Autoatendimento. O puxador deverá ser em aço inox e estar em acordo com as diretrizes ergonômicas.</w:t>
      </w:r>
    </w:p>
    <w:p w14:paraId="010F9AB6" w14:textId="77777777" w:rsidR="00F52CEE" w:rsidRPr="002D0FFE" w:rsidRDefault="00475DFE" w:rsidP="008F0324">
      <w:pPr>
        <w:pStyle w:val="Txt-01"/>
        <w:spacing w:line="240" w:lineRule="auto"/>
        <w:rPr>
          <w:rFonts w:cs="Arial"/>
        </w:rPr>
      </w:pPr>
      <w:r>
        <w:rPr>
          <w:rFonts w:cs="Arial"/>
        </w:rPr>
        <w:lastRenderedPageBreak/>
        <w:pict w14:anchorId="291FE92D">
          <v:shape id="_x0000_i1034" type="#_x0000_t75" style="width:452.25pt;height:282.75pt">
            <v:imagedata r:id="rId24" o:title="0000-13-CAIXA-PAD-CDT-PAD-00-Puxador" cropleft="1146f" cropright="1563f"/>
          </v:shape>
        </w:pict>
      </w:r>
    </w:p>
    <w:p w14:paraId="4EAEE692"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Especificação</w:t>
      </w:r>
    </w:p>
    <w:p w14:paraId="26D0608F" w14:textId="77777777" w:rsidR="00F52CEE" w:rsidRPr="002D0FFE" w:rsidRDefault="00F52CEE" w:rsidP="008F0324">
      <w:pPr>
        <w:pStyle w:val="Txt-01"/>
        <w:spacing w:line="240" w:lineRule="auto"/>
        <w:rPr>
          <w:rFonts w:cs="Arial"/>
        </w:rPr>
      </w:pPr>
      <w:r w:rsidRPr="002D0FFE">
        <w:rPr>
          <w:rFonts w:cs="Arial"/>
        </w:rPr>
        <w:t xml:space="preserve">O puxador deve ser instalado em porta já previamente furada em dois pontos com espaçamento de </w:t>
      </w:r>
      <w:smartTag w:uri="urn:schemas-microsoft-com:office:smarttags" w:element="metricconverter">
        <w:smartTagPr>
          <w:attr w:name="ProductID" w:val="20 cm"/>
        </w:smartTagPr>
        <w:r w:rsidRPr="002D0FFE">
          <w:rPr>
            <w:rFonts w:cs="Arial"/>
          </w:rPr>
          <w:t>20 cm</w:t>
        </w:r>
      </w:smartTag>
      <w:r w:rsidRPr="002D0FFE">
        <w:rPr>
          <w:rFonts w:cs="Arial"/>
        </w:rPr>
        <w:t xml:space="preserve"> entre furos, cada furo deve ter 12mm de diâmetro. Deve-se ficar atento ao lado que deve ficar externo do puxador para que a fixação não fique aparente.</w:t>
      </w:r>
    </w:p>
    <w:p w14:paraId="23151402" w14:textId="77777777" w:rsidR="00F52CEE" w:rsidRPr="002D0FFE" w:rsidRDefault="00F52CEE" w:rsidP="008F0324">
      <w:pPr>
        <w:pStyle w:val="Tit-05"/>
        <w:spacing w:line="240" w:lineRule="auto"/>
        <w:rPr>
          <w:rFonts w:ascii="Arial" w:hAnsi="Arial" w:cs="Arial"/>
        </w:rPr>
      </w:pPr>
      <w:r w:rsidRPr="002D0FFE">
        <w:rPr>
          <w:rFonts w:ascii="Arial" w:hAnsi="Arial" w:cs="Arial"/>
        </w:rPr>
        <w:t xml:space="preserve">Características Técnicas: </w:t>
      </w:r>
    </w:p>
    <w:tbl>
      <w:tblPr>
        <w:tblW w:w="0" w:type="auto"/>
        <w:tblLook w:val="04A0" w:firstRow="1" w:lastRow="0" w:firstColumn="1" w:lastColumn="0" w:noHBand="0" w:noVBand="1"/>
      </w:tblPr>
      <w:tblGrid>
        <w:gridCol w:w="3510"/>
        <w:gridCol w:w="5134"/>
      </w:tblGrid>
      <w:tr w:rsidR="00F52CEE" w:rsidRPr="002D0FFE" w14:paraId="69781D16" w14:textId="77777777" w:rsidTr="00F52CEE">
        <w:tc>
          <w:tcPr>
            <w:tcW w:w="3510" w:type="dxa"/>
            <w:tcBorders>
              <w:right w:val="single" w:sz="4" w:space="0" w:color="auto"/>
            </w:tcBorders>
          </w:tcPr>
          <w:p w14:paraId="7AAD6432" w14:textId="77777777" w:rsidR="00F52CEE" w:rsidRPr="002D0FFE" w:rsidRDefault="00F52CEE" w:rsidP="008F0324">
            <w:pPr>
              <w:pStyle w:val="Txt-01"/>
              <w:spacing w:after="100" w:line="240" w:lineRule="auto"/>
              <w:rPr>
                <w:rFonts w:cs="Arial"/>
              </w:rPr>
            </w:pPr>
            <w:r w:rsidRPr="002D0FFE">
              <w:rPr>
                <w:rFonts w:cs="Arial"/>
              </w:rPr>
              <w:t>Material</w:t>
            </w:r>
          </w:p>
        </w:tc>
        <w:tc>
          <w:tcPr>
            <w:tcW w:w="5134" w:type="dxa"/>
            <w:tcBorders>
              <w:left w:val="single" w:sz="4" w:space="0" w:color="auto"/>
            </w:tcBorders>
          </w:tcPr>
          <w:p w14:paraId="68E9B957" w14:textId="77777777" w:rsidR="00F52CEE" w:rsidRPr="002D0FFE" w:rsidRDefault="00F52CEE" w:rsidP="008F0324">
            <w:pPr>
              <w:pStyle w:val="Txt-01"/>
              <w:spacing w:after="100" w:line="240" w:lineRule="auto"/>
              <w:rPr>
                <w:rFonts w:cs="Arial"/>
              </w:rPr>
            </w:pPr>
            <w:r w:rsidRPr="002D0FFE">
              <w:rPr>
                <w:rFonts w:cs="Arial"/>
              </w:rPr>
              <w:t>Aço inox</w:t>
            </w:r>
          </w:p>
        </w:tc>
      </w:tr>
      <w:tr w:rsidR="00F52CEE" w:rsidRPr="002D0FFE" w14:paraId="03103267" w14:textId="77777777" w:rsidTr="00F52CEE">
        <w:tc>
          <w:tcPr>
            <w:tcW w:w="3510" w:type="dxa"/>
            <w:tcBorders>
              <w:right w:val="single" w:sz="4" w:space="0" w:color="auto"/>
            </w:tcBorders>
          </w:tcPr>
          <w:p w14:paraId="4000D711" w14:textId="77777777" w:rsidR="00F52CEE" w:rsidRPr="002D0FFE" w:rsidRDefault="00F52CEE" w:rsidP="008F0324">
            <w:pPr>
              <w:pStyle w:val="Txt-01"/>
              <w:spacing w:after="100" w:line="240" w:lineRule="auto"/>
              <w:rPr>
                <w:rFonts w:cs="Arial"/>
              </w:rPr>
            </w:pPr>
            <w:r w:rsidRPr="002D0FFE">
              <w:rPr>
                <w:rFonts w:cs="Arial"/>
              </w:rPr>
              <w:t>Acabamento</w:t>
            </w:r>
          </w:p>
        </w:tc>
        <w:tc>
          <w:tcPr>
            <w:tcW w:w="5134" w:type="dxa"/>
            <w:tcBorders>
              <w:left w:val="single" w:sz="4" w:space="0" w:color="auto"/>
            </w:tcBorders>
          </w:tcPr>
          <w:p w14:paraId="7B478D99" w14:textId="77777777" w:rsidR="00F52CEE" w:rsidRPr="002D0FFE" w:rsidRDefault="00F52CEE" w:rsidP="008F0324">
            <w:pPr>
              <w:pStyle w:val="Txt-01"/>
              <w:spacing w:after="100" w:line="240" w:lineRule="auto"/>
              <w:rPr>
                <w:rFonts w:cs="Arial"/>
              </w:rPr>
            </w:pPr>
            <w:r w:rsidRPr="002D0FFE">
              <w:rPr>
                <w:rFonts w:cs="Arial"/>
              </w:rPr>
              <w:t>Escovado ou Fosco</w:t>
            </w:r>
          </w:p>
        </w:tc>
      </w:tr>
      <w:tr w:rsidR="00F52CEE" w:rsidRPr="002D0FFE" w14:paraId="43377FBD" w14:textId="77777777" w:rsidTr="00F52CEE">
        <w:tc>
          <w:tcPr>
            <w:tcW w:w="3510" w:type="dxa"/>
            <w:tcBorders>
              <w:right w:val="single" w:sz="4" w:space="0" w:color="auto"/>
            </w:tcBorders>
          </w:tcPr>
          <w:p w14:paraId="1F6A4ACC" w14:textId="77777777" w:rsidR="00F52CEE" w:rsidRPr="002D0FFE" w:rsidRDefault="00F52CEE" w:rsidP="008F0324">
            <w:pPr>
              <w:pStyle w:val="Txt-01"/>
              <w:spacing w:after="100" w:line="240" w:lineRule="auto"/>
              <w:rPr>
                <w:rFonts w:cs="Arial"/>
              </w:rPr>
            </w:pPr>
            <w:r w:rsidRPr="002D0FFE">
              <w:rPr>
                <w:rFonts w:cs="Arial"/>
              </w:rPr>
              <w:t>Cor</w:t>
            </w:r>
          </w:p>
        </w:tc>
        <w:tc>
          <w:tcPr>
            <w:tcW w:w="5134" w:type="dxa"/>
            <w:tcBorders>
              <w:left w:val="single" w:sz="4" w:space="0" w:color="auto"/>
            </w:tcBorders>
          </w:tcPr>
          <w:p w14:paraId="4BC4427C" w14:textId="77777777" w:rsidR="00F52CEE" w:rsidRPr="002D0FFE" w:rsidRDefault="00F52CEE" w:rsidP="008F0324">
            <w:pPr>
              <w:pStyle w:val="Txt-01"/>
              <w:spacing w:after="100" w:line="240" w:lineRule="auto"/>
              <w:rPr>
                <w:rFonts w:cs="Arial"/>
              </w:rPr>
            </w:pPr>
            <w:r w:rsidRPr="002D0FFE">
              <w:rPr>
                <w:rFonts w:cs="Arial"/>
              </w:rPr>
              <w:t xml:space="preserve">Cromado </w:t>
            </w:r>
          </w:p>
        </w:tc>
      </w:tr>
      <w:tr w:rsidR="00F52CEE" w:rsidRPr="002D0FFE" w14:paraId="75382DE0" w14:textId="77777777" w:rsidTr="00F52CEE">
        <w:tc>
          <w:tcPr>
            <w:tcW w:w="3510" w:type="dxa"/>
            <w:tcBorders>
              <w:right w:val="single" w:sz="4" w:space="0" w:color="auto"/>
            </w:tcBorders>
          </w:tcPr>
          <w:p w14:paraId="432C56B1" w14:textId="77777777" w:rsidR="00F52CEE" w:rsidRPr="002D0FFE" w:rsidRDefault="00F52CEE" w:rsidP="008F0324">
            <w:pPr>
              <w:pStyle w:val="Txt-01"/>
              <w:spacing w:after="100" w:line="240" w:lineRule="auto"/>
              <w:rPr>
                <w:rFonts w:cs="Arial"/>
              </w:rPr>
            </w:pPr>
            <w:r w:rsidRPr="002D0FFE">
              <w:rPr>
                <w:rFonts w:cs="Arial"/>
              </w:rPr>
              <w:t>Medida total</w:t>
            </w:r>
          </w:p>
        </w:tc>
        <w:tc>
          <w:tcPr>
            <w:tcW w:w="5134" w:type="dxa"/>
            <w:tcBorders>
              <w:left w:val="single" w:sz="4" w:space="0" w:color="auto"/>
            </w:tcBorders>
          </w:tcPr>
          <w:p w14:paraId="1706A6C2"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40 cm"/>
              </w:smartTagPr>
              <w:r w:rsidRPr="002D0FFE">
                <w:rPr>
                  <w:rFonts w:cs="Arial"/>
                </w:rPr>
                <w:t>40 cm</w:t>
              </w:r>
            </w:smartTag>
            <w:r w:rsidRPr="002D0FFE">
              <w:rPr>
                <w:rFonts w:cs="Arial"/>
              </w:rPr>
              <w:t xml:space="preserve"> </w:t>
            </w:r>
          </w:p>
        </w:tc>
      </w:tr>
      <w:tr w:rsidR="00F52CEE" w:rsidRPr="002D0FFE" w14:paraId="471CA586" w14:textId="77777777" w:rsidTr="00F52CEE">
        <w:tc>
          <w:tcPr>
            <w:tcW w:w="3510" w:type="dxa"/>
            <w:tcBorders>
              <w:right w:val="single" w:sz="4" w:space="0" w:color="auto"/>
            </w:tcBorders>
          </w:tcPr>
          <w:p w14:paraId="0744DC92" w14:textId="77777777" w:rsidR="00F52CEE" w:rsidRPr="002D0FFE" w:rsidRDefault="00F52CEE" w:rsidP="008F0324">
            <w:pPr>
              <w:pStyle w:val="Txt-01"/>
              <w:spacing w:after="100" w:line="240" w:lineRule="auto"/>
              <w:rPr>
                <w:rFonts w:cs="Arial"/>
              </w:rPr>
            </w:pPr>
            <w:r w:rsidRPr="002D0FFE">
              <w:rPr>
                <w:rFonts w:cs="Arial"/>
              </w:rPr>
              <w:t>Medida entre furos</w:t>
            </w:r>
          </w:p>
        </w:tc>
        <w:tc>
          <w:tcPr>
            <w:tcW w:w="5134" w:type="dxa"/>
            <w:tcBorders>
              <w:left w:val="single" w:sz="4" w:space="0" w:color="auto"/>
            </w:tcBorders>
          </w:tcPr>
          <w:p w14:paraId="77CE799E"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20 cm"/>
              </w:smartTagPr>
              <w:r w:rsidRPr="002D0FFE">
                <w:rPr>
                  <w:rFonts w:cs="Arial"/>
                </w:rPr>
                <w:t>20 cm</w:t>
              </w:r>
            </w:smartTag>
          </w:p>
        </w:tc>
      </w:tr>
      <w:tr w:rsidR="00F52CEE" w:rsidRPr="002D0FFE" w14:paraId="32DFC44C" w14:textId="77777777" w:rsidTr="00F52CEE">
        <w:tc>
          <w:tcPr>
            <w:tcW w:w="3510" w:type="dxa"/>
            <w:tcBorders>
              <w:right w:val="single" w:sz="4" w:space="0" w:color="auto"/>
            </w:tcBorders>
          </w:tcPr>
          <w:p w14:paraId="3106DAB9" w14:textId="77777777" w:rsidR="00F52CEE" w:rsidRPr="002D0FFE" w:rsidRDefault="00F52CEE" w:rsidP="008F0324">
            <w:pPr>
              <w:pStyle w:val="Txt-01"/>
              <w:spacing w:after="100" w:line="240" w:lineRule="auto"/>
              <w:rPr>
                <w:rFonts w:cs="Arial"/>
              </w:rPr>
            </w:pPr>
            <w:r w:rsidRPr="002D0FFE">
              <w:rPr>
                <w:rFonts w:cs="Arial"/>
              </w:rPr>
              <w:t>Diâmetro dos furos</w:t>
            </w:r>
          </w:p>
        </w:tc>
        <w:tc>
          <w:tcPr>
            <w:tcW w:w="5134" w:type="dxa"/>
            <w:tcBorders>
              <w:left w:val="single" w:sz="4" w:space="0" w:color="auto"/>
            </w:tcBorders>
          </w:tcPr>
          <w:p w14:paraId="6F01CB43" w14:textId="77777777" w:rsidR="00F52CEE" w:rsidRPr="002D0FFE" w:rsidRDefault="00F52CEE" w:rsidP="008F0324">
            <w:pPr>
              <w:pStyle w:val="Txt-01"/>
              <w:spacing w:after="100" w:line="240" w:lineRule="auto"/>
              <w:rPr>
                <w:rFonts w:cs="Arial"/>
              </w:rPr>
            </w:pPr>
            <w:smartTag w:uri="urn:schemas-microsoft-com:office:smarttags" w:element="metricconverter">
              <w:smartTagPr>
                <w:attr w:name="ProductID" w:val="12 mm"/>
              </w:smartTagPr>
              <w:r w:rsidRPr="002D0FFE">
                <w:rPr>
                  <w:rFonts w:cs="Arial"/>
                </w:rPr>
                <w:t>12 mm</w:t>
              </w:r>
            </w:smartTag>
          </w:p>
        </w:tc>
      </w:tr>
    </w:tbl>
    <w:p w14:paraId="4D7A744C" w14:textId="77777777" w:rsidR="00F52CEE" w:rsidRPr="002D0FFE" w:rsidRDefault="00F52CEE" w:rsidP="008F0324">
      <w:pPr>
        <w:pStyle w:val="Txt-01"/>
        <w:spacing w:line="240" w:lineRule="auto"/>
        <w:rPr>
          <w:rFonts w:cs="Arial"/>
        </w:rPr>
      </w:pPr>
    </w:p>
    <w:p w14:paraId="6DCC5588" w14:textId="77777777" w:rsidR="008F0324" w:rsidRDefault="00475DFE" w:rsidP="008F0324">
      <w:pPr>
        <w:pStyle w:val="Txt-01"/>
        <w:spacing w:after="0" w:line="240" w:lineRule="auto"/>
        <w:rPr>
          <w:rFonts w:cs="Arial"/>
        </w:rPr>
      </w:pPr>
      <w:r>
        <w:rPr>
          <w:rFonts w:cs="Arial"/>
        </w:rPr>
        <w:lastRenderedPageBreak/>
        <w:pict w14:anchorId="48413219">
          <v:shape id="_x0000_i1035" type="#_x0000_t75" style="width:275.25pt;height:240.75pt">
            <v:imagedata r:id="rId25" o:title="0000-13-CAIXA-PAD-CDT-PAD-00"/>
          </v:shape>
        </w:pict>
      </w:r>
    </w:p>
    <w:p w14:paraId="52FA3F03" w14:textId="77777777" w:rsidR="008F0324" w:rsidRDefault="00475DFE" w:rsidP="008F0324">
      <w:pPr>
        <w:pStyle w:val="western"/>
        <w:spacing w:before="0" w:beforeAutospacing="0" w:after="0"/>
        <w:jc w:val="both"/>
        <w:rPr>
          <w:rFonts w:eastAsia="Calibri" w:cs="Arial"/>
          <w:b/>
          <w:szCs w:val="22"/>
          <w:lang w:val="pt-BR"/>
        </w:rPr>
      </w:pPr>
      <w:r>
        <w:rPr>
          <w:rFonts w:cs="Arial"/>
          <w:szCs w:val="22"/>
        </w:rPr>
        <w:pict w14:anchorId="082BBF41">
          <v:shape id="_x0000_i1036" type="#_x0000_t75" style="width:189.75pt;height:240pt">
            <v:imagedata r:id="rId26" o:title="0000-13-CAIXA-PAD-CDT-PAD-01"/>
          </v:shape>
        </w:pict>
      </w:r>
    </w:p>
    <w:p w14:paraId="655032A0"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Utilização:</w:t>
      </w:r>
    </w:p>
    <w:p w14:paraId="50B30A7A" w14:textId="77777777" w:rsidR="00F52CEE" w:rsidRPr="002D0FFE" w:rsidRDefault="00F52CEE" w:rsidP="008F0324">
      <w:pPr>
        <w:pStyle w:val="Txt-01"/>
        <w:spacing w:line="240" w:lineRule="auto"/>
        <w:rPr>
          <w:rFonts w:cs="Arial"/>
        </w:rPr>
      </w:pPr>
      <w:r w:rsidRPr="002D0FFE">
        <w:rPr>
          <w:rFonts w:cs="Arial"/>
        </w:rPr>
        <w:t xml:space="preserve">Porta de entrada das agências. </w:t>
      </w:r>
    </w:p>
    <w:p w14:paraId="7FA5C8C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4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18"/>
        <w:gridCol w:w="1701"/>
        <w:gridCol w:w="850"/>
        <w:gridCol w:w="1843"/>
        <w:gridCol w:w="1560"/>
      </w:tblGrid>
      <w:tr w:rsidR="00F52CEE" w:rsidRPr="002D0FFE" w14:paraId="36B809D4" w14:textId="77777777" w:rsidTr="00F52CEE">
        <w:trPr>
          <w:trHeight w:val="469"/>
        </w:trPr>
        <w:tc>
          <w:tcPr>
            <w:tcW w:w="2518" w:type="dxa"/>
            <w:shd w:val="clear" w:color="auto" w:fill="D9D9D9"/>
          </w:tcPr>
          <w:p w14:paraId="1615628D" w14:textId="77777777" w:rsidR="00F52CEE" w:rsidRPr="002D0FFE" w:rsidRDefault="00F52CEE" w:rsidP="008F0324">
            <w:pPr>
              <w:pStyle w:val="Txt-01"/>
              <w:spacing w:line="240" w:lineRule="auto"/>
              <w:rPr>
                <w:rFonts w:cs="Arial"/>
                <w:i/>
              </w:rPr>
            </w:pPr>
            <w:r w:rsidRPr="002D0FFE">
              <w:rPr>
                <w:rFonts w:cs="Arial"/>
                <w:i/>
              </w:rPr>
              <w:t>Tipo</w:t>
            </w:r>
          </w:p>
        </w:tc>
        <w:tc>
          <w:tcPr>
            <w:tcW w:w="1701" w:type="dxa"/>
            <w:shd w:val="clear" w:color="auto" w:fill="D9D9D9"/>
          </w:tcPr>
          <w:p w14:paraId="4D727B49" w14:textId="77777777" w:rsidR="00F52CEE" w:rsidRPr="002D0FFE" w:rsidRDefault="00F52CEE" w:rsidP="008F0324">
            <w:pPr>
              <w:pStyle w:val="Txt-01"/>
              <w:spacing w:line="240" w:lineRule="auto"/>
              <w:rPr>
                <w:rFonts w:cs="Arial"/>
                <w:i/>
              </w:rPr>
            </w:pPr>
            <w:r w:rsidRPr="002D0FFE">
              <w:rPr>
                <w:rFonts w:cs="Arial"/>
                <w:i/>
              </w:rPr>
              <w:t>cor</w:t>
            </w:r>
          </w:p>
        </w:tc>
        <w:tc>
          <w:tcPr>
            <w:tcW w:w="850" w:type="dxa"/>
            <w:shd w:val="clear" w:color="auto" w:fill="D9D9D9"/>
          </w:tcPr>
          <w:p w14:paraId="3BF084F9" w14:textId="77777777" w:rsidR="00F52CEE" w:rsidRPr="002D0FFE" w:rsidRDefault="00F52CEE" w:rsidP="008F0324">
            <w:pPr>
              <w:pStyle w:val="Txt-01"/>
              <w:spacing w:line="240" w:lineRule="auto"/>
              <w:rPr>
                <w:rFonts w:cs="Arial"/>
                <w:i/>
              </w:rPr>
            </w:pPr>
            <w:r w:rsidRPr="002D0FFE">
              <w:rPr>
                <w:rFonts w:cs="Arial"/>
                <w:i/>
              </w:rPr>
              <w:t>Tipo</w:t>
            </w:r>
          </w:p>
        </w:tc>
        <w:tc>
          <w:tcPr>
            <w:tcW w:w="1843" w:type="dxa"/>
            <w:shd w:val="clear" w:color="auto" w:fill="D9D9D9"/>
          </w:tcPr>
          <w:p w14:paraId="152A1C0D" w14:textId="77777777" w:rsidR="00F52CEE" w:rsidRPr="002D0FFE" w:rsidRDefault="00F52CEE" w:rsidP="008F0324">
            <w:pPr>
              <w:pStyle w:val="Txt-01"/>
              <w:spacing w:line="240" w:lineRule="auto"/>
              <w:rPr>
                <w:rFonts w:cs="Arial"/>
                <w:i/>
              </w:rPr>
            </w:pPr>
            <w:r w:rsidRPr="002D0FFE">
              <w:rPr>
                <w:rFonts w:cs="Arial"/>
                <w:i/>
              </w:rPr>
              <w:t>Código</w:t>
            </w:r>
          </w:p>
        </w:tc>
        <w:tc>
          <w:tcPr>
            <w:tcW w:w="1560" w:type="dxa"/>
            <w:shd w:val="clear" w:color="auto" w:fill="D9D9D9"/>
          </w:tcPr>
          <w:p w14:paraId="0B82DF2A"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28A1044A" w14:textId="77777777" w:rsidTr="00F52CEE">
        <w:trPr>
          <w:trHeight w:val="483"/>
        </w:trPr>
        <w:tc>
          <w:tcPr>
            <w:tcW w:w="2518" w:type="dxa"/>
          </w:tcPr>
          <w:p w14:paraId="4D5DCD00" w14:textId="77777777" w:rsidR="00F52CEE" w:rsidRPr="002D0FFE" w:rsidRDefault="00F52CEE" w:rsidP="008F0324">
            <w:pPr>
              <w:pStyle w:val="Txt-01"/>
              <w:spacing w:line="240" w:lineRule="auto"/>
              <w:rPr>
                <w:rFonts w:cs="Arial"/>
              </w:rPr>
            </w:pPr>
            <w:r w:rsidRPr="002D0FFE">
              <w:rPr>
                <w:rFonts w:cs="Arial"/>
              </w:rPr>
              <w:t>Puxador inox tubular</w:t>
            </w:r>
          </w:p>
        </w:tc>
        <w:tc>
          <w:tcPr>
            <w:tcW w:w="1701" w:type="dxa"/>
          </w:tcPr>
          <w:p w14:paraId="228E61AD" w14:textId="77777777" w:rsidR="00F52CEE" w:rsidRPr="002D0FFE" w:rsidRDefault="00F52CEE" w:rsidP="008F0324">
            <w:pPr>
              <w:pStyle w:val="Txt-01"/>
              <w:spacing w:line="240" w:lineRule="auto"/>
              <w:rPr>
                <w:rFonts w:cs="Arial"/>
              </w:rPr>
            </w:pPr>
            <w:r w:rsidRPr="002D0FFE">
              <w:rPr>
                <w:rFonts w:cs="Arial"/>
              </w:rPr>
              <w:t>Cromado</w:t>
            </w:r>
          </w:p>
        </w:tc>
        <w:tc>
          <w:tcPr>
            <w:tcW w:w="850" w:type="dxa"/>
          </w:tcPr>
          <w:p w14:paraId="4B45FA2C" w14:textId="77777777" w:rsidR="00F52CEE" w:rsidRPr="002D0FFE" w:rsidRDefault="00F52CEE" w:rsidP="008F0324">
            <w:pPr>
              <w:pStyle w:val="Txt-01"/>
              <w:spacing w:line="240" w:lineRule="auto"/>
              <w:rPr>
                <w:rFonts w:cs="Arial"/>
              </w:rPr>
            </w:pPr>
            <w:r w:rsidRPr="002D0FFE">
              <w:rPr>
                <w:rFonts w:cs="Arial"/>
              </w:rPr>
              <w:t>“H”</w:t>
            </w:r>
          </w:p>
        </w:tc>
        <w:tc>
          <w:tcPr>
            <w:tcW w:w="1843" w:type="dxa"/>
          </w:tcPr>
          <w:p w14:paraId="569B3908" w14:textId="77777777" w:rsidR="00F52CEE" w:rsidRPr="002D0FFE" w:rsidRDefault="00F52CEE" w:rsidP="008F0324">
            <w:pPr>
              <w:pStyle w:val="Txt-01"/>
              <w:spacing w:line="240" w:lineRule="auto"/>
              <w:rPr>
                <w:rFonts w:cs="Arial"/>
              </w:rPr>
            </w:pPr>
            <w:r w:rsidRPr="002D0FFE">
              <w:rPr>
                <w:rFonts w:cs="Arial"/>
              </w:rPr>
              <w:t>1111.050.030</w:t>
            </w:r>
          </w:p>
        </w:tc>
        <w:tc>
          <w:tcPr>
            <w:tcW w:w="1560" w:type="dxa"/>
          </w:tcPr>
          <w:p w14:paraId="1BE7D9F3" w14:textId="77777777" w:rsidR="00F52CEE" w:rsidRPr="002D0FFE" w:rsidRDefault="00F52CEE" w:rsidP="008F0324">
            <w:pPr>
              <w:pStyle w:val="Txt-01"/>
              <w:spacing w:line="240" w:lineRule="auto"/>
              <w:rPr>
                <w:rFonts w:cs="Arial"/>
              </w:rPr>
            </w:pPr>
            <w:r w:rsidRPr="002D0FFE">
              <w:rPr>
                <w:rFonts w:cs="Arial"/>
              </w:rPr>
              <w:t>ART INOX</w:t>
            </w:r>
          </w:p>
        </w:tc>
      </w:tr>
      <w:tr w:rsidR="00F52CEE" w:rsidRPr="002D0FFE" w14:paraId="5404313C" w14:textId="77777777" w:rsidTr="00F52CEE">
        <w:trPr>
          <w:trHeight w:val="483"/>
        </w:trPr>
        <w:tc>
          <w:tcPr>
            <w:tcW w:w="2518" w:type="dxa"/>
          </w:tcPr>
          <w:p w14:paraId="442E4986" w14:textId="77777777" w:rsidR="00F52CEE" w:rsidRPr="002D0FFE" w:rsidRDefault="00F52CEE" w:rsidP="008F0324">
            <w:pPr>
              <w:pStyle w:val="Txt-01"/>
              <w:spacing w:line="240" w:lineRule="auto"/>
              <w:rPr>
                <w:rFonts w:cs="Arial"/>
              </w:rPr>
            </w:pPr>
            <w:r w:rsidRPr="002D0FFE">
              <w:rPr>
                <w:rFonts w:cs="Arial"/>
              </w:rPr>
              <w:t>Puxador de aço inox</w:t>
            </w:r>
          </w:p>
        </w:tc>
        <w:tc>
          <w:tcPr>
            <w:tcW w:w="1701" w:type="dxa"/>
          </w:tcPr>
          <w:p w14:paraId="3EC76DD3" w14:textId="77777777" w:rsidR="00F52CEE" w:rsidRPr="002D0FFE" w:rsidRDefault="00F52CEE" w:rsidP="008F0324">
            <w:pPr>
              <w:pStyle w:val="Txt-01"/>
              <w:spacing w:line="240" w:lineRule="auto"/>
              <w:rPr>
                <w:rFonts w:cs="Arial"/>
              </w:rPr>
            </w:pPr>
            <w:r w:rsidRPr="002D0FFE">
              <w:rPr>
                <w:rFonts w:cs="Arial"/>
              </w:rPr>
              <w:t>Cromado</w:t>
            </w:r>
          </w:p>
        </w:tc>
        <w:tc>
          <w:tcPr>
            <w:tcW w:w="850" w:type="dxa"/>
          </w:tcPr>
          <w:p w14:paraId="03CD10D2" w14:textId="77777777" w:rsidR="00F52CEE" w:rsidRPr="002D0FFE" w:rsidRDefault="00F52CEE" w:rsidP="008F0324">
            <w:pPr>
              <w:pStyle w:val="Txt-01"/>
              <w:spacing w:line="240" w:lineRule="auto"/>
              <w:rPr>
                <w:rFonts w:cs="Arial"/>
              </w:rPr>
            </w:pPr>
            <w:r w:rsidRPr="002D0FFE">
              <w:rPr>
                <w:rFonts w:cs="Arial"/>
              </w:rPr>
              <w:t>“H”</w:t>
            </w:r>
          </w:p>
        </w:tc>
        <w:tc>
          <w:tcPr>
            <w:tcW w:w="1843" w:type="dxa"/>
          </w:tcPr>
          <w:p w14:paraId="6D0B019B" w14:textId="77777777" w:rsidR="00F52CEE" w:rsidRPr="002D0FFE" w:rsidRDefault="00F52CEE" w:rsidP="008F0324">
            <w:pPr>
              <w:pStyle w:val="Txt-01"/>
              <w:spacing w:line="240" w:lineRule="auto"/>
              <w:rPr>
                <w:rFonts w:cs="Arial"/>
              </w:rPr>
            </w:pPr>
            <w:r w:rsidRPr="002D0FFE">
              <w:rPr>
                <w:rFonts w:cs="Arial"/>
              </w:rPr>
              <w:t>2001</w:t>
            </w:r>
          </w:p>
        </w:tc>
        <w:tc>
          <w:tcPr>
            <w:tcW w:w="1560" w:type="dxa"/>
          </w:tcPr>
          <w:p w14:paraId="5A4995C9" w14:textId="77777777" w:rsidR="00F52CEE" w:rsidRPr="002D0FFE" w:rsidRDefault="00F52CEE" w:rsidP="008F0324">
            <w:pPr>
              <w:pStyle w:val="Txt-01"/>
              <w:spacing w:line="240" w:lineRule="auto"/>
              <w:rPr>
                <w:rFonts w:cs="Arial"/>
              </w:rPr>
            </w:pPr>
            <w:r w:rsidRPr="002D0FFE">
              <w:rPr>
                <w:rFonts w:cs="Arial"/>
              </w:rPr>
              <w:t>NOBRETAL</w:t>
            </w:r>
          </w:p>
        </w:tc>
      </w:tr>
    </w:tbl>
    <w:p w14:paraId="3FE1B63F" w14:textId="77777777" w:rsidR="00F52CEE" w:rsidRPr="002D0FFE" w:rsidRDefault="00F52CEE" w:rsidP="008F0324">
      <w:pPr>
        <w:pStyle w:val="Txt-01"/>
        <w:spacing w:line="240" w:lineRule="auto"/>
        <w:rPr>
          <w:rFonts w:cs="Arial"/>
        </w:rPr>
      </w:pPr>
    </w:p>
    <w:p w14:paraId="5119547F" w14:textId="77777777" w:rsidR="008F0324" w:rsidRDefault="00C724FA" w:rsidP="0055210B">
      <w:pPr>
        <w:pStyle w:val="Estilonivel4NegritoJustificado"/>
      </w:pPr>
      <w:r w:rsidRPr="002D0FFE">
        <w:t>Capacho</w:t>
      </w:r>
    </w:p>
    <w:p w14:paraId="53CB5C29" w14:textId="77777777" w:rsidR="00F52CEE" w:rsidRPr="002D0FFE" w:rsidRDefault="00F52CEE" w:rsidP="008F0324">
      <w:pPr>
        <w:pStyle w:val="nivel4"/>
        <w:numPr>
          <w:ilvl w:val="0"/>
          <w:numId w:val="0"/>
        </w:numPr>
        <w:jc w:val="both"/>
        <w:rPr>
          <w:rFonts w:cs="Arial"/>
          <w:b/>
          <w:szCs w:val="22"/>
        </w:rPr>
      </w:pPr>
      <w:r w:rsidRPr="002D0FFE">
        <w:rPr>
          <w:rFonts w:cs="Arial"/>
          <w:szCs w:val="22"/>
        </w:rPr>
        <w:lastRenderedPageBreak/>
        <w:t xml:space="preserve">Junto também à entrada principal, pelo lado interno, deverá ser feito rebaixo no piso para colocação de capacho de 12mm em fibra sintética, nas dimensões 3,10m de largura e 1,00m de profundidade, Ref.:NOMAD da 3M linha extra resistente (ou equivalente), ou capacho para médio tráfego, cor cinza claro, com formato retangular, conforme figura abaixo. </w:t>
      </w:r>
    </w:p>
    <w:p w14:paraId="3B9B6A6F" w14:textId="77777777" w:rsidR="00F52CEE" w:rsidRPr="002D0FFE" w:rsidRDefault="00475DFE" w:rsidP="008F0324">
      <w:pPr>
        <w:pStyle w:val="Txt-01"/>
        <w:spacing w:line="240" w:lineRule="auto"/>
        <w:rPr>
          <w:rFonts w:cs="Arial"/>
          <w:noProof/>
        </w:rPr>
      </w:pPr>
      <w:r>
        <w:rPr>
          <w:rFonts w:cs="Arial"/>
          <w:noProof/>
        </w:rPr>
        <w:pict w14:anchorId="1154CFBF">
          <v:shape id="_x0000_i1037" type="#_x0000_t75" style="width:419.25pt;height:215.25pt">
            <v:imagedata r:id="rId27" o:title="LAY"/>
          </v:shape>
        </w:pict>
      </w:r>
      <w:r w:rsidR="00F52CEE" w:rsidRPr="002D0FFE">
        <w:rPr>
          <w:rFonts w:cs="Arial"/>
          <w:bCs/>
        </w:rPr>
        <w:t>_</w:t>
      </w:r>
    </w:p>
    <w:p w14:paraId="544F007C" w14:textId="77777777" w:rsidR="00F52CEE" w:rsidRPr="002D0FFE" w:rsidRDefault="00F52CEE" w:rsidP="008F0324">
      <w:pPr>
        <w:pStyle w:val="Txt-01"/>
        <w:spacing w:line="240" w:lineRule="auto"/>
        <w:rPr>
          <w:rFonts w:cs="Arial"/>
          <w:bCs/>
          <w:i/>
        </w:rPr>
      </w:pPr>
      <w:r w:rsidRPr="002D0FFE">
        <w:rPr>
          <w:rFonts w:cs="Arial"/>
          <w:bCs/>
          <w:i/>
        </w:rPr>
        <w:t>Capacho de Entrada detalhe</w:t>
      </w:r>
    </w:p>
    <w:p w14:paraId="75D27EEB" w14:textId="77777777" w:rsidR="008F0324" w:rsidRDefault="00F52CEE" w:rsidP="008F0324">
      <w:pPr>
        <w:pStyle w:val="Txt-01"/>
        <w:spacing w:line="240" w:lineRule="auto"/>
        <w:rPr>
          <w:rFonts w:cs="Arial"/>
        </w:rPr>
      </w:pPr>
      <w:r w:rsidRPr="002D0FFE">
        <w:rPr>
          <w:rFonts w:cs="Arial"/>
        </w:rPr>
        <w:t>A escolha entre a linha extra resistente ou para médio tráfego será do projetista, devendo ser feita em função da folga entre a folha da porta e o piso.</w:t>
      </w:r>
    </w:p>
    <w:p w14:paraId="275BF076" w14:textId="77777777" w:rsidR="008F0324" w:rsidRDefault="00C724FA" w:rsidP="0055210B">
      <w:pPr>
        <w:pStyle w:val="Estilonivel4NegritoJustificado"/>
      </w:pPr>
      <w:r w:rsidRPr="002D0FFE">
        <w:t>Laminado Melamínico</w:t>
      </w:r>
    </w:p>
    <w:p w14:paraId="0D24B8B6" w14:textId="77777777" w:rsidR="008F0324" w:rsidRDefault="00F52CEE" w:rsidP="008F0324">
      <w:pPr>
        <w:pStyle w:val="nivel4"/>
        <w:numPr>
          <w:ilvl w:val="0"/>
          <w:numId w:val="0"/>
        </w:numPr>
        <w:jc w:val="both"/>
        <w:rPr>
          <w:rFonts w:cs="Arial"/>
          <w:b/>
          <w:szCs w:val="22"/>
        </w:rPr>
      </w:pPr>
      <w:r w:rsidRPr="002D0FFE">
        <w:rPr>
          <w:rFonts w:cs="Arial"/>
          <w:szCs w:val="22"/>
        </w:rPr>
        <w:t>Será utilizado para revestir esquadrias em madeira, inclusive marcos e alizares e outras partes visíveis; e paredes das salas técnicas dos edifícios administrativos. O acabamento do laminado será feito com rebaixo apenas referente à sua largura próxima ao limite da superfície da placa (bordas), conferindo aparência contínua, sem juntas, entre as placas. Não deverão ser utilizadas bordas superpostas às placas.</w:t>
      </w:r>
    </w:p>
    <w:p w14:paraId="54CEC96D" w14:textId="77777777" w:rsidR="00F52CEE" w:rsidRPr="002D0FFE" w:rsidRDefault="00F52CEE" w:rsidP="008F0324">
      <w:pPr>
        <w:pStyle w:val="western"/>
        <w:spacing w:before="160" w:beforeAutospacing="0" w:after="160"/>
        <w:jc w:val="both"/>
        <w:rPr>
          <w:rFonts w:eastAsia="Calibri" w:cs="Arial"/>
          <w:b/>
          <w:szCs w:val="22"/>
          <w:lang w:val="pt-BR"/>
        </w:rPr>
      </w:pPr>
      <w:r w:rsidRPr="002D0FFE">
        <w:rPr>
          <w:rFonts w:eastAsia="Calibri" w:cs="Arial"/>
          <w:b/>
          <w:szCs w:val="22"/>
          <w:lang w:val="pt-BR"/>
        </w:rPr>
        <w:t xml:space="preserve">Referência: </w:t>
      </w:r>
    </w:p>
    <w:tbl>
      <w:tblPr>
        <w:tblW w:w="85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2410"/>
        <w:gridCol w:w="1701"/>
        <w:gridCol w:w="1701"/>
        <w:gridCol w:w="1275"/>
      </w:tblGrid>
      <w:tr w:rsidR="00F52CEE" w:rsidRPr="002D0FFE" w14:paraId="1C2C6B68" w14:textId="77777777" w:rsidTr="00F52CEE">
        <w:trPr>
          <w:trHeight w:val="469"/>
        </w:trPr>
        <w:tc>
          <w:tcPr>
            <w:tcW w:w="1418" w:type="dxa"/>
            <w:shd w:val="clear" w:color="auto" w:fill="D9D9D9"/>
          </w:tcPr>
          <w:p w14:paraId="1C1233FD" w14:textId="77777777" w:rsidR="00F52CEE" w:rsidRPr="002D0FFE" w:rsidRDefault="00F52CEE" w:rsidP="008F0324">
            <w:pPr>
              <w:pStyle w:val="Txt-01"/>
              <w:spacing w:line="240" w:lineRule="auto"/>
              <w:rPr>
                <w:rFonts w:cs="Arial"/>
                <w:i/>
              </w:rPr>
            </w:pPr>
            <w:r w:rsidRPr="002D0FFE">
              <w:rPr>
                <w:rFonts w:cs="Arial"/>
                <w:i/>
              </w:rPr>
              <w:t>Tipo</w:t>
            </w:r>
          </w:p>
        </w:tc>
        <w:tc>
          <w:tcPr>
            <w:tcW w:w="2410" w:type="dxa"/>
            <w:shd w:val="clear" w:color="auto" w:fill="D9D9D9"/>
          </w:tcPr>
          <w:p w14:paraId="01613F24" w14:textId="77777777" w:rsidR="00F52CEE" w:rsidRPr="002D0FFE" w:rsidRDefault="00F52CEE" w:rsidP="008F0324">
            <w:pPr>
              <w:pStyle w:val="Txt-01"/>
              <w:spacing w:line="240" w:lineRule="auto"/>
              <w:rPr>
                <w:rFonts w:cs="Arial"/>
                <w:i/>
              </w:rPr>
            </w:pPr>
            <w:r w:rsidRPr="002D0FFE">
              <w:rPr>
                <w:rFonts w:cs="Arial"/>
                <w:i/>
              </w:rPr>
              <w:t>Linha</w:t>
            </w:r>
          </w:p>
        </w:tc>
        <w:tc>
          <w:tcPr>
            <w:tcW w:w="1701" w:type="dxa"/>
            <w:shd w:val="clear" w:color="auto" w:fill="D9D9D9"/>
          </w:tcPr>
          <w:p w14:paraId="0ABFED79" w14:textId="77777777" w:rsidR="00F52CEE" w:rsidRPr="002D0FFE" w:rsidRDefault="00F52CEE" w:rsidP="008F0324">
            <w:pPr>
              <w:pStyle w:val="Txt-01"/>
              <w:spacing w:line="240" w:lineRule="auto"/>
              <w:rPr>
                <w:rFonts w:cs="Arial"/>
                <w:i/>
              </w:rPr>
            </w:pPr>
            <w:r w:rsidRPr="002D0FFE">
              <w:rPr>
                <w:rFonts w:cs="Arial"/>
                <w:i/>
              </w:rPr>
              <w:t>Cor</w:t>
            </w:r>
          </w:p>
        </w:tc>
        <w:tc>
          <w:tcPr>
            <w:tcW w:w="1701" w:type="dxa"/>
            <w:shd w:val="clear" w:color="auto" w:fill="D9D9D9"/>
          </w:tcPr>
          <w:p w14:paraId="0005E094" w14:textId="77777777" w:rsidR="00F52CEE" w:rsidRPr="002D0FFE" w:rsidRDefault="00F52CEE" w:rsidP="008F0324">
            <w:pPr>
              <w:pStyle w:val="Txt-01"/>
              <w:spacing w:line="240" w:lineRule="auto"/>
              <w:rPr>
                <w:rFonts w:cs="Arial"/>
                <w:i/>
              </w:rPr>
            </w:pPr>
            <w:r w:rsidRPr="002D0FFE">
              <w:rPr>
                <w:rFonts w:cs="Arial"/>
                <w:i/>
              </w:rPr>
              <w:t>Código</w:t>
            </w:r>
          </w:p>
        </w:tc>
        <w:tc>
          <w:tcPr>
            <w:tcW w:w="1275" w:type="dxa"/>
            <w:shd w:val="clear" w:color="auto" w:fill="D9D9D9"/>
          </w:tcPr>
          <w:p w14:paraId="7C852D6B" w14:textId="77777777" w:rsidR="00F52CEE" w:rsidRPr="002D0FFE" w:rsidRDefault="00F52CEE" w:rsidP="008F0324">
            <w:pPr>
              <w:pStyle w:val="Txt-01"/>
              <w:spacing w:line="240" w:lineRule="auto"/>
              <w:rPr>
                <w:rFonts w:cs="Arial"/>
                <w:i/>
              </w:rPr>
            </w:pPr>
            <w:r w:rsidRPr="002D0FFE">
              <w:rPr>
                <w:rFonts w:cs="Arial"/>
                <w:i/>
              </w:rPr>
              <w:t>Fabricante</w:t>
            </w:r>
          </w:p>
        </w:tc>
      </w:tr>
      <w:tr w:rsidR="00F52CEE" w:rsidRPr="002D0FFE" w14:paraId="346C9D9B" w14:textId="77777777" w:rsidTr="00F52CEE">
        <w:trPr>
          <w:trHeight w:val="483"/>
        </w:trPr>
        <w:tc>
          <w:tcPr>
            <w:tcW w:w="1418" w:type="dxa"/>
          </w:tcPr>
          <w:p w14:paraId="6F213272" w14:textId="77777777" w:rsidR="00F52CEE" w:rsidRPr="002D0FFE" w:rsidRDefault="00F52CEE" w:rsidP="008F0324">
            <w:pPr>
              <w:pStyle w:val="Txt-01"/>
              <w:spacing w:line="240" w:lineRule="auto"/>
              <w:rPr>
                <w:rFonts w:cs="Arial"/>
              </w:rPr>
            </w:pPr>
            <w:r w:rsidRPr="002D0FFE">
              <w:rPr>
                <w:rFonts w:cs="Arial"/>
              </w:rPr>
              <w:t>Laminado</w:t>
            </w:r>
          </w:p>
        </w:tc>
        <w:tc>
          <w:tcPr>
            <w:tcW w:w="2410" w:type="dxa"/>
          </w:tcPr>
          <w:p w14:paraId="67992C0F" w14:textId="77777777" w:rsidR="00F52CEE" w:rsidRPr="002D0FFE" w:rsidRDefault="00F52CEE" w:rsidP="008F0324">
            <w:pPr>
              <w:pStyle w:val="Txt-01"/>
              <w:spacing w:line="240" w:lineRule="auto"/>
              <w:rPr>
                <w:rFonts w:cs="Arial"/>
              </w:rPr>
            </w:pPr>
            <w:r w:rsidRPr="002D0FFE">
              <w:rPr>
                <w:rFonts w:cs="Arial"/>
              </w:rPr>
              <w:t>Fenólico melamínico</w:t>
            </w:r>
          </w:p>
        </w:tc>
        <w:tc>
          <w:tcPr>
            <w:tcW w:w="1701" w:type="dxa"/>
          </w:tcPr>
          <w:p w14:paraId="7A3C23F9" w14:textId="77777777" w:rsidR="00F52CEE" w:rsidRPr="002D0FFE" w:rsidRDefault="00F52CEE" w:rsidP="008F0324">
            <w:pPr>
              <w:pStyle w:val="Txt-01"/>
              <w:spacing w:line="240" w:lineRule="auto"/>
              <w:rPr>
                <w:rFonts w:cs="Arial"/>
              </w:rPr>
            </w:pPr>
            <w:r w:rsidRPr="002D0FFE">
              <w:rPr>
                <w:rFonts w:cs="Arial"/>
              </w:rPr>
              <w:t>Cinza polar</w:t>
            </w:r>
          </w:p>
        </w:tc>
        <w:tc>
          <w:tcPr>
            <w:tcW w:w="1701" w:type="dxa"/>
          </w:tcPr>
          <w:p w14:paraId="703CF034" w14:textId="77777777" w:rsidR="00F52CEE" w:rsidRPr="002D0FFE" w:rsidRDefault="00F52CEE" w:rsidP="008F0324">
            <w:pPr>
              <w:pStyle w:val="Txt-01"/>
              <w:spacing w:line="240" w:lineRule="auto"/>
              <w:rPr>
                <w:rFonts w:cs="Arial"/>
              </w:rPr>
            </w:pPr>
            <w:r w:rsidRPr="002D0FFE">
              <w:rPr>
                <w:rFonts w:cs="Arial"/>
              </w:rPr>
              <w:t>PP-45</w:t>
            </w:r>
          </w:p>
        </w:tc>
        <w:tc>
          <w:tcPr>
            <w:tcW w:w="1275" w:type="dxa"/>
          </w:tcPr>
          <w:p w14:paraId="6CD7F8B1" w14:textId="77777777" w:rsidR="00F52CEE" w:rsidRPr="002D0FFE" w:rsidRDefault="00F52CEE" w:rsidP="008F0324">
            <w:pPr>
              <w:pStyle w:val="Txt-01"/>
              <w:spacing w:line="240" w:lineRule="auto"/>
              <w:rPr>
                <w:rFonts w:cs="Arial"/>
              </w:rPr>
            </w:pPr>
            <w:r w:rsidRPr="002D0FFE">
              <w:rPr>
                <w:rFonts w:cs="Arial"/>
              </w:rPr>
              <w:t>PERSTOP</w:t>
            </w:r>
          </w:p>
        </w:tc>
      </w:tr>
    </w:tbl>
    <w:p w14:paraId="45E70E29" w14:textId="77777777" w:rsidR="00F52CEE" w:rsidRPr="002D0FFE" w:rsidRDefault="00F52CEE" w:rsidP="008F0324">
      <w:pPr>
        <w:pStyle w:val="Txt-01"/>
        <w:spacing w:line="240" w:lineRule="auto"/>
        <w:rPr>
          <w:rFonts w:cs="Arial"/>
        </w:rPr>
      </w:pPr>
    </w:p>
    <w:p w14:paraId="4C172657" w14:textId="77777777" w:rsidR="008F0324" w:rsidRDefault="00F52CEE" w:rsidP="008F0324">
      <w:pPr>
        <w:pStyle w:val="nivel3"/>
        <w:jc w:val="both"/>
        <w:rPr>
          <w:rFonts w:cs="Arial"/>
          <w:b/>
          <w:szCs w:val="22"/>
        </w:rPr>
      </w:pPr>
      <w:r w:rsidRPr="002D0FFE">
        <w:rPr>
          <w:rFonts w:cs="Arial"/>
          <w:szCs w:val="22"/>
        </w:rPr>
        <w:br w:type="page"/>
      </w:r>
      <w:r w:rsidR="00C724FA" w:rsidRPr="002D0FFE">
        <w:rPr>
          <w:rFonts w:cs="Arial"/>
          <w:b/>
          <w:szCs w:val="22"/>
        </w:rPr>
        <w:lastRenderedPageBreak/>
        <w:t>Coberturas</w:t>
      </w:r>
    </w:p>
    <w:p w14:paraId="2F26C394" w14:textId="77777777" w:rsidR="008F0324" w:rsidRDefault="00C724FA" w:rsidP="0055210B">
      <w:pPr>
        <w:pStyle w:val="Estilonivel4NegritoJustificado"/>
      </w:pPr>
      <w:r w:rsidRPr="002D0FFE">
        <w:t>Edifícios Novos</w:t>
      </w:r>
    </w:p>
    <w:p w14:paraId="7D29D4C9" w14:textId="568A8136" w:rsidR="00F52CEE" w:rsidRPr="002D0FFE" w:rsidRDefault="00F52CEE" w:rsidP="008F0324">
      <w:pPr>
        <w:pStyle w:val="nivel4"/>
        <w:numPr>
          <w:ilvl w:val="0"/>
          <w:numId w:val="0"/>
        </w:numPr>
        <w:jc w:val="both"/>
        <w:rPr>
          <w:rFonts w:cs="Arial"/>
          <w:b/>
          <w:szCs w:val="22"/>
        </w:rPr>
      </w:pPr>
      <w:r w:rsidRPr="002D0FFE">
        <w:rPr>
          <w:rFonts w:cs="Arial"/>
          <w:szCs w:val="22"/>
        </w:rPr>
        <w:t xml:space="preserve">A edificação deverá ser coberta com laje de concreto e telhado. Excepcionalmente, desde que aprovado pela RESEG – </w:t>
      </w:r>
      <w:r w:rsidRPr="002D0FFE">
        <w:rPr>
          <w:rFonts w:cs="Arial"/>
          <w:i/>
          <w:iCs/>
          <w:szCs w:val="22"/>
        </w:rPr>
        <w:t>Rede de Segurança</w:t>
      </w:r>
      <w:r w:rsidRPr="002D0FFE">
        <w:rPr>
          <w:rFonts w:cs="Arial"/>
          <w:szCs w:val="22"/>
        </w:rPr>
        <w:t xml:space="preserve"> local, poderá ser aceito telhado sem laje, devendo, entretanto, ser utilizado telha com tratamento térmico e acústico. A telha deverá ser em alumínio ou aço galvanizado pré-pintada em branco na face </w:t>
      </w:r>
      <w:r w:rsidR="001E7151" w:rsidRPr="002D0FFE">
        <w:rPr>
          <w:rFonts w:cs="Arial"/>
          <w:szCs w:val="22"/>
        </w:rPr>
        <w:t>superior, com</w:t>
      </w:r>
      <w:r w:rsidRPr="002D0FFE">
        <w:rPr>
          <w:rFonts w:cs="Arial"/>
          <w:szCs w:val="22"/>
        </w:rPr>
        <w:t xml:space="preserve"> espessura mínima de </w:t>
      </w:r>
      <w:smartTag w:uri="urn:schemas-microsoft-com:office:smarttags" w:element="metricconverter">
        <w:smartTagPr>
          <w:attr w:name="ProductID" w:val="0,50 mm"/>
        </w:smartTagPr>
        <w:r w:rsidRPr="002D0FFE">
          <w:rPr>
            <w:rFonts w:cs="Arial"/>
            <w:szCs w:val="22"/>
          </w:rPr>
          <w:t>0,50 mm</w:t>
        </w:r>
      </w:smartTag>
      <w:r w:rsidRPr="002D0FFE">
        <w:rPr>
          <w:rFonts w:cs="Arial"/>
          <w:szCs w:val="22"/>
        </w:rPr>
        <w:t>.</w:t>
      </w:r>
    </w:p>
    <w:p w14:paraId="48D522EC" w14:textId="0467630C" w:rsidR="00F52CEE" w:rsidRPr="002D0FFE" w:rsidRDefault="00F52CEE" w:rsidP="008F0324">
      <w:pPr>
        <w:pStyle w:val="Txt-01"/>
        <w:spacing w:line="240" w:lineRule="auto"/>
        <w:rPr>
          <w:rFonts w:cs="Arial"/>
        </w:rPr>
      </w:pPr>
      <w:r w:rsidRPr="002D0FFE">
        <w:rPr>
          <w:rFonts w:cs="Arial"/>
        </w:rPr>
        <w:t xml:space="preserve">A parte interna da telha </w:t>
      </w:r>
      <w:r w:rsidR="001E7151" w:rsidRPr="002D0FFE">
        <w:rPr>
          <w:rFonts w:cs="Arial"/>
        </w:rPr>
        <w:t>termoacústica</w:t>
      </w:r>
      <w:r w:rsidRPr="002D0FFE">
        <w:rPr>
          <w:rFonts w:cs="Arial"/>
        </w:rPr>
        <w:t xml:space="preserve"> deverá conter materiais com características refratárias, tais como poliuretanos, poliestireno/EPS ou lã de rocha; com espessura mínima de 30 (trinta) mm.</w:t>
      </w:r>
    </w:p>
    <w:p w14:paraId="33A993F9" w14:textId="298F3BD8" w:rsidR="00F52CEE" w:rsidRPr="002D0FFE" w:rsidRDefault="00F52CEE" w:rsidP="008F0324">
      <w:pPr>
        <w:pStyle w:val="Txt-01"/>
        <w:spacing w:line="240" w:lineRule="auto"/>
        <w:rPr>
          <w:rFonts w:cs="Arial"/>
        </w:rPr>
      </w:pPr>
      <w:r w:rsidRPr="002D0FFE">
        <w:rPr>
          <w:rFonts w:cs="Arial"/>
        </w:rPr>
        <w:t xml:space="preserve">A cobertura deverá apresentar passarelas com </w:t>
      </w:r>
      <w:r w:rsidR="00F929CD">
        <w:rPr>
          <w:rFonts w:cs="Arial"/>
        </w:rPr>
        <w:t>distancia</w:t>
      </w:r>
      <w:r w:rsidR="00F929CD" w:rsidRPr="002D0FFE">
        <w:rPr>
          <w:rFonts w:cs="Arial"/>
        </w:rPr>
        <w:t>mentos</w:t>
      </w:r>
      <w:r w:rsidRPr="002D0FFE">
        <w:rPr>
          <w:rFonts w:cs="Arial"/>
        </w:rPr>
        <w:t xml:space="preserve"> regulares entre si, de maneira a possibilitar o acesso de pessoas para limpeza e manutenção, tanto dos dispositivos do telhado quanto dos equipamentos de climatização, quando for o caso. Deverá ainda ser previsto acesso específico para a parte inferior do telhado.</w:t>
      </w:r>
    </w:p>
    <w:p w14:paraId="0B9E81F0" w14:textId="39AC02A7" w:rsidR="00F52CEE" w:rsidRPr="002D0FFE" w:rsidRDefault="00F52CEE" w:rsidP="008F0324">
      <w:pPr>
        <w:pStyle w:val="Txt-01"/>
        <w:spacing w:line="240" w:lineRule="auto"/>
        <w:rPr>
          <w:rFonts w:cs="Arial"/>
        </w:rPr>
      </w:pPr>
      <w:r w:rsidRPr="002D0FFE">
        <w:rPr>
          <w:rFonts w:cs="Arial"/>
        </w:rPr>
        <w:t xml:space="preserve">Se em projeto, prever áreas ou estruturas específicas para instalação de equipamentos de ar condicionado, exaustão, </w:t>
      </w:r>
      <w:r w:rsidR="001E7151" w:rsidRPr="002D0FFE">
        <w:rPr>
          <w:rFonts w:cs="Arial"/>
        </w:rPr>
        <w:t>antenas etc.</w:t>
      </w:r>
      <w:r w:rsidRPr="002D0FFE">
        <w:rPr>
          <w:rFonts w:cs="Arial"/>
        </w:rPr>
        <w:t xml:space="preserve">, com acesso seguro, bem como detalhes dos acabamentos para os pontos de passagem e fixações de instalações de ar condicionado. Escadas externas do tipo marinheiro deverão apresentar guarda-corpo quando vencerem desníveis a partir de </w:t>
      </w:r>
      <w:smartTag w:uri="urn:schemas-microsoft-com:office:smarttags" w:element="metricconverter">
        <w:smartTagPr>
          <w:attr w:name="ProductID" w:val="2 metros"/>
        </w:smartTagPr>
        <w:r w:rsidRPr="002D0FFE">
          <w:rPr>
            <w:rFonts w:cs="Arial"/>
          </w:rPr>
          <w:t>2 metros</w:t>
        </w:r>
      </w:smartTag>
      <w:r w:rsidRPr="002D0FFE">
        <w:rPr>
          <w:rFonts w:cs="Arial"/>
        </w:rPr>
        <w:t>.</w:t>
      </w:r>
    </w:p>
    <w:p w14:paraId="5AEB9CCB" w14:textId="77777777" w:rsidR="00F52CEE" w:rsidRPr="002D0FFE" w:rsidRDefault="00F52CEE" w:rsidP="008F0324">
      <w:pPr>
        <w:pStyle w:val="Txt-01"/>
        <w:spacing w:line="240" w:lineRule="auto"/>
        <w:rPr>
          <w:rFonts w:cs="Arial"/>
        </w:rPr>
      </w:pPr>
      <w:r w:rsidRPr="002D0FFE">
        <w:rPr>
          <w:rFonts w:cs="Arial"/>
        </w:rPr>
        <w:t>Para os casos em que o grau de deterioração exija a troca total da coberta, deverão ser utilizadas as mesmas telhas acima especificadas.</w:t>
      </w:r>
    </w:p>
    <w:p w14:paraId="1BEAF1F6" w14:textId="77777777" w:rsidR="00F52CEE" w:rsidRPr="002D0FFE" w:rsidRDefault="00F52CEE" w:rsidP="008F0324">
      <w:pPr>
        <w:pStyle w:val="Txt-01"/>
        <w:spacing w:line="240" w:lineRule="auto"/>
        <w:rPr>
          <w:rFonts w:cs="Arial"/>
        </w:rPr>
      </w:pPr>
      <w:r w:rsidRPr="002D0FFE">
        <w:rPr>
          <w:rFonts w:cs="Arial"/>
        </w:rPr>
        <w:t>O projeto arquitetônico deverá prever platibandas em todo o perímetro da edificação para bloquear a visão das instalações da cobertura de maneira eficiente.</w:t>
      </w:r>
    </w:p>
    <w:p w14:paraId="1F513885" w14:textId="77777777" w:rsidR="00F52CEE" w:rsidRPr="002D0FFE" w:rsidRDefault="00F52CEE" w:rsidP="008F0324">
      <w:pPr>
        <w:pStyle w:val="Txt-01"/>
        <w:spacing w:line="240" w:lineRule="auto"/>
        <w:rPr>
          <w:rFonts w:cs="Arial"/>
        </w:rPr>
      </w:pPr>
      <w:r w:rsidRPr="002D0FFE">
        <w:rPr>
          <w:rFonts w:cs="Arial"/>
        </w:rPr>
        <w:t>Referência:</w:t>
      </w:r>
    </w:p>
    <w:p w14:paraId="09F20B1B" w14:textId="77777777" w:rsidR="00F52CEE" w:rsidRPr="002D0FFE" w:rsidRDefault="00F52CEE" w:rsidP="008F0324">
      <w:pPr>
        <w:pStyle w:val="Txt-02"/>
        <w:spacing w:line="240" w:lineRule="auto"/>
        <w:rPr>
          <w:rFonts w:cs="Arial"/>
        </w:rPr>
      </w:pPr>
      <w:r w:rsidRPr="002D0FFE">
        <w:rPr>
          <w:rFonts w:cs="Arial"/>
        </w:rPr>
        <w:t>- Telha Termoacústica Isotelha PUR/PIR, Ref.: ISOESTE</w:t>
      </w:r>
    </w:p>
    <w:p w14:paraId="25A0B48C" w14:textId="77777777" w:rsidR="00F52CEE" w:rsidRPr="002D0FFE" w:rsidRDefault="00F52CEE" w:rsidP="008F0324">
      <w:pPr>
        <w:pStyle w:val="Txt-02"/>
        <w:spacing w:line="240" w:lineRule="auto"/>
        <w:rPr>
          <w:rFonts w:cs="Arial"/>
        </w:rPr>
      </w:pPr>
      <w:r w:rsidRPr="002D0FFE">
        <w:rPr>
          <w:rFonts w:cs="Arial"/>
        </w:rPr>
        <w:t>- Telha Térmica TermoZip PUR/PIR, Ref.: DÄNICA</w:t>
      </w:r>
    </w:p>
    <w:p w14:paraId="213B1902" w14:textId="77777777" w:rsidR="008F0324" w:rsidRDefault="00F52CEE" w:rsidP="008F0324">
      <w:pPr>
        <w:pStyle w:val="Txt-02"/>
        <w:spacing w:line="240" w:lineRule="auto"/>
        <w:rPr>
          <w:rFonts w:cs="Arial"/>
        </w:rPr>
      </w:pPr>
      <w:r w:rsidRPr="002D0FFE">
        <w:rPr>
          <w:rFonts w:cs="Arial"/>
        </w:rPr>
        <w:t>- Telha Térmica TermoRoof PUR/PIR, Ref.: DÄNICA</w:t>
      </w:r>
    </w:p>
    <w:p w14:paraId="733B1367" w14:textId="77777777" w:rsidR="008F0324" w:rsidRDefault="00AB077D" w:rsidP="0055210B">
      <w:pPr>
        <w:pStyle w:val="Estilonivel4NegritoJustificado"/>
      </w:pPr>
      <w:r w:rsidRPr="002D0FFE">
        <w:t>Adequações</w:t>
      </w:r>
    </w:p>
    <w:p w14:paraId="3C6440AB" w14:textId="77777777" w:rsidR="00F52CEE" w:rsidRPr="002D0FFE" w:rsidRDefault="00F52CEE" w:rsidP="008F0324">
      <w:pPr>
        <w:pStyle w:val="nivel4"/>
        <w:numPr>
          <w:ilvl w:val="0"/>
          <w:numId w:val="0"/>
        </w:numPr>
        <w:jc w:val="both"/>
        <w:rPr>
          <w:rFonts w:cs="Arial"/>
          <w:b/>
          <w:szCs w:val="22"/>
        </w:rPr>
      </w:pPr>
      <w:r w:rsidRPr="002D0FFE">
        <w:rPr>
          <w:rFonts w:cs="Arial"/>
          <w:szCs w:val="22"/>
        </w:rPr>
        <w:t>Para aqueles telhados em bom estado, sem previsão de reforma total no curto prazo, deverá ser analisada pela GIMAT a possibilidade de se aplicar sistema de mantas ou placas inferiores para proteção térmica, com características semelhantes às telhas sanduíche. Considerar, além do poliuretano, o poliestireno expandido ou outro material com desempenho térmico equivalente.</w:t>
      </w:r>
    </w:p>
    <w:p w14:paraId="6D11A979" w14:textId="77777777" w:rsidR="00F52CEE" w:rsidRPr="002D0FFE" w:rsidRDefault="00F52CEE" w:rsidP="008F0324">
      <w:pPr>
        <w:pStyle w:val="Txt-01"/>
        <w:spacing w:line="240" w:lineRule="auto"/>
        <w:rPr>
          <w:rFonts w:cs="Arial"/>
        </w:rPr>
      </w:pPr>
      <w:r w:rsidRPr="002D0FFE">
        <w:rPr>
          <w:rFonts w:cs="Arial"/>
        </w:rPr>
        <w:t xml:space="preserve">Caso o último pavimento considerado não seja climatizado, se restringindo a áreas de serviços ou manutenção, não há necessidade de isolamento térmico. </w:t>
      </w:r>
    </w:p>
    <w:p w14:paraId="599F807D" w14:textId="77777777" w:rsidR="00F52CEE" w:rsidRPr="002D0FFE" w:rsidRDefault="00F52CEE" w:rsidP="008F0324">
      <w:pPr>
        <w:pStyle w:val="Txt-01"/>
        <w:spacing w:line="240" w:lineRule="auto"/>
        <w:rPr>
          <w:rFonts w:cs="Arial"/>
        </w:rPr>
      </w:pPr>
      <w:r w:rsidRPr="002D0FFE">
        <w:rPr>
          <w:rFonts w:cs="Arial"/>
        </w:rPr>
        <w:t>Coberturas alvos de reforma total deverão receber os mesmos dispositivos descritos acima para novos edifícios (passarelas, estruturas adicionais para equipamentos etc.).</w:t>
      </w:r>
    </w:p>
    <w:p w14:paraId="57112D3A" w14:textId="77777777" w:rsidR="008F0324" w:rsidRDefault="00F52CEE" w:rsidP="008F0324">
      <w:pPr>
        <w:pStyle w:val="nivel4"/>
        <w:jc w:val="both"/>
        <w:rPr>
          <w:rFonts w:cs="Arial"/>
          <w:b/>
          <w:szCs w:val="22"/>
        </w:rPr>
      </w:pPr>
      <w:r w:rsidRPr="002D0FFE">
        <w:rPr>
          <w:rFonts w:cs="Arial"/>
          <w:szCs w:val="22"/>
        </w:rPr>
        <w:br w:type="page"/>
      </w:r>
      <w:r w:rsidR="00AB077D" w:rsidRPr="002D0FFE">
        <w:rPr>
          <w:rFonts w:cs="Arial"/>
          <w:b/>
          <w:szCs w:val="22"/>
        </w:rPr>
        <w:lastRenderedPageBreak/>
        <w:t>Telhados</w:t>
      </w:r>
    </w:p>
    <w:p w14:paraId="4900E08A" w14:textId="1EF1C38E" w:rsidR="008F0324" w:rsidRDefault="00F52CEE" w:rsidP="008F0324">
      <w:pPr>
        <w:pStyle w:val="nivel4"/>
        <w:numPr>
          <w:ilvl w:val="0"/>
          <w:numId w:val="0"/>
        </w:numPr>
        <w:jc w:val="both"/>
        <w:rPr>
          <w:rFonts w:cs="Arial"/>
          <w:b/>
          <w:szCs w:val="22"/>
        </w:rPr>
      </w:pPr>
      <w:r w:rsidRPr="002D0FFE">
        <w:rPr>
          <w:rFonts w:cs="Arial"/>
          <w:szCs w:val="22"/>
        </w:rPr>
        <w:t xml:space="preserve">Naqueles telhados onde não há transmissão direta de calor da cobertura para áreas climatizadas, onde essa transmissão é minimizada de alguma outra forma (lajes em concreto, pré-existência de mantas, ventilação </w:t>
      </w:r>
      <w:r w:rsidR="001E7151" w:rsidRPr="002D0FFE">
        <w:rPr>
          <w:rFonts w:cs="Arial"/>
          <w:szCs w:val="22"/>
        </w:rPr>
        <w:t>cruzada etc.</w:t>
      </w:r>
      <w:r w:rsidRPr="002D0FFE">
        <w:rPr>
          <w:rFonts w:cs="Arial"/>
          <w:szCs w:val="22"/>
        </w:rPr>
        <w:t xml:space="preserve">), ou onde o último pavimento não seja climatizado, se restringindo a área de serviços ou manutenção, não há necessidade de isolamento térmico, e poderão ser utilizadas telhas de fibrocimento. Estas não deverão apresentar espessuras inferiores a 8(oito) mm face as constantes subidas nas coberturas e </w:t>
      </w:r>
      <w:r w:rsidR="00475DFE" w:rsidRPr="002D0FFE">
        <w:rPr>
          <w:rFonts w:cs="Arial"/>
          <w:szCs w:val="22"/>
        </w:rPr>
        <w:t>consequentemente</w:t>
      </w:r>
      <w:r w:rsidRPr="002D0FFE">
        <w:rPr>
          <w:rFonts w:cs="Arial"/>
          <w:szCs w:val="22"/>
        </w:rPr>
        <w:t xml:space="preserve"> danificadas e resultam </w:t>
      </w:r>
      <w:smartTag w:uri="urn:schemas-microsoft-com:office:smarttags" w:element="PersonName">
        <w:smartTagPr>
          <w:attr w:name="ProductID" w:val="em vazamentos. Para"/>
        </w:smartTagPr>
        <w:r w:rsidRPr="002D0FFE">
          <w:rPr>
            <w:rFonts w:cs="Arial"/>
            <w:szCs w:val="22"/>
          </w:rPr>
          <w:t>em vazamentos. Para</w:t>
        </w:r>
      </w:smartTag>
      <w:r w:rsidRPr="002D0FFE">
        <w:rPr>
          <w:rFonts w:cs="Arial"/>
          <w:szCs w:val="22"/>
        </w:rPr>
        <w:t xml:space="preserve"> esse tipo específico de telha, a declividade ideal é de 15%, ou 9º, e nunca inferior a 10%, ou 6º.</w:t>
      </w:r>
    </w:p>
    <w:p w14:paraId="41B2D923" w14:textId="77777777" w:rsidR="00F52CEE" w:rsidRPr="002D0FFE" w:rsidRDefault="00F52CEE" w:rsidP="008F0324">
      <w:pPr>
        <w:pStyle w:val="Txt-01"/>
        <w:spacing w:line="240" w:lineRule="auto"/>
        <w:rPr>
          <w:rFonts w:cs="Arial"/>
        </w:rPr>
      </w:pPr>
      <w:r w:rsidRPr="002D0FFE">
        <w:rPr>
          <w:rFonts w:cs="Arial"/>
        </w:rPr>
        <w:t>Para a reforma, deverão ser observados, entre outros, os seguintes aspectos:</w:t>
      </w:r>
    </w:p>
    <w:p w14:paraId="0540E6BD" w14:textId="77777777" w:rsidR="00F52CEE" w:rsidRPr="002D0FFE" w:rsidRDefault="00F52CEE" w:rsidP="008F0324">
      <w:pPr>
        <w:pStyle w:val="Txt-02"/>
        <w:spacing w:line="240" w:lineRule="auto"/>
        <w:rPr>
          <w:rFonts w:cs="Arial"/>
        </w:rPr>
      </w:pPr>
      <w:r w:rsidRPr="002D0FFE">
        <w:rPr>
          <w:rFonts w:cs="Arial"/>
        </w:rPr>
        <w:t xml:space="preserve"> Verificação da estrutura de sustentação e recuperação das peças defeituosas se for o caso, inclusive quando metálicas;</w:t>
      </w:r>
    </w:p>
    <w:p w14:paraId="25E09E07" w14:textId="77777777" w:rsidR="00F52CEE" w:rsidRPr="002D0FFE" w:rsidRDefault="00F52CEE" w:rsidP="008F0324">
      <w:pPr>
        <w:pStyle w:val="Txt-02"/>
        <w:spacing w:line="240" w:lineRule="auto"/>
        <w:rPr>
          <w:rFonts w:cs="Arial"/>
        </w:rPr>
      </w:pPr>
      <w:r w:rsidRPr="002D0FFE">
        <w:rPr>
          <w:rFonts w:cs="Arial"/>
        </w:rPr>
        <w:t xml:space="preserve"> Substituição das telhas defeituosas (metálicas, inclusive), respeitando-se o transpasse exigido;</w:t>
      </w:r>
    </w:p>
    <w:p w14:paraId="351B4351" w14:textId="77777777" w:rsidR="00F52CEE" w:rsidRPr="002D0FFE" w:rsidRDefault="00F52CEE" w:rsidP="008F0324">
      <w:pPr>
        <w:pStyle w:val="Txt-02"/>
        <w:spacing w:line="240" w:lineRule="auto"/>
        <w:rPr>
          <w:rFonts w:cs="Arial"/>
        </w:rPr>
      </w:pPr>
      <w:r w:rsidRPr="002D0FFE">
        <w:rPr>
          <w:rFonts w:cs="Arial"/>
        </w:rPr>
        <w:t xml:space="preserve"> Vedação dos parafusos e outros dispositivos de fixação;</w:t>
      </w:r>
    </w:p>
    <w:p w14:paraId="71F24CEB" w14:textId="77777777" w:rsidR="00F52CEE" w:rsidRPr="002D0FFE" w:rsidRDefault="00F52CEE" w:rsidP="008F0324">
      <w:pPr>
        <w:pStyle w:val="Txt-02"/>
        <w:spacing w:line="240" w:lineRule="auto"/>
        <w:rPr>
          <w:rFonts w:cs="Arial"/>
        </w:rPr>
      </w:pPr>
      <w:r w:rsidRPr="002D0FFE">
        <w:rPr>
          <w:rFonts w:cs="Arial"/>
        </w:rPr>
        <w:t xml:space="preserve"> Verificação do transpasse e declividade adequados à utilização do tipo de telhado;</w:t>
      </w:r>
    </w:p>
    <w:p w14:paraId="777DD30C" w14:textId="77777777" w:rsidR="00F52CEE" w:rsidRPr="002D0FFE" w:rsidRDefault="00F52CEE" w:rsidP="008F0324">
      <w:pPr>
        <w:pStyle w:val="Txt-02"/>
        <w:spacing w:line="240" w:lineRule="auto"/>
        <w:rPr>
          <w:rFonts w:cs="Arial"/>
        </w:rPr>
      </w:pPr>
      <w:r w:rsidRPr="002D0FFE">
        <w:rPr>
          <w:rFonts w:cs="Arial"/>
        </w:rPr>
        <w:t xml:space="preserve"> Verificação de suportes de equipamentos, assim como ocorrência de vibrações transmitidas à estrutura e/ou alvenaria;</w:t>
      </w:r>
    </w:p>
    <w:p w14:paraId="311660FB" w14:textId="77777777" w:rsidR="00F52CEE" w:rsidRPr="002D0FFE" w:rsidRDefault="00F52CEE" w:rsidP="008F0324">
      <w:pPr>
        <w:pStyle w:val="Txt-02"/>
        <w:spacing w:line="240" w:lineRule="auto"/>
        <w:rPr>
          <w:rFonts w:cs="Arial"/>
        </w:rPr>
      </w:pPr>
      <w:r w:rsidRPr="002D0FFE">
        <w:rPr>
          <w:rFonts w:cs="Arial"/>
        </w:rPr>
        <w:t xml:space="preserve"> Verificação das condições dos dispositivos expostos às intempéries, tais como calhas, rufos, algerozes etc.;</w:t>
      </w:r>
    </w:p>
    <w:p w14:paraId="42934D22" w14:textId="3E7C9B73" w:rsidR="008F0324" w:rsidRDefault="00F52CEE" w:rsidP="008F0324">
      <w:pPr>
        <w:pStyle w:val="Txt-02"/>
        <w:spacing w:line="240" w:lineRule="auto"/>
        <w:rPr>
          <w:rFonts w:cs="Arial"/>
        </w:rPr>
      </w:pPr>
      <w:r w:rsidRPr="002D0FFE">
        <w:rPr>
          <w:rFonts w:cs="Arial"/>
        </w:rPr>
        <w:t xml:space="preserve"> Verificação e correção de possíveis pontos de infiltração em outros </w:t>
      </w:r>
      <w:r w:rsidR="001E7151" w:rsidRPr="002D0FFE">
        <w:rPr>
          <w:rFonts w:cs="Arial"/>
        </w:rPr>
        <w:t>locais etc.</w:t>
      </w:r>
    </w:p>
    <w:p w14:paraId="2802E3ED" w14:textId="1E6C5EF8" w:rsidR="00F52CEE" w:rsidRPr="002D0FFE" w:rsidRDefault="00F52CEE" w:rsidP="008F0324">
      <w:pPr>
        <w:pStyle w:val="Txt-01"/>
        <w:spacing w:line="240" w:lineRule="auto"/>
        <w:rPr>
          <w:rFonts w:cs="Arial"/>
        </w:rPr>
      </w:pPr>
      <w:r w:rsidRPr="002D0FFE">
        <w:rPr>
          <w:rFonts w:cs="Arial"/>
        </w:rPr>
        <w:t xml:space="preserve">Aquelas coberturas com histórico de transbordamentos deverão receber especial atenção, verificando-se inclusive o dimensionamento e declividade dos dispositivos hidráulicos – canaletas, tubos de </w:t>
      </w:r>
      <w:r w:rsidR="001E7151" w:rsidRPr="002D0FFE">
        <w:rPr>
          <w:rFonts w:cs="Arial"/>
        </w:rPr>
        <w:t>descida etc.</w:t>
      </w:r>
      <w:r w:rsidRPr="002D0FFE">
        <w:rPr>
          <w:rFonts w:cs="Arial"/>
        </w:rPr>
        <w:t xml:space="preserve"> – que poderão ser ampliados nestas situações.</w:t>
      </w:r>
    </w:p>
    <w:p w14:paraId="11EEB505" w14:textId="77777777" w:rsidR="00F52CEE" w:rsidRPr="002D0FFE" w:rsidRDefault="00F52CEE" w:rsidP="008F0324">
      <w:pPr>
        <w:pStyle w:val="Txt-01"/>
        <w:spacing w:line="240" w:lineRule="auto"/>
        <w:rPr>
          <w:rFonts w:cs="Arial"/>
        </w:rPr>
      </w:pPr>
      <w:r w:rsidRPr="002D0FFE">
        <w:rPr>
          <w:rFonts w:cs="Arial"/>
        </w:rPr>
        <w:t>Os locais que apresentarem maior acúmulo de detritos deverão ser analisados mais detalhadamente sob o ponto de vista dos dispositivos de filtragem de águas pluviais.</w:t>
      </w:r>
    </w:p>
    <w:p w14:paraId="0DA343F5" w14:textId="77777777" w:rsidR="00F52CEE" w:rsidRPr="002D0FFE" w:rsidRDefault="00F52CEE" w:rsidP="008F0324">
      <w:pPr>
        <w:pStyle w:val="Txt-01"/>
        <w:spacing w:line="240" w:lineRule="auto"/>
        <w:rPr>
          <w:rFonts w:cs="Arial"/>
        </w:rPr>
      </w:pPr>
      <w:r w:rsidRPr="002D0FFE">
        <w:rPr>
          <w:rFonts w:cs="Arial"/>
        </w:rPr>
        <w:t>Telhados com grandes áreas poderão receber rebaixos com posterior aplicação de grelhas de maior área de forma a melhorar a captação e garantir seu transporte seguro através dos tubos de descida, sem gerar entupimentos.</w:t>
      </w:r>
    </w:p>
    <w:p w14:paraId="4B72B7E3" w14:textId="77777777" w:rsidR="00F52CEE" w:rsidRPr="002D0FFE" w:rsidRDefault="00F52CEE" w:rsidP="008F0324">
      <w:pPr>
        <w:pStyle w:val="Txt-01"/>
        <w:spacing w:line="240" w:lineRule="auto"/>
        <w:rPr>
          <w:rFonts w:cs="Arial"/>
        </w:rPr>
      </w:pPr>
      <w:r w:rsidRPr="002D0FFE">
        <w:rPr>
          <w:rFonts w:cs="Arial"/>
        </w:rPr>
        <w:t>Em qualquer situação, não serão admitidos dispositivos com a presença de qualquer tipo de amianto em sua composição.</w:t>
      </w:r>
    </w:p>
    <w:p w14:paraId="0B056DEA" w14:textId="77777777" w:rsidR="008F0324" w:rsidRDefault="00F52CEE" w:rsidP="008F0324">
      <w:pPr>
        <w:pStyle w:val="nivel4"/>
        <w:jc w:val="both"/>
        <w:rPr>
          <w:rFonts w:cs="Arial"/>
          <w:b/>
          <w:szCs w:val="22"/>
        </w:rPr>
      </w:pPr>
      <w:r w:rsidRPr="002D0FFE">
        <w:rPr>
          <w:rFonts w:cs="Arial"/>
          <w:szCs w:val="22"/>
        </w:rPr>
        <w:br w:type="page"/>
      </w:r>
      <w:r w:rsidR="00AB077D" w:rsidRPr="002D0FFE">
        <w:rPr>
          <w:rFonts w:cs="Arial"/>
          <w:b/>
          <w:szCs w:val="22"/>
        </w:rPr>
        <w:lastRenderedPageBreak/>
        <w:t>Impermeabilização</w:t>
      </w:r>
    </w:p>
    <w:p w14:paraId="6A565371" w14:textId="77777777" w:rsidR="00F52CEE" w:rsidRPr="002D0FFE" w:rsidRDefault="00F52CEE" w:rsidP="008F0324">
      <w:pPr>
        <w:pStyle w:val="nivel4"/>
        <w:numPr>
          <w:ilvl w:val="0"/>
          <w:numId w:val="0"/>
        </w:numPr>
        <w:jc w:val="both"/>
        <w:rPr>
          <w:rFonts w:cs="Arial"/>
          <w:b/>
          <w:szCs w:val="22"/>
        </w:rPr>
      </w:pPr>
      <w:r w:rsidRPr="002D0FFE">
        <w:rPr>
          <w:rFonts w:cs="Arial"/>
          <w:szCs w:val="22"/>
        </w:rPr>
        <w:t>As lajes de cobertura deverão ser impermeabilizadas em toda sua extensão quando não forem cobertas com telhado. Deve-se dedicar especial atenção aos detalhamentos de tubulações e demais perfurações, calhas, juntas e rebaixos, onde deverão ser utilizadas as técnicas adequadas de maneira a garantir a efetiva proteção contra umidade.</w:t>
      </w:r>
    </w:p>
    <w:p w14:paraId="0CCC010D" w14:textId="77777777" w:rsidR="00F52CEE" w:rsidRPr="002D0FFE" w:rsidRDefault="00F52CEE" w:rsidP="008F0324">
      <w:pPr>
        <w:pStyle w:val="Txt-01"/>
        <w:spacing w:line="240" w:lineRule="auto"/>
        <w:rPr>
          <w:rFonts w:cs="Arial"/>
        </w:rPr>
      </w:pPr>
      <w:r w:rsidRPr="002D0FFE">
        <w:rPr>
          <w:rFonts w:cs="Arial"/>
        </w:rPr>
        <w:t>As superfícies deverão estar suficientemente limpas e secas, de acordo com a necessidade do sistema de impermeabilização a ser empregado. O substrato a ser impermeabilizado não deve apresentar cantos e arestas vivos, os quais devem ser arredondados com raio compatível com o sistema de impermeabilização adotado.</w:t>
      </w:r>
    </w:p>
    <w:p w14:paraId="095111E3" w14:textId="6E8BD007" w:rsidR="00F52CEE" w:rsidRPr="002D0FFE" w:rsidRDefault="00F52CEE" w:rsidP="008F0324">
      <w:pPr>
        <w:pStyle w:val="Txt-01"/>
        <w:spacing w:line="240" w:lineRule="auto"/>
        <w:rPr>
          <w:rFonts w:cs="Arial"/>
        </w:rPr>
      </w:pPr>
      <w:r w:rsidRPr="002D0FFE">
        <w:rPr>
          <w:rFonts w:cs="Arial"/>
        </w:rPr>
        <w:t xml:space="preserve">As coberturas que possuírem telhado necessitarão de proteção impermeabilizante apenas nas áreas e dispositivos descobertos, salvo onde houver previsão de instalação de equipamentos elétricos/eletrônicos, tais como salas técnicas de </w:t>
      </w:r>
      <w:r w:rsidR="001E7151" w:rsidRPr="002D0FFE">
        <w:rPr>
          <w:rFonts w:cs="Arial"/>
        </w:rPr>
        <w:t>nobreak</w:t>
      </w:r>
      <w:r w:rsidRPr="002D0FFE">
        <w:rPr>
          <w:rFonts w:cs="Arial"/>
        </w:rPr>
        <w:t xml:space="preserve"> e de equipamentos de TI e TC, locais que deverão receber impermeabilização mesmo que cobertos por telhados.</w:t>
      </w:r>
    </w:p>
    <w:p w14:paraId="0627F3DB" w14:textId="77777777" w:rsidR="00F52CEE" w:rsidRPr="002D0FFE" w:rsidRDefault="00F52CEE" w:rsidP="008F0324">
      <w:pPr>
        <w:pStyle w:val="Txt-01"/>
        <w:spacing w:line="240" w:lineRule="auto"/>
        <w:rPr>
          <w:rFonts w:cs="Arial"/>
        </w:rPr>
      </w:pPr>
      <w:r w:rsidRPr="002D0FFE">
        <w:rPr>
          <w:rFonts w:cs="Arial"/>
        </w:rPr>
        <w:t xml:space="preserve">Toda impermeabilização deverá, necessariamente, possuir camada de proteção mecânica posterior, de forma a manter as características impermeabilizantes pelo tempo máximo possível. A garantia mínima do serviço de impermeabilização deverá ser de 5 (cinco) anos com fornecimento de ART. A proteção poderá ser feita através de camada separadora (filme de polietileno ou papel Kraft), sobre a qual será aplicada a argamassa com espessura de </w:t>
      </w:r>
      <w:smartTag w:uri="urn:schemas-microsoft-com:office:smarttags" w:element="metricconverter">
        <w:smartTagPr>
          <w:attr w:name="ProductID" w:val="3 cm"/>
        </w:smartTagPr>
        <w:r w:rsidRPr="002D0FFE">
          <w:rPr>
            <w:rFonts w:cs="Arial"/>
          </w:rPr>
          <w:t>3 cm</w:t>
        </w:r>
      </w:smartTag>
      <w:r w:rsidRPr="002D0FFE">
        <w:rPr>
          <w:rFonts w:cs="Arial"/>
        </w:rPr>
        <w:t>.</w:t>
      </w:r>
    </w:p>
    <w:p w14:paraId="45C2C97D" w14:textId="77777777" w:rsidR="00F52CEE" w:rsidRPr="002D0FFE" w:rsidRDefault="00F52CEE" w:rsidP="008F0324">
      <w:pPr>
        <w:pStyle w:val="Txt-01"/>
        <w:spacing w:line="240" w:lineRule="auto"/>
        <w:rPr>
          <w:rFonts w:cs="Arial"/>
        </w:rPr>
      </w:pPr>
      <w:r w:rsidRPr="002D0FFE">
        <w:rPr>
          <w:rFonts w:cs="Arial"/>
        </w:rPr>
        <w:t>Poderão ser utilizadas mantas asfálticas geotêxteis ou mantas aluminizadas. Em qualquer caso, todas as especificações do fabricante deverão ser seguidas. Algumas soluções de mantas estruturadas poderão dispensar a aplicação de camada de proteção mecânica, desde que não haja trânsito intenso de pessoas.</w:t>
      </w:r>
    </w:p>
    <w:p w14:paraId="5CB88B56" w14:textId="77777777" w:rsidR="00F52CEE" w:rsidRPr="002D0FFE" w:rsidRDefault="00F52CEE" w:rsidP="008F0324">
      <w:pPr>
        <w:pStyle w:val="Txt-01"/>
        <w:spacing w:line="240" w:lineRule="auto"/>
        <w:rPr>
          <w:rFonts w:cs="Arial"/>
        </w:rPr>
      </w:pPr>
      <w:r w:rsidRPr="002D0FFE">
        <w:rPr>
          <w:rFonts w:cs="Arial"/>
        </w:rPr>
        <w:t>Para maior durabilidade da impermeabilização, deverá haver gestão da Filial GIMAT de vinculação sobre a utilização da cobertura, principalmente com relação a instalações posteriores de antenas, ou outras perfurações realizadas por prestadores de serviços ou empreiteiros. Salienta-se que a perfuração do local impermeabilizado poderá levar à perda da garantia do serviço.</w:t>
      </w:r>
    </w:p>
    <w:p w14:paraId="2EC654A9" w14:textId="77777777" w:rsidR="00F52CEE" w:rsidRPr="002D0FFE" w:rsidRDefault="00F52CEE" w:rsidP="008F0324">
      <w:pPr>
        <w:pStyle w:val="Txt-01"/>
        <w:spacing w:line="240" w:lineRule="auto"/>
        <w:rPr>
          <w:rFonts w:cs="Arial"/>
        </w:rPr>
      </w:pPr>
      <w:r w:rsidRPr="002D0FFE">
        <w:rPr>
          <w:rFonts w:cs="Arial"/>
        </w:rPr>
        <w:t>Os serviços de impermeabilização deverão ser testados quando de sua entrega, através da aplicação de prova de carga com lâmina d’água com duração mínima de 72 horas.</w:t>
      </w:r>
    </w:p>
    <w:p w14:paraId="09AA98E3" w14:textId="77777777" w:rsidR="008F0324" w:rsidRDefault="00AB077D" w:rsidP="008F0324">
      <w:pPr>
        <w:pStyle w:val="nivel5"/>
        <w:jc w:val="both"/>
        <w:rPr>
          <w:rFonts w:cs="Arial"/>
          <w:b/>
          <w:szCs w:val="22"/>
        </w:rPr>
      </w:pPr>
      <w:r w:rsidRPr="002D0FFE">
        <w:rPr>
          <w:rFonts w:cs="Arial"/>
          <w:b/>
          <w:szCs w:val="22"/>
        </w:rPr>
        <w:t>Cotas Inferiores</w:t>
      </w:r>
    </w:p>
    <w:p w14:paraId="70B7E67F" w14:textId="77777777" w:rsidR="00F52CEE" w:rsidRPr="002D0FFE" w:rsidRDefault="00F52CEE" w:rsidP="008F0324">
      <w:pPr>
        <w:pStyle w:val="nivel5"/>
        <w:numPr>
          <w:ilvl w:val="0"/>
          <w:numId w:val="0"/>
        </w:numPr>
        <w:jc w:val="both"/>
        <w:rPr>
          <w:rFonts w:cs="Arial"/>
          <w:b/>
          <w:szCs w:val="22"/>
        </w:rPr>
      </w:pPr>
      <w:r w:rsidRPr="002D0FFE">
        <w:rPr>
          <w:rFonts w:cs="Arial"/>
          <w:szCs w:val="22"/>
        </w:rPr>
        <w:t>Atentar para impermeabilização em paredes com cota inferior à cota do terreno, como subsolos, muros de arrimo ou similares. Para estes locais serão utilizadas obrigatoriamente mantas asfálticas externamente à parede, de maneira que a impermeabilização sofra pressão positiva da água de percolação porventura existente. Todas as recomendações do fabricante deverão ser seguidas.</w:t>
      </w:r>
    </w:p>
    <w:p w14:paraId="5A129284"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A fim de evitar infiltração, as argamassas e concretos utilizados nesses locais também deverão receber impermeabilização adicional através de aditivos cristalizantes.</w:t>
      </w:r>
    </w:p>
    <w:p w14:paraId="158BBFE0"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t>Salienta-se que a recuperação da impermeabilização em cotas inferiores (subsolos), pela própria natureza e localização, sempre se mostrará tecnicamente mais difícil do que as demais, motivo pelo qual se destaca a importância de adequada execução quando da construção da edificação.</w:t>
      </w:r>
    </w:p>
    <w:p w14:paraId="2D4CB9C3" w14:textId="77777777" w:rsidR="00F52CEE" w:rsidRPr="002D0FFE" w:rsidRDefault="00F52CEE" w:rsidP="008F0324">
      <w:pPr>
        <w:pStyle w:val="western"/>
        <w:spacing w:before="160" w:beforeAutospacing="0" w:after="360"/>
        <w:jc w:val="both"/>
        <w:rPr>
          <w:rFonts w:cs="Arial"/>
          <w:szCs w:val="22"/>
          <w:lang w:val="pt-BR"/>
        </w:rPr>
      </w:pPr>
      <w:r w:rsidRPr="002D0FFE">
        <w:rPr>
          <w:rFonts w:cs="Arial"/>
          <w:szCs w:val="22"/>
          <w:lang w:val="pt-BR"/>
        </w:rPr>
        <w:lastRenderedPageBreak/>
        <w:t>Aqueles edifícios com ocorrência de lençol freático em nível superior ao nível do piso de subsolo e que sofram infiltrações deverão receber, caso ainda não o tenha, sistema de drenagem, captação e bombeamento do excesso de água.</w:t>
      </w:r>
    </w:p>
    <w:p w14:paraId="737F28F5" w14:textId="39D517F6" w:rsidR="008F0324" w:rsidRDefault="00F52CEE" w:rsidP="008F0324">
      <w:pPr>
        <w:pStyle w:val="western"/>
        <w:spacing w:before="160" w:beforeAutospacing="0" w:after="360"/>
        <w:jc w:val="both"/>
        <w:rPr>
          <w:rFonts w:cs="Arial"/>
          <w:szCs w:val="22"/>
          <w:lang w:val="pt-BR"/>
        </w:rPr>
      </w:pPr>
      <w:r w:rsidRPr="002D0FFE">
        <w:rPr>
          <w:rFonts w:cs="Arial"/>
          <w:szCs w:val="22"/>
          <w:lang w:val="pt-BR"/>
        </w:rPr>
        <w:t xml:space="preserve">Ocorrências de fenômenos em locais específicos, como eflorescências e umidades em paredes isoladas, por exemplo, serão tratados de maneira pontual de acordo com as necessidades verificadas, pois poderão estar relacionadas a outras patologias da edificação, tais como rompimento de tubulações internas ou externas, transbordamento de reservatórios internos ou </w:t>
      </w:r>
      <w:r w:rsidR="001E7151" w:rsidRPr="002D0FFE">
        <w:rPr>
          <w:rFonts w:cs="Arial"/>
          <w:szCs w:val="22"/>
          <w:lang w:val="pt-BR"/>
        </w:rPr>
        <w:t>externos etc.</w:t>
      </w:r>
    </w:p>
    <w:p w14:paraId="705324E7" w14:textId="77777777" w:rsidR="008F0324" w:rsidRDefault="00721B23" w:rsidP="008F0324">
      <w:pPr>
        <w:pStyle w:val="nivel2"/>
        <w:jc w:val="both"/>
        <w:outlineLvl w:val="1"/>
        <w:rPr>
          <w:rFonts w:cs="Arial"/>
          <w:b/>
          <w:szCs w:val="22"/>
        </w:rPr>
      </w:pPr>
      <w:r w:rsidRPr="002D0FFE">
        <w:rPr>
          <w:rFonts w:cs="Arial"/>
          <w:b/>
          <w:szCs w:val="22"/>
        </w:rPr>
        <w:br w:type="page"/>
      </w:r>
      <w:bookmarkStart w:id="8" w:name="_Toc67323777"/>
      <w:r w:rsidR="00EF0691" w:rsidRPr="002D0FFE">
        <w:rPr>
          <w:rFonts w:cs="Arial"/>
          <w:b/>
          <w:szCs w:val="22"/>
        </w:rPr>
        <w:lastRenderedPageBreak/>
        <w:t>INSTALAÇÕES HIDROSSANITÁRIAS</w:t>
      </w:r>
      <w:bookmarkEnd w:id="8"/>
    </w:p>
    <w:p w14:paraId="40BBB352" w14:textId="77777777" w:rsidR="00BC26A8" w:rsidRPr="002D0FFE" w:rsidRDefault="00EF0691" w:rsidP="008F0324">
      <w:pPr>
        <w:pStyle w:val="nivel3"/>
        <w:jc w:val="both"/>
        <w:rPr>
          <w:rFonts w:cs="Arial"/>
          <w:b/>
          <w:szCs w:val="22"/>
        </w:rPr>
      </w:pPr>
      <w:r w:rsidRPr="002D0FFE">
        <w:rPr>
          <w:rFonts w:cs="Arial"/>
          <w:b/>
          <w:szCs w:val="22"/>
        </w:rPr>
        <w:t>Equipamentos Hidráulicos e Acessórios</w:t>
      </w:r>
    </w:p>
    <w:p w14:paraId="7BDB1EF0"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Os metais sanitários utilizados nas instalações hidráulicas das unidades da CAIXA deverão ser de 1ª linha, com acabamento cromado brilhante, inclusive em todos os sifões e engates metálicos. </w:t>
      </w:r>
    </w:p>
    <w:p w14:paraId="203EC856"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Todas as louças, igualmente de 1ª linha, devem ser de cor branca.</w:t>
      </w:r>
    </w:p>
    <w:p w14:paraId="23985B7E"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Deverá ser previsto armários sob as bancadas em aglomerado revestido externamente em laminado na cor branco e internamente laminado brilhante na cor branco brilhante. Os armários deverão ser instalados em cota </w:t>
      </w:r>
      <w:smartTag w:uri="urn:schemas-microsoft-com:office:smarttags" w:element="metricconverter">
        <w:smartTagPr>
          <w:attr w:name="ProductID" w:val="10 cm"/>
        </w:smartTagPr>
        <w:r w:rsidRPr="002D0FFE">
          <w:rPr>
            <w:rFonts w:cs="Arial"/>
            <w:szCs w:val="22"/>
            <w:lang w:val="pt-BR"/>
          </w:rPr>
          <w:t>10 cm</w:t>
        </w:r>
      </w:smartTag>
      <w:r w:rsidRPr="002D0FFE">
        <w:rPr>
          <w:rFonts w:cs="Arial"/>
          <w:szCs w:val="22"/>
          <w:lang w:val="pt-BR"/>
        </w:rPr>
        <w:t xml:space="preserve"> superior ao piso, no mínimo.</w:t>
      </w:r>
    </w:p>
    <w:p w14:paraId="26FAB8DB" w14:textId="77777777" w:rsidR="008F0324" w:rsidRDefault="00BC26A8" w:rsidP="008F0324">
      <w:pPr>
        <w:pStyle w:val="nivel3"/>
        <w:jc w:val="both"/>
        <w:rPr>
          <w:rFonts w:cs="Arial"/>
          <w:b/>
          <w:szCs w:val="22"/>
        </w:rPr>
      </w:pPr>
      <w:r w:rsidRPr="002D0FFE">
        <w:rPr>
          <w:rFonts w:cs="Arial"/>
          <w:b/>
          <w:szCs w:val="22"/>
        </w:rPr>
        <w:t>Torneiras</w:t>
      </w:r>
    </w:p>
    <w:p w14:paraId="7B92795B" w14:textId="77777777" w:rsidR="00BC26A8" w:rsidRPr="002D0FFE" w:rsidRDefault="00BC26A8" w:rsidP="008F0324">
      <w:pPr>
        <w:pStyle w:val="Txt-01"/>
        <w:spacing w:line="240" w:lineRule="auto"/>
        <w:rPr>
          <w:rFonts w:cs="Arial"/>
        </w:rPr>
      </w:pPr>
      <w:r w:rsidRPr="002D0FFE">
        <w:rPr>
          <w:rFonts w:cs="Arial"/>
        </w:rPr>
        <w:t xml:space="preserve">Deverá ser prevista a instalação de torneiras e produtos economizadores, priorizando o uso racional de água em todos os projetos, sejam eles de construção ou reforma de Agências e Área meio. </w:t>
      </w:r>
    </w:p>
    <w:p w14:paraId="3D46830F" w14:textId="77777777" w:rsidR="00BC26A8" w:rsidRPr="002D0FFE" w:rsidRDefault="00BC26A8" w:rsidP="008F0324">
      <w:pPr>
        <w:pStyle w:val="Txt-01"/>
        <w:spacing w:line="240" w:lineRule="auto"/>
        <w:rPr>
          <w:rFonts w:cs="Arial"/>
        </w:rPr>
      </w:pPr>
      <w:r w:rsidRPr="002D0FFE">
        <w:rPr>
          <w:rFonts w:cs="Arial"/>
        </w:rPr>
        <w:t>Para o caso de unidades CAIXA já existentes, deverá ser estudada a possibilidade de substituição das torneiras instaladas, em especial, quando estas apresentarem histórico de vazamentos.</w:t>
      </w:r>
    </w:p>
    <w:p w14:paraId="551E989C" w14:textId="77777777" w:rsidR="00BC26A8" w:rsidRPr="002D0FFE" w:rsidRDefault="00BC26A8" w:rsidP="008F0324">
      <w:pPr>
        <w:pStyle w:val="Txt-01"/>
        <w:spacing w:line="240" w:lineRule="auto"/>
        <w:rPr>
          <w:rFonts w:cs="Arial"/>
        </w:rPr>
      </w:pPr>
      <w:r w:rsidRPr="002D0FFE">
        <w:rPr>
          <w:rFonts w:cs="Arial"/>
        </w:rPr>
        <w:t>Todas as torneiras em final de vida útil deverão ser substituídas por modelos economizadores de água.</w:t>
      </w:r>
    </w:p>
    <w:p w14:paraId="11D1816D"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certificadas pelo INMETRO. </w:t>
      </w:r>
    </w:p>
    <w:p w14:paraId="2D5EE387"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2C4B7CF9" w14:textId="77777777" w:rsidR="00BC26A8" w:rsidRPr="002D0FFE" w:rsidRDefault="00BC26A8" w:rsidP="008F0324">
      <w:pPr>
        <w:pStyle w:val="Txt-01"/>
        <w:spacing w:line="240" w:lineRule="auto"/>
        <w:rPr>
          <w:rFonts w:cs="Arial"/>
        </w:rPr>
      </w:pPr>
      <w:r w:rsidRPr="002D0FFE">
        <w:rPr>
          <w:rFonts w:cs="Arial"/>
        </w:rPr>
        <w:t>Nos sanitários.</w:t>
      </w:r>
    </w:p>
    <w:p w14:paraId="67062882"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724CEB13" w14:textId="77777777" w:rsidR="00BC26A8" w:rsidRPr="002D0FFE" w:rsidRDefault="00BC26A8" w:rsidP="008F0324">
      <w:pPr>
        <w:pStyle w:val="Txt-01"/>
        <w:spacing w:line="240" w:lineRule="auto"/>
        <w:rPr>
          <w:rFonts w:cs="Arial"/>
        </w:rPr>
      </w:pPr>
      <w:r w:rsidRPr="002D0FFE">
        <w:rPr>
          <w:rFonts w:cs="Arial"/>
        </w:rPr>
        <w:t>Poderão ser de acionamento hidromecânico ou por sensor de presença, com sistemas de alimentação elétrico ou eletrônico. A utilização de torneiras com sistema de acionamento eletrônico (bateria) deverá ser adotada penas em casos específicos e onde as demais soluções não se configurarem como a melhor solução.</w:t>
      </w:r>
    </w:p>
    <w:p w14:paraId="0BE32EAB" w14:textId="77777777" w:rsidR="00BC26A8" w:rsidRPr="002D0FFE" w:rsidRDefault="00BC26A8" w:rsidP="008F0324">
      <w:pPr>
        <w:pStyle w:val="Txt-01"/>
        <w:spacing w:line="240" w:lineRule="auto"/>
        <w:rPr>
          <w:rFonts w:cs="Arial"/>
        </w:rPr>
      </w:pPr>
      <w:r w:rsidRPr="002D0FFE">
        <w:rPr>
          <w:rFonts w:cs="Arial"/>
        </w:rPr>
        <w:t>A regulagem das torneiras com acionamento hidromecânico deverá prever um tempo de vazão máximo de 7 segundos e, para os modelos com acionamento por sensor deverá ser previsto um tempo de vazão máximo de 30 segundos por ciclo.</w:t>
      </w:r>
    </w:p>
    <w:p w14:paraId="258205DA" w14:textId="77777777" w:rsidR="00BC26A8" w:rsidRPr="002D0FFE" w:rsidRDefault="00BC26A8" w:rsidP="008F0324">
      <w:pPr>
        <w:pStyle w:val="Txt-01"/>
        <w:spacing w:line="240" w:lineRule="auto"/>
        <w:rPr>
          <w:rFonts w:cs="Arial"/>
        </w:rPr>
      </w:pPr>
      <w:r w:rsidRPr="002D0FFE">
        <w:rPr>
          <w:rFonts w:cs="Arial"/>
        </w:rPr>
        <w:t xml:space="preserve">Para controlar a dispersão do jato, reduzindo a vazão e consumo, deverão ser previstos arejadores econômicos (peneiras) que podem ser embutidos ou instalados na extremidade das torneiras a depender do modelo especificado. Considerar a instalação adicional de produtos reguladores do uso de água como restritores de vazão ou registros reguladores de vazão constante. Os comandos das torneiras deverão estar no máximo a </w:t>
      </w:r>
      <w:smartTag w:uri="urn:schemas-microsoft-com:office:smarttags" w:element="metricconverter">
        <w:smartTagPr>
          <w:attr w:name="ProductID" w:val="0,50 m"/>
        </w:smartTagPr>
        <w:r w:rsidRPr="002D0FFE">
          <w:rPr>
            <w:rFonts w:cs="Arial"/>
          </w:rPr>
          <w:t>0,50 m</w:t>
        </w:r>
      </w:smartTag>
      <w:r w:rsidRPr="002D0FFE">
        <w:rPr>
          <w:rFonts w:cs="Arial"/>
        </w:rPr>
        <w:t xml:space="preserve"> da face frontal do lavatório, seja ele de embutir, sobrepor, apoio simples com ou sem coluna vertical.</w:t>
      </w:r>
    </w:p>
    <w:p w14:paraId="08274AB9" w14:textId="77777777" w:rsidR="00BC26A8" w:rsidRPr="002D0FFE" w:rsidRDefault="00BC26A8" w:rsidP="008F0324">
      <w:pPr>
        <w:pStyle w:val="Txt-01"/>
        <w:spacing w:line="240" w:lineRule="auto"/>
        <w:rPr>
          <w:rFonts w:cs="Arial"/>
          <w:b/>
        </w:rPr>
      </w:pPr>
      <w:r w:rsidRPr="002D0FFE">
        <w:rPr>
          <w:rFonts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35"/>
        <w:gridCol w:w="2126"/>
        <w:gridCol w:w="992"/>
        <w:gridCol w:w="1701"/>
        <w:gridCol w:w="1559"/>
      </w:tblGrid>
      <w:tr w:rsidR="00BC26A8" w:rsidRPr="002D0FFE" w14:paraId="330167CD" w14:textId="77777777" w:rsidTr="00BC26A8">
        <w:trPr>
          <w:trHeight w:val="283"/>
        </w:trPr>
        <w:tc>
          <w:tcPr>
            <w:tcW w:w="2235" w:type="dxa"/>
            <w:shd w:val="clear" w:color="auto" w:fill="D9D9D9"/>
          </w:tcPr>
          <w:p w14:paraId="666A5C78"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126" w:type="dxa"/>
            <w:shd w:val="clear" w:color="auto" w:fill="D9D9D9"/>
          </w:tcPr>
          <w:p w14:paraId="196A4974"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992" w:type="dxa"/>
            <w:shd w:val="clear" w:color="auto" w:fill="D9D9D9"/>
          </w:tcPr>
          <w:p w14:paraId="1D90A329"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701" w:type="dxa"/>
            <w:shd w:val="clear" w:color="auto" w:fill="D9D9D9"/>
          </w:tcPr>
          <w:p w14:paraId="50D02254"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559" w:type="dxa"/>
            <w:shd w:val="clear" w:color="auto" w:fill="D9D9D9"/>
          </w:tcPr>
          <w:p w14:paraId="5BC1C076"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AB2B219" w14:textId="77777777" w:rsidTr="00BC26A8">
        <w:trPr>
          <w:trHeight w:val="483"/>
        </w:trPr>
        <w:tc>
          <w:tcPr>
            <w:tcW w:w="2235" w:type="dxa"/>
          </w:tcPr>
          <w:p w14:paraId="57F803C1" w14:textId="77777777" w:rsidR="00BC26A8" w:rsidRPr="002D0FFE" w:rsidRDefault="00BC26A8" w:rsidP="008F0324">
            <w:pPr>
              <w:pStyle w:val="Txt-01"/>
              <w:spacing w:before="40" w:after="40" w:line="240" w:lineRule="auto"/>
              <w:rPr>
                <w:rFonts w:cs="Arial"/>
              </w:rPr>
            </w:pPr>
            <w:r w:rsidRPr="002D0FFE">
              <w:rPr>
                <w:rFonts w:cs="Arial"/>
              </w:rPr>
              <w:lastRenderedPageBreak/>
              <w:t>Torneira p/ lavatório</w:t>
            </w:r>
          </w:p>
        </w:tc>
        <w:tc>
          <w:tcPr>
            <w:tcW w:w="2126" w:type="dxa"/>
          </w:tcPr>
          <w:p w14:paraId="60B4EC9C" w14:textId="77777777" w:rsidR="00BC26A8" w:rsidRPr="002D0FFE" w:rsidRDefault="00BC26A8" w:rsidP="008F0324">
            <w:pPr>
              <w:pStyle w:val="Txt-01"/>
              <w:spacing w:before="40" w:after="40" w:line="240" w:lineRule="auto"/>
              <w:rPr>
                <w:rFonts w:cs="Arial"/>
              </w:rPr>
            </w:pPr>
            <w:r w:rsidRPr="002D0FFE">
              <w:rPr>
                <w:rFonts w:cs="Arial"/>
              </w:rPr>
              <w:t>Pressmatic Benefit</w:t>
            </w:r>
          </w:p>
        </w:tc>
        <w:tc>
          <w:tcPr>
            <w:tcW w:w="992" w:type="dxa"/>
          </w:tcPr>
          <w:p w14:paraId="17E61349"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707E9F99" w14:textId="77777777" w:rsidR="00BC26A8" w:rsidRPr="002D0FFE" w:rsidRDefault="00BC26A8" w:rsidP="008F0324">
            <w:pPr>
              <w:pStyle w:val="Txt-01"/>
              <w:spacing w:before="40" w:after="40" w:line="240" w:lineRule="auto"/>
              <w:rPr>
                <w:rFonts w:cs="Arial"/>
              </w:rPr>
            </w:pPr>
            <w:r w:rsidRPr="002D0FFE">
              <w:rPr>
                <w:rFonts w:cs="Arial"/>
              </w:rPr>
              <w:t>00490706</w:t>
            </w:r>
          </w:p>
        </w:tc>
        <w:tc>
          <w:tcPr>
            <w:tcW w:w="1559" w:type="dxa"/>
          </w:tcPr>
          <w:p w14:paraId="44BDA6BE"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0C0014C" w14:textId="77777777" w:rsidTr="00BC26A8">
        <w:trPr>
          <w:trHeight w:val="483"/>
        </w:trPr>
        <w:tc>
          <w:tcPr>
            <w:tcW w:w="2235" w:type="dxa"/>
          </w:tcPr>
          <w:p w14:paraId="74673236" w14:textId="77777777" w:rsidR="00BC26A8" w:rsidRPr="002D0FFE" w:rsidRDefault="00BC26A8" w:rsidP="008F0324">
            <w:pPr>
              <w:pStyle w:val="Txt-01"/>
              <w:spacing w:before="40" w:after="40" w:line="240" w:lineRule="auto"/>
              <w:rPr>
                <w:rFonts w:cs="Arial"/>
              </w:rPr>
            </w:pPr>
            <w:r w:rsidRPr="002D0FFE">
              <w:rPr>
                <w:rFonts w:cs="Arial"/>
              </w:rPr>
              <w:t>Torneira p/ lavatório</w:t>
            </w:r>
          </w:p>
        </w:tc>
        <w:tc>
          <w:tcPr>
            <w:tcW w:w="2126" w:type="dxa"/>
          </w:tcPr>
          <w:p w14:paraId="35FE263F" w14:textId="77777777" w:rsidR="00BC26A8" w:rsidRPr="002D0FFE" w:rsidRDefault="00BC26A8" w:rsidP="008F0324">
            <w:pPr>
              <w:pStyle w:val="Txt-01"/>
              <w:spacing w:before="40" w:after="40" w:line="240" w:lineRule="auto"/>
              <w:rPr>
                <w:rFonts w:cs="Arial"/>
              </w:rPr>
            </w:pPr>
            <w:r w:rsidRPr="002D0FFE">
              <w:rPr>
                <w:rFonts w:cs="Arial"/>
              </w:rPr>
              <w:t>Pressmatic Alfa</w:t>
            </w:r>
          </w:p>
        </w:tc>
        <w:tc>
          <w:tcPr>
            <w:tcW w:w="992" w:type="dxa"/>
          </w:tcPr>
          <w:p w14:paraId="720E16A0"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2186ECDE" w14:textId="77777777" w:rsidR="00BC26A8" w:rsidRPr="002D0FFE" w:rsidRDefault="00BC26A8" w:rsidP="008F0324">
            <w:pPr>
              <w:pStyle w:val="Txt-01"/>
              <w:spacing w:before="40" w:after="40" w:line="240" w:lineRule="auto"/>
              <w:rPr>
                <w:rFonts w:cs="Arial"/>
              </w:rPr>
            </w:pPr>
            <w:r w:rsidRPr="002D0FFE">
              <w:rPr>
                <w:rFonts w:cs="Arial"/>
              </w:rPr>
              <w:t>00446106</w:t>
            </w:r>
          </w:p>
        </w:tc>
        <w:tc>
          <w:tcPr>
            <w:tcW w:w="1559" w:type="dxa"/>
          </w:tcPr>
          <w:p w14:paraId="5039B420"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B8B1DCA" w14:textId="77777777" w:rsidTr="00BC26A8">
        <w:trPr>
          <w:trHeight w:val="483"/>
        </w:trPr>
        <w:tc>
          <w:tcPr>
            <w:tcW w:w="2235" w:type="dxa"/>
          </w:tcPr>
          <w:p w14:paraId="70FE99FF" w14:textId="77777777" w:rsidR="00BC26A8" w:rsidRPr="002D0FFE" w:rsidRDefault="00BC26A8" w:rsidP="008F0324">
            <w:pPr>
              <w:pStyle w:val="Txt-01"/>
              <w:spacing w:before="40" w:after="40" w:line="240" w:lineRule="auto"/>
              <w:rPr>
                <w:rFonts w:cs="Arial"/>
              </w:rPr>
            </w:pPr>
            <w:r w:rsidRPr="002D0FFE">
              <w:rPr>
                <w:rFonts w:cs="Arial"/>
              </w:rPr>
              <w:t>Torneira p/ lavatório</w:t>
            </w:r>
          </w:p>
        </w:tc>
        <w:tc>
          <w:tcPr>
            <w:tcW w:w="2126" w:type="dxa"/>
          </w:tcPr>
          <w:p w14:paraId="7266C039" w14:textId="77777777" w:rsidR="00BC26A8" w:rsidRPr="002D0FFE" w:rsidRDefault="00BC26A8" w:rsidP="008F0324">
            <w:pPr>
              <w:pStyle w:val="Txt-01"/>
              <w:spacing w:before="40" w:after="40" w:line="240" w:lineRule="auto"/>
              <w:rPr>
                <w:rFonts w:cs="Arial"/>
              </w:rPr>
            </w:pPr>
            <w:r w:rsidRPr="002D0FFE">
              <w:rPr>
                <w:rFonts w:cs="Arial"/>
              </w:rPr>
              <w:t>Decalux c/ sensor</w:t>
            </w:r>
          </w:p>
        </w:tc>
        <w:tc>
          <w:tcPr>
            <w:tcW w:w="992" w:type="dxa"/>
          </w:tcPr>
          <w:p w14:paraId="6AE93CD2" w14:textId="77777777" w:rsidR="00BC26A8" w:rsidRPr="002D0FFE" w:rsidRDefault="00BC26A8" w:rsidP="008F0324">
            <w:pPr>
              <w:pStyle w:val="Txt-01"/>
              <w:spacing w:before="40" w:after="40" w:line="240" w:lineRule="auto"/>
              <w:rPr>
                <w:rFonts w:cs="Arial"/>
              </w:rPr>
            </w:pPr>
            <w:r w:rsidRPr="002D0FFE">
              <w:rPr>
                <w:rFonts w:cs="Arial"/>
              </w:rPr>
              <w:t>mesa</w:t>
            </w:r>
          </w:p>
        </w:tc>
        <w:tc>
          <w:tcPr>
            <w:tcW w:w="1701" w:type="dxa"/>
          </w:tcPr>
          <w:p w14:paraId="10CF36B5" w14:textId="77777777" w:rsidR="00BC26A8" w:rsidRPr="002D0FFE" w:rsidRDefault="00BC26A8" w:rsidP="008F0324">
            <w:pPr>
              <w:pStyle w:val="Txt-01"/>
              <w:spacing w:before="40" w:after="40" w:line="240" w:lineRule="auto"/>
              <w:rPr>
                <w:rFonts w:cs="Arial"/>
              </w:rPr>
            </w:pPr>
            <w:smartTag w:uri="urn:schemas-microsoft-com:office:smarttags" w:element="metricconverter">
              <w:smartTagPr>
                <w:attr w:name="ProductID" w:val="1180 C"/>
              </w:smartTagPr>
              <w:r w:rsidRPr="002D0FFE">
                <w:rPr>
                  <w:rFonts w:cs="Arial"/>
                </w:rPr>
                <w:t>1180 C</w:t>
              </w:r>
            </w:smartTag>
          </w:p>
        </w:tc>
        <w:tc>
          <w:tcPr>
            <w:tcW w:w="1559" w:type="dxa"/>
          </w:tcPr>
          <w:p w14:paraId="78727F50" w14:textId="77777777" w:rsidR="00BC26A8" w:rsidRPr="002D0FFE" w:rsidRDefault="00BC26A8" w:rsidP="008F0324">
            <w:pPr>
              <w:pStyle w:val="Txt-01"/>
              <w:spacing w:before="40" w:after="40" w:line="240" w:lineRule="auto"/>
              <w:rPr>
                <w:rFonts w:cs="Arial"/>
              </w:rPr>
            </w:pPr>
            <w:r w:rsidRPr="002D0FFE">
              <w:rPr>
                <w:rFonts w:cs="Arial"/>
              </w:rPr>
              <w:t>DECA</w:t>
            </w:r>
          </w:p>
        </w:tc>
      </w:tr>
    </w:tbl>
    <w:p w14:paraId="0302C6CC" w14:textId="77777777" w:rsidR="00BC26A8" w:rsidRPr="002D0FFE" w:rsidRDefault="00BC26A8" w:rsidP="008F0324">
      <w:pPr>
        <w:pStyle w:val="western"/>
        <w:spacing w:before="120" w:beforeAutospacing="0"/>
        <w:jc w:val="both"/>
        <w:rPr>
          <w:rFonts w:cs="Arial"/>
          <w:szCs w:val="22"/>
          <w:highlight w:val="green"/>
          <w:lang w:val="pt-BR"/>
        </w:rPr>
      </w:pPr>
    </w:p>
    <w:p w14:paraId="1C912F9E" w14:textId="77777777" w:rsidR="00BC26A8" w:rsidRPr="002D0FFE" w:rsidRDefault="00BC26A8" w:rsidP="008F0324">
      <w:pPr>
        <w:pStyle w:val="nivel3"/>
        <w:jc w:val="both"/>
        <w:rPr>
          <w:rFonts w:cs="Arial"/>
          <w:b/>
          <w:szCs w:val="22"/>
        </w:rPr>
      </w:pPr>
      <w:r w:rsidRPr="002D0FFE">
        <w:rPr>
          <w:rFonts w:cs="Arial"/>
          <w:b/>
          <w:szCs w:val="22"/>
        </w:rPr>
        <w:t>Chuveiros</w:t>
      </w:r>
    </w:p>
    <w:p w14:paraId="08DC7A06"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Deverá ser prevista a instalação de chuveiros e priorizando o uso racional de água em todos os projetos, sejam eles de construção ou reforma de Agências e Área meio. Os chuveiros podem ter sistema de aquecimento integrado (elétrico) ou não a depender da especificação </w:t>
      </w:r>
      <w:smartTag w:uri="urn:schemas-microsoft-com:office:smarttags" w:element="PersonName">
        <w:smartTagPr>
          <w:attr w:name="ProductID" w:val="em projeto. Podem"/>
        </w:smartTagPr>
        <w:r w:rsidRPr="002D0FFE">
          <w:rPr>
            <w:rFonts w:cs="Arial"/>
            <w:szCs w:val="22"/>
            <w:lang w:val="pt-BR"/>
          </w:rPr>
          <w:t>em projeto. Podem</w:t>
        </w:r>
      </w:smartTag>
      <w:r w:rsidRPr="002D0FFE">
        <w:rPr>
          <w:rFonts w:cs="Arial"/>
          <w:szCs w:val="22"/>
          <w:lang w:val="pt-BR"/>
        </w:rPr>
        <w:t xml:space="preserve"> ser por acionamento mecânico ou hidromecânico com temporizador que deverá prever um tempo de vazão máximo de 20 segundos.</w:t>
      </w:r>
    </w:p>
    <w:p w14:paraId="0D41F673" w14:textId="77777777" w:rsidR="00BC26A8" w:rsidRPr="002D0FFE" w:rsidRDefault="00BC26A8" w:rsidP="008F0324">
      <w:pPr>
        <w:pStyle w:val="western"/>
        <w:spacing w:before="160" w:beforeAutospacing="0" w:after="360"/>
        <w:jc w:val="both"/>
        <w:rPr>
          <w:rFonts w:cs="Arial"/>
          <w:szCs w:val="22"/>
          <w:lang w:val="pt-BR"/>
        </w:rPr>
      </w:pPr>
      <w:r w:rsidRPr="002D0FFE">
        <w:rPr>
          <w:rFonts w:cs="Arial"/>
          <w:szCs w:val="22"/>
          <w:lang w:val="pt-BR"/>
        </w:rPr>
        <w:t xml:space="preserve">No Brasil, não há nenhuma regulamentação que exige limitação de sua vazão. Por esta razão, o mais comum é verificarmos chuveiros com vazões de </w:t>
      </w:r>
      <w:smartTag w:uri="urn:schemas-microsoft-com:office:smarttags" w:element="metricconverter">
        <w:smartTagPr>
          <w:attr w:name="ProductID" w:val="20 a"/>
        </w:smartTagPr>
        <w:r w:rsidRPr="002D0FFE">
          <w:rPr>
            <w:rFonts w:cs="Arial"/>
            <w:szCs w:val="22"/>
            <w:lang w:val="pt-BR"/>
          </w:rPr>
          <w:t>20 a</w:t>
        </w:r>
      </w:smartTag>
      <w:r w:rsidRPr="002D0FFE">
        <w:rPr>
          <w:rFonts w:cs="Arial"/>
          <w:szCs w:val="22"/>
          <w:lang w:val="pt-BR"/>
        </w:rPr>
        <w:t xml:space="preserve"> </w:t>
      </w:r>
      <w:smartTag w:uri="urn:schemas-microsoft-com:office:smarttags" w:element="metricconverter">
        <w:smartTagPr>
          <w:attr w:name="ProductID" w:val="40 litros"/>
        </w:smartTagPr>
        <w:r w:rsidRPr="002D0FFE">
          <w:rPr>
            <w:rFonts w:cs="Arial"/>
            <w:szCs w:val="22"/>
            <w:lang w:val="pt-BR"/>
          </w:rPr>
          <w:t>40 litros</w:t>
        </w:r>
      </w:smartTag>
      <w:r w:rsidRPr="002D0FFE">
        <w:rPr>
          <w:rFonts w:cs="Arial"/>
          <w:szCs w:val="22"/>
          <w:lang w:val="pt-BR"/>
        </w:rPr>
        <w:t xml:space="preserve"> de água por minuto. Internacionalmente as normas exigem chuveiros de vazão máxima de </w:t>
      </w:r>
      <w:smartTag w:uri="urn:schemas-microsoft-com:office:smarttags" w:element="metricconverter">
        <w:smartTagPr>
          <w:attr w:name="ProductID" w:val="10 litros"/>
        </w:smartTagPr>
        <w:r w:rsidRPr="002D0FFE">
          <w:rPr>
            <w:rFonts w:cs="Arial"/>
            <w:szCs w:val="22"/>
            <w:lang w:val="pt-BR"/>
          </w:rPr>
          <w:t>10 litros</w:t>
        </w:r>
      </w:smartTag>
      <w:r w:rsidRPr="002D0FFE">
        <w:rPr>
          <w:rFonts w:cs="Arial"/>
          <w:szCs w:val="22"/>
          <w:lang w:val="pt-BR"/>
        </w:rPr>
        <w:t>.</w:t>
      </w:r>
    </w:p>
    <w:p w14:paraId="36984B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0B852C0A" w14:textId="77777777" w:rsidR="00BC26A8" w:rsidRPr="002D0FFE" w:rsidRDefault="00BC26A8" w:rsidP="008F0324">
      <w:pPr>
        <w:pStyle w:val="Txt-01"/>
        <w:spacing w:line="240" w:lineRule="auto"/>
        <w:rPr>
          <w:rFonts w:cs="Arial"/>
        </w:rPr>
      </w:pPr>
      <w:r w:rsidRPr="002D0FFE">
        <w:rPr>
          <w:rFonts w:cs="Arial"/>
        </w:rPr>
        <w:t>Em sanitários e vestiários.</w:t>
      </w:r>
    </w:p>
    <w:p w14:paraId="0EF733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3C6F6FFD" w14:textId="77777777" w:rsidR="00BC26A8" w:rsidRPr="002D0FFE" w:rsidRDefault="00BC26A8" w:rsidP="008F0324">
      <w:pPr>
        <w:pStyle w:val="Txt-01"/>
        <w:spacing w:line="240" w:lineRule="auto"/>
        <w:rPr>
          <w:rFonts w:cs="Arial"/>
        </w:rPr>
      </w:pPr>
      <w:r w:rsidRPr="002D0FFE">
        <w:rPr>
          <w:rFonts w:cs="Arial"/>
        </w:rPr>
        <w:t>Recomenda-se, no caso de utilização de ducha/chuveiros com vazão (litros/minutos) superior a 10 l/min adotar dispositivos restritores de vazão constante e ao adotar sistema de aquecimento de água, priorizar sistemas economizadores de água e energia e que se adequem às exigências normativas vigentes.</w:t>
      </w:r>
    </w:p>
    <w:p w14:paraId="1A282211" w14:textId="77777777" w:rsidR="00BC26A8" w:rsidRPr="002D0FFE" w:rsidRDefault="00BC26A8" w:rsidP="008F0324">
      <w:pPr>
        <w:pStyle w:val="Txt-01"/>
        <w:spacing w:line="240" w:lineRule="auto"/>
        <w:rPr>
          <w:rFonts w:cs="Arial"/>
        </w:rPr>
      </w:pPr>
      <w:r w:rsidRPr="002D0FFE">
        <w:rPr>
          <w:rFonts w:cs="Arial"/>
        </w:rPr>
        <w:t xml:space="preserve">A regulagem a ser utilizada não deverá ser superior a 10 litros/minuto. </w:t>
      </w:r>
    </w:p>
    <w:p w14:paraId="10AFA1E6"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4"/>
        <w:gridCol w:w="1985"/>
        <w:gridCol w:w="1701"/>
        <w:gridCol w:w="1842"/>
        <w:gridCol w:w="1701"/>
      </w:tblGrid>
      <w:tr w:rsidR="00BC26A8" w:rsidRPr="002D0FFE" w14:paraId="447E4A8B" w14:textId="77777777" w:rsidTr="00BC26A8">
        <w:trPr>
          <w:trHeight w:val="283"/>
        </w:trPr>
        <w:tc>
          <w:tcPr>
            <w:tcW w:w="1384" w:type="dxa"/>
            <w:shd w:val="clear" w:color="auto" w:fill="D9D9D9"/>
          </w:tcPr>
          <w:p w14:paraId="3CE29F1D"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985" w:type="dxa"/>
            <w:shd w:val="clear" w:color="auto" w:fill="D9D9D9"/>
          </w:tcPr>
          <w:p w14:paraId="5CFEFBF7"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701" w:type="dxa"/>
            <w:shd w:val="clear" w:color="auto" w:fill="D9D9D9"/>
          </w:tcPr>
          <w:p w14:paraId="3D152A2B"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6FFF7BA0"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37369852"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4EC6A7C0" w14:textId="77777777" w:rsidTr="00BC26A8">
        <w:trPr>
          <w:trHeight w:val="483"/>
        </w:trPr>
        <w:tc>
          <w:tcPr>
            <w:tcW w:w="1384" w:type="dxa"/>
          </w:tcPr>
          <w:p w14:paraId="3BFE9EA6"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32190C37" w14:textId="77777777" w:rsidR="00BC26A8" w:rsidRPr="002D0FFE" w:rsidRDefault="00BC26A8" w:rsidP="008F0324">
            <w:pPr>
              <w:pStyle w:val="Txt-01"/>
              <w:spacing w:before="40" w:after="40" w:line="240" w:lineRule="auto"/>
              <w:rPr>
                <w:rFonts w:cs="Arial"/>
              </w:rPr>
            </w:pPr>
            <w:r w:rsidRPr="002D0FFE">
              <w:rPr>
                <w:rFonts w:cs="Arial"/>
              </w:rPr>
              <w:t>Multitemperaturas</w:t>
            </w:r>
          </w:p>
        </w:tc>
        <w:tc>
          <w:tcPr>
            <w:tcW w:w="1701" w:type="dxa"/>
          </w:tcPr>
          <w:p w14:paraId="05F65F85" w14:textId="77777777" w:rsidR="00BC26A8" w:rsidRPr="002D0FFE" w:rsidRDefault="00BC26A8" w:rsidP="008F0324">
            <w:pPr>
              <w:pStyle w:val="Txt-01"/>
              <w:spacing w:before="40" w:after="40" w:line="240" w:lineRule="auto"/>
              <w:rPr>
                <w:rFonts w:cs="Arial"/>
              </w:rPr>
            </w:pPr>
            <w:r w:rsidRPr="002D0FFE">
              <w:rPr>
                <w:rFonts w:cs="Arial"/>
              </w:rPr>
              <w:t>elétrico</w:t>
            </w:r>
          </w:p>
        </w:tc>
        <w:tc>
          <w:tcPr>
            <w:tcW w:w="1842" w:type="dxa"/>
          </w:tcPr>
          <w:p w14:paraId="57BB1402" w14:textId="77777777" w:rsidR="00BC26A8" w:rsidRPr="002D0FFE" w:rsidRDefault="00BC26A8" w:rsidP="008F0324">
            <w:pPr>
              <w:pStyle w:val="Txt-01"/>
              <w:spacing w:before="40" w:after="40" w:line="240" w:lineRule="auto"/>
              <w:rPr>
                <w:rFonts w:cs="Arial"/>
              </w:rPr>
            </w:pPr>
            <w:r w:rsidRPr="002D0FFE">
              <w:rPr>
                <w:rFonts w:cs="Arial"/>
              </w:rPr>
              <w:t>Advanced Turbo</w:t>
            </w:r>
          </w:p>
        </w:tc>
        <w:tc>
          <w:tcPr>
            <w:tcW w:w="1701" w:type="dxa"/>
          </w:tcPr>
          <w:p w14:paraId="3EFB6E63" w14:textId="77777777" w:rsidR="00BC26A8" w:rsidRPr="002D0FFE" w:rsidRDefault="00BC26A8" w:rsidP="008F0324">
            <w:pPr>
              <w:pStyle w:val="Txt-01"/>
              <w:spacing w:before="40" w:after="40" w:line="240" w:lineRule="auto"/>
              <w:rPr>
                <w:rFonts w:cs="Arial"/>
              </w:rPr>
            </w:pPr>
            <w:r w:rsidRPr="002D0FFE">
              <w:rPr>
                <w:rFonts w:cs="Arial"/>
              </w:rPr>
              <w:t>LORENZETTI</w:t>
            </w:r>
          </w:p>
        </w:tc>
      </w:tr>
      <w:tr w:rsidR="00BC26A8" w:rsidRPr="002D0FFE" w14:paraId="10121D62" w14:textId="77777777" w:rsidTr="00BC26A8">
        <w:trPr>
          <w:trHeight w:val="483"/>
        </w:trPr>
        <w:tc>
          <w:tcPr>
            <w:tcW w:w="1384" w:type="dxa"/>
          </w:tcPr>
          <w:p w14:paraId="361E5E25"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60E92C6" w14:textId="77777777" w:rsidR="00BC26A8" w:rsidRPr="002D0FFE" w:rsidRDefault="00BC26A8" w:rsidP="008F0324">
            <w:pPr>
              <w:pStyle w:val="Txt-01"/>
              <w:spacing w:before="40" w:after="40" w:line="240" w:lineRule="auto"/>
              <w:rPr>
                <w:rFonts w:cs="Arial"/>
              </w:rPr>
            </w:pPr>
            <w:r w:rsidRPr="002D0FFE">
              <w:rPr>
                <w:rFonts w:cs="Arial"/>
              </w:rPr>
              <w:t>Corona II</w:t>
            </w:r>
          </w:p>
        </w:tc>
        <w:tc>
          <w:tcPr>
            <w:tcW w:w="1701" w:type="dxa"/>
          </w:tcPr>
          <w:p w14:paraId="38218DE5" w14:textId="77777777" w:rsidR="00BC26A8" w:rsidRPr="002D0FFE" w:rsidRDefault="00BC26A8" w:rsidP="008F0324">
            <w:pPr>
              <w:pStyle w:val="Txt-01"/>
              <w:spacing w:before="40" w:after="40" w:line="240" w:lineRule="auto"/>
              <w:rPr>
                <w:rFonts w:cs="Arial"/>
              </w:rPr>
            </w:pPr>
            <w:r w:rsidRPr="002D0FFE">
              <w:rPr>
                <w:rFonts w:cs="Arial"/>
              </w:rPr>
              <w:t>elétrico</w:t>
            </w:r>
          </w:p>
        </w:tc>
        <w:tc>
          <w:tcPr>
            <w:tcW w:w="1842" w:type="dxa"/>
          </w:tcPr>
          <w:p w14:paraId="7A4D6D78" w14:textId="77777777" w:rsidR="00BC26A8" w:rsidRPr="002D0FFE" w:rsidRDefault="00BC26A8" w:rsidP="008F0324">
            <w:pPr>
              <w:pStyle w:val="Txt-01"/>
              <w:spacing w:before="40" w:after="40" w:line="240" w:lineRule="auto"/>
              <w:rPr>
                <w:rFonts w:cs="Arial"/>
              </w:rPr>
            </w:pPr>
            <w:r w:rsidRPr="002D0FFE">
              <w:rPr>
                <w:rFonts w:cs="Arial"/>
              </w:rPr>
              <w:t>Corona II 4T</w:t>
            </w:r>
          </w:p>
        </w:tc>
        <w:tc>
          <w:tcPr>
            <w:tcW w:w="1701" w:type="dxa"/>
          </w:tcPr>
          <w:p w14:paraId="076D8849" w14:textId="77777777" w:rsidR="00BC26A8" w:rsidRPr="002D0FFE" w:rsidRDefault="00BC26A8" w:rsidP="008F0324">
            <w:pPr>
              <w:pStyle w:val="Txt-01"/>
              <w:spacing w:before="40" w:after="40" w:line="240" w:lineRule="auto"/>
              <w:rPr>
                <w:rFonts w:cs="Arial"/>
              </w:rPr>
            </w:pPr>
            <w:r w:rsidRPr="002D0FFE">
              <w:rPr>
                <w:rFonts w:cs="Arial"/>
              </w:rPr>
              <w:t>CORONA</w:t>
            </w:r>
          </w:p>
        </w:tc>
      </w:tr>
      <w:tr w:rsidR="00BC26A8" w:rsidRPr="002D0FFE" w14:paraId="619E8821" w14:textId="77777777" w:rsidTr="00BC26A8">
        <w:trPr>
          <w:trHeight w:val="483"/>
        </w:trPr>
        <w:tc>
          <w:tcPr>
            <w:tcW w:w="1384" w:type="dxa"/>
          </w:tcPr>
          <w:p w14:paraId="21FDE94F"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24EC31B9" w14:textId="77777777" w:rsidR="00BC26A8" w:rsidRPr="002D0FFE" w:rsidRDefault="00BC26A8" w:rsidP="008F0324">
            <w:pPr>
              <w:pStyle w:val="Txt-01"/>
              <w:spacing w:before="40" w:after="40" w:line="240" w:lineRule="auto"/>
              <w:rPr>
                <w:rFonts w:cs="Arial"/>
              </w:rPr>
            </w:pPr>
            <w:r w:rsidRPr="002D0FFE">
              <w:rPr>
                <w:rFonts w:cs="Arial"/>
              </w:rPr>
              <w:t>Anti-vandálico</w:t>
            </w:r>
          </w:p>
        </w:tc>
        <w:tc>
          <w:tcPr>
            <w:tcW w:w="1701" w:type="dxa"/>
          </w:tcPr>
          <w:p w14:paraId="143C5EA0" w14:textId="77777777" w:rsidR="00BC26A8" w:rsidRPr="002D0FFE" w:rsidRDefault="00BC26A8" w:rsidP="008F0324">
            <w:pPr>
              <w:pStyle w:val="Txt-01"/>
              <w:spacing w:before="40" w:after="40" w:line="240" w:lineRule="auto"/>
              <w:rPr>
                <w:rFonts w:cs="Arial"/>
              </w:rPr>
            </w:pPr>
            <w:r w:rsidRPr="002D0FFE">
              <w:rPr>
                <w:rFonts w:cs="Arial"/>
              </w:rPr>
              <w:t>antivandalismo</w:t>
            </w:r>
          </w:p>
        </w:tc>
        <w:tc>
          <w:tcPr>
            <w:tcW w:w="1842" w:type="dxa"/>
          </w:tcPr>
          <w:p w14:paraId="6B06E07C" w14:textId="77777777" w:rsidR="00BC26A8" w:rsidRPr="002D0FFE" w:rsidRDefault="00BC26A8" w:rsidP="008F0324">
            <w:pPr>
              <w:pStyle w:val="Txt-01"/>
              <w:spacing w:before="40" w:after="40" w:line="240" w:lineRule="auto"/>
              <w:rPr>
                <w:rFonts w:cs="Arial"/>
              </w:rPr>
            </w:pPr>
            <w:r w:rsidRPr="002D0FFE">
              <w:rPr>
                <w:rFonts w:cs="Arial"/>
              </w:rPr>
              <w:t>80.600</w:t>
            </w:r>
          </w:p>
        </w:tc>
        <w:tc>
          <w:tcPr>
            <w:tcW w:w="1701" w:type="dxa"/>
          </w:tcPr>
          <w:p w14:paraId="01DEF661" w14:textId="77777777" w:rsidR="00BC26A8" w:rsidRPr="002D0FFE" w:rsidRDefault="00BC26A8" w:rsidP="008F0324">
            <w:pPr>
              <w:pStyle w:val="Txt-01"/>
              <w:spacing w:before="40" w:after="40" w:line="240" w:lineRule="auto"/>
              <w:rPr>
                <w:rFonts w:cs="Arial"/>
              </w:rPr>
            </w:pPr>
            <w:r w:rsidRPr="002D0FFE">
              <w:rPr>
                <w:rFonts w:cs="Arial"/>
              </w:rPr>
              <w:t>DRACO</w:t>
            </w:r>
          </w:p>
        </w:tc>
      </w:tr>
      <w:tr w:rsidR="00BC26A8" w:rsidRPr="002D0FFE" w14:paraId="7DDFF417" w14:textId="77777777" w:rsidTr="00BC26A8">
        <w:trPr>
          <w:trHeight w:val="483"/>
        </w:trPr>
        <w:tc>
          <w:tcPr>
            <w:tcW w:w="1384" w:type="dxa"/>
          </w:tcPr>
          <w:p w14:paraId="19D9503B"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0E7A3AD" w14:textId="77777777" w:rsidR="00BC26A8" w:rsidRPr="002D0FFE" w:rsidRDefault="00BC26A8" w:rsidP="008F0324">
            <w:pPr>
              <w:pStyle w:val="Txt-01"/>
              <w:spacing w:before="40" w:after="40" w:line="240" w:lineRule="auto"/>
              <w:rPr>
                <w:rFonts w:cs="Arial"/>
              </w:rPr>
            </w:pPr>
            <w:r w:rsidRPr="002D0FFE">
              <w:rPr>
                <w:rFonts w:cs="Arial"/>
              </w:rPr>
              <w:t>Pressmatic</w:t>
            </w:r>
          </w:p>
        </w:tc>
        <w:tc>
          <w:tcPr>
            <w:tcW w:w="1701" w:type="dxa"/>
          </w:tcPr>
          <w:p w14:paraId="117EFF30" w14:textId="77777777" w:rsidR="00BC26A8" w:rsidRPr="002D0FFE" w:rsidRDefault="00BC26A8" w:rsidP="008F0324">
            <w:pPr>
              <w:pStyle w:val="Txt-01"/>
              <w:spacing w:before="40" w:after="40" w:line="240" w:lineRule="auto"/>
              <w:rPr>
                <w:rFonts w:cs="Arial"/>
              </w:rPr>
            </w:pPr>
            <w:r w:rsidRPr="002D0FFE">
              <w:rPr>
                <w:rFonts w:cs="Arial"/>
              </w:rPr>
              <w:t>antivandalismo</w:t>
            </w:r>
          </w:p>
        </w:tc>
        <w:tc>
          <w:tcPr>
            <w:tcW w:w="1842" w:type="dxa"/>
          </w:tcPr>
          <w:p w14:paraId="50109806" w14:textId="77777777" w:rsidR="00BC26A8" w:rsidRPr="002D0FFE" w:rsidRDefault="00BC26A8" w:rsidP="008F0324">
            <w:pPr>
              <w:pStyle w:val="Txt-01"/>
              <w:spacing w:before="40" w:after="40" w:line="240" w:lineRule="auto"/>
              <w:rPr>
                <w:rFonts w:cs="Arial"/>
              </w:rPr>
            </w:pPr>
            <w:r w:rsidRPr="002D0FFE">
              <w:rPr>
                <w:rFonts w:cs="Arial"/>
              </w:rPr>
              <w:t>171.254.06</w:t>
            </w:r>
          </w:p>
        </w:tc>
        <w:tc>
          <w:tcPr>
            <w:tcW w:w="1701" w:type="dxa"/>
          </w:tcPr>
          <w:p w14:paraId="27A4F1E0"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4E1D847D" w14:textId="77777777" w:rsidTr="00BC26A8">
        <w:trPr>
          <w:trHeight w:val="483"/>
        </w:trPr>
        <w:tc>
          <w:tcPr>
            <w:tcW w:w="1384" w:type="dxa"/>
          </w:tcPr>
          <w:p w14:paraId="13A40EC5"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17D74B26"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701" w:type="dxa"/>
          </w:tcPr>
          <w:p w14:paraId="396AB165"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4D243932" w14:textId="77777777" w:rsidR="00BC26A8" w:rsidRPr="002D0FFE" w:rsidRDefault="00BC26A8" w:rsidP="008F0324">
            <w:pPr>
              <w:pStyle w:val="Txt-01"/>
              <w:spacing w:before="40" w:after="40" w:line="240" w:lineRule="auto"/>
              <w:rPr>
                <w:rFonts w:cs="Arial"/>
              </w:rPr>
            </w:pPr>
            <w:r w:rsidRPr="002D0FFE">
              <w:rPr>
                <w:rFonts w:cs="Arial"/>
              </w:rPr>
              <w:t>121.205.06</w:t>
            </w:r>
          </w:p>
        </w:tc>
        <w:tc>
          <w:tcPr>
            <w:tcW w:w="1701" w:type="dxa"/>
          </w:tcPr>
          <w:p w14:paraId="01B31446"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4BF6594F" w14:textId="77777777" w:rsidTr="00BC26A8">
        <w:trPr>
          <w:trHeight w:val="483"/>
        </w:trPr>
        <w:tc>
          <w:tcPr>
            <w:tcW w:w="1384" w:type="dxa"/>
          </w:tcPr>
          <w:p w14:paraId="5D709F0E"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4492BF4B" w14:textId="77777777" w:rsidR="00BC26A8" w:rsidRPr="002D0FFE" w:rsidRDefault="00BC26A8" w:rsidP="008F0324">
            <w:pPr>
              <w:pStyle w:val="Txt-01"/>
              <w:spacing w:before="40" w:after="40" w:line="240" w:lineRule="auto"/>
              <w:rPr>
                <w:rFonts w:cs="Arial"/>
              </w:rPr>
            </w:pPr>
            <w:r w:rsidRPr="002D0FFE">
              <w:rPr>
                <w:rFonts w:cs="Arial"/>
              </w:rPr>
              <w:t>Spot</w:t>
            </w:r>
          </w:p>
        </w:tc>
        <w:tc>
          <w:tcPr>
            <w:tcW w:w="1701" w:type="dxa"/>
          </w:tcPr>
          <w:p w14:paraId="4CC1669A"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328A114A" w14:textId="77777777" w:rsidR="00BC26A8" w:rsidRPr="002D0FFE" w:rsidRDefault="00BC26A8" w:rsidP="008F0324">
            <w:pPr>
              <w:pStyle w:val="Txt-01"/>
              <w:spacing w:before="40" w:after="40" w:line="240" w:lineRule="auto"/>
              <w:rPr>
                <w:rFonts w:cs="Arial"/>
              </w:rPr>
            </w:pPr>
            <w:smartTag w:uri="urn:schemas-microsoft-com:office:smarttags" w:element="metricconverter">
              <w:smartTagPr>
                <w:attr w:name="ProductID" w:val="1973 C"/>
              </w:smartTagPr>
              <w:r w:rsidRPr="002D0FFE">
                <w:rPr>
                  <w:rFonts w:cs="Arial"/>
                </w:rPr>
                <w:t>1973 C</w:t>
              </w:r>
            </w:smartTag>
            <w:r w:rsidRPr="002D0FFE">
              <w:rPr>
                <w:rFonts w:cs="Arial"/>
              </w:rPr>
              <w:t xml:space="preserve"> CT</w:t>
            </w:r>
          </w:p>
        </w:tc>
        <w:tc>
          <w:tcPr>
            <w:tcW w:w="1701" w:type="dxa"/>
          </w:tcPr>
          <w:p w14:paraId="75C61A92"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34A55CF" w14:textId="77777777" w:rsidTr="00BC26A8">
        <w:trPr>
          <w:trHeight w:val="483"/>
        </w:trPr>
        <w:tc>
          <w:tcPr>
            <w:tcW w:w="1384" w:type="dxa"/>
          </w:tcPr>
          <w:p w14:paraId="44CD18B8" w14:textId="77777777" w:rsidR="00BC26A8" w:rsidRPr="002D0FFE" w:rsidRDefault="00BC26A8" w:rsidP="008F0324">
            <w:pPr>
              <w:pStyle w:val="Txt-01"/>
              <w:spacing w:before="40" w:after="40" w:line="240" w:lineRule="auto"/>
              <w:rPr>
                <w:rFonts w:cs="Arial"/>
              </w:rPr>
            </w:pPr>
            <w:r w:rsidRPr="002D0FFE">
              <w:rPr>
                <w:rFonts w:cs="Arial"/>
              </w:rPr>
              <w:t>Chuveiro</w:t>
            </w:r>
          </w:p>
        </w:tc>
        <w:tc>
          <w:tcPr>
            <w:tcW w:w="1985" w:type="dxa"/>
          </w:tcPr>
          <w:p w14:paraId="0B3A2FB3" w14:textId="77777777" w:rsidR="00BC26A8" w:rsidRPr="002D0FFE" w:rsidRDefault="00BC26A8" w:rsidP="008F0324">
            <w:pPr>
              <w:pStyle w:val="Txt-01"/>
              <w:spacing w:before="40" w:after="40" w:line="240" w:lineRule="auto"/>
              <w:rPr>
                <w:rFonts w:cs="Arial"/>
              </w:rPr>
            </w:pPr>
            <w:r w:rsidRPr="002D0FFE">
              <w:rPr>
                <w:rFonts w:cs="Arial"/>
              </w:rPr>
              <w:t>Croma</w:t>
            </w:r>
          </w:p>
        </w:tc>
        <w:tc>
          <w:tcPr>
            <w:tcW w:w="1701" w:type="dxa"/>
          </w:tcPr>
          <w:p w14:paraId="5244AC3C" w14:textId="77777777" w:rsidR="00BC26A8" w:rsidRPr="002D0FFE" w:rsidRDefault="00BC26A8" w:rsidP="008F0324">
            <w:pPr>
              <w:pStyle w:val="Txt-01"/>
              <w:spacing w:before="40" w:after="40" w:line="240" w:lineRule="auto"/>
              <w:rPr>
                <w:rFonts w:cs="Arial"/>
              </w:rPr>
            </w:pPr>
            <w:r w:rsidRPr="002D0FFE">
              <w:rPr>
                <w:rFonts w:cs="Arial"/>
              </w:rPr>
              <w:t>tradicional</w:t>
            </w:r>
          </w:p>
        </w:tc>
        <w:tc>
          <w:tcPr>
            <w:tcW w:w="1842" w:type="dxa"/>
          </w:tcPr>
          <w:p w14:paraId="2F905B34" w14:textId="77777777" w:rsidR="00BC26A8" w:rsidRPr="002D0FFE" w:rsidRDefault="00BC26A8" w:rsidP="008F0324">
            <w:pPr>
              <w:pStyle w:val="Txt-01"/>
              <w:spacing w:before="40" w:after="40" w:line="240" w:lineRule="auto"/>
              <w:rPr>
                <w:rFonts w:cs="Arial"/>
              </w:rPr>
            </w:pPr>
            <w:r w:rsidRPr="002D0FFE">
              <w:rPr>
                <w:rFonts w:cs="Arial"/>
              </w:rPr>
              <w:t>71.289</w:t>
            </w:r>
          </w:p>
        </w:tc>
        <w:tc>
          <w:tcPr>
            <w:tcW w:w="1701" w:type="dxa"/>
          </w:tcPr>
          <w:p w14:paraId="5007B8D3" w14:textId="77777777" w:rsidR="00BC26A8" w:rsidRPr="002D0FFE" w:rsidRDefault="00BC26A8" w:rsidP="008F0324">
            <w:pPr>
              <w:pStyle w:val="Txt-01"/>
              <w:spacing w:before="40" w:after="40" w:line="240" w:lineRule="auto"/>
              <w:rPr>
                <w:rFonts w:cs="Arial"/>
              </w:rPr>
            </w:pPr>
            <w:r w:rsidRPr="002D0FFE">
              <w:rPr>
                <w:rFonts w:cs="Arial"/>
              </w:rPr>
              <w:t>DRACO</w:t>
            </w:r>
          </w:p>
        </w:tc>
      </w:tr>
    </w:tbl>
    <w:p w14:paraId="65CADA43" w14:textId="77777777" w:rsidR="00BC26A8" w:rsidRPr="002D0FFE" w:rsidRDefault="00BC26A8" w:rsidP="008F0324">
      <w:pPr>
        <w:pStyle w:val="Txt-01"/>
        <w:spacing w:line="240" w:lineRule="auto"/>
        <w:rPr>
          <w:rFonts w:cs="Arial"/>
        </w:rPr>
      </w:pPr>
    </w:p>
    <w:p w14:paraId="3224240B"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certificados pelo INMETRO. </w:t>
      </w:r>
    </w:p>
    <w:p w14:paraId="2F877C75" w14:textId="77777777" w:rsidR="008F0324" w:rsidRDefault="00BC26A8" w:rsidP="008F0324">
      <w:pPr>
        <w:pStyle w:val="nivel3"/>
        <w:jc w:val="both"/>
        <w:rPr>
          <w:rFonts w:cs="Arial"/>
          <w:b/>
          <w:szCs w:val="22"/>
        </w:rPr>
      </w:pPr>
      <w:r w:rsidRPr="002D0FFE">
        <w:rPr>
          <w:rFonts w:cs="Arial"/>
          <w:b/>
          <w:szCs w:val="22"/>
        </w:rPr>
        <w:lastRenderedPageBreak/>
        <w:t>Mictórios</w:t>
      </w:r>
    </w:p>
    <w:p w14:paraId="7BBE72C3" w14:textId="77777777" w:rsidR="00BC26A8" w:rsidRPr="002D0FFE" w:rsidRDefault="00BC26A8" w:rsidP="008F0324">
      <w:pPr>
        <w:pStyle w:val="nivel4"/>
        <w:numPr>
          <w:ilvl w:val="0"/>
          <w:numId w:val="0"/>
        </w:numPr>
        <w:jc w:val="both"/>
        <w:rPr>
          <w:rFonts w:cs="Arial"/>
          <w:b/>
          <w:szCs w:val="22"/>
        </w:rPr>
      </w:pPr>
      <w:r w:rsidRPr="002D0FFE">
        <w:rPr>
          <w:rFonts w:cs="Arial"/>
          <w:szCs w:val="22"/>
        </w:rPr>
        <w:t>Os mictórios serão em louça branca com sifão integrado, ajustados na altura conforme indicado na NBR 9050:2005. Todo banheiro masculino deverá dispor de pelo menos 1 (um) mictório.</w:t>
      </w:r>
    </w:p>
    <w:p w14:paraId="54459002" w14:textId="77777777" w:rsidR="00BC26A8" w:rsidRPr="002D0FFE" w:rsidRDefault="00BC26A8" w:rsidP="008F0324">
      <w:pPr>
        <w:pStyle w:val="Txt-01"/>
        <w:spacing w:line="240" w:lineRule="auto"/>
        <w:rPr>
          <w:rFonts w:cs="Arial"/>
        </w:rPr>
      </w:pPr>
      <w:r w:rsidRPr="002D0FFE">
        <w:rPr>
          <w:rFonts w:cs="Arial"/>
        </w:rPr>
        <w:t xml:space="preserve">Para os sistemas de descarga de mictórios, os economizadores de água, disponíveis no mercado variam de acordo com o tipo de acionamento, poderão ser de acionamento hidromecânico ou por sensor de presença, com sistema de alimentação elétrico ou eletrônico. </w:t>
      </w:r>
    </w:p>
    <w:p w14:paraId="0BB28F98"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5C3B7F27" w14:textId="77777777" w:rsidR="00BC26A8" w:rsidRPr="002D0FFE" w:rsidRDefault="00BC26A8" w:rsidP="008F0324">
      <w:pPr>
        <w:pStyle w:val="Txt-01"/>
        <w:spacing w:line="240" w:lineRule="auto"/>
        <w:rPr>
          <w:rFonts w:cs="Arial"/>
        </w:rPr>
      </w:pPr>
      <w:r w:rsidRPr="002D0FFE">
        <w:rPr>
          <w:rFonts w:cs="Arial"/>
        </w:rPr>
        <w:t>Em sanitários e vestiários.</w:t>
      </w:r>
    </w:p>
    <w:p w14:paraId="7189D933"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505E7828" w14:textId="77777777" w:rsidR="00BC26A8" w:rsidRPr="002D0FFE" w:rsidRDefault="00BC26A8" w:rsidP="008F0324">
      <w:pPr>
        <w:pStyle w:val="Txt-01"/>
        <w:spacing w:line="240" w:lineRule="auto"/>
        <w:rPr>
          <w:rFonts w:cs="Arial"/>
        </w:rPr>
      </w:pPr>
      <w:r w:rsidRPr="002D0FFE">
        <w:rPr>
          <w:rFonts w:cs="Arial"/>
        </w:rPr>
        <w:t>A regulagem das válvulas com acionamento hidromecânico deverá prever um tempo de vazão máximo de 7 segundos e com vazão em torno de 6 l/min.</w:t>
      </w:r>
    </w:p>
    <w:p w14:paraId="53346F78" w14:textId="77777777" w:rsidR="00BC26A8" w:rsidRPr="002D0FFE" w:rsidRDefault="00BC26A8" w:rsidP="008F0324">
      <w:pPr>
        <w:pStyle w:val="Txt-01"/>
        <w:spacing w:line="240" w:lineRule="auto"/>
        <w:rPr>
          <w:rFonts w:cs="Arial"/>
        </w:rPr>
      </w:pPr>
      <w:r w:rsidRPr="002D0FFE">
        <w:rPr>
          <w:rFonts w:cs="Arial"/>
        </w:rPr>
        <w:t xml:space="preserve">Para os modelos com </w:t>
      </w:r>
      <w:r w:rsidRPr="002D0FFE">
        <w:rPr>
          <w:rFonts w:cs="Arial"/>
          <w:shd w:val="clear" w:color="auto" w:fill="FFFFFF"/>
        </w:rPr>
        <w:t>acionamento por sensor de presença deverá ser previsto um tempo de vazão máximo de 7 segundos por ciclo após cerca de 5 segundos de detecção do usuário.</w:t>
      </w:r>
    </w:p>
    <w:p w14:paraId="1DA53FBD" w14:textId="77777777" w:rsidR="00BC26A8" w:rsidRPr="002D0FFE" w:rsidRDefault="00BC26A8" w:rsidP="008F0324">
      <w:pPr>
        <w:pStyle w:val="Txt-01"/>
        <w:spacing w:line="240" w:lineRule="auto"/>
        <w:rPr>
          <w:rFonts w:cs="Arial"/>
        </w:rPr>
      </w:pPr>
      <w:r w:rsidRPr="002D0FFE">
        <w:rPr>
          <w:rFonts w:cs="Arial"/>
        </w:rPr>
        <w:t xml:space="preserve">Os mictórios suspensos, quando houver nos banheiros acessíveis, devem estar a uma altura de 0,60m a 0,65m da borda frontal ao piso acabado. </w:t>
      </w:r>
    </w:p>
    <w:p w14:paraId="678AF3C6" w14:textId="77777777" w:rsidR="00BC26A8" w:rsidRPr="002D0FFE" w:rsidRDefault="00BC26A8" w:rsidP="008F0324">
      <w:pPr>
        <w:pStyle w:val="Txt-01"/>
        <w:spacing w:line="240" w:lineRule="auto"/>
        <w:rPr>
          <w:rFonts w:cs="Arial"/>
        </w:rPr>
      </w:pPr>
      <w:r w:rsidRPr="002D0FFE">
        <w:rPr>
          <w:rFonts w:cs="Arial"/>
        </w:rPr>
        <w:t>O acionamento da descarga, quando houver, deve estar a uma altura de 1,00m do seu eixo ao piso acabado, requerer leve pressão e ser preferencialmente do tipo alavanca ou com mecanismos automáticos.</w:t>
      </w:r>
    </w:p>
    <w:p w14:paraId="58B6E305" w14:textId="77777777" w:rsidR="00BC26A8" w:rsidRPr="002D0FFE" w:rsidRDefault="00BC26A8" w:rsidP="008F0324">
      <w:pPr>
        <w:pStyle w:val="Txt-01"/>
        <w:spacing w:line="240" w:lineRule="auto"/>
        <w:rPr>
          <w:rFonts w:cs="Arial"/>
        </w:rPr>
      </w:pPr>
      <w:r w:rsidRPr="002D0FFE">
        <w:rPr>
          <w:rFonts w:cs="Arial"/>
        </w:rPr>
        <w:t>Recomenda-se que a força de acionamento humano seja inferior a 23N.</w:t>
      </w:r>
    </w:p>
    <w:p w14:paraId="7B302CD3" w14:textId="77777777" w:rsidR="00BC26A8" w:rsidRPr="002D0FFE" w:rsidRDefault="00BC26A8" w:rsidP="008F0324">
      <w:pPr>
        <w:pStyle w:val="Txt-01"/>
        <w:spacing w:line="240" w:lineRule="auto"/>
        <w:rPr>
          <w:rFonts w:cs="Arial"/>
        </w:rPr>
      </w:pPr>
      <w:r w:rsidRPr="002D0FFE">
        <w:rPr>
          <w:rFonts w:cs="Arial"/>
        </w:rPr>
        <w:t>Os mictórios serão em louça branca com sifão integrado, ajustados na altura em acordo com a Norma de Acessibilidade vigente.</w:t>
      </w:r>
    </w:p>
    <w:p w14:paraId="02349E15"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2127"/>
        <w:gridCol w:w="1701"/>
        <w:gridCol w:w="1842"/>
        <w:gridCol w:w="1701"/>
      </w:tblGrid>
      <w:tr w:rsidR="00BC26A8" w:rsidRPr="002D0FFE" w14:paraId="4A5C1256" w14:textId="77777777" w:rsidTr="00BC26A8">
        <w:trPr>
          <w:trHeight w:val="283"/>
        </w:trPr>
        <w:tc>
          <w:tcPr>
            <w:tcW w:w="1242" w:type="dxa"/>
            <w:shd w:val="clear" w:color="auto" w:fill="D9D9D9"/>
          </w:tcPr>
          <w:p w14:paraId="37A12FD2"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127" w:type="dxa"/>
            <w:shd w:val="clear" w:color="auto" w:fill="D9D9D9"/>
          </w:tcPr>
          <w:p w14:paraId="3DB45ADE"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701" w:type="dxa"/>
            <w:shd w:val="clear" w:color="auto" w:fill="D9D9D9"/>
          </w:tcPr>
          <w:p w14:paraId="4B0EBD61"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0F841E10"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5A820DE6"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1052AC7C" w14:textId="77777777" w:rsidTr="00BC26A8">
        <w:trPr>
          <w:trHeight w:val="483"/>
        </w:trPr>
        <w:tc>
          <w:tcPr>
            <w:tcW w:w="1242" w:type="dxa"/>
          </w:tcPr>
          <w:p w14:paraId="493848A8" w14:textId="77777777" w:rsidR="00BC26A8" w:rsidRPr="002D0FFE" w:rsidRDefault="00BC26A8" w:rsidP="008F0324">
            <w:pPr>
              <w:pStyle w:val="Txt-01"/>
              <w:spacing w:before="40" w:after="40" w:line="240" w:lineRule="auto"/>
              <w:rPr>
                <w:rFonts w:cs="Arial"/>
              </w:rPr>
            </w:pPr>
            <w:r w:rsidRPr="002D0FFE">
              <w:rPr>
                <w:rFonts w:cs="Arial"/>
              </w:rPr>
              <w:t>Mictório</w:t>
            </w:r>
          </w:p>
        </w:tc>
        <w:tc>
          <w:tcPr>
            <w:tcW w:w="2127" w:type="dxa"/>
          </w:tcPr>
          <w:p w14:paraId="0F481F97"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5CF08D11" w14:textId="77777777" w:rsidR="00BC26A8" w:rsidRPr="002D0FFE" w:rsidRDefault="00BC26A8" w:rsidP="008F0324">
            <w:pPr>
              <w:pStyle w:val="Txt-01"/>
              <w:spacing w:before="40" w:after="40" w:line="240" w:lineRule="auto"/>
              <w:rPr>
                <w:rFonts w:cs="Arial"/>
              </w:rPr>
            </w:pPr>
            <w:r w:rsidRPr="002D0FFE">
              <w:rPr>
                <w:rFonts w:cs="Arial"/>
              </w:rPr>
              <w:t>sifão integrado</w:t>
            </w:r>
          </w:p>
        </w:tc>
        <w:tc>
          <w:tcPr>
            <w:tcW w:w="1842" w:type="dxa"/>
          </w:tcPr>
          <w:p w14:paraId="13609B45" w14:textId="77777777" w:rsidR="00BC26A8" w:rsidRPr="002D0FFE" w:rsidRDefault="00BC26A8" w:rsidP="008F0324">
            <w:pPr>
              <w:pStyle w:val="Txt-01"/>
              <w:spacing w:before="40" w:after="40" w:line="240" w:lineRule="auto"/>
              <w:rPr>
                <w:rFonts w:cs="Arial"/>
              </w:rPr>
            </w:pPr>
            <w:r w:rsidRPr="002D0FFE">
              <w:rPr>
                <w:rFonts w:cs="Arial"/>
              </w:rPr>
              <w:t>M712</w:t>
            </w:r>
          </w:p>
        </w:tc>
        <w:tc>
          <w:tcPr>
            <w:tcW w:w="1701" w:type="dxa"/>
          </w:tcPr>
          <w:p w14:paraId="7C317497"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6E9F86F4" w14:textId="77777777" w:rsidTr="00BC26A8">
        <w:trPr>
          <w:trHeight w:val="483"/>
        </w:trPr>
        <w:tc>
          <w:tcPr>
            <w:tcW w:w="1242" w:type="dxa"/>
          </w:tcPr>
          <w:p w14:paraId="4EAFCC9D" w14:textId="77777777" w:rsidR="00BC26A8" w:rsidRPr="002D0FFE" w:rsidRDefault="00BC26A8" w:rsidP="008F0324">
            <w:pPr>
              <w:pStyle w:val="Txt-01"/>
              <w:spacing w:before="40" w:after="40" w:line="240" w:lineRule="auto"/>
              <w:rPr>
                <w:rFonts w:cs="Arial"/>
              </w:rPr>
            </w:pPr>
            <w:r w:rsidRPr="002D0FFE">
              <w:rPr>
                <w:rFonts w:cs="Arial"/>
              </w:rPr>
              <w:t>Mictório</w:t>
            </w:r>
          </w:p>
        </w:tc>
        <w:tc>
          <w:tcPr>
            <w:tcW w:w="2127" w:type="dxa"/>
          </w:tcPr>
          <w:p w14:paraId="49498C62"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259B7447" w14:textId="77777777" w:rsidR="00BC26A8" w:rsidRPr="002D0FFE" w:rsidRDefault="00BC26A8" w:rsidP="008F0324">
            <w:pPr>
              <w:pStyle w:val="Txt-01"/>
              <w:spacing w:before="40" w:after="40" w:line="240" w:lineRule="auto"/>
              <w:rPr>
                <w:rFonts w:cs="Arial"/>
              </w:rPr>
            </w:pPr>
            <w:r w:rsidRPr="002D0FFE">
              <w:rPr>
                <w:rFonts w:cs="Arial"/>
              </w:rPr>
              <w:t>sifão integrado</w:t>
            </w:r>
          </w:p>
        </w:tc>
        <w:tc>
          <w:tcPr>
            <w:tcW w:w="1842" w:type="dxa"/>
          </w:tcPr>
          <w:p w14:paraId="57C8981D" w14:textId="77777777" w:rsidR="00BC26A8" w:rsidRPr="002D0FFE" w:rsidRDefault="00BC26A8" w:rsidP="008F0324">
            <w:pPr>
              <w:pStyle w:val="Txt-01"/>
              <w:spacing w:before="40" w:after="40" w:line="240" w:lineRule="auto"/>
              <w:rPr>
                <w:rFonts w:cs="Arial"/>
              </w:rPr>
            </w:pPr>
            <w:r w:rsidRPr="002D0FFE">
              <w:rPr>
                <w:rFonts w:cs="Arial"/>
              </w:rPr>
              <w:t>08.280</w:t>
            </w:r>
          </w:p>
        </w:tc>
        <w:tc>
          <w:tcPr>
            <w:tcW w:w="1701" w:type="dxa"/>
          </w:tcPr>
          <w:p w14:paraId="458085F3" w14:textId="77777777" w:rsidR="00BC26A8" w:rsidRPr="002D0FFE" w:rsidRDefault="00BC26A8" w:rsidP="008F0324">
            <w:pPr>
              <w:pStyle w:val="Txt-01"/>
              <w:spacing w:before="40" w:after="40" w:line="240" w:lineRule="auto"/>
              <w:rPr>
                <w:rFonts w:cs="Arial"/>
              </w:rPr>
            </w:pPr>
            <w:r w:rsidRPr="002D0FFE">
              <w:rPr>
                <w:rFonts w:cs="Arial"/>
              </w:rPr>
              <w:t>CELITE</w:t>
            </w:r>
          </w:p>
        </w:tc>
      </w:tr>
      <w:tr w:rsidR="00BC26A8" w:rsidRPr="002D0FFE" w14:paraId="1D08AC73" w14:textId="77777777" w:rsidTr="00BC26A8">
        <w:trPr>
          <w:trHeight w:val="483"/>
        </w:trPr>
        <w:tc>
          <w:tcPr>
            <w:tcW w:w="1242" w:type="dxa"/>
          </w:tcPr>
          <w:p w14:paraId="79092A02" w14:textId="77777777" w:rsidR="00BC26A8" w:rsidRPr="002D0FFE" w:rsidRDefault="00BC26A8" w:rsidP="008F0324">
            <w:pPr>
              <w:pStyle w:val="Txt-01"/>
              <w:spacing w:before="40" w:after="40" w:line="240" w:lineRule="auto"/>
              <w:rPr>
                <w:rFonts w:cs="Arial"/>
              </w:rPr>
            </w:pPr>
            <w:r w:rsidRPr="002D0FFE">
              <w:rPr>
                <w:rFonts w:cs="Arial"/>
              </w:rPr>
              <w:t>Válvulas</w:t>
            </w:r>
          </w:p>
        </w:tc>
        <w:tc>
          <w:tcPr>
            <w:tcW w:w="2127" w:type="dxa"/>
          </w:tcPr>
          <w:p w14:paraId="6F9D9A2A" w14:textId="77777777" w:rsidR="00BC26A8" w:rsidRPr="002D0FFE" w:rsidRDefault="00BC26A8" w:rsidP="008F0324">
            <w:pPr>
              <w:pStyle w:val="Txt-01"/>
              <w:spacing w:before="40" w:after="40" w:line="240" w:lineRule="auto"/>
              <w:rPr>
                <w:rFonts w:cs="Arial"/>
              </w:rPr>
            </w:pPr>
            <w:r w:rsidRPr="002D0FFE">
              <w:rPr>
                <w:rFonts w:cs="Arial"/>
              </w:rPr>
              <w:t>Pressmatic</w:t>
            </w:r>
          </w:p>
        </w:tc>
        <w:tc>
          <w:tcPr>
            <w:tcW w:w="1701" w:type="dxa"/>
          </w:tcPr>
          <w:p w14:paraId="0C303ED0" w14:textId="77777777" w:rsidR="00BC26A8" w:rsidRPr="002D0FFE" w:rsidRDefault="00BC26A8" w:rsidP="008F0324">
            <w:pPr>
              <w:pStyle w:val="Txt-01"/>
              <w:spacing w:before="40" w:after="40" w:line="240" w:lineRule="auto"/>
              <w:rPr>
                <w:rFonts w:cs="Arial"/>
              </w:rPr>
            </w:pPr>
            <w:r w:rsidRPr="002D0FFE">
              <w:rPr>
                <w:rFonts w:cs="Arial"/>
              </w:rPr>
              <w:t>Inox Polido</w:t>
            </w:r>
          </w:p>
        </w:tc>
        <w:tc>
          <w:tcPr>
            <w:tcW w:w="1842" w:type="dxa"/>
          </w:tcPr>
          <w:p w14:paraId="31E6674A" w14:textId="77777777" w:rsidR="00BC26A8" w:rsidRPr="002D0FFE" w:rsidRDefault="00BC26A8" w:rsidP="008F0324">
            <w:pPr>
              <w:pStyle w:val="Txt-01"/>
              <w:spacing w:before="40" w:after="40" w:line="240" w:lineRule="auto"/>
              <w:rPr>
                <w:rFonts w:cs="Arial"/>
              </w:rPr>
            </w:pPr>
            <w:r w:rsidRPr="002D0FFE">
              <w:rPr>
                <w:rFonts w:cs="Arial"/>
              </w:rPr>
              <w:t>001.683.04</w:t>
            </w:r>
          </w:p>
        </w:tc>
        <w:tc>
          <w:tcPr>
            <w:tcW w:w="1701" w:type="dxa"/>
          </w:tcPr>
          <w:p w14:paraId="6F153E6C"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23D2FADA" w14:textId="77777777" w:rsidTr="00BC26A8">
        <w:trPr>
          <w:trHeight w:val="483"/>
        </w:trPr>
        <w:tc>
          <w:tcPr>
            <w:tcW w:w="1242" w:type="dxa"/>
          </w:tcPr>
          <w:p w14:paraId="70CC6AF3" w14:textId="77777777" w:rsidR="00BC26A8" w:rsidRPr="002D0FFE" w:rsidRDefault="00BC26A8" w:rsidP="008F0324">
            <w:pPr>
              <w:pStyle w:val="Txt-01"/>
              <w:spacing w:before="40" w:after="40" w:line="240" w:lineRule="auto"/>
              <w:rPr>
                <w:rFonts w:cs="Arial"/>
              </w:rPr>
            </w:pPr>
            <w:r w:rsidRPr="002D0FFE">
              <w:rPr>
                <w:rFonts w:cs="Arial"/>
              </w:rPr>
              <w:t>Válvulas</w:t>
            </w:r>
          </w:p>
        </w:tc>
        <w:tc>
          <w:tcPr>
            <w:tcW w:w="2127" w:type="dxa"/>
          </w:tcPr>
          <w:p w14:paraId="6D2FEECD" w14:textId="77777777" w:rsidR="00BC26A8" w:rsidRPr="002D0FFE" w:rsidRDefault="00BC26A8" w:rsidP="008F0324">
            <w:pPr>
              <w:pStyle w:val="Txt-01"/>
              <w:spacing w:before="40" w:after="40" w:line="240" w:lineRule="auto"/>
              <w:rPr>
                <w:rFonts w:cs="Arial"/>
              </w:rPr>
            </w:pPr>
            <w:r w:rsidRPr="002D0FFE">
              <w:rPr>
                <w:rFonts w:cs="Arial"/>
              </w:rPr>
              <w:t>Zenit DocolEletric</w:t>
            </w:r>
          </w:p>
        </w:tc>
        <w:tc>
          <w:tcPr>
            <w:tcW w:w="1701" w:type="dxa"/>
          </w:tcPr>
          <w:p w14:paraId="62E9187F" w14:textId="77777777" w:rsidR="00BC26A8" w:rsidRPr="002D0FFE" w:rsidRDefault="00BC26A8" w:rsidP="008F0324">
            <w:pPr>
              <w:pStyle w:val="Txt-01"/>
              <w:spacing w:before="40" w:after="40" w:line="240" w:lineRule="auto"/>
              <w:rPr>
                <w:rFonts w:cs="Arial"/>
              </w:rPr>
            </w:pPr>
            <w:r w:rsidRPr="002D0FFE">
              <w:rPr>
                <w:rFonts w:cs="Arial"/>
              </w:rPr>
              <w:t>Inox Polido</w:t>
            </w:r>
          </w:p>
        </w:tc>
        <w:tc>
          <w:tcPr>
            <w:tcW w:w="1842" w:type="dxa"/>
          </w:tcPr>
          <w:p w14:paraId="235D9AE1" w14:textId="77777777" w:rsidR="00BC26A8" w:rsidRPr="002D0FFE" w:rsidRDefault="00BC26A8" w:rsidP="008F0324">
            <w:pPr>
              <w:pStyle w:val="Txt-01"/>
              <w:spacing w:before="40" w:after="40" w:line="240" w:lineRule="auto"/>
              <w:rPr>
                <w:rFonts w:cs="Arial"/>
              </w:rPr>
            </w:pPr>
            <w:r w:rsidRPr="002D0FFE">
              <w:rPr>
                <w:rFonts w:cs="Arial"/>
              </w:rPr>
              <w:t>003.912.26</w:t>
            </w:r>
          </w:p>
        </w:tc>
        <w:tc>
          <w:tcPr>
            <w:tcW w:w="1701" w:type="dxa"/>
          </w:tcPr>
          <w:p w14:paraId="590B5BF0"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6FEE4FEA" w14:textId="77777777" w:rsidR="00BC26A8" w:rsidRPr="002D0FFE" w:rsidRDefault="00BC26A8" w:rsidP="008F0324">
      <w:pPr>
        <w:pStyle w:val="Txt-01"/>
        <w:spacing w:line="240" w:lineRule="auto"/>
        <w:rPr>
          <w:rFonts w:cs="Arial"/>
        </w:rPr>
      </w:pPr>
    </w:p>
    <w:p w14:paraId="247CB23B" w14:textId="77777777" w:rsidR="00BC26A8" w:rsidRPr="002D0FFE" w:rsidRDefault="00BC26A8" w:rsidP="008F0324">
      <w:pPr>
        <w:pStyle w:val="Txt-01"/>
        <w:spacing w:line="240" w:lineRule="auto"/>
        <w:rPr>
          <w:rFonts w:cs="Arial"/>
        </w:rPr>
      </w:pPr>
      <w:r w:rsidRPr="002D0FFE">
        <w:rPr>
          <w:rFonts w:cs="Arial"/>
        </w:rPr>
        <w:t xml:space="preserve">Seja qual for o modelo utilizado, é imprescindível que sejam certificados pelo INMETRO. </w:t>
      </w:r>
    </w:p>
    <w:p w14:paraId="5ECE3C67" w14:textId="77777777" w:rsidR="008F0324" w:rsidRDefault="00BC26A8" w:rsidP="008F0324">
      <w:pPr>
        <w:pStyle w:val="nivel3"/>
        <w:jc w:val="both"/>
        <w:rPr>
          <w:rFonts w:cs="Arial"/>
          <w:b/>
          <w:szCs w:val="22"/>
        </w:rPr>
      </w:pPr>
      <w:r w:rsidRPr="002D0FFE">
        <w:rPr>
          <w:rFonts w:cs="Arial"/>
          <w:b/>
          <w:szCs w:val="22"/>
        </w:rPr>
        <w:t>Bacias Sanitárias</w:t>
      </w:r>
    </w:p>
    <w:p w14:paraId="28F01363" w14:textId="77777777" w:rsidR="00BC26A8" w:rsidRPr="002D0FFE" w:rsidRDefault="00BC26A8" w:rsidP="008F0324">
      <w:pPr>
        <w:pStyle w:val="nivel4"/>
        <w:numPr>
          <w:ilvl w:val="0"/>
          <w:numId w:val="0"/>
        </w:numPr>
        <w:jc w:val="both"/>
        <w:rPr>
          <w:rFonts w:cs="Arial"/>
          <w:b/>
          <w:szCs w:val="22"/>
        </w:rPr>
      </w:pPr>
      <w:r w:rsidRPr="002D0FFE">
        <w:rPr>
          <w:rFonts w:cs="Arial"/>
          <w:szCs w:val="22"/>
        </w:rPr>
        <w:t xml:space="preserve">As bacias sanitárias deverão apresentar volume de sifonagem de </w:t>
      </w:r>
      <w:smartTag w:uri="urn:schemas-microsoft-com:office:smarttags" w:element="metricconverter">
        <w:smartTagPr>
          <w:attr w:name="ProductID" w:val="6 litros"/>
        </w:smartTagPr>
        <w:r w:rsidRPr="002D0FFE">
          <w:rPr>
            <w:rFonts w:cs="Arial"/>
            <w:szCs w:val="22"/>
          </w:rPr>
          <w:t>6 litros</w:t>
        </w:r>
      </w:smartTag>
      <w:r w:rsidRPr="002D0FFE">
        <w:rPr>
          <w:rFonts w:cs="Arial"/>
          <w:szCs w:val="22"/>
        </w:rPr>
        <w:t xml:space="preserve"> por acionamento. As válvulas e dispositivos de descarga deverão ser regulados de forma a permitir vazão não superior ao volume de sifonagem, com tolerância de 10% para mais.</w:t>
      </w:r>
    </w:p>
    <w:p w14:paraId="1D2479E2" w14:textId="77777777" w:rsidR="00BC26A8" w:rsidRPr="002D0FFE" w:rsidRDefault="00BC26A8" w:rsidP="008F0324">
      <w:pPr>
        <w:pStyle w:val="Txt-01"/>
        <w:spacing w:line="240" w:lineRule="auto"/>
        <w:rPr>
          <w:rFonts w:cs="Arial"/>
        </w:rPr>
      </w:pPr>
      <w:r w:rsidRPr="002D0FFE">
        <w:rPr>
          <w:rFonts w:cs="Arial"/>
        </w:rPr>
        <w:lastRenderedPageBreak/>
        <w:t>Deverá ser instalada torneira de serviço com ralo em todos os banheiros para facilitar futuras lavagens.</w:t>
      </w:r>
    </w:p>
    <w:p w14:paraId="1B64A06E"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7E6B60D1" w14:textId="77777777" w:rsidR="00BC26A8" w:rsidRPr="002D0FFE" w:rsidRDefault="00BC26A8" w:rsidP="008F0324">
      <w:pPr>
        <w:pStyle w:val="Txt-01"/>
        <w:spacing w:line="240" w:lineRule="auto"/>
        <w:rPr>
          <w:rFonts w:cs="Arial"/>
        </w:rPr>
      </w:pPr>
      <w:r w:rsidRPr="002D0FFE">
        <w:rPr>
          <w:rFonts w:cs="Arial"/>
        </w:rPr>
        <w:t xml:space="preserve">A bacia sanitária deverá ter altura final de instalação entre 43 e 45cm do piso acabado, sem assento e, no máximo 46cm com assento, podendo ser de piso ou suspensa. </w:t>
      </w:r>
    </w:p>
    <w:p w14:paraId="786E2F5A" w14:textId="77777777" w:rsidR="00BC26A8" w:rsidRPr="002D0FFE" w:rsidRDefault="00BC26A8" w:rsidP="008F0324">
      <w:pPr>
        <w:pStyle w:val="Txt-01"/>
        <w:spacing w:line="240" w:lineRule="auto"/>
        <w:rPr>
          <w:rFonts w:cs="Arial"/>
        </w:rPr>
      </w:pPr>
      <w:r w:rsidRPr="002D0FFE">
        <w:rPr>
          <w:rFonts w:cs="Arial"/>
        </w:rPr>
        <w:t>Para as bacias sanitárias existentes, caso seja necessário, poderá ser usado assento alto para atender ao disposto acima.</w:t>
      </w:r>
    </w:p>
    <w:p w14:paraId="361B9299" w14:textId="77777777" w:rsidR="00BC26A8" w:rsidRPr="002D0FFE" w:rsidRDefault="00475DFE" w:rsidP="008F0324">
      <w:pPr>
        <w:pStyle w:val="Txt-01"/>
        <w:spacing w:line="240" w:lineRule="auto"/>
        <w:rPr>
          <w:rFonts w:cs="Arial"/>
        </w:rPr>
      </w:pPr>
      <w:r>
        <w:rPr>
          <w:rFonts w:cs="Arial"/>
          <w:noProof/>
        </w:rPr>
        <w:pict w14:anchorId="7DB28F86">
          <v:shape id="Imagem 25" o:spid="_x0000_i1038" type="#_x0000_t75" style="width:364.5pt;height:104.25pt;visibility:visible">
            <v:imagedata r:id="rId28" o:title=""/>
          </v:shape>
        </w:pict>
      </w:r>
    </w:p>
    <w:p w14:paraId="5AD3B7A5" w14:textId="77777777" w:rsidR="008F0324" w:rsidRDefault="00BC26A8" w:rsidP="008F0324">
      <w:pPr>
        <w:pStyle w:val="Txt-01"/>
        <w:spacing w:line="240" w:lineRule="auto"/>
        <w:rPr>
          <w:rFonts w:cs="Arial"/>
          <w:bCs/>
          <w:i/>
        </w:rPr>
      </w:pPr>
      <w:r w:rsidRPr="002D0FFE">
        <w:rPr>
          <w:rFonts w:cs="Arial"/>
          <w:bCs/>
          <w:i/>
        </w:rPr>
        <w:t>Bacias sanitárias</w:t>
      </w:r>
    </w:p>
    <w:p w14:paraId="07391A66"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Especificações:</w:t>
      </w:r>
    </w:p>
    <w:p w14:paraId="34B66C49" w14:textId="77777777" w:rsidR="00BC26A8" w:rsidRPr="002D0FFE" w:rsidRDefault="00BC26A8" w:rsidP="008F0324">
      <w:pPr>
        <w:pStyle w:val="Txt-01"/>
        <w:spacing w:line="240" w:lineRule="auto"/>
        <w:rPr>
          <w:rFonts w:cs="Arial"/>
        </w:rPr>
      </w:pPr>
      <w:r w:rsidRPr="002D0FFE">
        <w:rPr>
          <w:rFonts w:cs="Arial"/>
        </w:rPr>
        <w:t>As bacias sanitárias deverão ter acabamento na cor: branco.</w:t>
      </w:r>
    </w:p>
    <w:p w14:paraId="5564ECF5" w14:textId="77777777" w:rsidR="00BC26A8" w:rsidRPr="002D0FFE" w:rsidRDefault="00BC26A8" w:rsidP="008F0324">
      <w:pPr>
        <w:pStyle w:val="Txt-01"/>
        <w:spacing w:line="240" w:lineRule="auto"/>
        <w:rPr>
          <w:rFonts w:cs="Arial"/>
        </w:rPr>
      </w:pPr>
      <w:r w:rsidRPr="002D0FFE">
        <w:rPr>
          <w:rFonts w:cs="Arial"/>
        </w:rPr>
        <w:t>Unidades novas ou reformadas poderão receber os seguintes sistemas de descarga:</w:t>
      </w:r>
    </w:p>
    <w:p w14:paraId="1BE354F0" w14:textId="77777777" w:rsidR="00BC26A8" w:rsidRPr="002D0FFE" w:rsidRDefault="00BC26A8" w:rsidP="008F0324">
      <w:pPr>
        <w:pStyle w:val="Txt-02"/>
        <w:spacing w:line="240" w:lineRule="auto"/>
        <w:rPr>
          <w:rFonts w:cs="Arial"/>
        </w:rPr>
      </w:pPr>
      <w:r w:rsidRPr="002D0FFE">
        <w:rPr>
          <w:rFonts w:cs="Arial"/>
        </w:rPr>
        <w:t>Bacia com caixa acoplada de 6 litros: deverão ser utilizadas em substituição às bacias tradicionais associadas às válvulas de descarga intermitente.</w:t>
      </w:r>
    </w:p>
    <w:p w14:paraId="7B3E3E2C" w14:textId="77777777" w:rsidR="00BC26A8" w:rsidRPr="002D0FFE" w:rsidRDefault="00BC26A8" w:rsidP="008F0324">
      <w:pPr>
        <w:pStyle w:val="Txt-02"/>
        <w:spacing w:line="240" w:lineRule="auto"/>
        <w:rPr>
          <w:rFonts w:cs="Arial"/>
        </w:rPr>
      </w:pPr>
      <w:r w:rsidRPr="002D0FFE">
        <w:rPr>
          <w:rFonts w:cs="Arial"/>
        </w:rPr>
        <w:t xml:space="preserve">Bacia e válvula com dispositivos restritores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2D0FFE">
          <w:rPr>
            <w:rFonts w:cs="Arial"/>
          </w:rPr>
          <w:t>6 litros</w:t>
        </w:r>
      </w:smartTag>
      <w:r w:rsidRPr="002D0FFE">
        <w:rPr>
          <w:rFonts w:cs="Arial"/>
        </w:rPr>
        <w:t>.</w:t>
      </w:r>
    </w:p>
    <w:p w14:paraId="1DE406A9" w14:textId="77777777" w:rsidR="00BC26A8" w:rsidRPr="002D0FFE" w:rsidRDefault="00BC26A8" w:rsidP="008F0324">
      <w:pPr>
        <w:pStyle w:val="Txt-02"/>
        <w:spacing w:line="240" w:lineRule="auto"/>
        <w:rPr>
          <w:rFonts w:cs="Arial"/>
        </w:rPr>
      </w:pPr>
      <w:r w:rsidRPr="002D0FFE">
        <w:rPr>
          <w:rFonts w:cs="Arial"/>
        </w:rPr>
        <w:t xml:space="preserve">Bacia com duplo fluxo de vazão: constituem-se em sistemas com válvula de descarga com duas teclas de acionamento, uma de fluxo parcial (normalmente de </w:t>
      </w:r>
      <w:smartTag w:uri="urn:schemas-microsoft-com:office:smarttags" w:element="metricconverter">
        <w:smartTagPr>
          <w:attr w:name="ProductID" w:val="3 litros"/>
        </w:smartTagPr>
        <w:r w:rsidRPr="002D0FFE">
          <w:rPr>
            <w:rFonts w:cs="Arial"/>
          </w:rPr>
          <w:t>3 litros</w:t>
        </w:r>
      </w:smartTag>
      <w:r w:rsidRPr="002D0FFE">
        <w:rPr>
          <w:rFonts w:cs="Arial"/>
        </w:rPr>
        <w:t xml:space="preserve"> para resíduos líquidos) e outra de fluxo total (normalmente de </w:t>
      </w:r>
      <w:smartTag w:uri="urn:schemas-microsoft-com:office:smarttags" w:element="metricconverter">
        <w:smartTagPr>
          <w:attr w:name="ProductID" w:val="6 litros"/>
        </w:smartTagPr>
        <w:r w:rsidRPr="002D0FFE">
          <w:rPr>
            <w:rFonts w:cs="Arial"/>
          </w:rPr>
          <w:t>6 litros</w:t>
        </w:r>
      </w:smartTag>
      <w:r w:rsidRPr="002D0FFE">
        <w:rPr>
          <w:rFonts w:cs="Arial"/>
        </w:rPr>
        <w:t xml:space="preserve"> para resíduos sólidos).</w:t>
      </w:r>
    </w:p>
    <w:p w14:paraId="4FE051CB" w14:textId="4814CFFC" w:rsidR="00BC26A8" w:rsidRPr="002D0FFE" w:rsidRDefault="00BC26A8" w:rsidP="008F0324">
      <w:pPr>
        <w:pStyle w:val="Txt-01"/>
        <w:spacing w:line="240" w:lineRule="auto"/>
        <w:rPr>
          <w:rFonts w:cs="Arial"/>
        </w:rPr>
      </w:pPr>
      <w:r w:rsidRPr="002D0FFE">
        <w:rPr>
          <w:rFonts w:cs="Arial"/>
        </w:rPr>
        <w:t xml:space="preserve">Sistemas antigos deverão ser substituídos pelas opções acima ao final de sua vida útil ou quando apresentarem histórico de vazamentos. Deverão ser instaladas duchas higiênicas em </w:t>
      </w:r>
      <w:r w:rsidR="001E7151" w:rsidRPr="002D0FFE">
        <w:rPr>
          <w:rFonts w:cs="Arial"/>
        </w:rPr>
        <w:t>todos os boxes</w:t>
      </w:r>
      <w:r w:rsidRPr="002D0FFE">
        <w:rPr>
          <w:rFonts w:cs="Arial"/>
        </w:rPr>
        <w:t xml:space="preserve"> de sanitários.</w:t>
      </w:r>
    </w:p>
    <w:p w14:paraId="6BAEAEC3"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27735CC3" w14:textId="77777777" w:rsidR="00BC26A8" w:rsidRPr="002D0FFE" w:rsidRDefault="00BC26A8" w:rsidP="008F0324">
      <w:pPr>
        <w:pStyle w:val="Txt-01"/>
        <w:spacing w:line="240" w:lineRule="auto"/>
        <w:rPr>
          <w:rFonts w:cs="Arial"/>
        </w:rPr>
      </w:pPr>
      <w:r w:rsidRPr="002D0FFE">
        <w:rPr>
          <w:rFonts w:cs="Arial"/>
        </w:rPr>
        <w:t>Em sanitários e vestiários.</w:t>
      </w:r>
    </w:p>
    <w:p w14:paraId="0FBA6A4D"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985"/>
        <w:gridCol w:w="1843"/>
        <w:gridCol w:w="1842"/>
        <w:gridCol w:w="1701"/>
      </w:tblGrid>
      <w:tr w:rsidR="00BC26A8" w:rsidRPr="002D0FFE" w14:paraId="719CED80" w14:textId="77777777" w:rsidTr="00BC26A8">
        <w:trPr>
          <w:trHeight w:val="283"/>
        </w:trPr>
        <w:tc>
          <w:tcPr>
            <w:tcW w:w="1242" w:type="dxa"/>
            <w:shd w:val="clear" w:color="auto" w:fill="D9D9D9"/>
          </w:tcPr>
          <w:p w14:paraId="7D8CCE0E"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985" w:type="dxa"/>
            <w:shd w:val="clear" w:color="auto" w:fill="D9D9D9"/>
          </w:tcPr>
          <w:p w14:paraId="1DC9F73C"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843" w:type="dxa"/>
            <w:shd w:val="clear" w:color="auto" w:fill="D9D9D9"/>
          </w:tcPr>
          <w:p w14:paraId="681E6DEB"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842" w:type="dxa"/>
            <w:shd w:val="clear" w:color="auto" w:fill="D9D9D9"/>
          </w:tcPr>
          <w:p w14:paraId="726BC841"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2BEE576E"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23FEC436" w14:textId="77777777" w:rsidTr="00BC26A8">
        <w:trPr>
          <w:trHeight w:val="483"/>
        </w:trPr>
        <w:tc>
          <w:tcPr>
            <w:tcW w:w="1242" w:type="dxa"/>
          </w:tcPr>
          <w:p w14:paraId="2C503FD6"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1DADC3CB" w14:textId="77777777" w:rsidR="00BC26A8" w:rsidRPr="002D0FFE" w:rsidRDefault="00BC26A8" w:rsidP="008F0324">
            <w:pPr>
              <w:pStyle w:val="Txt-01"/>
              <w:spacing w:before="40" w:after="40" w:line="240" w:lineRule="auto"/>
              <w:rPr>
                <w:rFonts w:cs="Arial"/>
              </w:rPr>
            </w:pPr>
            <w:r w:rsidRPr="002D0FFE">
              <w:rPr>
                <w:rFonts w:cs="Arial"/>
              </w:rPr>
              <w:t>Nuova</w:t>
            </w:r>
          </w:p>
        </w:tc>
        <w:tc>
          <w:tcPr>
            <w:tcW w:w="1843" w:type="dxa"/>
          </w:tcPr>
          <w:p w14:paraId="2E3D0E6D" w14:textId="77777777" w:rsidR="00BC26A8" w:rsidRPr="002D0FFE" w:rsidRDefault="00BC26A8" w:rsidP="008F0324">
            <w:pPr>
              <w:pStyle w:val="Txt-01"/>
              <w:spacing w:before="40" w:after="40" w:line="240" w:lineRule="auto"/>
              <w:rPr>
                <w:rFonts w:cs="Arial"/>
              </w:rPr>
            </w:pPr>
            <w:r w:rsidRPr="002D0FFE">
              <w:rPr>
                <w:rFonts w:cs="Arial"/>
              </w:rPr>
              <w:t>suspensa</w:t>
            </w:r>
          </w:p>
        </w:tc>
        <w:tc>
          <w:tcPr>
            <w:tcW w:w="1842" w:type="dxa"/>
          </w:tcPr>
          <w:p w14:paraId="775F309B" w14:textId="77777777" w:rsidR="00BC26A8" w:rsidRPr="002D0FFE" w:rsidRDefault="00BC26A8" w:rsidP="008F0324">
            <w:pPr>
              <w:pStyle w:val="Txt-01"/>
              <w:spacing w:before="40" w:after="40" w:line="240" w:lineRule="auto"/>
              <w:rPr>
                <w:rFonts w:cs="Arial"/>
              </w:rPr>
            </w:pPr>
            <w:r w:rsidRPr="002D0FFE">
              <w:rPr>
                <w:rFonts w:cs="Arial"/>
              </w:rPr>
              <w:t>P132 GE17</w:t>
            </w:r>
          </w:p>
        </w:tc>
        <w:tc>
          <w:tcPr>
            <w:tcW w:w="1701" w:type="dxa"/>
          </w:tcPr>
          <w:p w14:paraId="19D88F51"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25E6B445" w14:textId="77777777" w:rsidTr="00BC26A8">
        <w:trPr>
          <w:trHeight w:val="483"/>
        </w:trPr>
        <w:tc>
          <w:tcPr>
            <w:tcW w:w="1242" w:type="dxa"/>
          </w:tcPr>
          <w:p w14:paraId="7FB9FE6A"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1D622E8F" w14:textId="77777777" w:rsidR="00BC26A8" w:rsidRPr="002D0FFE" w:rsidRDefault="00BC26A8" w:rsidP="008F0324">
            <w:pPr>
              <w:pStyle w:val="Txt-01"/>
              <w:spacing w:before="40" w:after="40" w:line="240" w:lineRule="auto"/>
              <w:rPr>
                <w:rFonts w:cs="Arial"/>
              </w:rPr>
            </w:pPr>
            <w:r w:rsidRPr="002D0FFE">
              <w:rPr>
                <w:rFonts w:cs="Arial"/>
              </w:rPr>
              <w:t>Conforto (PNE)</w:t>
            </w:r>
          </w:p>
        </w:tc>
        <w:tc>
          <w:tcPr>
            <w:tcW w:w="1843" w:type="dxa"/>
          </w:tcPr>
          <w:p w14:paraId="5AA0D5C6" w14:textId="77777777" w:rsidR="00BC26A8" w:rsidRPr="002D0FFE" w:rsidRDefault="00BC26A8" w:rsidP="008F0324">
            <w:pPr>
              <w:pStyle w:val="Txt-01"/>
              <w:spacing w:before="40" w:after="40" w:line="240" w:lineRule="auto"/>
              <w:rPr>
                <w:rFonts w:cs="Arial"/>
              </w:rPr>
            </w:pPr>
            <w:r w:rsidRPr="002D0FFE">
              <w:rPr>
                <w:rFonts w:cs="Arial"/>
              </w:rPr>
              <w:t>convencional</w:t>
            </w:r>
          </w:p>
        </w:tc>
        <w:tc>
          <w:tcPr>
            <w:tcW w:w="1842" w:type="dxa"/>
          </w:tcPr>
          <w:p w14:paraId="6736051D" w14:textId="77777777" w:rsidR="00BC26A8" w:rsidRPr="002D0FFE" w:rsidRDefault="00BC26A8" w:rsidP="008F0324">
            <w:pPr>
              <w:pStyle w:val="Txt-01"/>
              <w:spacing w:before="40" w:after="40" w:line="240" w:lineRule="auto"/>
              <w:rPr>
                <w:rFonts w:cs="Arial"/>
              </w:rPr>
            </w:pPr>
            <w:r w:rsidRPr="002D0FFE">
              <w:rPr>
                <w:rFonts w:cs="Arial"/>
              </w:rPr>
              <w:t>P51</w:t>
            </w:r>
          </w:p>
        </w:tc>
        <w:tc>
          <w:tcPr>
            <w:tcW w:w="1701" w:type="dxa"/>
          </w:tcPr>
          <w:p w14:paraId="1E6F10DD"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721BAA70" w14:textId="77777777" w:rsidTr="00BC26A8">
        <w:trPr>
          <w:trHeight w:val="483"/>
        </w:trPr>
        <w:tc>
          <w:tcPr>
            <w:tcW w:w="1242" w:type="dxa"/>
          </w:tcPr>
          <w:p w14:paraId="1E9E8792"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42C3B0F9" w14:textId="77777777" w:rsidR="00BC26A8" w:rsidRPr="002D0FFE" w:rsidRDefault="00BC26A8" w:rsidP="008F0324">
            <w:pPr>
              <w:pStyle w:val="Txt-01"/>
              <w:spacing w:before="40" w:after="40" w:line="240" w:lineRule="auto"/>
              <w:rPr>
                <w:rFonts w:cs="Arial"/>
              </w:rPr>
            </w:pPr>
            <w:r w:rsidRPr="002D0FFE">
              <w:rPr>
                <w:rFonts w:cs="Arial"/>
              </w:rPr>
              <w:t>Premium</w:t>
            </w:r>
          </w:p>
        </w:tc>
        <w:tc>
          <w:tcPr>
            <w:tcW w:w="1843" w:type="dxa"/>
          </w:tcPr>
          <w:p w14:paraId="68691E7D"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23C3A00A" w14:textId="77777777" w:rsidR="00BC26A8" w:rsidRPr="002D0FFE" w:rsidRDefault="00BC26A8" w:rsidP="008F0324">
            <w:pPr>
              <w:pStyle w:val="Txt-01"/>
              <w:spacing w:before="40" w:after="40" w:line="240" w:lineRule="auto"/>
              <w:rPr>
                <w:rFonts w:cs="Arial"/>
              </w:rPr>
            </w:pPr>
            <w:r w:rsidRPr="002D0FFE">
              <w:rPr>
                <w:rFonts w:cs="Arial"/>
              </w:rPr>
              <w:t>169 + ref.869</w:t>
            </w:r>
          </w:p>
        </w:tc>
        <w:tc>
          <w:tcPr>
            <w:tcW w:w="1701" w:type="dxa"/>
          </w:tcPr>
          <w:p w14:paraId="22DF786D" w14:textId="77777777" w:rsidR="00BC26A8" w:rsidRPr="002D0FFE" w:rsidRDefault="00BC26A8" w:rsidP="008F0324">
            <w:pPr>
              <w:pStyle w:val="Txt-01"/>
              <w:spacing w:before="40" w:after="40" w:line="240" w:lineRule="auto"/>
              <w:rPr>
                <w:rFonts w:cs="Arial"/>
              </w:rPr>
            </w:pPr>
            <w:r w:rsidRPr="002D0FFE">
              <w:rPr>
                <w:rFonts w:cs="Arial"/>
              </w:rPr>
              <w:t>HERVY</w:t>
            </w:r>
          </w:p>
        </w:tc>
      </w:tr>
      <w:tr w:rsidR="00BC26A8" w:rsidRPr="002D0FFE" w14:paraId="3606DDC7" w14:textId="77777777" w:rsidTr="00BC26A8">
        <w:trPr>
          <w:trHeight w:val="483"/>
        </w:trPr>
        <w:tc>
          <w:tcPr>
            <w:tcW w:w="1242" w:type="dxa"/>
          </w:tcPr>
          <w:p w14:paraId="2A667769"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37FFC033" w14:textId="77777777" w:rsidR="00BC26A8" w:rsidRPr="002D0FFE" w:rsidRDefault="00BC26A8" w:rsidP="008F0324">
            <w:pPr>
              <w:pStyle w:val="Txt-01"/>
              <w:spacing w:before="40" w:after="40" w:line="240" w:lineRule="auto"/>
              <w:rPr>
                <w:rFonts w:cs="Arial"/>
              </w:rPr>
            </w:pPr>
            <w:r w:rsidRPr="002D0FFE">
              <w:rPr>
                <w:rFonts w:cs="Arial"/>
              </w:rPr>
              <w:t>Front</w:t>
            </w:r>
          </w:p>
        </w:tc>
        <w:tc>
          <w:tcPr>
            <w:tcW w:w="1843" w:type="dxa"/>
          </w:tcPr>
          <w:p w14:paraId="697D422F"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0561073B" w14:textId="77777777" w:rsidR="00BC26A8" w:rsidRPr="002D0FFE" w:rsidRDefault="00BC26A8" w:rsidP="008F0324">
            <w:pPr>
              <w:pStyle w:val="Txt-01"/>
              <w:spacing w:before="40" w:after="40" w:line="240" w:lineRule="auto"/>
              <w:rPr>
                <w:rFonts w:cs="Arial"/>
              </w:rPr>
            </w:pPr>
            <w:r w:rsidRPr="002D0FFE">
              <w:rPr>
                <w:rFonts w:cs="Arial"/>
              </w:rPr>
              <w:t xml:space="preserve">9000 ou </w:t>
            </w:r>
            <w:smartTag w:uri="urn:schemas-microsoft-com:office:smarttags" w:element="metricconverter">
              <w:smartTagPr>
                <w:attr w:name="ProductID" w:val="9000C"/>
              </w:smartTagPr>
              <w:r w:rsidRPr="002D0FFE">
                <w:rPr>
                  <w:rFonts w:cs="Arial"/>
                </w:rPr>
                <w:t>9000C</w:t>
              </w:r>
            </w:smartTag>
          </w:p>
        </w:tc>
        <w:tc>
          <w:tcPr>
            <w:tcW w:w="1701" w:type="dxa"/>
          </w:tcPr>
          <w:p w14:paraId="765F0319"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5D0797BA" w14:textId="77777777" w:rsidTr="00BC26A8">
        <w:trPr>
          <w:trHeight w:val="483"/>
        </w:trPr>
        <w:tc>
          <w:tcPr>
            <w:tcW w:w="1242" w:type="dxa"/>
          </w:tcPr>
          <w:p w14:paraId="4076F356" w14:textId="77777777" w:rsidR="00BC26A8" w:rsidRPr="002D0FFE" w:rsidRDefault="00BC26A8" w:rsidP="008F0324">
            <w:pPr>
              <w:pStyle w:val="Txt-01"/>
              <w:spacing w:before="40" w:after="40" w:line="240" w:lineRule="auto"/>
              <w:rPr>
                <w:rFonts w:cs="Arial"/>
              </w:rPr>
            </w:pPr>
            <w:r w:rsidRPr="002D0FFE">
              <w:rPr>
                <w:rFonts w:cs="Arial"/>
              </w:rPr>
              <w:lastRenderedPageBreak/>
              <w:t>Bacia</w:t>
            </w:r>
          </w:p>
        </w:tc>
        <w:tc>
          <w:tcPr>
            <w:tcW w:w="1985" w:type="dxa"/>
          </w:tcPr>
          <w:p w14:paraId="2E61EE21" w14:textId="77777777" w:rsidR="00BC26A8" w:rsidRPr="002D0FFE" w:rsidRDefault="00BC26A8" w:rsidP="008F0324">
            <w:pPr>
              <w:pStyle w:val="Txt-01"/>
              <w:spacing w:before="40" w:after="40" w:line="240" w:lineRule="auto"/>
              <w:rPr>
                <w:rFonts w:cs="Arial"/>
              </w:rPr>
            </w:pPr>
            <w:r w:rsidRPr="002D0FFE">
              <w:rPr>
                <w:rFonts w:cs="Arial"/>
              </w:rPr>
              <w:t>Front</w:t>
            </w:r>
          </w:p>
        </w:tc>
        <w:tc>
          <w:tcPr>
            <w:tcW w:w="1843" w:type="dxa"/>
          </w:tcPr>
          <w:p w14:paraId="7DF93131"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5BE11065" w14:textId="77777777" w:rsidR="00BC26A8" w:rsidRPr="002D0FFE" w:rsidRDefault="00BC26A8" w:rsidP="008F0324">
            <w:pPr>
              <w:pStyle w:val="Txt-01"/>
              <w:spacing w:before="40" w:after="40" w:line="240" w:lineRule="auto"/>
              <w:rPr>
                <w:rFonts w:cs="Arial"/>
              </w:rPr>
            </w:pPr>
            <w:r w:rsidRPr="002D0FFE">
              <w:rPr>
                <w:rFonts w:cs="Arial"/>
              </w:rPr>
              <w:t>9000 DW</w:t>
            </w:r>
          </w:p>
        </w:tc>
        <w:tc>
          <w:tcPr>
            <w:tcW w:w="1701" w:type="dxa"/>
          </w:tcPr>
          <w:p w14:paraId="643EEC99"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7E6A07A6" w14:textId="77777777" w:rsidTr="00BC26A8">
        <w:trPr>
          <w:trHeight w:val="483"/>
        </w:trPr>
        <w:tc>
          <w:tcPr>
            <w:tcW w:w="1242" w:type="dxa"/>
          </w:tcPr>
          <w:p w14:paraId="075494DD" w14:textId="77777777" w:rsidR="00BC26A8" w:rsidRPr="002D0FFE" w:rsidRDefault="00BC26A8" w:rsidP="008F0324">
            <w:pPr>
              <w:pStyle w:val="Txt-01"/>
              <w:spacing w:before="40" w:after="40" w:line="240" w:lineRule="auto"/>
              <w:rPr>
                <w:rFonts w:cs="Arial"/>
              </w:rPr>
            </w:pPr>
            <w:r w:rsidRPr="002D0FFE">
              <w:rPr>
                <w:rFonts w:cs="Arial"/>
              </w:rPr>
              <w:t>Bacia</w:t>
            </w:r>
          </w:p>
        </w:tc>
        <w:tc>
          <w:tcPr>
            <w:tcW w:w="1985" w:type="dxa"/>
          </w:tcPr>
          <w:p w14:paraId="52DF910A" w14:textId="77777777" w:rsidR="00BC26A8" w:rsidRPr="002D0FFE" w:rsidRDefault="00BC26A8" w:rsidP="008F0324">
            <w:pPr>
              <w:pStyle w:val="Txt-01"/>
              <w:spacing w:before="40" w:after="40" w:line="240" w:lineRule="auto"/>
              <w:rPr>
                <w:rFonts w:cs="Arial"/>
              </w:rPr>
            </w:pPr>
            <w:r w:rsidRPr="002D0FFE">
              <w:rPr>
                <w:rFonts w:cs="Arial"/>
              </w:rPr>
              <w:t>Top</w:t>
            </w:r>
          </w:p>
        </w:tc>
        <w:tc>
          <w:tcPr>
            <w:tcW w:w="1843" w:type="dxa"/>
          </w:tcPr>
          <w:p w14:paraId="65CC13A8" w14:textId="77777777" w:rsidR="00BC26A8" w:rsidRPr="002D0FFE" w:rsidRDefault="00BC26A8" w:rsidP="008F0324">
            <w:pPr>
              <w:pStyle w:val="Txt-01"/>
              <w:spacing w:before="40" w:after="40" w:line="240" w:lineRule="auto"/>
              <w:rPr>
                <w:rFonts w:cs="Arial"/>
              </w:rPr>
            </w:pPr>
            <w:r w:rsidRPr="002D0FFE">
              <w:rPr>
                <w:rFonts w:cs="Arial"/>
              </w:rPr>
              <w:t>caixa acoplada</w:t>
            </w:r>
          </w:p>
        </w:tc>
        <w:tc>
          <w:tcPr>
            <w:tcW w:w="1842" w:type="dxa"/>
          </w:tcPr>
          <w:p w14:paraId="611B0ADE" w14:textId="77777777" w:rsidR="00BC26A8" w:rsidRPr="002D0FFE" w:rsidRDefault="00BC26A8" w:rsidP="008F0324">
            <w:pPr>
              <w:pStyle w:val="Txt-01"/>
              <w:spacing w:before="40" w:after="40" w:line="240" w:lineRule="auto"/>
              <w:rPr>
                <w:rFonts w:cs="Arial"/>
              </w:rPr>
            </w:pPr>
            <w:r w:rsidRPr="002D0FFE">
              <w:rPr>
                <w:rFonts w:cs="Arial"/>
              </w:rPr>
              <w:t>-</w:t>
            </w:r>
          </w:p>
        </w:tc>
        <w:tc>
          <w:tcPr>
            <w:tcW w:w="1701" w:type="dxa"/>
          </w:tcPr>
          <w:p w14:paraId="657CC3A2" w14:textId="77777777" w:rsidR="00BC26A8" w:rsidRPr="002D0FFE" w:rsidRDefault="00BC26A8" w:rsidP="008F0324">
            <w:pPr>
              <w:pStyle w:val="Txt-01"/>
              <w:spacing w:before="40" w:after="40" w:line="240" w:lineRule="auto"/>
              <w:rPr>
                <w:rFonts w:cs="Arial"/>
              </w:rPr>
            </w:pPr>
            <w:r w:rsidRPr="002D0FFE">
              <w:rPr>
                <w:rFonts w:cs="Arial"/>
              </w:rPr>
              <w:t>MONTANA</w:t>
            </w:r>
          </w:p>
        </w:tc>
      </w:tr>
      <w:tr w:rsidR="00BC26A8" w:rsidRPr="002D0FFE" w14:paraId="4745C0CD" w14:textId="77777777" w:rsidTr="00BC26A8">
        <w:trPr>
          <w:trHeight w:val="483"/>
        </w:trPr>
        <w:tc>
          <w:tcPr>
            <w:tcW w:w="1242" w:type="dxa"/>
          </w:tcPr>
          <w:p w14:paraId="44B4576D"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558ACEA2"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1843" w:type="dxa"/>
          </w:tcPr>
          <w:p w14:paraId="4925F51E" w14:textId="77777777" w:rsidR="00BC26A8" w:rsidRPr="002D0FFE" w:rsidRDefault="00BC26A8" w:rsidP="008F0324">
            <w:pPr>
              <w:pStyle w:val="Txt-01"/>
              <w:spacing w:before="40" w:after="40" w:line="240" w:lineRule="auto"/>
              <w:rPr>
                <w:rFonts w:cs="Arial"/>
              </w:rPr>
            </w:pPr>
            <w:r w:rsidRPr="002D0FFE">
              <w:rPr>
                <w:rFonts w:cs="Arial"/>
              </w:rPr>
              <w:t>para bacia¹</w:t>
            </w:r>
          </w:p>
        </w:tc>
        <w:tc>
          <w:tcPr>
            <w:tcW w:w="1842" w:type="dxa"/>
          </w:tcPr>
          <w:p w14:paraId="503958B0" w14:textId="77777777" w:rsidR="00BC26A8" w:rsidRPr="002D0FFE" w:rsidRDefault="00BC26A8" w:rsidP="008F0324">
            <w:pPr>
              <w:pStyle w:val="Txt-01"/>
              <w:spacing w:before="40" w:after="40" w:line="240" w:lineRule="auto"/>
              <w:rPr>
                <w:rFonts w:cs="Arial"/>
              </w:rPr>
            </w:pPr>
            <w:r w:rsidRPr="002D0FFE">
              <w:rPr>
                <w:rFonts w:cs="Arial"/>
              </w:rPr>
              <w:t>AP 52</w:t>
            </w:r>
          </w:p>
        </w:tc>
        <w:tc>
          <w:tcPr>
            <w:tcW w:w="1701" w:type="dxa"/>
          </w:tcPr>
          <w:p w14:paraId="430C3B25"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06741B1F" w14:textId="77777777" w:rsidTr="00BC26A8">
        <w:trPr>
          <w:trHeight w:val="483"/>
        </w:trPr>
        <w:tc>
          <w:tcPr>
            <w:tcW w:w="1242" w:type="dxa"/>
          </w:tcPr>
          <w:p w14:paraId="5A024174"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2395D5D6"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1843" w:type="dxa"/>
          </w:tcPr>
          <w:p w14:paraId="46392C49" w14:textId="77777777" w:rsidR="00BC26A8" w:rsidRPr="002D0FFE" w:rsidRDefault="00BC26A8" w:rsidP="008F0324">
            <w:pPr>
              <w:pStyle w:val="Txt-01"/>
              <w:spacing w:before="40" w:after="40" w:line="240" w:lineRule="auto"/>
              <w:rPr>
                <w:rFonts w:cs="Arial"/>
              </w:rPr>
            </w:pPr>
            <w:r w:rsidRPr="002D0FFE">
              <w:rPr>
                <w:rFonts w:cs="Arial"/>
              </w:rPr>
              <w:t>para bacia²</w:t>
            </w:r>
          </w:p>
        </w:tc>
        <w:tc>
          <w:tcPr>
            <w:tcW w:w="1842" w:type="dxa"/>
          </w:tcPr>
          <w:p w14:paraId="1A64D98B" w14:textId="77777777" w:rsidR="00BC26A8" w:rsidRPr="002D0FFE" w:rsidRDefault="00BC26A8" w:rsidP="008F0324">
            <w:pPr>
              <w:pStyle w:val="Txt-01"/>
              <w:spacing w:before="40" w:after="40" w:line="240" w:lineRule="auto"/>
              <w:rPr>
                <w:rFonts w:cs="Arial"/>
              </w:rPr>
            </w:pPr>
            <w:r w:rsidRPr="002D0FFE">
              <w:rPr>
                <w:rFonts w:cs="Arial"/>
              </w:rPr>
              <w:t>2360 EBR</w:t>
            </w:r>
          </w:p>
        </w:tc>
        <w:tc>
          <w:tcPr>
            <w:tcW w:w="1701" w:type="dxa"/>
          </w:tcPr>
          <w:p w14:paraId="29FA67FD"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6237C44F" w14:textId="77777777" w:rsidTr="00BC26A8">
        <w:trPr>
          <w:trHeight w:val="483"/>
        </w:trPr>
        <w:tc>
          <w:tcPr>
            <w:tcW w:w="1242" w:type="dxa"/>
          </w:tcPr>
          <w:p w14:paraId="2F412F4E" w14:textId="77777777" w:rsidR="00BC26A8" w:rsidRPr="002D0FFE" w:rsidRDefault="00BC26A8" w:rsidP="008F0324">
            <w:pPr>
              <w:pStyle w:val="Txt-01"/>
              <w:spacing w:before="40" w:after="40" w:line="240" w:lineRule="auto"/>
              <w:rPr>
                <w:rFonts w:cs="Arial"/>
              </w:rPr>
            </w:pPr>
            <w:r w:rsidRPr="002D0FFE">
              <w:rPr>
                <w:rFonts w:cs="Arial"/>
              </w:rPr>
              <w:t>Assento</w:t>
            </w:r>
          </w:p>
        </w:tc>
        <w:tc>
          <w:tcPr>
            <w:tcW w:w="1985" w:type="dxa"/>
          </w:tcPr>
          <w:p w14:paraId="72C0A244" w14:textId="77777777" w:rsidR="00BC26A8" w:rsidRPr="002D0FFE" w:rsidRDefault="00BC26A8" w:rsidP="008F0324">
            <w:pPr>
              <w:pStyle w:val="Txt-01"/>
              <w:spacing w:before="40" w:after="40" w:line="240" w:lineRule="auto"/>
              <w:rPr>
                <w:rFonts w:cs="Arial"/>
              </w:rPr>
            </w:pPr>
            <w:r w:rsidRPr="002D0FFE">
              <w:rPr>
                <w:rFonts w:cs="Arial"/>
              </w:rPr>
              <w:t>Nuova</w:t>
            </w:r>
          </w:p>
        </w:tc>
        <w:tc>
          <w:tcPr>
            <w:tcW w:w="1843" w:type="dxa"/>
          </w:tcPr>
          <w:p w14:paraId="631E1039" w14:textId="77777777" w:rsidR="00BC26A8" w:rsidRPr="002D0FFE" w:rsidRDefault="00BC26A8" w:rsidP="008F0324">
            <w:pPr>
              <w:pStyle w:val="Txt-01"/>
              <w:spacing w:before="40" w:after="40" w:line="240" w:lineRule="auto"/>
              <w:rPr>
                <w:rFonts w:cs="Arial"/>
              </w:rPr>
            </w:pPr>
            <w:r w:rsidRPr="002D0FFE">
              <w:rPr>
                <w:rFonts w:cs="Arial"/>
              </w:rPr>
              <w:t>para bacia</w:t>
            </w:r>
          </w:p>
        </w:tc>
        <w:tc>
          <w:tcPr>
            <w:tcW w:w="1842" w:type="dxa"/>
          </w:tcPr>
          <w:p w14:paraId="13614EED" w14:textId="77777777" w:rsidR="00BC26A8" w:rsidRPr="002D0FFE" w:rsidRDefault="00BC26A8" w:rsidP="008F0324">
            <w:pPr>
              <w:pStyle w:val="Txt-01"/>
              <w:spacing w:before="40" w:after="40" w:line="240" w:lineRule="auto"/>
              <w:rPr>
                <w:rFonts w:cs="Arial"/>
              </w:rPr>
            </w:pPr>
            <w:r w:rsidRPr="002D0FFE">
              <w:rPr>
                <w:rFonts w:cs="Arial"/>
              </w:rPr>
              <w:t>AP 60 GE17</w:t>
            </w:r>
          </w:p>
        </w:tc>
        <w:tc>
          <w:tcPr>
            <w:tcW w:w="1701" w:type="dxa"/>
          </w:tcPr>
          <w:p w14:paraId="171D8303" w14:textId="77777777" w:rsidR="00BC26A8" w:rsidRPr="002D0FFE" w:rsidRDefault="00BC26A8" w:rsidP="008F0324">
            <w:pPr>
              <w:pStyle w:val="Txt-01"/>
              <w:spacing w:before="40" w:after="40" w:line="240" w:lineRule="auto"/>
              <w:rPr>
                <w:rFonts w:cs="Arial"/>
              </w:rPr>
            </w:pPr>
            <w:r w:rsidRPr="002D0FFE">
              <w:rPr>
                <w:rFonts w:cs="Arial"/>
              </w:rPr>
              <w:t>DECA</w:t>
            </w:r>
          </w:p>
        </w:tc>
      </w:tr>
    </w:tbl>
    <w:p w14:paraId="1072E9B6" w14:textId="77777777" w:rsidR="00BC26A8" w:rsidRPr="002D0FFE" w:rsidRDefault="00BC26A8" w:rsidP="008F0324">
      <w:pPr>
        <w:pStyle w:val="Tit-05"/>
        <w:spacing w:line="240" w:lineRule="auto"/>
        <w:rPr>
          <w:rFonts w:ascii="Arial" w:hAnsi="Arial" w:cs="Arial"/>
        </w:rPr>
      </w:pPr>
    </w:p>
    <w:p w14:paraId="237CAAE2" w14:textId="77777777" w:rsidR="00BC26A8" w:rsidRPr="002D0FFE" w:rsidRDefault="00BC26A8" w:rsidP="008F0324">
      <w:pPr>
        <w:pStyle w:val="Tit-05"/>
        <w:spacing w:line="240" w:lineRule="auto"/>
        <w:rPr>
          <w:rFonts w:ascii="Arial" w:hAnsi="Arial" w:cs="Arial"/>
        </w:rPr>
      </w:pPr>
      <w:r w:rsidRPr="002D0FFE">
        <w:rPr>
          <w:rFonts w:ascii="Arial" w:hAnsi="Arial" w:cs="Arial"/>
        </w:rPr>
        <w:t xml:space="preserve">OBS.: </w:t>
      </w:r>
    </w:p>
    <w:p w14:paraId="00B469AF" w14:textId="77777777" w:rsidR="00BC26A8" w:rsidRPr="002D0FFE" w:rsidRDefault="00BC26A8" w:rsidP="008F0324">
      <w:pPr>
        <w:pStyle w:val="Txt-01"/>
        <w:spacing w:line="240" w:lineRule="auto"/>
        <w:rPr>
          <w:rFonts w:cs="Arial"/>
        </w:rPr>
      </w:pPr>
      <w:r w:rsidRPr="002D0FFE">
        <w:rPr>
          <w:rFonts w:cs="Arial"/>
        </w:rPr>
        <w:t>¹ Compatível com modelo de bacia, P 51 – DECA</w:t>
      </w:r>
    </w:p>
    <w:p w14:paraId="2447204A" w14:textId="77777777" w:rsidR="008F0324" w:rsidRDefault="00BC26A8" w:rsidP="008F0324">
      <w:pPr>
        <w:pStyle w:val="Txt-01"/>
        <w:spacing w:line="240" w:lineRule="auto"/>
        <w:rPr>
          <w:rFonts w:cs="Arial"/>
        </w:rPr>
      </w:pPr>
      <w:r w:rsidRPr="002D0FFE">
        <w:rPr>
          <w:rFonts w:cs="Arial"/>
        </w:rPr>
        <w:t>² Compatível com modelo de bacia com abertura frontal - DECA</w:t>
      </w:r>
    </w:p>
    <w:p w14:paraId="57AE75D3" w14:textId="77777777" w:rsidR="00BC26A8" w:rsidRPr="002D0FFE" w:rsidRDefault="00BC26A8" w:rsidP="008F0324">
      <w:pPr>
        <w:pStyle w:val="Txt-01"/>
        <w:spacing w:line="240" w:lineRule="auto"/>
        <w:rPr>
          <w:rFonts w:cs="Arial"/>
        </w:rPr>
      </w:pPr>
      <w:r w:rsidRPr="002D0FFE">
        <w:rPr>
          <w:rFonts w:cs="Arial"/>
        </w:rPr>
        <w:t xml:space="preserve">Para o caso </w:t>
      </w:r>
      <w:r w:rsidRPr="002D0FFE">
        <w:rPr>
          <w:rFonts w:cs="Arial"/>
          <w:i/>
          <w:iCs/>
        </w:rPr>
        <w:t>de bacias e assentos</w:t>
      </w:r>
      <w:r w:rsidRPr="002D0FFE">
        <w:rPr>
          <w:rFonts w:cs="Arial"/>
        </w:rPr>
        <w:t xml:space="preserve"> específicos para Pessoas com Necessidades Especiais ou com Mobilidade Reduzida, ver </w:t>
      </w:r>
      <w:r w:rsidRPr="002D0FFE">
        <w:rPr>
          <w:rFonts w:cs="Arial"/>
          <w:highlight w:val="green"/>
        </w:rPr>
        <w:t>Caderno de Diretrizes: Acessibilidade vigente.</w:t>
      </w:r>
    </w:p>
    <w:p w14:paraId="5AEAF4CF" w14:textId="77777777" w:rsidR="008F0324" w:rsidRDefault="00BC26A8" w:rsidP="008F0324">
      <w:pPr>
        <w:pStyle w:val="nivel3"/>
        <w:jc w:val="both"/>
        <w:rPr>
          <w:rFonts w:cs="Arial"/>
          <w:b/>
          <w:szCs w:val="22"/>
        </w:rPr>
      </w:pPr>
      <w:r w:rsidRPr="002D0FFE">
        <w:rPr>
          <w:rFonts w:cs="Arial"/>
          <w:b/>
          <w:szCs w:val="22"/>
        </w:rPr>
        <w:t>Lavatórios</w:t>
      </w:r>
    </w:p>
    <w:p w14:paraId="02BE8092" w14:textId="77777777" w:rsidR="00BC26A8" w:rsidRPr="002D0FFE" w:rsidRDefault="00BC26A8" w:rsidP="008F0324">
      <w:pPr>
        <w:pStyle w:val="nivel4"/>
        <w:numPr>
          <w:ilvl w:val="0"/>
          <w:numId w:val="0"/>
        </w:numPr>
        <w:jc w:val="both"/>
        <w:rPr>
          <w:rFonts w:cs="Arial"/>
          <w:b/>
          <w:szCs w:val="22"/>
        </w:rPr>
      </w:pPr>
      <w:r w:rsidRPr="002D0FFE">
        <w:rPr>
          <w:rFonts w:cs="Arial"/>
          <w:szCs w:val="22"/>
        </w:rPr>
        <w:t>Para utilização dos lavatórios será prevista área de aproximação frontal para pessoa com mobilidade reduzida e portador de cadeira de rodas, devendo estender-se até o mínimo de 0,25m sob o lavatório, conforme figuras a seguir:</w:t>
      </w:r>
    </w:p>
    <w:p w14:paraId="61570C92" w14:textId="77777777" w:rsidR="00BC26A8" w:rsidRPr="002D0FFE" w:rsidRDefault="00475DFE" w:rsidP="008F0324">
      <w:pPr>
        <w:pStyle w:val="Txt-01"/>
        <w:spacing w:line="240" w:lineRule="auto"/>
        <w:rPr>
          <w:rFonts w:cs="Arial"/>
          <w:noProof/>
        </w:rPr>
      </w:pPr>
      <w:r>
        <w:rPr>
          <w:rFonts w:cs="Arial"/>
          <w:noProof/>
        </w:rPr>
        <w:pict w14:anchorId="46391046">
          <v:shape id="Imagem 31" o:spid="_x0000_i1039" type="#_x0000_t75" style="width:309pt;height:105pt;visibility:visible">
            <v:imagedata r:id="rId29" o:title=""/>
          </v:shape>
        </w:pict>
      </w:r>
    </w:p>
    <w:p w14:paraId="638A2B56"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Área de aproximação do lavatório</w:t>
      </w:r>
    </w:p>
    <w:p w14:paraId="46AD5B1B"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038D04FC" w14:textId="77777777" w:rsidR="00BC26A8" w:rsidRPr="002D0FFE" w:rsidRDefault="00BC26A8" w:rsidP="008F0324">
      <w:pPr>
        <w:pStyle w:val="Txt-01"/>
        <w:spacing w:line="240" w:lineRule="auto"/>
        <w:rPr>
          <w:rFonts w:cs="Arial"/>
        </w:rPr>
      </w:pPr>
      <w:r w:rsidRPr="002D0FFE">
        <w:rPr>
          <w:rFonts w:cs="Arial"/>
        </w:rPr>
        <w:t>Os lavatórios serão suspensos, sendo que sua borda superior deve estar a uma altura de 0,78m a 0,80m do piso acabado e respeitando uma altura livre mínima de 0,73m na sua parte inferior frontal.</w:t>
      </w:r>
    </w:p>
    <w:p w14:paraId="5404F9C8" w14:textId="77777777" w:rsidR="00BC26A8" w:rsidRPr="002D0FFE" w:rsidRDefault="00BC26A8" w:rsidP="008F0324">
      <w:pPr>
        <w:pStyle w:val="Txt-01"/>
        <w:spacing w:line="240" w:lineRule="auto"/>
        <w:rPr>
          <w:rFonts w:cs="Arial"/>
        </w:rPr>
      </w:pPr>
      <w:r w:rsidRPr="002D0FFE">
        <w:rPr>
          <w:rFonts w:cs="Arial"/>
        </w:rPr>
        <w:t>O sifão e a tubulação estarão situados a no mínimo 0,25m da face externa frontal e ter dispositivo de proteção do tipo coluna suspensa ou tecnicamente equivalente. Não é permitida a utilização de colunas até o piso ou gabinetes. Sob o lavatório não deve haver elementos com superfícies cortantes ou abrasivas.</w:t>
      </w:r>
    </w:p>
    <w:p w14:paraId="5DEF5D5F"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42DDFF0C" w14:textId="77777777" w:rsidR="00BC26A8" w:rsidRPr="002D0FFE" w:rsidRDefault="00BC26A8" w:rsidP="008F0324">
      <w:pPr>
        <w:pStyle w:val="Txt-01"/>
        <w:spacing w:line="240" w:lineRule="auto"/>
        <w:rPr>
          <w:rFonts w:cs="Arial"/>
        </w:rPr>
      </w:pPr>
      <w:r w:rsidRPr="002D0FFE">
        <w:rPr>
          <w:rFonts w:cs="Arial"/>
        </w:rPr>
        <w:t>Peças em louça, na cor: branco, ajustados na altura conforme indicado acima e em acordo com NBR 9050 vigente.</w:t>
      </w:r>
    </w:p>
    <w:p w14:paraId="598E3AA9"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406D544A" w14:textId="77777777" w:rsidR="00BC26A8" w:rsidRPr="002D0FFE" w:rsidRDefault="00BC26A8" w:rsidP="008F0324">
      <w:pPr>
        <w:pStyle w:val="Txt-01"/>
        <w:spacing w:line="240" w:lineRule="auto"/>
        <w:rPr>
          <w:rFonts w:cs="Arial"/>
        </w:rPr>
      </w:pPr>
      <w:r w:rsidRPr="002D0FFE">
        <w:rPr>
          <w:rFonts w:cs="Arial"/>
        </w:rPr>
        <w:t>Em sanitários e vestiários.</w:t>
      </w:r>
    </w:p>
    <w:p w14:paraId="3D476E21" w14:textId="77777777" w:rsidR="00BC26A8" w:rsidRPr="002D0FFE" w:rsidRDefault="00BC26A8" w:rsidP="008F0324">
      <w:pPr>
        <w:pStyle w:val="Tit-05"/>
        <w:spacing w:line="240" w:lineRule="auto"/>
        <w:rPr>
          <w:rFonts w:ascii="Arial" w:hAnsi="Arial" w:cs="Arial"/>
          <w:b/>
        </w:rPr>
      </w:pPr>
      <w:r w:rsidRPr="002D0FFE">
        <w:rPr>
          <w:rFonts w:ascii="Arial" w:hAnsi="Arial" w:cs="Arial"/>
          <w:b/>
        </w:rPr>
        <w:lastRenderedPageBreak/>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276"/>
        <w:gridCol w:w="2268"/>
        <w:gridCol w:w="2126"/>
        <w:gridCol w:w="1701"/>
      </w:tblGrid>
      <w:tr w:rsidR="00BC26A8" w:rsidRPr="002D0FFE" w14:paraId="69316AD0" w14:textId="77777777" w:rsidTr="00BC26A8">
        <w:trPr>
          <w:trHeight w:val="283"/>
        </w:trPr>
        <w:tc>
          <w:tcPr>
            <w:tcW w:w="1242" w:type="dxa"/>
            <w:shd w:val="clear" w:color="auto" w:fill="D9D9D9"/>
          </w:tcPr>
          <w:p w14:paraId="7858BA42"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276" w:type="dxa"/>
            <w:shd w:val="clear" w:color="auto" w:fill="D9D9D9"/>
          </w:tcPr>
          <w:p w14:paraId="7EEE60BF"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2268" w:type="dxa"/>
            <w:shd w:val="clear" w:color="auto" w:fill="D9D9D9"/>
          </w:tcPr>
          <w:p w14:paraId="1A027973"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2126" w:type="dxa"/>
            <w:shd w:val="clear" w:color="auto" w:fill="D9D9D9"/>
          </w:tcPr>
          <w:p w14:paraId="6BF9E034"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6C1B2A44"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0D30F321" w14:textId="77777777" w:rsidTr="00BC26A8">
        <w:trPr>
          <w:trHeight w:val="483"/>
        </w:trPr>
        <w:tc>
          <w:tcPr>
            <w:tcW w:w="1242" w:type="dxa"/>
          </w:tcPr>
          <w:p w14:paraId="27DB8DFF" w14:textId="77777777" w:rsidR="00BC26A8" w:rsidRPr="002D0FFE" w:rsidRDefault="00BC26A8" w:rsidP="008F0324">
            <w:pPr>
              <w:pStyle w:val="Txt-01"/>
              <w:spacing w:before="40" w:after="40" w:line="240" w:lineRule="auto"/>
              <w:rPr>
                <w:rFonts w:cs="Arial"/>
              </w:rPr>
            </w:pPr>
            <w:r w:rsidRPr="002D0FFE">
              <w:rPr>
                <w:rFonts w:cs="Arial"/>
              </w:rPr>
              <w:t>Lavatório</w:t>
            </w:r>
          </w:p>
        </w:tc>
        <w:tc>
          <w:tcPr>
            <w:tcW w:w="1276" w:type="dxa"/>
          </w:tcPr>
          <w:p w14:paraId="2CE340B6" w14:textId="77777777" w:rsidR="00BC26A8" w:rsidRPr="002D0FFE" w:rsidRDefault="00BC26A8" w:rsidP="008F0324">
            <w:pPr>
              <w:pStyle w:val="Txt-01"/>
              <w:spacing w:before="40" w:after="40" w:line="240" w:lineRule="auto"/>
              <w:rPr>
                <w:rFonts w:cs="Arial"/>
              </w:rPr>
            </w:pPr>
            <w:r w:rsidRPr="002D0FFE">
              <w:rPr>
                <w:rFonts w:cs="Arial"/>
              </w:rPr>
              <w:t>Conforto</w:t>
            </w:r>
          </w:p>
        </w:tc>
        <w:tc>
          <w:tcPr>
            <w:tcW w:w="2268" w:type="dxa"/>
          </w:tcPr>
          <w:p w14:paraId="25364E20" w14:textId="77777777" w:rsidR="00BC26A8" w:rsidRPr="002D0FFE" w:rsidRDefault="00BC26A8" w:rsidP="008F0324">
            <w:pPr>
              <w:pStyle w:val="Txt-01"/>
              <w:spacing w:before="40" w:after="40" w:line="240" w:lineRule="auto"/>
              <w:rPr>
                <w:rFonts w:cs="Arial"/>
              </w:rPr>
            </w:pPr>
            <w:r w:rsidRPr="002D0FFE">
              <w:rPr>
                <w:rFonts w:cs="Arial"/>
              </w:rPr>
              <w:t>c/ coluna suspensa</w:t>
            </w:r>
          </w:p>
        </w:tc>
        <w:tc>
          <w:tcPr>
            <w:tcW w:w="2126" w:type="dxa"/>
          </w:tcPr>
          <w:p w14:paraId="2F5FEA75" w14:textId="77777777" w:rsidR="00BC26A8" w:rsidRPr="002D0FFE" w:rsidRDefault="00BC26A8" w:rsidP="008F0324">
            <w:pPr>
              <w:pStyle w:val="Txt-01"/>
              <w:spacing w:before="40" w:after="40" w:line="240" w:lineRule="auto"/>
              <w:rPr>
                <w:rFonts w:cs="Arial"/>
              </w:rPr>
            </w:pPr>
            <w:r w:rsidRPr="002D0FFE">
              <w:rPr>
                <w:rFonts w:cs="Arial"/>
              </w:rPr>
              <w:t>L510 + C5010 (op)</w:t>
            </w:r>
          </w:p>
        </w:tc>
        <w:tc>
          <w:tcPr>
            <w:tcW w:w="1701" w:type="dxa"/>
          </w:tcPr>
          <w:p w14:paraId="0DB25343"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70938E28" w14:textId="77777777" w:rsidTr="00BC26A8">
        <w:trPr>
          <w:trHeight w:val="483"/>
        </w:trPr>
        <w:tc>
          <w:tcPr>
            <w:tcW w:w="1242" w:type="dxa"/>
          </w:tcPr>
          <w:p w14:paraId="29EBFEE6" w14:textId="77777777" w:rsidR="00BC26A8" w:rsidRPr="002D0FFE" w:rsidRDefault="00BC26A8" w:rsidP="008F0324">
            <w:pPr>
              <w:pStyle w:val="Txt-01"/>
              <w:spacing w:before="40" w:after="40" w:line="240" w:lineRule="auto"/>
              <w:rPr>
                <w:rFonts w:cs="Arial"/>
              </w:rPr>
            </w:pPr>
            <w:r w:rsidRPr="002D0FFE">
              <w:rPr>
                <w:rFonts w:cs="Arial"/>
              </w:rPr>
              <w:t>Lavatório</w:t>
            </w:r>
          </w:p>
        </w:tc>
        <w:tc>
          <w:tcPr>
            <w:tcW w:w="1276" w:type="dxa"/>
          </w:tcPr>
          <w:p w14:paraId="5D9E8316" w14:textId="77777777" w:rsidR="00BC26A8" w:rsidRPr="002D0FFE" w:rsidRDefault="00BC26A8" w:rsidP="008F0324">
            <w:pPr>
              <w:pStyle w:val="Txt-01"/>
              <w:spacing w:before="40" w:after="40" w:line="240" w:lineRule="auto"/>
              <w:rPr>
                <w:rFonts w:cs="Arial"/>
              </w:rPr>
            </w:pPr>
            <w:r w:rsidRPr="002D0FFE">
              <w:rPr>
                <w:rFonts w:cs="Arial"/>
              </w:rPr>
              <w:t>Aloha</w:t>
            </w:r>
          </w:p>
        </w:tc>
        <w:tc>
          <w:tcPr>
            <w:tcW w:w="2268" w:type="dxa"/>
          </w:tcPr>
          <w:p w14:paraId="2517D26A" w14:textId="77777777" w:rsidR="00BC26A8" w:rsidRPr="002D0FFE" w:rsidRDefault="00BC26A8" w:rsidP="008F0324">
            <w:pPr>
              <w:pStyle w:val="Txt-01"/>
              <w:spacing w:before="40" w:after="40" w:line="240" w:lineRule="auto"/>
              <w:rPr>
                <w:rFonts w:cs="Arial"/>
              </w:rPr>
            </w:pPr>
            <w:r w:rsidRPr="002D0FFE">
              <w:rPr>
                <w:rFonts w:cs="Arial"/>
              </w:rPr>
              <w:t>c/ coluna suspensa</w:t>
            </w:r>
          </w:p>
        </w:tc>
        <w:tc>
          <w:tcPr>
            <w:tcW w:w="2126" w:type="dxa"/>
          </w:tcPr>
          <w:p w14:paraId="1DEFE3CF" w14:textId="77777777" w:rsidR="00BC26A8" w:rsidRPr="002D0FFE" w:rsidRDefault="00BC26A8" w:rsidP="008F0324">
            <w:pPr>
              <w:pStyle w:val="Txt-01"/>
              <w:tabs>
                <w:tab w:val="left" w:pos="810"/>
              </w:tabs>
              <w:spacing w:before="40" w:after="40" w:line="240" w:lineRule="auto"/>
              <w:rPr>
                <w:rFonts w:cs="Arial"/>
              </w:rPr>
            </w:pPr>
            <w:r w:rsidRPr="002D0FFE">
              <w:rPr>
                <w:rFonts w:cs="Arial"/>
              </w:rPr>
              <w:t>56005+56202</w:t>
            </w:r>
          </w:p>
        </w:tc>
        <w:tc>
          <w:tcPr>
            <w:tcW w:w="1701" w:type="dxa"/>
          </w:tcPr>
          <w:p w14:paraId="170331A0" w14:textId="77777777" w:rsidR="00BC26A8" w:rsidRPr="002D0FFE" w:rsidRDefault="00BC26A8" w:rsidP="008F0324">
            <w:pPr>
              <w:pStyle w:val="Txt-01"/>
              <w:spacing w:before="40" w:after="40" w:line="240" w:lineRule="auto"/>
              <w:rPr>
                <w:rFonts w:cs="Arial"/>
              </w:rPr>
            </w:pPr>
            <w:r w:rsidRPr="002D0FFE">
              <w:rPr>
                <w:rFonts w:cs="Arial"/>
              </w:rPr>
              <w:t>CELITE</w:t>
            </w:r>
          </w:p>
        </w:tc>
      </w:tr>
    </w:tbl>
    <w:p w14:paraId="67C175DC" w14:textId="77777777" w:rsidR="00BC26A8" w:rsidRPr="002D0FFE" w:rsidRDefault="00BC26A8" w:rsidP="008F0324">
      <w:pPr>
        <w:pStyle w:val="Txt-01"/>
        <w:spacing w:line="240" w:lineRule="auto"/>
        <w:rPr>
          <w:rFonts w:cs="Arial"/>
        </w:rPr>
      </w:pPr>
    </w:p>
    <w:p w14:paraId="03D37754" w14:textId="77777777" w:rsidR="008F0324" w:rsidRDefault="00BC26A8" w:rsidP="008F0324">
      <w:pPr>
        <w:pStyle w:val="nivel3"/>
        <w:jc w:val="both"/>
        <w:rPr>
          <w:rFonts w:cs="Arial"/>
          <w:b/>
          <w:szCs w:val="22"/>
        </w:rPr>
      </w:pPr>
      <w:r w:rsidRPr="002D0FFE">
        <w:rPr>
          <w:rFonts w:cs="Arial"/>
          <w:szCs w:val="22"/>
        </w:rPr>
        <w:br w:type="page"/>
      </w:r>
      <w:r w:rsidRPr="002D0FFE">
        <w:rPr>
          <w:rFonts w:cs="Arial"/>
          <w:b/>
          <w:szCs w:val="22"/>
        </w:rPr>
        <w:lastRenderedPageBreak/>
        <w:t>Acionamento da Descarga</w:t>
      </w:r>
    </w:p>
    <w:p w14:paraId="62959566" w14:textId="77777777" w:rsidR="00BC26A8" w:rsidRPr="002D0FFE" w:rsidRDefault="00BC26A8" w:rsidP="008F0324">
      <w:pPr>
        <w:pStyle w:val="nivel4"/>
        <w:numPr>
          <w:ilvl w:val="0"/>
          <w:numId w:val="0"/>
        </w:numPr>
        <w:jc w:val="both"/>
        <w:rPr>
          <w:rFonts w:cs="Arial"/>
          <w:b/>
          <w:szCs w:val="22"/>
        </w:rPr>
      </w:pPr>
      <w:r w:rsidRPr="002D0FFE">
        <w:rPr>
          <w:rFonts w:cs="Arial"/>
          <w:szCs w:val="22"/>
        </w:rPr>
        <w:t>O acionamento da descarga deve estar a uma altura de 1,00m, do seu eixo ao piso acabado, e ser preferencialmente tipo alavanca ou com mecanismos automáticos, conforme figura abaixo:</w:t>
      </w:r>
    </w:p>
    <w:p w14:paraId="1F9159A0" w14:textId="77777777" w:rsidR="00BC26A8" w:rsidRPr="002D0FFE" w:rsidRDefault="00475DFE" w:rsidP="008F0324">
      <w:pPr>
        <w:pStyle w:val="Txt-01"/>
        <w:spacing w:line="240" w:lineRule="auto"/>
        <w:rPr>
          <w:rFonts w:cs="Arial"/>
        </w:rPr>
      </w:pPr>
      <w:r>
        <w:rPr>
          <w:rFonts w:cs="Arial"/>
          <w:noProof/>
        </w:rPr>
        <w:pict w14:anchorId="16322C5E">
          <v:shape id="Imagem 28" o:spid="_x0000_i1040" type="#_x0000_t75" style="width:205.5pt;height:108pt;visibility:visible">
            <v:imagedata r:id="rId30" o:title=""/>
          </v:shape>
        </w:pict>
      </w:r>
    </w:p>
    <w:p w14:paraId="2628145C" w14:textId="77777777" w:rsidR="008F0324" w:rsidRDefault="00BC26A8" w:rsidP="008F0324">
      <w:pPr>
        <w:pStyle w:val="Txt-01"/>
        <w:spacing w:line="240" w:lineRule="auto"/>
        <w:rPr>
          <w:rFonts w:cs="Arial"/>
        </w:rPr>
      </w:pPr>
      <w:r w:rsidRPr="002D0FFE">
        <w:rPr>
          <w:rFonts w:cs="Arial"/>
          <w:bCs/>
          <w:i/>
        </w:rPr>
        <w:t>Altura de acionamento da descarga</w:t>
      </w:r>
    </w:p>
    <w:p w14:paraId="6AA1E0F7"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5F4051E0" w14:textId="77777777" w:rsidR="00BC26A8" w:rsidRPr="002D0FFE" w:rsidRDefault="00BC26A8" w:rsidP="008F0324">
      <w:pPr>
        <w:pStyle w:val="Txt-01"/>
        <w:spacing w:line="240" w:lineRule="auto"/>
        <w:rPr>
          <w:rFonts w:cs="Arial"/>
        </w:rPr>
      </w:pPr>
      <w:r w:rsidRPr="002D0FFE">
        <w:rPr>
          <w:rFonts w:cs="Arial"/>
        </w:rPr>
        <w:t>Recomenda-se que a força de acionamento humano seja inferior a 23N. Caso seja utilizado o modelo com alavanca, deve-se considerar como altura de acionamento a distância entre o piso e o apoio da alavanca.</w:t>
      </w:r>
    </w:p>
    <w:p w14:paraId="4191D8AA" w14:textId="77777777" w:rsidR="00BC26A8" w:rsidRPr="002D0FFE" w:rsidRDefault="00BC26A8" w:rsidP="008F0324">
      <w:pPr>
        <w:tabs>
          <w:tab w:val="left" w:pos="3404"/>
        </w:tabs>
        <w:spacing w:before="160" w:after="160"/>
        <w:jc w:val="both"/>
        <w:rPr>
          <w:rFonts w:cs="Arial"/>
          <w:b/>
          <w:i/>
          <w:szCs w:val="22"/>
        </w:rPr>
      </w:pPr>
      <w:r w:rsidRPr="002D0FFE">
        <w:rPr>
          <w:rFonts w:cs="Arial"/>
          <w:b/>
          <w:i/>
          <w:szCs w:val="22"/>
        </w:rPr>
        <w:t>Especificação:</w:t>
      </w:r>
    </w:p>
    <w:p w14:paraId="1331C6E1" w14:textId="77777777" w:rsidR="00BC26A8" w:rsidRPr="002D0FFE" w:rsidRDefault="00BC26A8" w:rsidP="008F0324">
      <w:pPr>
        <w:pStyle w:val="Txt-01"/>
        <w:spacing w:line="240" w:lineRule="auto"/>
        <w:rPr>
          <w:rFonts w:cs="Arial"/>
        </w:rPr>
      </w:pPr>
      <w:r w:rsidRPr="002D0FFE">
        <w:rPr>
          <w:rFonts w:cs="Arial"/>
        </w:rPr>
        <w:t xml:space="preserve">A válvula de descarga terá acabamento cromado com alavanca para facilitar o seu funcionamento. </w:t>
      </w:r>
    </w:p>
    <w:p w14:paraId="77A76666" w14:textId="77777777" w:rsidR="00BC26A8" w:rsidRPr="002D0FFE" w:rsidRDefault="00BC26A8" w:rsidP="008F0324">
      <w:pPr>
        <w:pStyle w:val="Tit-05"/>
        <w:spacing w:line="240" w:lineRule="auto"/>
        <w:rPr>
          <w:rFonts w:ascii="Arial" w:hAnsi="Arial" w:cs="Arial"/>
          <w:b/>
        </w:rPr>
      </w:pPr>
      <w:r w:rsidRPr="002D0FFE">
        <w:rPr>
          <w:rFonts w:ascii="Arial" w:hAnsi="Arial" w:cs="Arial"/>
          <w:b/>
        </w:rPr>
        <w:t>Utilização:</w:t>
      </w:r>
    </w:p>
    <w:p w14:paraId="6C104DE3" w14:textId="77777777" w:rsidR="00BC26A8" w:rsidRPr="002D0FFE" w:rsidRDefault="00BC26A8" w:rsidP="008F0324">
      <w:pPr>
        <w:pStyle w:val="Txt-01"/>
        <w:spacing w:line="240" w:lineRule="auto"/>
        <w:rPr>
          <w:rFonts w:cs="Arial"/>
        </w:rPr>
      </w:pPr>
      <w:r w:rsidRPr="002D0FFE">
        <w:rPr>
          <w:rFonts w:cs="Arial"/>
        </w:rPr>
        <w:t>Em sanitários e vestiários.</w:t>
      </w:r>
    </w:p>
    <w:p w14:paraId="488900F7"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42"/>
        <w:gridCol w:w="1701"/>
        <w:gridCol w:w="1843"/>
        <w:gridCol w:w="2126"/>
        <w:gridCol w:w="1701"/>
      </w:tblGrid>
      <w:tr w:rsidR="00BC26A8" w:rsidRPr="002D0FFE" w14:paraId="7B637189" w14:textId="77777777" w:rsidTr="00BC26A8">
        <w:trPr>
          <w:trHeight w:val="283"/>
        </w:trPr>
        <w:tc>
          <w:tcPr>
            <w:tcW w:w="1242" w:type="dxa"/>
            <w:shd w:val="clear" w:color="auto" w:fill="D9D9D9"/>
          </w:tcPr>
          <w:p w14:paraId="4AF6D52D"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701" w:type="dxa"/>
            <w:shd w:val="clear" w:color="auto" w:fill="D9D9D9"/>
          </w:tcPr>
          <w:p w14:paraId="7A5D0A31"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843" w:type="dxa"/>
            <w:shd w:val="clear" w:color="auto" w:fill="D9D9D9"/>
          </w:tcPr>
          <w:p w14:paraId="5E5CFAC0"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2126" w:type="dxa"/>
            <w:shd w:val="clear" w:color="auto" w:fill="D9D9D9"/>
          </w:tcPr>
          <w:p w14:paraId="300C88D1"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701" w:type="dxa"/>
            <w:shd w:val="clear" w:color="auto" w:fill="D9D9D9"/>
          </w:tcPr>
          <w:p w14:paraId="6BE9976F"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BB9FBFE" w14:textId="77777777" w:rsidTr="00BC26A8">
        <w:trPr>
          <w:trHeight w:val="483"/>
        </w:trPr>
        <w:tc>
          <w:tcPr>
            <w:tcW w:w="1242" w:type="dxa"/>
          </w:tcPr>
          <w:p w14:paraId="31078A7C" w14:textId="77777777" w:rsidR="00BC26A8" w:rsidRPr="002D0FFE" w:rsidRDefault="00BC26A8" w:rsidP="008F0324">
            <w:pPr>
              <w:pStyle w:val="Txt-01"/>
              <w:spacing w:before="40" w:after="40" w:line="240" w:lineRule="auto"/>
              <w:rPr>
                <w:rFonts w:cs="Arial"/>
              </w:rPr>
            </w:pPr>
            <w:r w:rsidRPr="002D0FFE">
              <w:rPr>
                <w:rFonts w:cs="Arial"/>
              </w:rPr>
              <w:t>Válvula</w:t>
            </w:r>
          </w:p>
        </w:tc>
        <w:tc>
          <w:tcPr>
            <w:tcW w:w="1701" w:type="dxa"/>
          </w:tcPr>
          <w:p w14:paraId="09587850" w14:textId="77777777" w:rsidR="00BC26A8" w:rsidRPr="002D0FFE" w:rsidRDefault="00BC26A8" w:rsidP="008F0324">
            <w:pPr>
              <w:pStyle w:val="Txt-01"/>
              <w:spacing w:before="40" w:after="40" w:line="240" w:lineRule="auto"/>
              <w:rPr>
                <w:rFonts w:cs="Arial"/>
              </w:rPr>
            </w:pPr>
            <w:r w:rsidRPr="002D0FFE">
              <w:rPr>
                <w:rFonts w:cs="Arial"/>
              </w:rPr>
              <w:t>Benefit</w:t>
            </w:r>
          </w:p>
        </w:tc>
        <w:tc>
          <w:tcPr>
            <w:tcW w:w="1843" w:type="dxa"/>
          </w:tcPr>
          <w:p w14:paraId="220C508F" w14:textId="77777777" w:rsidR="00BC26A8" w:rsidRPr="002D0FFE" w:rsidRDefault="00BC26A8" w:rsidP="008F0324">
            <w:pPr>
              <w:pStyle w:val="Txt-01"/>
              <w:spacing w:before="40" w:after="40" w:line="240" w:lineRule="auto"/>
              <w:rPr>
                <w:rFonts w:cs="Arial"/>
              </w:rPr>
            </w:pPr>
            <w:r w:rsidRPr="002D0FFE">
              <w:rPr>
                <w:rFonts w:cs="Arial"/>
              </w:rPr>
              <w:t>de descarga</w:t>
            </w:r>
          </w:p>
        </w:tc>
        <w:tc>
          <w:tcPr>
            <w:tcW w:w="2126" w:type="dxa"/>
          </w:tcPr>
          <w:p w14:paraId="4D7B39F7" w14:textId="77777777" w:rsidR="00BC26A8" w:rsidRPr="002D0FFE" w:rsidRDefault="00BC26A8" w:rsidP="008F0324">
            <w:pPr>
              <w:pStyle w:val="Txt-01"/>
              <w:spacing w:before="40" w:after="40" w:line="240" w:lineRule="auto"/>
              <w:rPr>
                <w:rFonts w:cs="Arial"/>
              </w:rPr>
            </w:pPr>
            <w:r w:rsidRPr="002D0FFE">
              <w:rPr>
                <w:rFonts w:cs="Arial"/>
              </w:rPr>
              <w:t>001.851.06</w:t>
            </w:r>
          </w:p>
        </w:tc>
        <w:tc>
          <w:tcPr>
            <w:tcW w:w="1701" w:type="dxa"/>
          </w:tcPr>
          <w:p w14:paraId="0B6BA588" w14:textId="77777777" w:rsidR="00BC26A8" w:rsidRPr="002D0FFE" w:rsidRDefault="00BC26A8" w:rsidP="008F0324">
            <w:pPr>
              <w:pStyle w:val="Txt-01"/>
              <w:spacing w:before="40" w:after="40" w:line="240" w:lineRule="auto"/>
              <w:rPr>
                <w:rFonts w:cs="Arial"/>
              </w:rPr>
            </w:pPr>
            <w:r w:rsidRPr="002D0FFE">
              <w:rPr>
                <w:rFonts w:cs="Arial"/>
              </w:rPr>
              <w:t>DOCOL</w:t>
            </w:r>
          </w:p>
        </w:tc>
      </w:tr>
      <w:tr w:rsidR="00BC26A8" w:rsidRPr="002D0FFE" w14:paraId="58EE9F39" w14:textId="77777777" w:rsidTr="00BC26A8">
        <w:trPr>
          <w:trHeight w:val="483"/>
        </w:trPr>
        <w:tc>
          <w:tcPr>
            <w:tcW w:w="1242" w:type="dxa"/>
          </w:tcPr>
          <w:p w14:paraId="690511D8" w14:textId="77777777" w:rsidR="00BC26A8" w:rsidRPr="002D0FFE" w:rsidRDefault="00BC26A8" w:rsidP="008F0324">
            <w:pPr>
              <w:pStyle w:val="Txt-01"/>
              <w:spacing w:before="40" w:after="40" w:line="240" w:lineRule="auto"/>
              <w:rPr>
                <w:rFonts w:cs="Arial"/>
              </w:rPr>
            </w:pPr>
            <w:r w:rsidRPr="002D0FFE">
              <w:rPr>
                <w:rFonts w:cs="Arial"/>
              </w:rPr>
              <w:t>Caixa</w:t>
            </w:r>
          </w:p>
        </w:tc>
        <w:tc>
          <w:tcPr>
            <w:tcW w:w="1701" w:type="dxa"/>
          </w:tcPr>
          <w:p w14:paraId="028A6BC1" w14:textId="77777777" w:rsidR="00BC26A8" w:rsidRPr="002D0FFE" w:rsidRDefault="00BC26A8" w:rsidP="008F0324">
            <w:pPr>
              <w:pStyle w:val="Txt-01"/>
              <w:spacing w:before="40" w:after="40" w:line="240" w:lineRule="auto"/>
              <w:rPr>
                <w:rFonts w:cs="Arial"/>
              </w:rPr>
            </w:pPr>
            <w:r w:rsidRPr="002D0FFE">
              <w:rPr>
                <w:rFonts w:cs="Arial"/>
              </w:rPr>
              <w:t>Embutida</w:t>
            </w:r>
          </w:p>
        </w:tc>
        <w:tc>
          <w:tcPr>
            <w:tcW w:w="1843" w:type="dxa"/>
          </w:tcPr>
          <w:p w14:paraId="13548E41" w14:textId="77777777" w:rsidR="00BC26A8" w:rsidRPr="002D0FFE" w:rsidRDefault="00BC26A8" w:rsidP="008F0324">
            <w:pPr>
              <w:pStyle w:val="Txt-01"/>
              <w:spacing w:before="40" w:after="40" w:line="240" w:lineRule="auto"/>
              <w:rPr>
                <w:rFonts w:cs="Arial"/>
              </w:rPr>
            </w:pPr>
            <w:r w:rsidRPr="002D0FFE">
              <w:rPr>
                <w:rFonts w:cs="Arial"/>
              </w:rPr>
              <w:t>de descarga</w:t>
            </w:r>
          </w:p>
        </w:tc>
        <w:tc>
          <w:tcPr>
            <w:tcW w:w="2126" w:type="dxa"/>
          </w:tcPr>
          <w:p w14:paraId="2DE1FD81" w14:textId="77777777" w:rsidR="00BC26A8" w:rsidRPr="002D0FFE" w:rsidRDefault="00BC26A8" w:rsidP="008F0324">
            <w:pPr>
              <w:pStyle w:val="Txt-01"/>
              <w:tabs>
                <w:tab w:val="left" w:pos="810"/>
              </w:tabs>
              <w:spacing w:before="40" w:after="40" w:line="240" w:lineRule="auto"/>
              <w:rPr>
                <w:rFonts w:cs="Arial"/>
              </w:rPr>
            </w:pPr>
            <w:r w:rsidRPr="002D0FFE">
              <w:rPr>
                <w:rFonts w:cs="Arial"/>
              </w:rPr>
              <w:t>M9000C</w:t>
            </w:r>
          </w:p>
        </w:tc>
        <w:tc>
          <w:tcPr>
            <w:tcW w:w="1701" w:type="dxa"/>
          </w:tcPr>
          <w:p w14:paraId="51C6F695" w14:textId="77777777" w:rsidR="00BC26A8" w:rsidRPr="002D0FFE" w:rsidRDefault="00BC26A8" w:rsidP="008F0324">
            <w:pPr>
              <w:pStyle w:val="Txt-01"/>
              <w:spacing w:before="40" w:after="40" w:line="240" w:lineRule="auto"/>
              <w:rPr>
                <w:rFonts w:cs="Arial"/>
              </w:rPr>
            </w:pPr>
            <w:r w:rsidRPr="002D0FFE">
              <w:rPr>
                <w:rFonts w:cs="Arial"/>
              </w:rPr>
              <w:t>MONTANA</w:t>
            </w:r>
          </w:p>
        </w:tc>
      </w:tr>
    </w:tbl>
    <w:p w14:paraId="555F3987" w14:textId="77777777" w:rsidR="008F0324" w:rsidRDefault="008F0324" w:rsidP="008F0324">
      <w:pPr>
        <w:pStyle w:val="Txt-01"/>
        <w:spacing w:line="240" w:lineRule="auto"/>
        <w:rPr>
          <w:rFonts w:cs="Arial"/>
        </w:rPr>
      </w:pPr>
    </w:p>
    <w:p w14:paraId="412ED87E" w14:textId="77777777" w:rsidR="008F0324" w:rsidRDefault="00BC26A8" w:rsidP="008F0324">
      <w:pPr>
        <w:pStyle w:val="nivel3"/>
        <w:jc w:val="both"/>
        <w:rPr>
          <w:rFonts w:cs="Arial"/>
          <w:b/>
          <w:szCs w:val="22"/>
        </w:rPr>
      </w:pPr>
      <w:r w:rsidRPr="002D0FFE">
        <w:rPr>
          <w:rFonts w:cs="Arial"/>
          <w:b/>
          <w:szCs w:val="22"/>
        </w:rPr>
        <w:t>Válvulas Reguladoras de Vazão</w:t>
      </w:r>
    </w:p>
    <w:p w14:paraId="3D343B8E" w14:textId="77777777" w:rsidR="008F0324" w:rsidRDefault="00BC26A8" w:rsidP="008F0324">
      <w:pPr>
        <w:pStyle w:val="nivel4"/>
        <w:numPr>
          <w:ilvl w:val="0"/>
          <w:numId w:val="0"/>
        </w:numPr>
        <w:jc w:val="both"/>
        <w:rPr>
          <w:rFonts w:cs="Arial"/>
          <w:b/>
          <w:szCs w:val="22"/>
        </w:rPr>
      </w:pPr>
      <w:r w:rsidRPr="002D0FFE">
        <w:rPr>
          <w:rFonts w:cs="Arial"/>
          <w:szCs w:val="22"/>
        </w:rPr>
        <w:t xml:space="preserve">Válvulas, ou restritores de vazão constante operam por meio de uma perda de carga localizada no sistema, resultando em redução de vazão. De fácil instalação, esse tipo de dispositivo poderá ser utilizado alternativamente ou em conjunto com as torneiras automáticas. Os sistemas disponíveis no mercado são do tipo “pastilha”, para vazões pré-determinadas de </w:t>
      </w:r>
      <w:r w:rsidRPr="002D0FFE">
        <w:rPr>
          <w:rFonts w:cs="Arial"/>
          <w:szCs w:val="22"/>
          <w:shd w:val="clear" w:color="auto" w:fill="FFFFFF"/>
        </w:rPr>
        <w:t>0,10 l/seg, 0,13 l/seg, 0,17 l/seg e 0,20 l/seg e pressões hidráulicas acima de 100 KPa. Para a</w:t>
      </w:r>
      <w:r w:rsidRPr="002D0FFE">
        <w:rPr>
          <w:rFonts w:cs="Arial"/>
          <w:szCs w:val="22"/>
        </w:rPr>
        <w:t xml:space="preserve"> instalação junto ao ponto de água de torneiras de lavatório, cozinha e mictórios podem ser do tipo “engate”, flexível ou rígido.</w:t>
      </w:r>
    </w:p>
    <w:p w14:paraId="17DD9200" w14:textId="77777777" w:rsidR="008F0324" w:rsidRDefault="00BC26A8" w:rsidP="008F0324">
      <w:pPr>
        <w:pStyle w:val="nivel3"/>
        <w:jc w:val="both"/>
        <w:rPr>
          <w:rFonts w:cs="Arial"/>
          <w:b/>
          <w:szCs w:val="22"/>
        </w:rPr>
      </w:pPr>
      <w:r w:rsidRPr="002D0FFE">
        <w:rPr>
          <w:rFonts w:cs="Arial"/>
          <w:b/>
          <w:szCs w:val="22"/>
        </w:rPr>
        <w:t>Acessórios para Sanitários</w:t>
      </w:r>
    </w:p>
    <w:p w14:paraId="2A36D48E" w14:textId="77777777" w:rsidR="00BC26A8" w:rsidRPr="002D0FFE" w:rsidRDefault="00BC26A8" w:rsidP="008F0324">
      <w:pPr>
        <w:pStyle w:val="nivel4"/>
        <w:numPr>
          <w:ilvl w:val="0"/>
          <w:numId w:val="0"/>
        </w:numPr>
        <w:jc w:val="both"/>
        <w:rPr>
          <w:rFonts w:cs="Arial"/>
          <w:b/>
          <w:szCs w:val="22"/>
        </w:rPr>
      </w:pPr>
      <w:r w:rsidRPr="002D0FFE">
        <w:rPr>
          <w:rFonts w:cs="Arial"/>
          <w:szCs w:val="22"/>
        </w:rPr>
        <w:t>Os acessórios para sanitários tais como saboneteiras, toalheiros, papeleiras e porta-objetos são de instalação obrigatória e devem ter sua área de utilização dentro da faixa de alcance confortável, em acordo com NBR 9050 vigente.</w:t>
      </w:r>
    </w:p>
    <w:p w14:paraId="14851B2A" w14:textId="1E7E1EC1" w:rsidR="00BC26A8" w:rsidRPr="002D0FFE" w:rsidRDefault="00BC26A8" w:rsidP="008F0324">
      <w:pPr>
        <w:pStyle w:val="Txt-01"/>
        <w:spacing w:line="240" w:lineRule="auto"/>
        <w:rPr>
          <w:rFonts w:cs="Arial"/>
        </w:rPr>
      </w:pPr>
      <w:r w:rsidRPr="002D0FFE">
        <w:rPr>
          <w:rFonts w:cs="Arial"/>
        </w:rPr>
        <w:t xml:space="preserve">São obrigatórios cabides em </w:t>
      </w:r>
      <w:r w:rsidR="001E7151" w:rsidRPr="002D0FFE">
        <w:rPr>
          <w:rFonts w:cs="Arial"/>
        </w:rPr>
        <w:t>todos os boxes</w:t>
      </w:r>
      <w:r w:rsidRPr="002D0FFE">
        <w:rPr>
          <w:rFonts w:cs="Arial"/>
        </w:rPr>
        <w:t xml:space="preserve"> sanitários.</w:t>
      </w:r>
    </w:p>
    <w:p w14:paraId="516FC9FD" w14:textId="77777777" w:rsidR="00BC26A8" w:rsidRPr="002D0FFE" w:rsidRDefault="00BC26A8" w:rsidP="008F0324">
      <w:pPr>
        <w:pStyle w:val="Tit-05"/>
        <w:spacing w:line="240" w:lineRule="auto"/>
        <w:rPr>
          <w:rFonts w:ascii="Arial" w:hAnsi="Arial" w:cs="Arial"/>
          <w:b/>
        </w:rPr>
      </w:pPr>
      <w:r w:rsidRPr="002D0FFE">
        <w:rPr>
          <w:rFonts w:ascii="Arial" w:hAnsi="Arial" w:cs="Arial"/>
          <w:b/>
        </w:rPr>
        <w:lastRenderedPageBreak/>
        <w:t>Instalação:</w:t>
      </w:r>
    </w:p>
    <w:p w14:paraId="48A4BD6F" w14:textId="77777777" w:rsidR="00BC26A8" w:rsidRPr="002D0FFE" w:rsidRDefault="00475DFE" w:rsidP="008F0324">
      <w:pPr>
        <w:pStyle w:val="Txt-01"/>
        <w:spacing w:line="240" w:lineRule="auto"/>
        <w:rPr>
          <w:rFonts w:cs="Arial"/>
        </w:rPr>
      </w:pPr>
      <w:r>
        <w:rPr>
          <w:rFonts w:cs="Arial"/>
          <w:noProof/>
        </w:rPr>
        <w:pict w14:anchorId="1DDCCAF2">
          <v:shape id="Imagem 34" o:spid="_x0000_i1041" type="#_x0000_t75" style="width:210.75pt;height:129pt;visibility:visible">
            <v:imagedata r:id="rId31" o:title=""/>
          </v:shape>
        </w:pict>
      </w:r>
    </w:p>
    <w:p w14:paraId="730432F2"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03237623" w14:textId="77777777" w:rsidR="00BC26A8" w:rsidRPr="002D0FFE" w:rsidRDefault="00BC26A8" w:rsidP="008F0324">
      <w:pPr>
        <w:pStyle w:val="Txt-01"/>
        <w:spacing w:line="240" w:lineRule="auto"/>
        <w:rPr>
          <w:rFonts w:cs="Arial"/>
        </w:rPr>
      </w:pPr>
      <w:r w:rsidRPr="002D0FFE">
        <w:rPr>
          <w:rFonts w:cs="Arial"/>
        </w:rPr>
        <w:t>Para detalhes quanto à especificação e recomendações para Espelhos, Papeleiras e Saboneteiras, Cabides e Porta-Objetos ver respectivos itens: Espelhos,</w:t>
      </w:r>
      <w:r w:rsidR="002A5594">
        <w:rPr>
          <w:rFonts w:cs="Arial"/>
        </w:rPr>
        <w:t xml:space="preserve"> </w:t>
      </w:r>
      <w:r w:rsidRPr="002D0FFE">
        <w:rPr>
          <w:rFonts w:cs="Arial"/>
        </w:rPr>
        <w:t>Papeleiras, Toalheiros e Saboneteiras, Cabide e</w:t>
      </w:r>
      <w:r w:rsidR="002A5594">
        <w:rPr>
          <w:rFonts w:cs="Arial"/>
        </w:rPr>
        <w:t xml:space="preserve"> </w:t>
      </w:r>
      <w:r w:rsidRPr="002D0FFE">
        <w:rPr>
          <w:rFonts w:cs="Arial"/>
        </w:rPr>
        <w:t>Porta-Objetos.</w:t>
      </w:r>
    </w:p>
    <w:p w14:paraId="0277D8E3" w14:textId="77777777" w:rsidR="008F0324" w:rsidRDefault="00BC26A8" w:rsidP="0055210B">
      <w:pPr>
        <w:pStyle w:val="Estilonivel4NegritoJustificado"/>
      </w:pPr>
      <w:r w:rsidRPr="002D0FFE">
        <w:t>Espelhos</w:t>
      </w:r>
    </w:p>
    <w:p w14:paraId="4AC82A79" w14:textId="77777777" w:rsidR="00BC26A8" w:rsidRPr="002D0FFE" w:rsidRDefault="00BC26A8" w:rsidP="008F0324">
      <w:pPr>
        <w:pStyle w:val="nivel5"/>
        <w:numPr>
          <w:ilvl w:val="0"/>
          <w:numId w:val="0"/>
        </w:numPr>
        <w:jc w:val="both"/>
        <w:rPr>
          <w:rFonts w:cs="Arial"/>
          <w:szCs w:val="22"/>
        </w:rPr>
      </w:pPr>
      <w:r w:rsidRPr="002D0FFE">
        <w:rPr>
          <w:rFonts w:cs="Arial"/>
          <w:szCs w:val="22"/>
        </w:rPr>
        <w:t>O espelho nos sanitários deve ser de cristal nacional, com 6mm de espessura mínima (acabada), altura de 1,00m, comprimento na mesma extensão da bancada, com bordas lapidadas, pintura protetora, tipo automotiva, aplicada no verso à pistola e pinos de fixação em aço inoxidável, sem perfuração da peça. O espelho deverá ser fixado sobre base de compensado 6mm antes de ser instalado nas paredes.</w:t>
      </w:r>
    </w:p>
    <w:p w14:paraId="7C1242A9"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6394365E" w14:textId="77777777" w:rsidR="00BC26A8" w:rsidRPr="002D0FFE" w:rsidRDefault="00475DFE" w:rsidP="008F0324">
      <w:pPr>
        <w:pStyle w:val="Txt-01"/>
        <w:spacing w:line="240" w:lineRule="auto"/>
        <w:rPr>
          <w:rFonts w:cs="Arial"/>
        </w:rPr>
      </w:pPr>
      <w:r>
        <w:rPr>
          <w:rFonts w:cs="Arial"/>
          <w:noProof/>
          <w:lang w:eastAsia="pt-BR"/>
        </w:rPr>
        <w:pict w14:anchorId="3A62739E">
          <v:shape id="Imagem 37" o:spid="_x0000_i1042" type="#_x0000_t75" style="width:246pt;height:103.5pt;visibility:visible">
            <v:imagedata r:id="rId32" o:title="" cropbottom="515f"/>
          </v:shape>
        </w:pict>
      </w:r>
    </w:p>
    <w:p w14:paraId="47F6A06B" w14:textId="77777777" w:rsidR="00BC26A8" w:rsidRPr="002D0FFE" w:rsidRDefault="00BC26A8" w:rsidP="008F0324">
      <w:pPr>
        <w:pStyle w:val="Txt-01"/>
        <w:spacing w:line="240" w:lineRule="auto"/>
        <w:rPr>
          <w:rFonts w:cs="Arial"/>
        </w:rPr>
      </w:pPr>
      <w:r w:rsidRPr="002D0FFE">
        <w:rPr>
          <w:rFonts w:cs="Arial"/>
        </w:rPr>
        <w:t xml:space="preserve">Nos sanitários ou cabines adaptados aos portadores de necessidades especiais, serão instalados espelhos inclinados em 10° em relação ao plano vertical, a altura da borda inferior de no máximo 0,90m e a da borda superior de no mínimo 1,80m do piso acabado. </w:t>
      </w:r>
    </w:p>
    <w:p w14:paraId="5B7514C4"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35AA929F" w14:textId="77777777" w:rsidR="00BC26A8" w:rsidRPr="002D0FFE" w:rsidRDefault="00BC26A8" w:rsidP="008F0324">
      <w:pPr>
        <w:pStyle w:val="Txt-01"/>
        <w:spacing w:line="240" w:lineRule="auto"/>
        <w:rPr>
          <w:rFonts w:cs="Arial"/>
        </w:rPr>
      </w:pPr>
      <w:r w:rsidRPr="002D0FFE">
        <w:rPr>
          <w:rFonts w:cs="Arial"/>
        </w:rPr>
        <w:t>Os espelhos serão do tipo cristal 5mm, Ref. BLINDEX ou equivalente fixados com parafusos Ref. Finasson ou equivalente, com 10° de inclinação em relação ao plano vertical, com dimensão de 0,50 x 0,90m, instalados acima do lavatório.</w:t>
      </w:r>
    </w:p>
    <w:p w14:paraId="6BC7BB6B" w14:textId="77777777" w:rsidR="008F0324" w:rsidRDefault="00BC26A8" w:rsidP="0055210B">
      <w:pPr>
        <w:pStyle w:val="Estilonivel4NegritoJustificado"/>
      </w:pPr>
      <w:r w:rsidRPr="002D0FFE">
        <w:t>Papeleiras, Toalheiros e Saboneteiras</w:t>
      </w:r>
    </w:p>
    <w:p w14:paraId="686DFA05" w14:textId="77777777" w:rsidR="00BC26A8" w:rsidRPr="002D0FFE" w:rsidRDefault="00BC26A8" w:rsidP="008F0324">
      <w:pPr>
        <w:pStyle w:val="nivel5"/>
        <w:numPr>
          <w:ilvl w:val="0"/>
          <w:numId w:val="0"/>
        </w:numPr>
        <w:jc w:val="both"/>
        <w:rPr>
          <w:rFonts w:cs="Arial"/>
          <w:b/>
          <w:szCs w:val="22"/>
        </w:rPr>
      </w:pPr>
      <w:r w:rsidRPr="002D0FFE">
        <w:rPr>
          <w:rFonts w:cs="Arial"/>
          <w:szCs w:val="22"/>
        </w:rPr>
        <w:t>Serão instalados dispensers de plástico para toalha de papel interfolhada, sabonete líquido e papel higiênico com visor de nível de reabastecimento, todos na cor: branco.</w:t>
      </w:r>
    </w:p>
    <w:p w14:paraId="5E1D7F49"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2CA8FBD2" w14:textId="77777777" w:rsidR="00BC26A8" w:rsidRPr="002D0FFE" w:rsidRDefault="00475DFE" w:rsidP="008F0324">
      <w:pPr>
        <w:pStyle w:val="western"/>
        <w:spacing w:before="160" w:beforeAutospacing="0" w:after="360"/>
        <w:jc w:val="both"/>
        <w:rPr>
          <w:rFonts w:cs="Arial"/>
          <w:szCs w:val="22"/>
          <w:lang w:val="pt-BR"/>
        </w:rPr>
      </w:pPr>
      <w:r>
        <w:rPr>
          <w:rFonts w:cs="Arial"/>
          <w:noProof/>
          <w:szCs w:val="22"/>
          <w:lang w:val="pt-BR" w:eastAsia="pt-BR"/>
        </w:rPr>
        <w:lastRenderedPageBreak/>
        <w:pict w14:anchorId="6DFA35BC">
          <v:shape id="Imagem 40" o:spid="_x0000_i1043" type="#_x0000_t75" style="width:315.75pt;height:150pt;visibility:visible">
            <v:imagedata r:id="rId33" o:title=""/>
          </v:shape>
        </w:pict>
      </w:r>
    </w:p>
    <w:p w14:paraId="69D17B22" w14:textId="77777777" w:rsidR="00BC26A8" w:rsidRPr="002D0FFE" w:rsidRDefault="00BC26A8" w:rsidP="008F0324">
      <w:pPr>
        <w:pStyle w:val="Txt-01"/>
        <w:spacing w:line="240" w:lineRule="auto"/>
        <w:rPr>
          <w:rFonts w:cs="Arial"/>
        </w:rPr>
      </w:pPr>
      <w:r w:rsidRPr="002D0FFE">
        <w:rPr>
          <w:rFonts w:cs="Arial"/>
        </w:rPr>
        <w:t xml:space="preserve">Tanto o dispenser para toalha quanto a saboneteira, devem estar dentro da faixa de alcance situada entre </w:t>
      </w:r>
      <w:smartTag w:uri="urn:schemas-microsoft-com:office:smarttags" w:element="metricconverter">
        <w:smartTagPr>
          <w:attr w:name="ProductID" w:val="80 cm"/>
        </w:smartTagPr>
        <w:r w:rsidRPr="002D0FFE">
          <w:rPr>
            <w:rFonts w:cs="Arial"/>
          </w:rPr>
          <w:t>80 cm</w:t>
        </w:r>
      </w:smartTag>
      <w:r w:rsidRPr="002D0FFE">
        <w:rPr>
          <w:rFonts w:cs="Arial"/>
        </w:rPr>
        <w:t xml:space="preserve"> e </w:t>
      </w:r>
      <w:smartTag w:uri="urn:schemas-microsoft-com:office:smarttags" w:element="metricconverter">
        <w:smartTagPr>
          <w:attr w:name="ProductID" w:val="120 cm"/>
        </w:smartTagPr>
        <w:r w:rsidRPr="002D0FFE">
          <w:rPr>
            <w:rFonts w:cs="Arial"/>
          </w:rPr>
          <w:t>120 cm</w:t>
        </w:r>
      </w:smartTag>
      <w:r w:rsidRPr="002D0FFE">
        <w:rPr>
          <w:rFonts w:cs="Arial"/>
        </w:rPr>
        <w:t xml:space="preserve"> de altura com relação ao nível do piso acabado. O dispenser para papel higiênico deve estar alinhado com a borda frontal da bacia e o acesso ao papel deve estar entre 1,00m e 1,20m do piso acabado.</w:t>
      </w:r>
    </w:p>
    <w:p w14:paraId="246DAB02"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Referências:</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1134"/>
        <w:gridCol w:w="2126"/>
        <w:gridCol w:w="1418"/>
        <w:gridCol w:w="2409"/>
      </w:tblGrid>
      <w:tr w:rsidR="00BC26A8" w:rsidRPr="002D0FFE" w14:paraId="1392EA45" w14:textId="77777777" w:rsidTr="00BC26A8">
        <w:trPr>
          <w:trHeight w:val="283"/>
        </w:trPr>
        <w:tc>
          <w:tcPr>
            <w:tcW w:w="1526" w:type="dxa"/>
            <w:shd w:val="clear" w:color="auto" w:fill="D9D9D9"/>
          </w:tcPr>
          <w:p w14:paraId="1E463589"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1134" w:type="dxa"/>
            <w:shd w:val="clear" w:color="auto" w:fill="D9D9D9"/>
          </w:tcPr>
          <w:p w14:paraId="06807907"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2126" w:type="dxa"/>
            <w:shd w:val="clear" w:color="auto" w:fill="D9D9D9"/>
          </w:tcPr>
          <w:p w14:paraId="09AFB420"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418" w:type="dxa"/>
            <w:shd w:val="clear" w:color="auto" w:fill="D9D9D9"/>
          </w:tcPr>
          <w:p w14:paraId="349DD40B"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2409" w:type="dxa"/>
            <w:shd w:val="clear" w:color="auto" w:fill="D9D9D9"/>
          </w:tcPr>
          <w:p w14:paraId="25DC681D"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360E1A6A" w14:textId="77777777" w:rsidTr="00BC26A8">
        <w:trPr>
          <w:trHeight w:val="483"/>
        </w:trPr>
        <w:tc>
          <w:tcPr>
            <w:tcW w:w="1526" w:type="dxa"/>
          </w:tcPr>
          <w:p w14:paraId="0632025B"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479113C2" w14:textId="77777777" w:rsidR="00BC26A8" w:rsidRPr="002D0FFE" w:rsidRDefault="00BC26A8" w:rsidP="008F0324">
            <w:pPr>
              <w:pStyle w:val="Txt-01"/>
              <w:spacing w:before="40" w:after="40" w:line="240" w:lineRule="auto"/>
              <w:rPr>
                <w:rFonts w:cs="Arial"/>
              </w:rPr>
            </w:pPr>
            <w:r w:rsidRPr="002D0FFE">
              <w:rPr>
                <w:rFonts w:cs="Arial"/>
              </w:rPr>
              <w:t>Lalekla</w:t>
            </w:r>
          </w:p>
        </w:tc>
        <w:tc>
          <w:tcPr>
            <w:tcW w:w="2126" w:type="dxa"/>
          </w:tcPr>
          <w:p w14:paraId="23AFC3E2" w14:textId="77777777" w:rsidR="00BC26A8" w:rsidRPr="002D0FFE" w:rsidRDefault="00BC26A8" w:rsidP="008F0324">
            <w:pPr>
              <w:pStyle w:val="Txt-01"/>
              <w:spacing w:before="40" w:after="40" w:line="240" w:lineRule="auto"/>
              <w:rPr>
                <w:rFonts w:cs="Arial"/>
              </w:rPr>
            </w:pPr>
            <w:r w:rsidRPr="002D0FFE">
              <w:rPr>
                <w:rFonts w:cs="Arial"/>
              </w:rPr>
              <w:t>Papel interfolhado</w:t>
            </w:r>
          </w:p>
        </w:tc>
        <w:tc>
          <w:tcPr>
            <w:tcW w:w="1418" w:type="dxa"/>
          </w:tcPr>
          <w:p w14:paraId="28FA76BE" w14:textId="77777777" w:rsidR="00BC26A8" w:rsidRPr="002D0FFE" w:rsidRDefault="00BC26A8" w:rsidP="008F0324">
            <w:pPr>
              <w:pStyle w:val="Txt-01"/>
              <w:spacing w:before="40" w:after="40" w:line="240" w:lineRule="auto"/>
              <w:rPr>
                <w:rFonts w:cs="Arial"/>
              </w:rPr>
            </w:pPr>
            <w:r w:rsidRPr="002D0FFE">
              <w:rPr>
                <w:rFonts w:cs="Arial"/>
              </w:rPr>
              <w:t>301.802.25</w:t>
            </w:r>
          </w:p>
        </w:tc>
        <w:tc>
          <w:tcPr>
            <w:tcW w:w="2409" w:type="dxa"/>
          </w:tcPr>
          <w:p w14:paraId="2BAA0EFF"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2E137B2F" w14:textId="77777777" w:rsidTr="00BC26A8">
        <w:trPr>
          <w:trHeight w:val="483"/>
        </w:trPr>
        <w:tc>
          <w:tcPr>
            <w:tcW w:w="1526" w:type="dxa"/>
          </w:tcPr>
          <w:p w14:paraId="56181CD0"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6163C43"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4E12DB56" w14:textId="77777777" w:rsidR="00BC26A8" w:rsidRPr="002D0FFE" w:rsidRDefault="00BC26A8" w:rsidP="008F0324">
            <w:pPr>
              <w:pStyle w:val="Txt-01"/>
              <w:spacing w:before="40" w:after="40" w:line="240" w:lineRule="auto"/>
              <w:rPr>
                <w:rFonts w:cs="Arial"/>
              </w:rPr>
            </w:pPr>
            <w:r w:rsidRPr="002D0FFE">
              <w:rPr>
                <w:rFonts w:cs="Arial"/>
              </w:rPr>
              <w:t>Papel interfolhado</w:t>
            </w:r>
          </w:p>
        </w:tc>
        <w:tc>
          <w:tcPr>
            <w:tcW w:w="1418" w:type="dxa"/>
          </w:tcPr>
          <w:p w14:paraId="44755BF7" w14:textId="77777777" w:rsidR="00BC26A8" w:rsidRPr="002D0FFE" w:rsidRDefault="00BC26A8" w:rsidP="008F0324">
            <w:pPr>
              <w:pStyle w:val="Txt-01"/>
              <w:spacing w:before="40" w:after="40" w:line="240" w:lineRule="auto"/>
              <w:rPr>
                <w:rFonts w:cs="Arial"/>
              </w:rPr>
            </w:pPr>
            <w:r w:rsidRPr="002D0FFE">
              <w:rPr>
                <w:rFonts w:cs="Arial"/>
              </w:rPr>
              <w:t>10.1011</w:t>
            </w:r>
          </w:p>
        </w:tc>
        <w:tc>
          <w:tcPr>
            <w:tcW w:w="2409" w:type="dxa"/>
          </w:tcPr>
          <w:p w14:paraId="6555F7E2" w14:textId="77777777" w:rsidR="00BC26A8" w:rsidRPr="002D0FFE" w:rsidRDefault="00BC26A8" w:rsidP="008F0324">
            <w:pPr>
              <w:pStyle w:val="Txt-01"/>
              <w:spacing w:before="40" w:after="40" w:line="240" w:lineRule="auto"/>
              <w:rPr>
                <w:rFonts w:cs="Arial"/>
              </w:rPr>
            </w:pPr>
            <w:r w:rsidRPr="002D0FFE">
              <w:rPr>
                <w:rFonts w:cs="Arial"/>
              </w:rPr>
              <w:t>COLUMBUS</w:t>
            </w:r>
          </w:p>
        </w:tc>
      </w:tr>
      <w:tr w:rsidR="00BC26A8" w:rsidRPr="002D0FFE" w14:paraId="1F3CA2C6" w14:textId="77777777" w:rsidTr="00BC26A8">
        <w:trPr>
          <w:trHeight w:val="483"/>
        </w:trPr>
        <w:tc>
          <w:tcPr>
            <w:tcW w:w="1526" w:type="dxa"/>
          </w:tcPr>
          <w:p w14:paraId="3C698AFF" w14:textId="77777777" w:rsidR="00BC26A8" w:rsidRPr="002D0FFE" w:rsidRDefault="00BC26A8" w:rsidP="008F0324">
            <w:pPr>
              <w:pStyle w:val="Txt-01"/>
              <w:spacing w:before="40" w:after="40" w:line="240" w:lineRule="auto"/>
              <w:rPr>
                <w:rFonts w:cs="Arial"/>
              </w:rPr>
            </w:pPr>
            <w:r w:rsidRPr="002D0FFE">
              <w:rPr>
                <w:rFonts w:cs="Arial"/>
              </w:rPr>
              <w:t>Saboneteira</w:t>
            </w:r>
          </w:p>
        </w:tc>
        <w:tc>
          <w:tcPr>
            <w:tcW w:w="1134" w:type="dxa"/>
          </w:tcPr>
          <w:p w14:paraId="38063912" w14:textId="77777777" w:rsidR="00BC26A8" w:rsidRPr="002D0FFE" w:rsidRDefault="00BC26A8" w:rsidP="008F0324">
            <w:pPr>
              <w:pStyle w:val="Txt-01"/>
              <w:spacing w:before="40" w:after="40" w:line="240" w:lineRule="auto"/>
              <w:rPr>
                <w:rFonts w:cs="Arial"/>
              </w:rPr>
            </w:pPr>
            <w:r w:rsidRPr="002D0FFE">
              <w:rPr>
                <w:rFonts w:cs="Arial"/>
              </w:rPr>
              <w:t>Lalekla Spray</w:t>
            </w:r>
          </w:p>
        </w:tc>
        <w:tc>
          <w:tcPr>
            <w:tcW w:w="2126" w:type="dxa"/>
          </w:tcPr>
          <w:p w14:paraId="61C8389C" w14:textId="77777777" w:rsidR="00BC26A8" w:rsidRPr="002D0FFE" w:rsidRDefault="00BC26A8" w:rsidP="008F0324">
            <w:pPr>
              <w:pStyle w:val="Txt-01"/>
              <w:spacing w:before="40" w:after="40" w:line="240" w:lineRule="auto"/>
              <w:rPr>
                <w:rFonts w:cs="Arial"/>
              </w:rPr>
            </w:pPr>
            <w:r w:rsidRPr="002D0FFE">
              <w:rPr>
                <w:rFonts w:cs="Arial"/>
              </w:rPr>
              <w:t>líquido com refil</w:t>
            </w:r>
          </w:p>
        </w:tc>
        <w:tc>
          <w:tcPr>
            <w:tcW w:w="1418" w:type="dxa"/>
          </w:tcPr>
          <w:p w14:paraId="5930A70A" w14:textId="77777777" w:rsidR="00BC26A8" w:rsidRPr="002D0FFE" w:rsidRDefault="00BC26A8" w:rsidP="008F0324">
            <w:pPr>
              <w:pStyle w:val="Txt-01"/>
              <w:spacing w:before="40" w:after="40" w:line="240" w:lineRule="auto"/>
              <w:rPr>
                <w:rFonts w:cs="Arial"/>
              </w:rPr>
            </w:pPr>
            <w:r w:rsidRPr="002D0FFE">
              <w:rPr>
                <w:rFonts w:cs="Arial"/>
              </w:rPr>
              <w:t>301.527.02</w:t>
            </w:r>
          </w:p>
        </w:tc>
        <w:tc>
          <w:tcPr>
            <w:tcW w:w="2409" w:type="dxa"/>
          </w:tcPr>
          <w:p w14:paraId="3A8519D4"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52C3FF61" w14:textId="77777777" w:rsidTr="00BC26A8">
        <w:trPr>
          <w:trHeight w:val="483"/>
        </w:trPr>
        <w:tc>
          <w:tcPr>
            <w:tcW w:w="1526" w:type="dxa"/>
          </w:tcPr>
          <w:p w14:paraId="743D47B7" w14:textId="77777777" w:rsidR="00BC26A8" w:rsidRPr="002D0FFE" w:rsidRDefault="00BC26A8" w:rsidP="008F0324">
            <w:pPr>
              <w:pStyle w:val="Txt-01"/>
              <w:spacing w:before="40" w:after="40" w:line="240" w:lineRule="auto"/>
              <w:rPr>
                <w:rFonts w:cs="Arial"/>
              </w:rPr>
            </w:pPr>
            <w:r w:rsidRPr="002D0FFE">
              <w:rPr>
                <w:rFonts w:cs="Arial"/>
              </w:rPr>
              <w:t>Saboneteira</w:t>
            </w:r>
          </w:p>
        </w:tc>
        <w:tc>
          <w:tcPr>
            <w:tcW w:w="1134" w:type="dxa"/>
          </w:tcPr>
          <w:p w14:paraId="6DF523C0"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706968B8" w14:textId="77777777" w:rsidR="00BC26A8" w:rsidRPr="002D0FFE" w:rsidRDefault="00BC26A8" w:rsidP="008F0324">
            <w:pPr>
              <w:pStyle w:val="Txt-01"/>
              <w:spacing w:before="40" w:after="40" w:line="240" w:lineRule="auto"/>
              <w:rPr>
                <w:rFonts w:cs="Arial"/>
              </w:rPr>
            </w:pPr>
            <w:r w:rsidRPr="002D0FFE">
              <w:rPr>
                <w:rFonts w:cs="Arial"/>
              </w:rPr>
              <w:t>líquido com refil</w:t>
            </w:r>
          </w:p>
        </w:tc>
        <w:tc>
          <w:tcPr>
            <w:tcW w:w="1418" w:type="dxa"/>
          </w:tcPr>
          <w:p w14:paraId="16E3514F" w14:textId="77777777" w:rsidR="00BC26A8" w:rsidRPr="002D0FFE" w:rsidRDefault="00BC26A8" w:rsidP="008F0324">
            <w:pPr>
              <w:pStyle w:val="Txt-01"/>
              <w:spacing w:before="40" w:after="40" w:line="240" w:lineRule="auto"/>
              <w:rPr>
                <w:rFonts w:cs="Arial"/>
              </w:rPr>
            </w:pPr>
            <w:r w:rsidRPr="002D0FFE">
              <w:rPr>
                <w:rFonts w:cs="Arial"/>
              </w:rPr>
              <w:t>99.1002</w:t>
            </w:r>
          </w:p>
        </w:tc>
        <w:tc>
          <w:tcPr>
            <w:tcW w:w="2409" w:type="dxa"/>
          </w:tcPr>
          <w:p w14:paraId="29B2FDEC" w14:textId="77777777" w:rsidR="00BC26A8" w:rsidRPr="002D0FFE" w:rsidRDefault="00BC26A8" w:rsidP="008F0324">
            <w:pPr>
              <w:pStyle w:val="Txt-01"/>
              <w:spacing w:before="40" w:after="40" w:line="240" w:lineRule="auto"/>
              <w:rPr>
                <w:rFonts w:cs="Arial"/>
              </w:rPr>
            </w:pPr>
            <w:r w:rsidRPr="002D0FFE">
              <w:rPr>
                <w:rFonts w:cs="Arial"/>
              </w:rPr>
              <w:t>COLUMBUS</w:t>
            </w:r>
          </w:p>
        </w:tc>
      </w:tr>
      <w:tr w:rsidR="00BC26A8" w:rsidRPr="002D0FFE" w14:paraId="1D2E8C12" w14:textId="77777777" w:rsidTr="00BC26A8">
        <w:trPr>
          <w:trHeight w:val="483"/>
        </w:trPr>
        <w:tc>
          <w:tcPr>
            <w:tcW w:w="1526" w:type="dxa"/>
          </w:tcPr>
          <w:p w14:paraId="4429125E"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6B269BA" w14:textId="77777777" w:rsidR="00BC26A8" w:rsidRPr="002D0FFE" w:rsidRDefault="00BC26A8" w:rsidP="008F0324">
            <w:pPr>
              <w:pStyle w:val="Txt-01"/>
              <w:spacing w:before="40" w:after="40" w:line="240" w:lineRule="auto"/>
              <w:rPr>
                <w:rFonts w:cs="Arial"/>
              </w:rPr>
            </w:pPr>
            <w:r w:rsidRPr="002D0FFE">
              <w:rPr>
                <w:rFonts w:cs="Arial"/>
              </w:rPr>
              <w:t>Lalekla</w:t>
            </w:r>
          </w:p>
        </w:tc>
        <w:tc>
          <w:tcPr>
            <w:tcW w:w="2126" w:type="dxa"/>
          </w:tcPr>
          <w:p w14:paraId="358EECA6" w14:textId="77777777" w:rsidR="00BC26A8" w:rsidRPr="002D0FFE" w:rsidRDefault="00BC26A8" w:rsidP="008F0324">
            <w:pPr>
              <w:pStyle w:val="Txt-01"/>
              <w:spacing w:before="40" w:after="40" w:line="240" w:lineRule="auto"/>
              <w:rPr>
                <w:rFonts w:cs="Arial"/>
              </w:rPr>
            </w:pPr>
            <w:r w:rsidRPr="002D0FFE">
              <w:rPr>
                <w:rFonts w:cs="Arial"/>
              </w:rPr>
              <w:t>p/ papel higiênico em rolo, c/ visor</w:t>
            </w:r>
          </w:p>
        </w:tc>
        <w:tc>
          <w:tcPr>
            <w:tcW w:w="1418" w:type="dxa"/>
          </w:tcPr>
          <w:p w14:paraId="47195B52" w14:textId="77777777" w:rsidR="00BC26A8" w:rsidRPr="002D0FFE" w:rsidRDefault="00BC26A8" w:rsidP="008F0324">
            <w:pPr>
              <w:pStyle w:val="Txt-01"/>
              <w:spacing w:before="40" w:after="40" w:line="240" w:lineRule="auto"/>
              <w:rPr>
                <w:rFonts w:cs="Arial"/>
              </w:rPr>
            </w:pPr>
            <w:r w:rsidRPr="002D0FFE">
              <w:rPr>
                <w:rFonts w:cs="Arial"/>
              </w:rPr>
              <w:t>301.757.68</w:t>
            </w:r>
          </w:p>
        </w:tc>
        <w:tc>
          <w:tcPr>
            <w:tcW w:w="2409" w:type="dxa"/>
          </w:tcPr>
          <w:p w14:paraId="32D1296A" w14:textId="77777777" w:rsidR="00BC26A8" w:rsidRPr="002D0FFE" w:rsidRDefault="00BC26A8" w:rsidP="008F0324">
            <w:pPr>
              <w:pStyle w:val="Txt-01"/>
              <w:spacing w:before="40" w:after="40" w:line="240" w:lineRule="auto"/>
              <w:rPr>
                <w:rFonts w:cs="Arial"/>
              </w:rPr>
            </w:pPr>
            <w:r w:rsidRPr="002D0FFE">
              <w:rPr>
                <w:rFonts w:cs="Arial"/>
              </w:rPr>
              <w:t>KIMBERLY-CLARK</w:t>
            </w:r>
          </w:p>
        </w:tc>
      </w:tr>
      <w:tr w:rsidR="00BC26A8" w:rsidRPr="002D0FFE" w14:paraId="1CB0EE13" w14:textId="77777777" w:rsidTr="00BC26A8">
        <w:trPr>
          <w:trHeight w:val="483"/>
        </w:trPr>
        <w:tc>
          <w:tcPr>
            <w:tcW w:w="1526" w:type="dxa"/>
          </w:tcPr>
          <w:p w14:paraId="1DC049BC" w14:textId="77777777" w:rsidR="00BC26A8" w:rsidRPr="002D0FFE" w:rsidRDefault="00BC26A8" w:rsidP="008F0324">
            <w:pPr>
              <w:pStyle w:val="Txt-01"/>
              <w:spacing w:before="40" w:after="40" w:line="240" w:lineRule="auto"/>
              <w:rPr>
                <w:rFonts w:cs="Arial"/>
              </w:rPr>
            </w:pPr>
            <w:r w:rsidRPr="002D0FFE">
              <w:rPr>
                <w:rFonts w:cs="Arial"/>
              </w:rPr>
              <w:t>Dispenser</w:t>
            </w:r>
          </w:p>
        </w:tc>
        <w:tc>
          <w:tcPr>
            <w:tcW w:w="1134" w:type="dxa"/>
          </w:tcPr>
          <w:p w14:paraId="74D977CD" w14:textId="77777777" w:rsidR="00BC26A8" w:rsidRPr="002D0FFE" w:rsidRDefault="00BC26A8" w:rsidP="008F0324">
            <w:pPr>
              <w:pStyle w:val="Txt-01"/>
              <w:spacing w:before="40" w:after="40" w:line="240" w:lineRule="auto"/>
              <w:rPr>
                <w:rFonts w:cs="Arial"/>
              </w:rPr>
            </w:pPr>
            <w:r w:rsidRPr="002D0FFE">
              <w:rPr>
                <w:rFonts w:cs="Arial"/>
              </w:rPr>
              <w:t>White</w:t>
            </w:r>
          </w:p>
        </w:tc>
        <w:tc>
          <w:tcPr>
            <w:tcW w:w="2126" w:type="dxa"/>
          </w:tcPr>
          <w:p w14:paraId="55D5F0C0" w14:textId="77777777" w:rsidR="00BC26A8" w:rsidRPr="002D0FFE" w:rsidRDefault="00BC26A8" w:rsidP="008F0324">
            <w:pPr>
              <w:pStyle w:val="Txt-01"/>
              <w:spacing w:before="40" w:after="40" w:line="240" w:lineRule="auto"/>
              <w:rPr>
                <w:rFonts w:cs="Arial"/>
              </w:rPr>
            </w:pPr>
            <w:r w:rsidRPr="002D0FFE">
              <w:rPr>
                <w:rFonts w:cs="Arial"/>
              </w:rPr>
              <w:t>p/ papel higiênico em rolo, c/ visor</w:t>
            </w:r>
          </w:p>
        </w:tc>
        <w:tc>
          <w:tcPr>
            <w:tcW w:w="1418" w:type="dxa"/>
          </w:tcPr>
          <w:p w14:paraId="0B81EA91" w14:textId="77777777" w:rsidR="00BC26A8" w:rsidRPr="002D0FFE" w:rsidRDefault="00BC26A8" w:rsidP="008F0324">
            <w:pPr>
              <w:pStyle w:val="Txt-01"/>
              <w:spacing w:before="40" w:after="40" w:line="240" w:lineRule="auto"/>
              <w:rPr>
                <w:rFonts w:cs="Arial"/>
              </w:rPr>
            </w:pPr>
            <w:r w:rsidRPr="002D0FFE">
              <w:rPr>
                <w:rFonts w:cs="Arial"/>
              </w:rPr>
              <w:t>99.1020</w:t>
            </w:r>
          </w:p>
        </w:tc>
        <w:tc>
          <w:tcPr>
            <w:tcW w:w="2409" w:type="dxa"/>
          </w:tcPr>
          <w:p w14:paraId="121076F9" w14:textId="77777777" w:rsidR="00BC26A8" w:rsidRPr="002D0FFE" w:rsidRDefault="00BC26A8" w:rsidP="008F0324">
            <w:pPr>
              <w:pStyle w:val="Txt-01"/>
              <w:spacing w:before="40" w:after="40" w:line="240" w:lineRule="auto"/>
              <w:rPr>
                <w:rFonts w:cs="Arial"/>
              </w:rPr>
            </w:pPr>
            <w:r w:rsidRPr="002D0FFE">
              <w:rPr>
                <w:rFonts w:cs="Arial"/>
              </w:rPr>
              <w:t>COLUMBUS</w:t>
            </w:r>
          </w:p>
        </w:tc>
      </w:tr>
    </w:tbl>
    <w:p w14:paraId="4AAA0A8C" w14:textId="77777777" w:rsidR="00BC26A8" w:rsidRPr="002D0FFE" w:rsidRDefault="00BC26A8" w:rsidP="008F0324">
      <w:pPr>
        <w:pStyle w:val="Txt-01"/>
        <w:spacing w:line="240" w:lineRule="auto"/>
        <w:rPr>
          <w:rFonts w:cs="Arial"/>
        </w:rPr>
      </w:pPr>
    </w:p>
    <w:p w14:paraId="786366CF" w14:textId="77777777" w:rsidR="008F0324" w:rsidRDefault="00BC26A8" w:rsidP="0055210B">
      <w:pPr>
        <w:pStyle w:val="Estilonivel4NegritoJustificado"/>
      </w:pPr>
      <w:r w:rsidRPr="002D0FFE">
        <w:t>Cabide</w:t>
      </w:r>
    </w:p>
    <w:p w14:paraId="186C1E1E" w14:textId="77777777" w:rsidR="00BC26A8" w:rsidRPr="002D0FFE" w:rsidRDefault="00BC26A8" w:rsidP="008F0324">
      <w:pPr>
        <w:pStyle w:val="nivel5"/>
        <w:numPr>
          <w:ilvl w:val="0"/>
          <w:numId w:val="0"/>
        </w:numPr>
        <w:jc w:val="both"/>
        <w:rPr>
          <w:rFonts w:cs="Arial"/>
          <w:b/>
          <w:szCs w:val="22"/>
        </w:rPr>
      </w:pPr>
      <w:r w:rsidRPr="002D0FFE">
        <w:rPr>
          <w:rFonts w:cs="Arial"/>
          <w:szCs w:val="22"/>
        </w:rPr>
        <w:t>Será instalado cabide junto ao boxe do chuveiro, quando houver, a uma altura entre 0,80m e 1,20m do piso acabado. Não instalar atrás da porta e em locais onde possa criar saliências pontiagudas.</w:t>
      </w:r>
    </w:p>
    <w:p w14:paraId="06CC35C0"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01"/>
        <w:gridCol w:w="2551"/>
        <w:gridCol w:w="1985"/>
        <w:gridCol w:w="1559"/>
        <w:gridCol w:w="1417"/>
      </w:tblGrid>
      <w:tr w:rsidR="00BC26A8" w:rsidRPr="002D0FFE" w14:paraId="4B35A62B" w14:textId="77777777" w:rsidTr="00BC26A8">
        <w:trPr>
          <w:trHeight w:val="283"/>
        </w:trPr>
        <w:tc>
          <w:tcPr>
            <w:tcW w:w="1101" w:type="dxa"/>
            <w:shd w:val="clear" w:color="auto" w:fill="D9D9D9"/>
          </w:tcPr>
          <w:p w14:paraId="6336B9D9"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551" w:type="dxa"/>
            <w:shd w:val="clear" w:color="auto" w:fill="D9D9D9"/>
          </w:tcPr>
          <w:p w14:paraId="4584B564"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985" w:type="dxa"/>
            <w:shd w:val="clear" w:color="auto" w:fill="D9D9D9"/>
          </w:tcPr>
          <w:p w14:paraId="0F2F84F6"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559" w:type="dxa"/>
            <w:shd w:val="clear" w:color="auto" w:fill="D9D9D9"/>
          </w:tcPr>
          <w:p w14:paraId="2D0C9DB8"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417" w:type="dxa"/>
            <w:shd w:val="clear" w:color="auto" w:fill="D9D9D9"/>
          </w:tcPr>
          <w:p w14:paraId="580B7934"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42929526" w14:textId="77777777" w:rsidTr="00BC26A8">
        <w:trPr>
          <w:trHeight w:val="483"/>
        </w:trPr>
        <w:tc>
          <w:tcPr>
            <w:tcW w:w="1101" w:type="dxa"/>
          </w:tcPr>
          <w:p w14:paraId="64349723" w14:textId="77777777" w:rsidR="00BC26A8" w:rsidRPr="002D0FFE" w:rsidRDefault="00BC26A8" w:rsidP="008F0324">
            <w:pPr>
              <w:pStyle w:val="Txt-01"/>
              <w:spacing w:before="40" w:after="40" w:line="240" w:lineRule="auto"/>
              <w:rPr>
                <w:rFonts w:cs="Arial"/>
              </w:rPr>
            </w:pPr>
            <w:r w:rsidRPr="002D0FFE">
              <w:rPr>
                <w:rFonts w:cs="Arial"/>
              </w:rPr>
              <w:t>Cabide</w:t>
            </w:r>
          </w:p>
        </w:tc>
        <w:tc>
          <w:tcPr>
            <w:tcW w:w="2551" w:type="dxa"/>
          </w:tcPr>
          <w:p w14:paraId="5096F98C" w14:textId="77777777" w:rsidR="00BC26A8" w:rsidRPr="002D0FFE" w:rsidRDefault="00BC26A8" w:rsidP="008F0324">
            <w:pPr>
              <w:pStyle w:val="Txt-01"/>
              <w:spacing w:before="40" w:after="40" w:line="240" w:lineRule="auto"/>
              <w:rPr>
                <w:rFonts w:cs="Arial"/>
              </w:rPr>
            </w:pPr>
            <w:r w:rsidRPr="002D0FFE">
              <w:rPr>
                <w:rFonts w:cs="Arial"/>
              </w:rPr>
              <w:t>Izy</w:t>
            </w:r>
          </w:p>
        </w:tc>
        <w:tc>
          <w:tcPr>
            <w:tcW w:w="1985" w:type="dxa"/>
          </w:tcPr>
          <w:p w14:paraId="4AF055E9" w14:textId="77777777" w:rsidR="00BC26A8" w:rsidRPr="002D0FFE" w:rsidRDefault="00BC26A8" w:rsidP="008F0324">
            <w:pPr>
              <w:pStyle w:val="Txt-01"/>
              <w:spacing w:before="40" w:after="40" w:line="240" w:lineRule="auto"/>
              <w:rPr>
                <w:rFonts w:cs="Arial"/>
              </w:rPr>
            </w:pPr>
            <w:r w:rsidRPr="002D0FFE">
              <w:rPr>
                <w:rFonts w:cs="Arial"/>
              </w:rPr>
              <w:t>gancho, cromado</w:t>
            </w:r>
          </w:p>
        </w:tc>
        <w:tc>
          <w:tcPr>
            <w:tcW w:w="1559" w:type="dxa"/>
          </w:tcPr>
          <w:p w14:paraId="011CB4A0" w14:textId="77777777" w:rsidR="00BC26A8" w:rsidRPr="002D0FFE" w:rsidRDefault="00BC26A8" w:rsidP="008F0324">
            <w:pPr>
              <w:pStyle w:val="Txt-01"/>
              <w:spacing w:before="40" w:after="40" w:line="240" w:lineRule="auto"/>
              <w:rPr>
                <w:rFonts w:cs="Arial"/>
              </w:rPr>
            </w:pPr>
            <w:r w:rsidRPr="002D0FFE">
              <w:rPr>
                <w:rFonts w:cs="Arial"/>
              </w:rPr>
              <w:t>2060 C37</w:t>
            </w:r>
          </w:p>
        </w:tc>
        <w:tc>
          <w:tcPr>
            <w:tcW w:w="1417" w:type="dxa"/>
          </w:tcPr>
          <w:p w14:paraId="4549FD98"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736C754" w14:textId="77777777" w:rsidTr="00BC26A8">
        <w:trPr>
          <w:trHeight w:val="483"/>
        </w:trPr>
        <w:tc>
          <w:tcPr>
            <w:tcW w:w="1101" w:type="dxa"/>
          </w:tcPr>
          <w:p w14:paraId="0C70AB73" w14:textId="77777777" w:rsidR="00BC26A8" w:rsidRPr="002D0FFE" w:rsidRDefault="00BC26A8" w:rsidP="008F0324">
            <w:pPr>
              <w:pStyle w:val="Txt-01"/>
              <w:spacing w:before="40" w:after="40" w:line="240" w:lineRule="auto"/>
              <w:rPr>
                <w:rFonts w:cs="Arial"/>
              </w:rPr>
            </w:pPr>
            <w:r w:rsidRPr="002D0FFE">
              <w:rPr>
                <w:rFonts w:cs="Arial"/>
              </w:rPr>
              <w:t xml:space="preserve">Cabide </w:t>
            </w:r>
          </w:p>
        </w:tc>
        <w:tc>
          <w:tcPr>
            <w:tcW w:w="2551" w:type="dxa"/>
          </w:tcPr>
          <w:p w14:paraId="596E09AE" w14:textId="77777777" w:rsidR="00BC26A8" w:rsidRPr="002D0FFE" w:rsidRDefault="00BC26A8" w:rsidP="008F0324">
            <w:pPr>
              <w:pStyle w:val="Txt-01"/>
              <w:spacing w:before="40" w:after="40" w:line="240" w:lineRule="auto"/>
              <w:rPr>
                <w:rFonts w:cs="Arial"/>
              </w:rPr>
            </w:pPr>
            <w:r w:rsidRPr="002D0FFE">
              <w:rPr>
                <w:rFonts w:cs="Arial"/>
              </w:rPr>
              <w:t>Acessórios Luxo Single</w:t>
            </w:r>
          </w:p>
        </w:tc>
        <w:tc>
          <w:tcPr>
            <w:tcW w:w="1985" w:type="dxa"/>
          </w:tcPr>
          <w:p w14:paraId="6D764D2C" w14:textId="77777777" w:rsidR="00BC26A8" w:rsidRPr="002D0FFE" w:rsidRDefault="00BC26A8" w:rsidP="008F0324">
            <w:pPr>
              <w:pStyle w:val="Txt-01"/>
              <w:spacing w:before="40" w:after="40" w:line="240" w:lineRule="auto"/>
              <w:rPr>
                <w:rFonts w:cs="Arial"/>
              </w:rPr>
            </w:pPr>
            <w:r w:rsidRPr="002D0FFE">
              <w:rPr>
                <w:rFonts w:cs="Arial"/>
              </w:rPr>
              <w:t>gancho, cromado</w:t>
            </w:r>
          </w:p>
        </w:tc>
        <w:tc>
          <w:tcPr>
            <w:tcW w:w="1559" w:type="dxa"/>
          </w:tcPr>
          <w:p w14:paraId="6E7B7F93" w14:textId="77777777" w:rsidR="00BC26A8" w:rsidRPr="002D0FFE" w:rsidRDefault="00BC26A8" w:rsidP="008F0324">
            <w:pPr>
              <w:pStyle w:val="Txt-01"/>
              <w:spacing w:before="40" w:after="40" w:line="240" w:lineRule="auto"/>
              <w:rPr>
                <w:rFonts w:cs="Arial"/>
              </w:rPr>
            </w:pPr>
            <w:r w:rsidRPr="002D0FFE">
              <w:rPr>
                <w:rFonts w:cs="Arial"/>
              </w:rPr>
              <w:t>001.582.06</w:t>
            </w:r>
          </w:p>
        </w:tc>
        <w:tc>
          <w:tcPr>
            <w:tcW w:w="1417" w:type="dxa"/>
          </w:tcPr>
          <w:p w14:paraId="12DA2E81"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6B89D1C2" w14:textId="77777777" w:rsidR="00BC26A8" w:rsidRPr="002D0FFE" w:rsidRDefault="00BC26A8" w:rsidP="008F0324">
      <w:pPr>
        <w:pStyle w:val="Txt-01"/>
        <w:spacing w:line="240" w:lineRule="auto"/>
        <w:rPr>
          <w:rFonts w:cs="Arial"/>
        </w:rPr>
      </w:pPr>
    </w:p>
    <w:p w14:paraId="2140DD10" w14:textId="77777777" w:rsidR="008F0324" w:rsidRDefault="00BC26A8" w:rsidP="0055210B">
      <w:pPr>
        <w:pStyle w:val="Estilonivel4NegritoJustificado"/>
      </w:pPr>
      <w:r w:rsidRPr="002D0FFE">
        <w:t>Porta-Objetos</w:t>
      </w:r>
    </w:p>
    <w:p w14:paraId="506D83B5" w14:textId="189FC5A8" w:rsidR="00BC26A8" w:rsidRPr="002D0FFE" w:rsidRDefault="00BC26A8" w:rsidP="008F0324">
      <w:pPr>
        <w:pStyle w:val="nivel5"/>
        <w:numPr>
          <w:ilvl w:val="0"/>
          <w:numId w:val="0"/>
        </w:numPr>
        <w:jc w:val="both"/>
        <w:rPr>
          <w:rFonts w:cs="Arial"/>
          <w:b/>
          <w:szCs w:val="22"/>
        </w:rPr>
      </w:pPr>
      <w:r w:rsidRPr="002D0FFE">
        <w:rPr>
          <w:rFonts w:cs="Arial"/>
          <w:szCs w:val="22"/>
        </w:rPr>
        <w:lastRenderedPageBreak/>
        <w:t xml:space="preserve">Serão instalados porta-objetos junto ao lavatório, nos sanitários, a uma altura entre 0,80 e 1,20m, com profundidade máxima de 0,25m, em local que não interfira </w:t>
      </w:r>
      <w:r w:rsidR="001E7151" w:rsidRPr="002D0FFE">
        <w:rPr>
          <w:rFonts w:cs="Arial"/>
          <w:szCs w:val="22"/>
        </w:rPr>
        <w:t>nas áreas</w:t>
      </w:r>
      <w:r w:rsidRPr="002D0FFE">
        <w:rPr>
          <w:rFonts w:cs="Arial"/>
          <w:szCs w:val="22"/>
        </w:rPr>
        <w:t xml:space="preserve"> livres de circulação, áreas de transferência e manobra e na utilização das barras de apoio. </w:t>
      </w:r>
    </w:p>
    <w:p w14:paraId="146288E1" w14:textId="77777777" w:rsidR="00BC26A8" w:rsidRPr="002D0FFE" w:rsidRDefault="00BC26A8" w:rsidP="008F0324">
      <w:pPr>
        <w:pStyle w:val="Txt-01"/>
        <w:spacing w:line="240" w:lineRule="auto"/>
        <w:rPr>
          <w:rFonts w:cs="Arial"/>
        </w:rPr>
      </w:pPr>
      <w:r w:rsidRPr="002D0FFE">
        <w:rPr>
          <w:rFonts w:cs="Arial"/>
        </w:rPr>
        <w:t>Os porta-objetos são prateleiras e deverão possuir apoios metálicos cromados.</w:t>
      </w:r>
    </w:p>
    <w:p w14:paraId="2329D637" w14:textId="77777777" w:rsidR="00BC26A8" w:rsidRPr="002D0FFE" w:rsidRDefault="00BC26A8" w:rsidP="008F0324">
      <w:pPr>
        <w:pStyle w:val="Tit-05"/>
        <w:spacing w:line="240" w:lineRule="auto"/>
        <w:rPr>
          <w:rFonts w:ascii="Arial" w:hAnsi="Arial" w:cs="Arial"/>
          <w:b/>
        </w:rPr>
      </w:pPr>
      <w:r w:rsidRPr="002D0FFE">
        <w:rPr>
          <w:rFonts w:ascii="Arial" w:hAnsi="Arial" w:cs="Arial"/>
          <w:b/>
        </w:rPr>
        <w:t>Referência:</w:t>
      </w:r>
    </w:p>
    <w:tbl>
      <w:tblPr>
        <w:tblW w:w="86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8"/>
        <w:gridCol w:w="2693"/>
        <w:gridCol w:w="1417"/>
        <w:gridCol w:w="1418"/>
        <w:gridCol w:w="1417"/>
      </w:tblGrid>
      <w:tr w:rsidR="00BC26A8" w:rsidRPr="002D0FFE" w14:paraId="61565ECB" w14:textId="77777777" w:rsidTr="00BC26A8">
        <w:trPr>
          <w:trHeight w:val="283"/>
        </w:trPr>
        <w:tc>
          <w:tcPr>
            <w:tcW w:w="1668" w:type="dxa"/>
            <w:shd w:val="clear" w:color="auto" w:fill="D9D9D9"/>
          </w:tcPr>
          <w:p w14:paraId="170BB17B" w14:textId="77777777" w:rsidR="00BC26A8" w:rsidRPr="002D0FFE" w:rsidRDefault="00BC26A8" w:rsidP="008F0324">
            <w:pPr>
              <w:pStyle w:val="Txt-01"/>
              <w:spacing w:before="40" w:after="40" w:line="240" w:lineRule="auto"/>
              <w:rPr>
                <w:rFonts w:cs="Arial"/>
                <w:i/>
              </w:rPr>
            </w:pPr>
            <w:r w:rsidRPr="002D0FFE">
              <w:rPr>
                <w:rFonts w:cs="Arial"/>
                <w:i/>
              </w:rPr>
              <w:t>Item</w:t>
            </w:r>
          </w:p>
        </w:tc>
        <w:tc>
          <w:tcPr>
            <w:tcW w:w="2693" w:type="dxa"/>
            <w:shd w:val="clear" w:color="auto" w:fill="D9D9D9"/>
          </w:tcPr>
          <w:p w14:paraId="36A489AF" w14:textId="77777777" w:rsidR="00BC26A8" w:rsidRPr="002D0FFE" w:rsidRDefault="00BC26A8" w:rsidP="008F0324">
            <w:pPr>
              <w:pStyle w:val="Txt-01"/>
              <w:spacing w:before="40" w:after="40" w:line="240" w:lineRule="auto"/>
              <w:rPr>
                <w:rFonts w:cs="Arial"/>
                <w:i/>
              </w:rPr>
            </w:pPr>
            <w:r w:rsidRPr="002D0FFE">
              <w:rPr>
                <w:rFonts w:cs="Arial"/>
                <w:i/>
              </w:rPr>
              <w:t>Linha</w:t>
            </w:r>
          </w:p>
        </w:tc>
        <w:tc>
          <w:tcPr>
            <w:tcW w:w="1417" w:type="dxa"/>
            <w:shd w:val="clear" w:color="auto" w:fill="D9D9D9"/>
          </w:tcPr>
          <w:p w14:paraId="6142DBC9" w14:textId="77777777" w:rsidR="00BC26A8" w:rsidRPr="002D0FFE" w:rsidRDefault="00BC26A8" w:rsidP="008F0324">
            <w:pPr>
              <w:pStyle w:val="Txt-01"/>
              <w:spacing w:before="40" w:after="40" w:line="240" w:lineRule="auto"/>
              <w:rPr>
                <w:rFonts w:cs="Arial"/>
                <w:i/>
              </w:rPr>
            </w:pPr>
            <w:r w:rsidRPr="002D0FFE">
              <w:rPr>
                <w:rFonts w:cs="Arial"/>
                <w:i/>
              </w:rPr>
              <w:t>Tipo</w:t>
            </w:r>
          </w:p>
        </w:tc>
        <w:tc>
          <w:tcPr>
            <w:tcW w:w="1418" w:type="dxa"/>
            <w:shd w:val="clear" w:color="auto" w:fill="D9D9D9"/>
          </w:tcPr>
          <w:p w14:paraId="5CF6865C" w14:textId="77777777" w:rsidR="00BC26A8" w:rsidRPr="002D0FFE" w:rsidRDefault="00BC26A8" w:rsidP="008F0324">
            <w:pPr>
              <w:pStyle w:val="Txt-01"/>
              <w:spacing w:before="40" w:after="40" w:line="240" w:lineRule="auto"/>
              <w:rPr>
                <w:rFonts w:cs="Arial"/>
                <w:i/>
              </w:rPr>
            </w:pPr>
            <w:r w:rsidRPr="002D0FFE">
              <w:rPr>
                <w:rFonts w:cs="Arial"/>
                <w:i/>
              </w:rPr>
              <w:t>Código</w:t>
            </w:r>
          </w:p>
        </w:tc>
        <w:tc>
          <w:tcPr>
            <w:tcW w:w="1417" w:type="dxa"/>
            <w:shd w:val="clear" w:color="auto" w:fill="D9D9D9"/>
          </w:tcPr>
          <w:p w14:paraId="788D572D" w14:textId="77777777" w:rsidR="00BC26A8" w:rsidRPr="002D0FFE" w:rsidRDefault="00BC26A8" w:rsidP="008F0324">
            <w:pPr>
              <w:pStyle w:val="Txt-01"/>
              <w:spacing w:before="40" w:after="40" w:line="240" w:lineRule="auto"/>
              <w:rPr>
                <w:rFonts w:cs="Arial"/>
                <w:i/>
              </w:rPr>
            </w:pPr>
            <w:r w:rsidRPr="002D0FFE">
              <w:rPr>
                <w:rFonts w:cs="Arial"/>
                <w:i/>
              </w:rPr>
              <w:t>Fabricante</w:t>
            </w:r>
          </w:p>
        </w:tc>
      </w:tr>
      <w:tr w:rsidR="00BC26A8" w:rsidRPr="002D0FFE" w14:paraId="285DE47A" w14:textId="77777777" w:rsidTr="00BC26A8">
        <w:trPr>
          <w:trHeight w:val="483"/>
        </w:trPr>
        <w:tc>
          <w:tcPr>
            <w:tcW w:w="1668" w:type="dxa"/>
          </w:tcPr>
          <w:p w14:paraId="497F7EEB" w14:textId="77777777" w:rsidR="00BC26A8" w:rsidRPr="002D0FFE" w:rsidRDefault="00BC26A8" w:rsidP="008F0324">
            <w:pPr>
              <w:pStyle w:val="Txt-01"/>
              <w:spacing w:before="40" w:after="40" w:line="240" w:lineRule="auto"/>
              <w:rPr>
                <w:rFonts w:cs="Arial"/>
              </w:rPr>
            </w:pPr>
            <w:r w:rsidRPr="002D0FFE">
              <w:rPr>
                <w:rFonts w:cs="Arial"/>
              </w:rPr>
              <w:t xml:space="preserve">Porta-Objetos </w:t>
            </w:r>
          </w:p>
        </w:tc>
        <w:tc>
          <w:tcPr>
            <w:tcW w:w="2693" w:type="dxa"/>
          </w:tcPr>
          <w:p w14:paraId="3B34C9CC" w14:textId="77777777" w:rsidR="00BC26A8" w:rsidRPr="002D0FFE" w:rsidRDefault="00BC26A8" w:rsidP="008F0324">
            <w:pPr>
              <w:pStyle w:val="Txt-01"/>
              <w:spacing w:before="40" w:after="40" w:line="240" w:lineRule="auto"/>
              <w:rPr>
                <w:rFonts w:cs="Arial"/>
              </w:rPr>
            </w:pPr>
            <w:r w:rsidRPr="002D0FFE">
              <w:rPr>
                <w:rFonts w:cs="Arial"/>
              </w:rPr>
              <w:t>Izy</w:t>
            </w:r>
          </w:p>
        </w:tc>
        <w:tc>
          <w:tcPr>
            <w:tcW w:w="1417" w:type="dxa"/>
          </w:tcPr>
          <w:p w14:paraId="732E7B70" w14:textId="77777777" w:rsidR="00BC26A8" w:rsidRPr="002D0FFE" w:rsidRDefault="00BC26A8" w:rsidP="008F0324">
            <w:pPr>
              <w:pStyle w:val="Txt-01"/>
              <w:spacing w:before="40" w:after="40" w:line="240" w:lineRule="auto"/>
              <w:rPr>
                <w:rFonts w:cs="Arial"/>
              </w:rPr>
            </w:pPr>
            <w:r w:rsidRPr="002D0FFE">
              <w:rPr>
                <w:rFonts w:cs="Arial"/>
              </w:rPr>
              <w:t>em vidro</w:t>
            </w:r>
          </w:p>
        </w:tc>
        <w:tc>
          <w:tcPr>
            <w:tcW w:w="1418" w:type="dxa"/>
          </w:tcPr>
          <w:p w14:paraId="594259D8" w14:textId="77777777" w:rsidR="00BC26A8" w:rsidRPr="002D0FFE" w:rsidRDefault="00BC26A8" w:rsidP="008F0324">
            <w:pPr>
              <w:pStyle w:val="Txt-01"/>
              <w:spacing w:before="40" w:after="40" w:line="240" w:lineRule="auto"/>
              <w:rPr>
                <w:rFonts w:cs="Arial"/>
              </w:rPr>
            </w:pPr>
            <w:r w:rsidRPr="002D0FFE">
              <w:rPr>
                <w:rFonts w:cs="Arial"/>
              </w:rPr>
              <w:t>2030 C37</w:t>
            </w:r>
          </w:p>
        </w:tc>
        <w:tc>
          <w:tcPr>
            <w:tcW w:w="1417" w:type="dxa"/>
          </w:tcPr>
          <w:p w14:paraId="617D8B82" w14:textId="77777777" w:rsidR="00BC26A8" w:rsidRPr="002D0FFE" w:rsidRDefault="00BC26A8" w:rsidP="008F0324">
            <w:pPr>
              <w:pStyle w:val="Txt-01"/>
              <w:spacing w:before="40" w:after="40" w:line="240" w:lineRule="auto"/>
              <w:rPr>
                <w:rFonts w:cs="Arial"/>
              </w:rPr>
            </w:pPr>
            <w:r w:rsidRPr="002D0FFE">
              <w:rPr>
                <w:rFonts w:cs="Arial"/>
              </w:rPr>
              <w:t>DECA</w:t>
            </w:r>
          </w:p>
        </w:tc>
      </w:tr>
      <w:tr w:rsidR="00BC26A8" w:rsidRPr="002D0FFE" w14:paraId="5CDFEFBB" w14:textId="77777777" w:rsidTr="00BC26A8">
        <w:trPr>
          <w:trHeight w:val="483"/>
        </w:trPr>
        <w:tc>
          <w:tcPr>
            <w:tcW w:w="1668" w:type="dxa"/>
          </w:tcPr>
          <w:p w14:paraId="3512E587" w14:textId="77777777" w:rsidR="00BC26A8" w:rsidRPr="002D0FFE" w:rsidRDefault="00BC26A8" w:rsidP="008F0324">
            <w:pPr>
              <w:pStyle w:val="Txt-01"/>
              <w:spacing w:before="40" w:after="40" w:line="240" w:lineRule="auto"/>
              <w:rPr>
                <w:rFonts w:cs="Arial"/>
              </w:rPr>
            </w:pPr>
            <w:r w:rsidRPr="002D0FFE">
              <w:rPr>
                <w:rFonts w:cs="Arial"/>
              </w:rPr>
              <w:t xml:space="preserve">Porta-Objetos </w:t>
            </w:r>
          </w:p>
        </w:tc>
        <w:tc>
          <w:tcPr>
            <w:tcW w:w="2693" w:type="dxa"/>
          </w:tcPr>
          <w:p w14:paraId="30FC3147" w14:textId="77777777" w:rsidR="00BC26A8" w:rsidRPr="002D0FFE" w:rsidRDefault="00BC26A8" w:rsidP="008F0324">
            <w:pPr>
              <w:pStyle w:val="Txt-01"/>
              <w:spacing w:before="40" w:after="40" w:line="240" w:lineRule="auto"/>
              <w:rPr>
                <w:rFonts w:cs="Arial"/>
              </w:rPr>
            </w:pPr>
            <w:r w:rsidRPr="002D0FFE">
              <w:rPr>
                <w:rFonts w:cs="Arial"/>
              </w:rPr>
              <w:t>Acessórios Luxo Single</w:t>
            </w:r>
          </w:p>
        </w:tc>
        <w:tc>
          <w:tcPr>
            <w:tcW w:w="1417" w:type="dxa"/>
          </w:tcPr>
          <w:p w14:paraId="55FB4456" w14:textId="77777777" w:rsidR="00BC26A8" w:rsidRPr="002D0FFE" w:rsidRDefault="00BC26A8" w:rsidP="008F0324">
            <w:pPr>
              <w:pStyle w:val="Txt-01"/>
              <w:spacing w:before="40" w:after="40" w:line="240" w:lineRule="auto"/>
              <w:rPr>
                <w:rFonts w:cs="Arial"/>
              </w:rPr>
            </w:pPr>
            <w:r w:rsidRPr="002D0FFE">
              <w:rPr>
                <w:rFonts w:cs="Arial"/>
              </w:rPr>
              <w:t xml:space="preserve">acrílico </w:t>
            </w:r>
          </w:p>
        </w:tc>
        <w:tc>
          <w:tcPr>
            <w:tcW w:w="1418" w:type="dxa"/>
          </w:tcPr>
          <w:p w14:paraId="23798564" w14:textId="77777777" w:rsidR="00BC26A8" w:rsidRPr="002D0FFE" w:rsidRDefault="00BC26A8" w:rsidP="008F0324">
            <w:pPr>
              <w:pStyle w:val="Txt-01"/>
              <w:spacing w:before="40" w:after="40" w:line="240" w:lineRule="auto"/>
              <w:rPr>
                <w:rFonts w:cs="Arial"/>
              </w:rPr>
            </w:pPr>
            <w:r w:rsidRPr="002D0FFE">
              <w:rPr>
                <w:rFonts w:cs="Arial"/>
              </w:rPr>
              <w:t>002.198.06</w:t>
            </w:r>
          </w:p>
        </w:tc>
        <w:tc>
          <w:tcPr>
            <w:tcW w:w="1417" w:type="dxa"/>
          </w:tcPr>
          <w:p w14:paraId="07FF0142" w14:textId="77777777" w:rsidR="00BC26A8" w:rsidRPr="002D0FFE" w:rsidRDefault="00BC26A8" w:rsidP="008F0324">
            <w:pPr>
              <w:pStyle w:val="Txt-01"/>
              <w:spacing w:before="40" w:after="40" w:line="240" w:lineRule="auto"/>
              <w:rPr>
                <w:rFonts w:cs="Arial"/>
              </w:rPr>
            </w:pPr>
            <w:r w:rsidRPr="002D0FFE">
              <w:rPr>
                <w:rFonts w:cs="Arial"/>
              </w:rPr>
              <w:t>DOCOL</w:t>
            </w:r>
          </w:p>
        </w:tc>
      </w:tr>
    </w:tbl>
    <w:p w14:paraId="15FCBFF6" w14:textId="77777777" w:rsidR="00BC26A8" w:rsidRPr="002D0FFE" w:rsidRDefault="00BC26A8" w:rsidP="008F0324">
      <w:pPr>
        <w:pStyle w:val="Txt-01"/>
        <w:spacing w:line="240" w:lineRule="auto"/>
        <w:rPr>
          <w:rFonts w:cs="Arial"/>
        </w:rPr>
      </w:pPr>
    </w:p>
    <w:p w14:paraId="1C5D10D8" w14:textId="77777777" w:rsidR="008F0324" w:rsidRDefault="00BC26A8" w:rsidP="0055210B">
      <w:pPr>
        <w:pStyle w:val="Estilonivel4NegritoJustificado"/>
      </w:pPr>
      <w:r w:rsidRPr="002D0FFE">
        <w:t>Barras e Acessórios P.N.E</w:t>
      </w:r>
    </w:p>
    <w:p w14:paraId="395BE518" w14:textId="77777777" w:rsidR="008F0324" w:rsidRDefault="00BC26A8" w:rsidP="008F0324">
      <w:pPr>
        <w:pStyle w:val="nivel5"/>
        <w:numPr>
          <w:ilvl w:val="0"/>
          <w:numId w:val="0"/>
        </w:numPr>
        <w:jc w:val="both"/>
        <w:rPr>
          <w:rFonts w:cs="Arial"/>
          <w:szCs w:val="22"/>
        </w:rPr>
      </w:pPr>
      <w:r w:rsidRPr="002D0FFE">
        <w:rPr>
          <w:rFonts w:cs="Arial"/>
          <w:szCs w:val="22"/>
        </w:rPr>
        <w:t>As barras de apoio serão utilizadas junto à bacia sanitária, ao lavatório, ao mictório e ao chuveiro, e devem estar em acordo com NBR9050 vigente.</w:t>
      </w:r>
    </w:p>
    <w:p w14:paraId="15708D28" w14:textId="77777777" w:rsidR="00BC26A8" w:rsidRPr="002D0FFE" w:rsidRDefault="00BC26A8" w:rsidP="008F0324">
      <w:pPr>
        <w:pStyle w:val="Tit-05"/>
        <w:spacing w:line="240" w:lineRule="auto"/>
        <w:rPr>
          <w:rFonts w:ascii="Arial" w:hAnsi="Arial" w:cs="Arial"/>
          <w:b/>
        </w:rPr>
      </w:pPr>
      <w:r w:rsidRPr="002D0FFE">
        <w:rPr>
          <w:rFonts w:ascii="Arial" w:hAnsi="Arial" w:cs="Arial"/>
          <w:b/>
        </w:rPr>
        <w:t>Instalação:</w:t>
      </w:r>
    </w:p>
    <w:p w14:paraId="19E3FD4B" w14:textId="77777777" w:rsidR="00BC26A8" w:rsidRPr="002D0FFE" w:rsidRDefault="00BC26A8" w:rsidP="008F0324">
      <w:pPr>
        <w:pStyle w:val="Txt-01"/>
        <w:spacing w:line="240" w:lineRule="auto"/>
        <w:rPr>
          <w:rFonts w:cs="Arial"/>
        </w:rPr>
      </w:pPr>
      <w:r w:rsidRPr="002D0FFE">
        <w:rPr>
          <w:rFonts w:cs="Arial"/>
        </w:rPr>
        <w:t xml:space="preserve">A localização das barras de apoio deve atender às seguintes condições: </w:t>
      </w:r>
    </w:p>
    <w:p w14:paraId="5A78DDD7" w14:textId="77777777" w:rsidR="008F0324" w:rsidRDefault="00BC26A8" w:rsidP="008F0324">
      <w:pPr>
        <w:pStyle w:val="Txt-01"/>
        <w:spacing w:line="240" w:lineRule="auto"/>
        <w:rPr>
          <w:rFonts w:cs="Arial"/>
        </w:rPr>
      </w:pPr>
      <w:r w:rsidRPr="002D0FFE">
        <w:rPr>
          <w:rFonts w:cs="Arial"/>
        </w:rPr>
        <w:t>CASO 01 - Junto à bacia sanitária, na lateral e no fundo, devem ser colocadas barras horizontais para apoio e transferência, com comprimento mínimo de 0,80m, a 0,75m de altura do piso acabado (medidos pelos eixos de fixação). A distância mínima de 0,50m da borda frontal da bacia. A barra da parede do fundo deve estar a uma distância máxima de 0,11m da sua face externa à parede e estender-se no mínimo 0,30m além do eixo da bacia, em direção à parede lateral.</w:t>
      </w:r>
    </w:p>
    <w:p w14:paraId="69E378C4" w14:textId="77777777" w:rsidR="00BC26A8" w:rsidRPr="002D0FFE" w:rsidRDefault="00475DFE" w:rsidP="008F0324">
      <w:pPr>
        <w:pStyle w:val="Txt-01"/>
        <w:spacing w:line="240" w:lineRule="auto"/>
        <w:rPr>
          <w:rFonts w:cs="Arial"/>
        </w:rPr>
      </w:pPr>
      <w:r>
        <w:rPr>
          <w:rFonts w:cs="Arial"/>
        </w:rPr>
        <w:pict w14:anchorId="32EC561F">
          <v:shape id="Imagem 10" o:spid="_x0000_i1044" type="#_x0000_t75" style="width:397.5pt;height:138.75pt;visibility:visible">
            <v:imagedata r:id="rId34" o:title="" cropbottom="2775f"/>
          </v:shape>
        </w:pict>
      </w:r>
    </w:p>
    <w:p w14:paraId="569CD41D" w14:textId="77777777" w:rsidR="008F0324" w:rsidRDefault="00BC26A8" w:rsidP="008F0324">
      <w:pPr>
        <w:pStyle w:val="Txt-01"/>
        <w:spacing w:line="240" w:lineRule="auto"/>
        <w:rPr>
          <w:rFonts w:cs="Arial"/>
          <w:bCs/>
          <w:i/>
        </w:rPr>
      </w:pPr>
      <w:r w:rsidRPr="002D0FFE">
        <w:rPr>
          <w:rFonts w:cs="Arial"/>
          <w:bCs/>
          <w:i/>
        </w:rPr>
        <w:t xml:space="preserve"> Sanitários acessíveis - Área de transferência para boxes de chuveiros</w:t>
      </w:r>
    </w:p>
    <w:p w14:paraId="59823F5D" w14:textId="77777777" w:rsidR="00BC26A8" w:rsidRPr="002D0FFE" w:rsidRDefault="00BC26A8" w:rsidP="008F0324">
      <w:pPr>
        <w:pStyle w:val="Txt-01"/>
        <w:spacing w:line="240" w:lineRule="auto"/>
        <w:rPr>
          <w:rFonts w:cs="Arial"/>
        </w:rPr>
      </w:pPr>
      <w:r w:rsidRPr="002D0FFE">
        <w:rPr>
          <w:rFonts w:cs="Arial"/>
        </w:rPr>
        <w:t xml:space="preserve">Na impossibilidade de instalação de barras nas paredes laterais, são admitidas barras laterais articuladas ou fixas (com fixação na parede de fundo), desde que sejam observados os parâmetros de segurança e dimensionamento, e que estas e seus apoios não interfiram na área de giro e transferência. </w:t>
      </w:r>
    </w:p>
    <w:p w14:paraId="74C5C306" w14:textId="77777777" w:rsidR="00BC26A8" w:rsidRPr="002D0FFE" w:rsidRDefault="00BC26A8" w:rsidP="008F0324">
      <w:pPr>
        <w:pStyle w:val="Txt-01"/>
        <w:spacing w:line="240" w:lineRule="auto"/>
        <w:rPr>
          <w:rFonts w:cs="Arial"/>
        </w:rPr>
      </w:pPr>
      <w:r w:rsidRPr="002D0FFE">
        <w:rPr>
          <w:rFonts w:cs="Arial"/>
        </w:rPr>
        <w:t>A distância entre esta barra e o eixo da bacia deve ser de 0,40m, sendo que sua extremidade deve estar a uma distância mínima de 0,20m da borda frontal da bacia.</w:t>
      </w:r>
    </w:p>
    <w:p w14:paraId="61D7C120" w14:textId="77777777" w:rsidR="00BC26A8" w:rsidRPr="002D0FFE" w:rsidRDefault="00BC26A8" w:rsidP="008F0324">
      <w:pPr>
        <w:pStyle w:val="Txt-01"/>
        <w:spacing w:line="240" w:lineRule="auto"/>
        <w:rPr>
          <w:rFonts w:cs="Arial"/>
        </w:rPr>
      </w:pPr>
      <w:r w:rsidRPr="002D0FFE">
        <w:rPr>
          <w:rFonts w:cs="Arial"/>
        </w:rPr>
        <w:t>Para o caso de utilização de bacias com caixa de descarga acoplada existente ou quando especificada em projeto, a caixa de descarga deverá ser substituída por modelo embutido na alvenaria.</w:t>
      </w:r>
    </w:p>
    <w:p w14:paraId="2D18E3E2" w14:textId="77777777" w:rsidR="00BC26A8" w:rsidRPr="002D0FFE" w:rsidRDefault="00475DFE" w:rsidP="008F0324">
      <w:pPr>
        <w:tabs>
          <w:tab w:val="left" w:pos="3404"/>
        </w:tabs>
        <w:spacing w:before="40" w:after="40"/>
        <w:jc w:val="both"/>
        <w:rPr>
          <w:rFonts w:cs="Arial"/>
          <w:noProof/>
          <w:szCs w:val="22"/>
        </w:rPr>
      </w:pPr>
      <w:r>
        <w:rPr>
          <w:rFonts w:cs="Arial"/>
          <w:noProof/>
          <w:szCs w:val="22"/>
        </w:rPr>
        <w:lastRenderedPageBreak/>
        <w:pict w14:anchorId="2FB0C199">
          <v:shape id="Imagem 13" o:spid="_x0000_i1045" type="#_x0000_t75" style="width:325.5pt;height:117.75pt;visibility:visible">
            <v:imagedata r:id="rId35" o:title="" cropbottom="-74f"/>
          </v:shape>
        </w:pict>
      </w:r>
    </w:p>
    <w:p w14:paraId="2EEB2739" w14:textId="77777777" w:rsidR="00BC26A8" w:rsidRPr="002D0FFE" w:rsidRDefault="00BC26A8" w:rsidP="008F0324">
      <w:pPr>
        <w:autoSpaceDE w:val="0"/>
        <w:autoSpaceDN w:val="0"/>
        <w:adjustRightInd w:val="0"/>
        <w:spacing w:before="40" w:after="40"/>
        <w:jc w:val="both"/>
        <w:rPr>
          <w:rFonts w:cs="Arial"/>
          <w:bCs/>
          <w:i/>
          <w:szCs w:val="22"/>
        </w:rPr>
      </w:pPr>
      <w:r w:rsidRPr="002D0FFE">
        <w:rPr>
          <w:rFonts w:cs="Arial"/>
          <w:bCs/>
          <w:i/>
          <w:szCs w:val="22"/>
        </w:rPr>
        <w:t>Barras de Apoio – Barra de apoio lateral com fixação na parede de fundo</w:t>
      </w:r>
    </w:p>
    <w:p w14:paraId="0E4C928C" w14:textId="77777777" w:rsidR="00BC26A8" w:rsidRPr="002D0FFE" w:rsidRDefault="00BC26A8" w:rsidP="008F0324">
      <w:pPr>
        <w:spacing w:before="40" w:after="40"/>
        <w:jc w:val="both"/>
        <w:rPr>
          <w:rFonts w:cs="Arial"/>
          <w:bCs/>
          <w:i/>
          <w:szCs w:val="22"/>
        </w:rPr>
      </w:pPr>
      <w:r w:rsidRPr="002D0FFE">
        <w:rPr>
          <w:rFonts w:cs="Arial"/>
          <w:bCs/>
          <w:i/>
          <w:szCs w:val="22"/>
        </w:rPr>
        <w:t xml:space="preserve"> Barras de Apoio - Bacia com caixa de descarga embutida</w:t>
      </w:r>
    </w:p>
    <w:p w14:paraId="2A9EBA5C" w14:textId="77777777" w:rsidR="00BC26A8" w:rsidRPr="002D0FFE" w:rsidRDefault="00BC26A8" w:rsidP="008F0324">
      <w:pPr>
        <w:pStyle w:val="Txt-01"/>
        <w:spacing w:line="240" w:lineRule="auto"/>
        <w:rPr>
          <w:rFonts w:cs="Arial"/>
          <w:noProof/>
        </w:rPr>
      </w:pPr>
      <w:r w:rsidRPr="002D0FFE">
        <w:rPr>
          <w:rFonts w:cs="Arial"/>
          <w:noProof/>
        </w:rPr>
        <w:br w:type="page"/>
      </w:r>
    </w:p>
    <w:p w14:paraId="2660296D" w14:textId="5D052E63" w:rsidR="00BC26A8" w:rsidRPr="002D0FFE" w:rsidRDefault="00BC26A8" w:rsidP="008F0324">
      <w:pPr>
        <w:pStyle w:val="Txt-01"/>
        <w:spacing w:line="240" w:lineRule="auto"/>
        <w:rPr>
          <w:rFonts w:cs="Arial"/>
        </w:rPr>
      </w:pPr>
      <w:r w:rsidRPr="002D0FFE">
        <w:rPr>
          <w:rFonts w:cs="Arial"/>
        </w:rPr>
        <w:t xml:space="preserve">CASO 02 - junto ao lavatório devem ser instaladas barras de apoio na altura </w:t>
      </w:r>
      <w:r w:rsidR="001E7151" w:rsidRPr="002D0FFE">
        <w:rPr>
          <w:rFonts w:cs="Arial"/>
        </w:rPr>
        <w:t>deles</w:t>
      </w:r>
      <w:r w:rsidRPr="002D0FFE">
        <w:rPr>
          <w:rFonts w:cs="Arial"/>
        </w:rPr>
        <w:t>.</w:t>
      </w:r>
    </w:p>
    <w:p w14:paraId="5221F172" w14:textId="77777777" w:rsidR="00BC26A8" w:rsidRPr="002D0FFE" w:rsidRDefault="00475DFE" w:rsidP="008F0324">
      <w:pPr>
        <w:pStyle w:val="Txt-01"/>
        <w:spacing w:line="240" w:lineRule="auto"/>
        <w:rPr>
          <w:rFonts w:cs="Arial"/>
          <w:noProof/>
        </w:rPr>
      </w:pPr>
      <w:r>
        <w:rPr>
          <w:rFonts w:cs="Arial"/>
          <w:noProof/>
        </w:rPr>
        <w:pict w14:anchorId="2AFFD85C">
          <v:shape id="Imagem 16" o:spid="_x0000_i1046" type="#_x0000_t75" style="width:325.5pt;height:84.75pt;visibility:visible">
            <v:imagedata r:id="rId36" o:title="" cropbottom="12819f"/>
          </v:shape>
        </w:pict>
      </w:r>
    </w:p>
    <w:p w14:paraId="7B387AC0"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lavatório</w:t>
      </w:r>
    </w:p>
    <w:p w14:paraId="40CA1DDF" w14:textId="77777777" w:rsidR="00BC26A8" w:rsidRPr="002D0FFE" w:rsidRDefault="00BC26A8" w:rsidP="008F0324">
      <w:pPr>
        <w:pStyle w:val="Txt-01"/>
        <w:spacing w:line="240" w:lineRule="auto"/>
        <w:rPr>
          <w:rFonts w:cs="Arial"/>
        </w:rPr>
      </w:pPr>
      <w:r w:rsidRPr="002D0FFE">
        <w:rPr>
          <w:rFonts w:cs="Arial"/>
        </w:rPr>
        <w:t>CASO 03 - Junto ao mictório, devem ser instaladas barras de apoio fixadas com afastamento de 0,60m, centralizado pelo eixo da peça, a uma altura de 0,75m do piso acabado e comprimento mínimo de 0,70m.</w:t>
      </w:r>
    </w:p>
    <w:p w14:paraId="24E8D33F" w14:textId="77777777" w:rsidR="00BC26A8" w:rsidRPr="002D0FFE" w:rsidRDefault="00475DFE" w:rsidP="008F0324">
      <w:pPr>
        <w:spacing w:before="160"/>
        <w:jc w:val="both"/>
        <w:rPr>
          <w:rFonts w:cs="Arial"/>
          <w:noProof/>
          <w:szCs w:val="22"/>
        </w:rPr>
      </w:pPr>
      <w:r>
        <w:rPr>
          <w:rFonts w:cs="Arial"/>
          <w:noProof/>
          <w:szCs w:val="22"/>
        </w:rPr>
        <w:pict w14:anchorId="341C09BB">
          <v:shape id="Imagem 22" o:spid="_x0000_i1047" type="#_x0000_t75" style="width:203.25pt;height:129pt;visibility:visible">
            <v:imagedata r:id="rId37" o:title="" cropbottom="10871f"/>
          </v:shape>
        </w:pict>
      </w:r>
    </w:p>
    <w:p w14:paraId="12FCEC8F"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mictório</w:t>
      </w:r>
    </w:p>
    <w:p w14:paraId="0C0BE72B" w14:textId="77777777" w:rsidR="00BC26A8" w:rsidRPr="002D0FFE" w:rsidRDefault="00BC26A8" w:rsidP="008F0324">
      <w:pPr>
        <w:pStyle w:val="Txt-01"/>
        <w:spacing w:line="240" w:lineRule="auto"/>
        <w:rPr>
          <w:rFonts w:cs="Arial"/>
        </w:rPr>
      </w:pPr>
      <w:r w:rsidRPr="002D0FFE">
        <w:rPr>
          <w:rFonts w:cs="Arial"/>
        </w:rPr>
        <w:t>CASO 04 - Junto ao chuveiro, devem ser instaladas barras de apoio verticais, horizontais ou em “L” na parede lateral ao banco e na parede de fixação do banco deve ser instalada uma barra vertical com altura de 0,75m do piso acabado e comprimento mínimo de 0,70m, a uma distância de 0,85m da parede lateral ao banco.</w:t>
      </w:r>
    </w:p>
    <w:p w14:paraId="3FB01F75" w14:textId="77777777" w:rsidR="00BC26A8" w:rsidRPr="002D0FFE" w:rsidRDefault="00475DFE" w:rsidP="008F0324">
      <w:pPr>
        <w:tabs>
          <w:tab w:val="left" w:pos="3404"/>
        </w:tabs>
        <w:spacing w:before="160"/>
        <w:jc w:val="both"/>
        <w:rPr>
          <w:rFonts w:cs="Arial"/>
          <w:i/>
          <w:noProof/>
          <w:szCs w:val="22"/>
        </w:rPr>
      </w:pPr>
      <w:r>
        <w:rPr>
          <w:rFonts w:cs="Arial"/>
          <w:i/>
          <w:noProof/>
          <w:szCs w:val="22"/>
        </w:rPr>
        <w:pict w14:anchorId="32AE0946">
          <v:shape id="Imagem 19" o:spid="_x0000_i1048" type="#_x0000_t75" style="width:391.5pt;height:156.75pt;visibility:visible">
            <v:imagedata r:id="rId38" o:title=""/>
          </v:shape>
        </w:pict>
      </w:r>
    </w:p>
    <w:p w14:paraId="62B3A63E" w14:textId="77777777" w:rsidR="008F0324" w:rsidRDefault="00BC26A8" w:rsidP="008F0324">
      <w:pPr>
        <w:autoSpaceDE w:val="0"/>
        <w:autoSpaceDN w:val="0"/>
        <w:adjustRightInd w:val="0"/>
        <w:spacing w:before="160"/>
        <w:jc w:val="both"/>
        <w:rPr>
          <w:rFonts w:cs="Arial"/>
          <w:bCs/>
          <w:i/>
          <w:szCs w:val="22"/>
        </w:rPr>
      </w:pPr>
      <w:r w:rsidRPr="002D0FFE">
        <w:rPr>
          <w:rFonts w:cs="Arial"/>
          <w:bCs/>
          <w:i/>
          <w:szCs w:val="22"/>
        </w:rPr>
        <w:t>Barras de Apoio – Localização das barras de apoio junto ao chuveiro</w:t>
      </w:r>
    </w:p>
    <w:p w14:paraId="20FD7117" w14:textId="77777777" w:rsidR="00BC26A8" w:rsidRPr="002D0FFE" w:rsidRDefault="00BC26A8" w:rsidP="008F0324">
      <w:pPr>
        <w:pStyle w:val="Tit-05"/>
        <w:spacing w:line="240" w:lineRule="auto"/>
        <w:rPr>
          <w:rFonts w:ascii="Arial" w:hAnsi="Arial" w:cs="Arial"/>
          <w:b/>
        </w:rPr>
      </w:pPr>
      <w:r w:rsidRPr="002D0FFE">
        <w:rPr>
          <w:rFonts w:ascii="Arial" w:hAnsi="Arial" w:cs="Arial"/>
          <w:b/>
        </w:rPr>
        <w:t>Especificação:</w:t>
      </w:r>
    </w:p>
    <w:p w14:paraId="35E84DA8" w14:textId="77777777" w:rsidR="00BC26A8" w:rsidRPr="002D0FFE" w:rsidRDefault="00BC26A8" w:rsidP="008F0324">
      <w:pPr>
        <w:pStyle w:val="Txt-01"/>
        <w:spacing w:line="240" w:lineRule="auto"/>
        <w:rPr>
          <w:rFonts w:cs="Arial"/>
        </w:rPr>
      </w:pPr>
      <w:r w:rsidRPr="002D0FFE">
        <w:rPr>
          <w:rFonts w:cs="Arial"/>
        </w:rPr>
        <w:t xml:space="preserve">As barras de apoio serão em aço inox escovado ou em aço revestido. </w:t>
      </w:r>
    </w:p>
    <w:p w14:paraId="2BF7F8C1" w14:textId="5D5527AB" w:rsidR="00BC26A8" w:rsidRPr="002D0FFE" w:rsidRDefault="00BC26A8" w:rsidP="008F0324">
      <w:pPr>
        <w:pStyle w:val="Txt-01"/>
        <w:spacing w:line="240" w:lineRule="auto"/>
        <w:rPr>
          <w:rFonts w:cs="Arial"/>
        </w:rPr>
      </w:pPr>
      <w:r w:rsidRPr="002D0FFE">
        <w:rPr>
          <w:rFonts w:cs="Arial"/>
        </w:rPr>
        <w:t xml:space="preserve">As barras de aço inox escovado terão 33mm de diâmetro, capacidade de carga de até 150kg, serão fixadas na alvenaria com parafusos auto-atarrachante em aço inox, modelo 6, cabeça </w:t>
      </w:r>
      <w:r w:rsidR="001E7151" w:rsidRPr="002D0FFE">
        <w:rPr>
          <w:rFonts w:cs="Arial"/>
        </w:rPr>
        <w:t>sextavada, com</w:t>
      </w:r>
      <w:r w:rsidRPr="002D0FFE">
        <w:rPr>
          <w:rFonts w:cs="Arial"/>
        </w:rPr>
        <w:t xml:space="preserve"> bucha FU10-S10.</w:t>
      </w:r>
    </w:p>
    <w:p w14:paraId="630ECBF8" w14:textId="71968BAF" w:rsidR="00BC26A8" w:rsidRPr="002D0FFE" w:rsidRDefault="00BC26A8" w:rsidP="008F0324">
      <w:pPr>
        <w:pStyle w:val="Txt-01"/>
        <w:spacing w:line="240" w:lineRule="auto"/>
        <w:rPr>
          <w:rFonts w:cs="Arial"/>
        </w:rPr>
      </w:pPr>
      <w:r w:rsidRPr="002D0FFE">
        <w:rPr>
          <w:rFonts w:cs="Arial"/>
        </w:rPr>
        <w:lastRenderedPageBreak/>
        <w:t xml:space="preserve">As barras em aço revestido com película em Nylon e PVC cor branco, 33mm de diâmetro, capacidade de carga de até 150kg, </w:t>
      </w:r>
      <w:r w:rsidR="001E7151" w:rsidRPr="002D0FFE">
        <w:rPr>
          <w:rFonts w:cs="Arial"/>
        </w:rPr>
        <w:t>Ref:</w:t>
      </w:r>
      <w:r w:rsidRPr="002D0FFE">
        <w:rPr>
          <w:rFonts w:cs="Arial"/>
        </w:rPr>
        <w:t xml:space="preserve"> Linha Conforto da Deca ou tecnicamente equivalente, serão fixadas exatamente conforme as instruções do fabricante. </w:t>
      </w:r>
    </w:p>
    <w:p w14:paraId="49B3CA5A" w14:textId="77777777" w:rsidR="00BC26A8" w:rsidRPr="002D0FFE" w:rsidRDefault="00BC26A8" w:rsidP="008F0324">
      <w:pPr>
        <w:pStyle w:val="Txt-01"/>
        <w:spacing w:line="240" w:lineRule="auto"/>
        <w:rPr>
          <w:rFonts w:cs="Arial"/>
        </w:rPr>
      </w:pPr>
      <w:r w:rsidRPr="002D0FFE">
        <w:rPr>
          <w:rFonts w:cs="Arial"/>
        </w:rPr>
        <w:t xml:space="preserve">Deve suportar esforço mínimo de 150kg e estar firmemente fixadas nas paredes, a uma distância de 4cm. Suas extremidades devem estar fixadas ou justapostas nas paredes ou ter desenvolvimento contínuo até o ponto de fixação com formato recurvado. Quando necessários, os suportes intermediários de fixação devem estar sob a área de empunhadura, garantindo a continuidade de deslocamento das mãos. </w:t>
      </w:r>
    </w:p>
    <w:p w14:paraId="1166AFB2" w14:textId="77777777" w:rsidR="00BC26A8" w:rsidRPr="002D0FFE" w:rsidRDefault="00BC26A8" w:rsidP="008F0324">
      <w:pPr>
        <w:pStyle w:val="Txt-01"/>
        <w:spacing w:line="240" w:lineRule="auto"/>
        <w:rPr>
          <w:rFonts w:cs="Arial"/>
          <w:i/>
        </w:rPr>
      </w:pPr>
      <w:r w:rsidRPr="002D0FFE">
        <w:rPr>
          <w:rFonts w:cs="Arial"/>
        </w:rPr>
        <w:t>Deverá ser instalada em conformidade com as distâncias estabelecidas em NBR 9050 vigente.</w:t>
      </w:r>
    </w:p>
    <w:p w14:paraId="2B6F00B4" w14:textId="77777777" w:rsidR="008F0324" w:rsidRDefault="00BC26A8" w:rsidP="008F0324">
      <w:pPr>
        <w:pStyle w:val="nivel3"/>
        <w:jc w:val="both"/>
        <w:rPr>
          <w:rFonts w:cs="Arial"/>
          <w:b/>
          <w:szCs w:val="22"/>
        </w:rPr>
      </w:pPr>
      <w:r w:rsidRPr="002D0FFE">
        <w:rPr>
          <w:rFonts w:cs="Arial"/>
          <w:b/>
          <w:szCs w:val="22"/>
        </w:rPr>
        <w:t>Reservatórios</w:t>
      </w:r>
    </w:p>
    <w:p w14:paraId="5C7AC657" w14:textId="77777777" w:rsidR="00BC26A8" w:rsidRPr="002D0FFE" w:rsidRDefault="00BC26A8" w:rsidP="008F0324">
      <w:pPr>
        <w:pStyle w:val="nivel4"/>
        <w:numPr>
          <w:ilvl w:val="0"/>
          <w:numId w:val="0"/>
        </w:numPr>
        <w:jc w:val="both"/>
        <w:rPr>
          <w:rFonts w:cs="Arial"/>
          <w:b/>
          <w:szCs w:val="22"/>
        </w:rPr>
      </w:pPr>
      <w:r w:rsidRPr="002D0FFE">
        <w:rPr>
          <w:rFonts w:cs="Arial"/>
          <w:szCs w:val="22"/>
        </w:rPr>
        <w:t>Os reservatórios superiores e inferiores deverão ser adequadamente impermeabilizados e permitir o acesso fácil e seguro para inspeção e limpeza periódicas. Deverão apresentar vedação adequada para que não se permita a contaminação da água por quaisquer vetores (insetos e animais).</w:t>
      </w:r>
    </w:p>
    <w:p w14:paraId="6D17E659" w14:textId="77777777" w:rsidR="00BC26A8" w:rsidRPr="002D0FFE" w:rsidRDefault="00BC26A8" w:rsidP="008F0324">
      <w:pPr>
        <w:pStyle w:val="Txt-01"/>
        <w:spacing w:line="240" w:lineRule="auto"/>
        <w:rPr>
          <w:rFonts w:cs="Arial"/>
        </w:rPr>
      </w:pPr>
      <w:r w:rsidRPr="002D0FFE">
        <w:rPr>
          <w:rFonts w:cs="Arial"/>
        </w:rPr>
        <w:t>Em imóveis nos quais a CAIXA não seja a única ocupante, deverá ser previsto, sempre que possível, reservatório exclusivo para a CAIXA, independente do reservatório principal da edificação e que contenha a reserva mínima para prevenção de combate a incêndio.</w:t>
      </w:r>
    </w:p>
    <w:p w14:paraId="48ECD001" w14:textId="77777777" w:rsidR="00BC26A8" w:rsidRPr="002D0FFE" w:rsidRDefault="00BC26A8" w:rsidP="008F0324">
      <w:pPr>
        <w:pStyle w:val="Txt-01"/>
        <w:spacing w:line="240" w:lineRule="auto"/>
        <w:rPr>
          <w:rFonts w:cs="Arial"/>
        </w:rPr>
      </w:pPr>
      <w:r w:rsidRPr="002D0FFE">
        <w:rPr>
          <w:rFonts w:cs="Arial"/>
        </w:rPr>
        <w:t>As edificações que abriguem unidades CAIXA deverão possuir reservatórios segmentados de maneira a se permitir limpezas e lavagens sem a paralisação do fornecimento de água.</w:t>
      </w:r>
    </w:p>
    <w:p w14:paraId="3FF490F4" w14:textId="77777777" w:rsidR="00BC26A8" w:rsidRPr="002D0FFE" w:rsidRDefault="00BC26A8" w:rsidP="008F0324">
      <w:pPr>
        <w:pStyle w:val="Txt-01"/>
        <w:spacing w:line="240" w:lineRule="auto"/>
        <w:rPr>
          <w:rFonts w:cs="Arial"/>
        </w:rPr>
      </w:pPr>
      <w:r w:rsidRPr="002D0FFE">
        <w:rPr>
          <w:rFonts w:cs="Arial"/>
        </w:rPr>
        <w:t>Novas unidades deverão apresentar solução voltada para a captação de águas pluviais. Nesse sentido, para essas edificações torna-se necessário, no mínimo, um reservatório inferior extra, para deposição e tratamento mínimo da água captada, que será usada na rega de jardins e/ou lavagem de pisos externos. Considerar também as exigências e adequações normativas do corpo de bombeiros.</w:t>
      </w:r>
    </w:p>
    <w:p w14:paraId="2469AB45" w14:textId="77777777" w:rsidR="008F0324" w:rsidRDefault="00BC26A8" w:rsidP="008F0324">
      <w:pPr>
        <w:pStyle w:val="nivel3"/>
        <w:jc w:val="both"/>
        <w:rPr>
          <w:rFonts w:cs="Arial"/>
          <w:b/>
          <w:szCs w:val="22"/>
        </w:rPr>
      </w:pPr>
      <w:r w:rsidRPr="002D0FFE">
        <w:rPr>
          <w:rFonts w:cs="Arial"/>
          <w:b/>
          <w:szCs w:val="22"/>
        </w:rPr>
        <w:t>Hidrômetros</w:t>
      </w:r>
    </w:p>
    <w:p w14:paraId="04DC4C9D" w14:textId="77777777" w:rsidR="008F0324" w:rsidRDefault="00BC26A8" w:rsidP="008F0324">
      <w:pPr>
        <w:pStyle w:val="nivel4"/>
        <w:numPr>
          <w:ilvl w:val="0"/>
          <w:numId w:val="0"/>
        </w:numPr>
        <w:jc w:val="both"/>
        <w:rPr>
          <w:rFonts w:cs="Arial"/>
          <w:b/>
          <w:szCs w:val="22"/>
        </w:rPr>
      </w:pPr>
      <w:r w:rsidRPr="002D0FFE">
        <w:rPr>
          <w:rFonts w:cs="Arial"/>
          <w:szCs w:val="22"/>
        </w:rPr>
        <w:t>Nos imóveis em que a CAIXA não seja a única ocupante, também deverá ser previsto, sempre que possível, a instalação de hidrômetro exclusivo para a medição da água proveniente da concessionária consumida pela unidade.</w:t>
      </w:r>
    </w:p>
    <w:p w14:paraId="1273CEA6" w14:textId="77777777" w:rsidR="008F0324" w:rsidRDefault="00BC26A8" w:rsidP="008F0324">
      <w:pPr>
        <w:pStyle w:val="nivel3"/>
        <w:jc w:val="both"/>
        <w:rPr>
          <w:rFonts w:cs="Arial"/>
          <w:b/>
          <w:szCs w:val="22"/>
        </w:rPr>
      </w:pPr>
      <w:r w:rsidRPr="002D0FFE">
        <w:rPr>
          <w:rFonts w:cs="Arial"/>
          <w:szCs w:val="22"/>
        </w:rPr>
        <w:br w:type="page"/>
      </w:r>
      <w:r w:rsidRPr="002D0FFE">
        <w:rPr>
          <w:rFonts w:cs="Arial"/>
          <w:b/>
          <w:szCs w:val="22"/>
        </w:rPr>
        <w:lastRenderedPageBreak/>
        <w:t>Bombas Hidráulicas</w:t>
      </w:r>
    </w:p>
    <w:p w14:paraId="7FCB5ED6" w14:textId="77777777" w:rsidR="00BC26A8" w:rsidRPr="002D0FFE" w:rsidRDefault="00BC26A8" w:rsidP="008F0324">
      <w:pPr>
        <w:pStyle w:val="nivel4"/>
        <w:numPr>
          <w:ilvl w:val="0"/>
          <w:numId w:val="0"/>
        </w:numPr>
        <w:jc w:val="both"/>
        <w:rPr>
          <w:rFonts w:cs="Arial"/>
          <w:b/>
          <w:szCs w:val="22"/>
        </w:rPr>
      </w:pPr>
      <w:r w:rsidRPr="002D0FFE">
        <w:rPr>
          <w:rFonts w:cs="Arial"/>
          <w:szCs w:val="22"/>
        </w:rPr>
        <w:t>Estas deverão ser dimensionadas quando ocorrerem às seguintes situações:</w:t>
      </w:r>
    </w:p>
    <w:p w14:paraId="38024236" w14:textId="77777777" w:rsidR="00BC26A8" w:rsidRPr="002D0FFE" w:rsidRDefault="00BC26A8" w:rsidP="008F0324">
      <w:pPr>
        <w:pStyle w:val="Txt-02"/>
        <w:spacing w:line="240" w:lineRule="auto"/>
        <w:rPr>
          <w:rFonts w:cs="Arial"/>
        </w:rPr>
      </w:pPr>
      <w:r w:rsidRPr="002D0FFE">
        <w:rPr>
          <w:rFonts w:cs="Arial"/>
        </w:rPr>
        <w:t xml:space="preserve"> Pressão da rede pública for insuficiente para elevar a água até o reservatório superior;</w:t>
      </w:r>
    </w:p>
    <w:p w14:paraId="49B2DEDE" w14:textId="77777777" w:rsidR="00BC26A8" w:rsidRPr="002D0FFE" w:rsidRDefault="00BC26A8" w:rsidP="008F0324">
      <w:pPr>
        <w:pStyle w:val="Txt-02"/>
        <w:spacing w:line="240" w:lineRule="auto"/>
        <w:rPr>
          <w:rFonts w:cs="Arial"/>
        </w:rPr>
      </w:pPr>
      <w:r w:rsidRPr="002D0FFE">
        <w:rPr>
          <w:rFonts w:cs="Arial"/>
        </w:rPr>
        <w:t xml:space="preserve"> Quando necessária a captação e disposição de águas pluviais e/ou esgoto situados em nível inferior à rede de coleta pública.</w:t>
      </w:r>
    </w:p>
    <w:p w14:paraId="6E1CCEE6" w14:textId="77777777" w:rsidR="00BC26A8" w:rsidRPr="002D0FFE" w:rsidRDefault="00BC26A8" w:rsidP="008F0324">
      <w:pPr>
        <w:pStyle w:val="Txt-01"/>
        <w:spacing w:line="240" w:lineRule="auto"/>
        <w:rPr>
          <w:rFonts w:cs="Arial"/>
        </w:rPr>
      </w:pPr>
      <w:r w:rsidRPr="002D0FFE">
        <w:rPr>
          <w:rFonts w:cs="Arial"/>
        </w:rPr>
        <w:t>Salienta-se que, mesmo em unidades onde a pressão da rede pública for suficiente, deverá ser prevista bomba de recalque para garantia do fornecimento de água da unidade.</w:t>
      </w:r>
    </w:p>
    <w:p w14:paraId="623A4F1B" w14:textId="77777777" w:rsidR="00BC26A8" w:rsidRPr="002D0FFE" w:rsidRDefault="00BC26A8" w:rsidP="008F0324">
      <w:pPr>
        <w:pStyle w:val="Txt-01"/>
        <w:spacing w:line="240" w:lineRule="auto"/>
        <w:rPr>
          <w:rFonts w:cs="Arial"/>
        </w:rPr>
      </w:pPr>
      <w:r w:rsidRPr="002D0FFE">
        <w:rPr>
          <w:rFonts w:cs="Arial"/>
        </w:rPr>
        <w:t>Pelo maior grau de desgaste e dificuldade de manutenção, os projetos deverão ser desenvolvidos no sentido de se evitar a necessidade de instalação de bombas de recalque de esgoto, utilizando-se, na medida do possível, os desníveis entre o ponto de saída de esgoto e o ponto de captação da rede pública.</w:t>
      </w:r>
    </w:p>
    <w:p w14:paraId="71F99AE5" w14:textId="46FF86A8" w:rsidR="00BC26A8" w:rsidRPr="002D0FFE" w:rsidRDefault="00BC26A8" w:rsidP="008F0324">
      <w:pPr>
        <w:pStyle w:val="Txt-01"/>
        <w:spacing w:line="240" w:lineRule="auto"/>
        <w:rPr>
          <w:rFonts w:cs="Arial"/>
        </w:rPr>
      </w:pPr>
      <w:r w:rsidRPr="002D0FFE">
        <w:rPr>
          <w:rFonts w:cs="Arial"/>
        </w:rPr>
        <w:t xml:space="preserve">Em qualquer situação, e para se permitir rodízio de equipamentos e </w:t>
      </w:r>
      <w:r w:rsidR="00475DFE" w:rsidRPr="002D0FFE">
        <w:rPr>
          <w:rFonts w:cs="Arial"/>
        </w:rPr>
        <w:t>consequente</w:t>
      </w:r>
      <w:r w:rsidRPr="002D0FFE">
        <w:rPr>
          <w:rFonts w:cs="Arial"/>
        </w:rPr>
        <w:t xml:space="preserve"> maior confiabilidade, deverão ser previstas bombas reservas com funcionamento intertravado, tanto para água limpa quanto para esgoto.</w:t>
      </w:r>
    </w:p>
    <w:p w14:paraId="0FB8261A" w14:textId="77777777" w:rsidR="008F0324" w:rsidRDefault="00BC26A8" w:rsidP="008F0324">
      <w:pPr>
        <w:pStyle w:val="nivel3"/>
        <w:jc w:val="both"/>
        <w:rPr>
          <w:rFonts w:cs="Arial"/>
          <w:b/>
          <w:szCs w:val="22"/>
        </w:rPr>
      </w:pPr>
      <w:r w:rsidRPr="002D0FFE">
        <w:rPr>
          <w:rFonts w:cs="Arial"/>
          <w:b/>
          <w:szCs w:val="22"/>
        </w:rPr>
        <w:t>Tubulações (tubos, conexões, fixações e acessórios)</w:t>
      </w:r>
    </w:p>
    <w:p w14:paraId="269A5DEE" w14:textId="77777777" w:rsidR="00BC26A8" w:rsidRPr="002D0FFE" w:rsidRDefault="00BC26A8" w:rsidP="008F0324">
      <w:pPr>
        <w:pStyle w:val="nivel4"/>
        <w:numPr>
          <w:ilvl w:val="0"/>
          <w:numId w:val="0"/>
        </w:numPr>
        <w:jc w:val="both"/>
        <w:rPr>
          <w:rFonts w:cs="Arial"/>
          <w:b/>
          <w:szCs w:val="22"/>
        </w:rPr>
      </w:pPr>
      <w:r w:rsidRPr="002D0FFE">
        <w:rPr>
          <w:rFonts w:cs="Arial"/>
          <w:szCs w:val="22"/>
        </w:rPr>
        <w:t>Será utilizada, preferencialmente, tubulação de PVC. Nas edificações antigas com sistemas hidrossanitários em tubulação metálica, com vida útil ultrapassada, estas deverão ser substituídas por PVC de alta resistência.</w:t>
      </w:r>
    </w:p>
    <w:p w14:paraId="0B124CEE" w14:textId="77777777" w:rsidR="00BC26A8" w:rsidRPr="002D0FFE" w:rsidRDefault="00BC26A8" w:rsidP="008F0324">
      <w:pPr>
        <w:pStyle w:val="Txt-01"/>
        <w:spacing w:line="240" w:lineRule="auto"/>
        <w:rPr>
          <w:rFonts w:cs="Arial"/>
        </w:rPr>
      </w:pPr>
      <w:r w:rsidRPr="002D0FFE">
        <w:rPr>
          <w:rFonts w:cs="Arial"/>
        </w:rPr>
        <w:t>As tubulações das instalações de agências e áreas meio não deverão ser acessíveis ou controladas a partir de áreas ocupadas por outros inquilinos ou proprietários.</w:t>
      </w:r>
    </w:p>
    <w:p w14:paraId="581DF54A" w14:textId="77777777" w:rsidR="00BC26A8" w:rsidRPr="002D0FFE" w:rsidRDefault="00BC26A8" w:rsidP="008F0324">
      <w:pPr>
        <w:pStyle w:val="Txt-01"/>
        <w:spacing w:line="240" w:lineRule="auto"/>
        <w:rPr>
          <w:rFonts w:cs="Arial"/>
        </w:rPr>
      </w:pPr>
      <w:r w:rsidRPr="002D0FFE">
        <w:rPr>
          <w:rFonts w:cs="Arial"/>
        </w:rPr>
        <w:t>Tubulações de esgoto: serão em PVC tipo ponta e bolsa com virola e/ou quando indicado em projeto, em PVC série “R” reforçada, de 1ª qualidade. Os tubos deverão ser assentados com as bolsas voltadas para jusante.</w:t>
      </w:r>
    </w:p>
    <w:p w14:paraId="105805E1" w14:textId="53C3BB43" w:rsidR="00BC26A8" w:rsidRPr="002D0FFE" w:rsidRDefault="00BC26A8" w:rsidP="008F0324">
      <w:pPr>
        <w:pStyle w:val="Txt-01"/>
        <w:spacing w:line="240" w:lineRule="auto"/>
        <w:rPr>
          <w:rFonts w:cs="Arial"/>
        </w:rPr>
      </w:pPr>
      <w:r w:rsidRPr="002D0FFE">
        <w:rPr>
          <w:rFonts w:cs="Arial"/>
        </w:rPr>
        <w:t xml:space="preserve">As caixas de inspeção e de passagem (existentes ou novas) serão feitas com alvenaria de tijolos maciços, assentes com argamassa resistente, revestidas internamente com “cimento liso”, não podendo haver formação de depósitos nos seus fundos. Deverão ser tampadas de concreto armado ou de chapa de ferro, nestes casos protegidas com pintura </w:t>
      </w:r>
      <w:r w:rsidR="001E7151" w:rsidRPr="002D0FFE">
        <w:rPr>
          <w:rFonts w:cs="Arial"/>
        </w:rPr>
        <w:t>anticorrosiva</w:t>
      </w:r>
      <w:r w:rsidRPr="002D0FFE">
        <w:rPr>
          <w:rFonts w:cs="Arial"/>
        </w:rPr>
        <w:t xml:space="preserve"> perfeitamente vedada, no caso das de esgoto sanitário, mas facilmente removíveis, quando necessário, sempre no nível do piso acabado.</w:t>
      </w:r>
    </w:p>
    <w:p w14:paraId="1BE65518" w14:textId="77777777" w:rsidR="00BC26A8" w:rsidRPr="002D0FFE" w:rsidRDefault="00BC26A8" w:rsidP="008F0324">
      <w:pPr>
        <w:pStyle w:val="Txt-01"/>
        <w:spacing w:line="240" w:lineRule="auto"/>
        <w:rPr>
          <w:rFonts w:cs="Arial"/>
        </w:rPr>
      </w:pPr>
      <w:r w:rsidRPr="002D0FFE">
        <w:rPr>
          <w:rFonts w:cs="Arial"/>
        </w:rPr>
        <w:t>As tampas devem estar absolutamente niveladas com o piso onde se encontram e as frestas devem possuir dimensão máxima de 15mm, devem estar firmes, estáveis e antiderrapantes sob qualquer condição e a eventual superfície não pode ser similar à dos pisos táteis alerta ou direcionais.</w:t>
      </w:r>
    </w:p>
    <w:p w14:paraId="6E5B30B7" w14:textId="77777777" w:rsidR="008F0324" w:rsidRDefault="00BC26A8" w:rsidP="008F0324">
      <w:pPr>
        <w:pStyle w:val="Txt-01"/>
        <w:spacing w:line="240" w:lineRule="auto"/>
        <w:rPr>
          <w:rFonts w:cs="Arial"/>
        </w:rPr>
      </w:pPr>
      <w:r w:rsidRPr="002D0FFE">
        <w:rPr>
          <w:rFonts w:cs="Arial"/>
        </w:rPr>
        <w:t xml:space="preserve">As grelhas deverão ser instaladas fora da rota acessível e na impossibilidade devem ter, no sentido transversal ao movimento, dimensão máxima de </w:t>
      </w:r>
      <w:smartTag w:uri="urn:schemas-microsoft-com:office:smarttags" w:element="metricconverter">
        <w:smartTagPr>
          <w:attr w:name="ProductID" w:val="15 mm"/>
        </w:smartTagPr>
        <w:r w:rsidRPr="002D0FFE">
          <w:rPr>
            <w:rFonts w:cs="Arial"/>
          </w:rPr>
          <w:t>15 mm</w:t>
        </w:r>
      </w:smartTag>
      <w:r w:rsidRPr="002D0FFE">
        <w:rPr>
          <w:rFonts w:cs="Arial"/>
        </w:rPr>
        <w:t>.</w:t>
      </w:r>
    </w:p>
    <w:p w14:paraId="3B68C2C2" w14:textId="77777777" w:rsidR="00BC26A8" w:rsidRPr="002D0FFE" w:rsidRDefault="00BC26A8" w:rsidP="008F0324">
      <w:pPr>
        <w:pStyle w:val="Txt-02"/>
        <w:spacing w:line="240" w:lineRule="auto"/>
        <w:rPr>
          <w:rFonts w:cs="Arial"/>
        </w:rPr>
      </w:pPr>
      <w:r w:rsidRPr="002D0FFE">
        <w:rPr>
          <w:rFonts w:cs="Arial"/>
          <w:b/>
          <w:bCs/>
          <w:i/>
          <w:iCs/>
        </w:rPr>
        <w:t xml:space="preserve">Água fria: </w:t>
      </w:r>
      <w:r w:rsidRPr="002D0FFE">
        <w:rPr>
          <w:rFonts w:cs="Arial"/>
        </w:rPr>
        <w:t xml:space="preserve">serão em PVC de acordo com o projeto, soldável ou roscável, de 1ª qualidade. Os tubos deverão ser cortados sempre em seção reta com as arestas lixadas e limpas. As roscas deverão ser envolvidas com fitas de vedação para rosca. </w:t>
      </w:r>
    </w:p>
    <w:p w14:paraId="3D046411" w14:textId="77777777" w:rsidR="00BC26A8" w:rsidRPr="002D0FFE" w:rsidRDefault="00BC26A8" w:rsidP="008F0324">
      <w:pPr>
        <w:pStyle w:val="Txt-02"/>
        <w:spacing w:line="240" w:lineRule="auto"/>
        <w:rPr>
          <w:rFonts w:cs="Arial"/>
        </w:rPr>
      </w:pPr>
      <w:r w:rsidRPr="002D0FFE">
        <w:rPr>
          <w:rFonts w:cs="Arial"/>
          <w:b/>
          <w:bCs/>
          <w:i/>
          <w:iCs/>
        </w:rPr>
        <w:t xml:space="preserve">Esgoto: </w:t>
      </w:r>
      <w:r w:rsidRPr="002D0FFE">
        <w:rPr>
          <w:rFonts w:cs="Arial"/>
        </w:rPr>
        <w:t xml:space="preserve">tubulações e conexões de esgoto serão em PVC tipo ponta e bolsa com virola e/ou quando indicado em projeto, em PVC série “R” reforçada, qualidade TIGRE ou equivalente, sendo perfeitamente vedadas. Os tubos de ponta e </w:t>
      </w:r>
      <w:r w:rsidRPr="002D0FFE">
        <w:rPr>
          <w:rFonts w:cs="Arial"/>
        </w:rPr>
        <w:lastRenderedPageBreak/>
        <w:t>bolsa serão assentes com as bolsas voltadas para jusante, isto é, em sentido oposto do escoamento.</w:t>
      </w:r>
    </w:p>
    <w:p w14:paraId="6C7FC6FA" w14:textId="77777777" w:rsidR="00BC26A8" w:rsidRPr="002D0FFE" w:rsidRDefault="00BC26A8" w:rsidP="008F0324">
      <w:pPr>
        <w:pStyle w:val="Txt-01"/>
        <w:spacing w:line="240" w:lineRule="auto"/>
        <w:rPr>
          <w:rFonts w:cs="Arial"/>
        </w:rPr>
      </w:pPr>
      <w:r w:rsidRPr="002D0FFE">
        <w:rPr>
          <w:rFonts w:cs="Arial"/>
        </w:rPr>
        <w:t>Todas as mudanças de direção deverão ser executadas por conexões e não por curvas que forcem a tubulação. Também não se admite aquecimento do material para encaixe de conexões.</w:t>
      </w:r>
    </w:p>
    <w:p w14:paraId="7D0146C0" w14:textId="77777777" w:rsidR="008F0324" w:rsidRDefault="00BC26A8" w:rsidP="008F0324">
      <w:pPr>
        <w:pStyle w:val="nivel3"/>
        <w:jc w:val="both"/>
        <w:rPr>
          <w:rFonts w:cs="Arial"/>
          <w:b/>
          <w:szCs w:val="22"/>
        </w:rPr>
      </w:pPr>
      <w:r w:rsidRPr="002D0FFE">
        <w:rPr>
          <w:rFonts w:cs="Arial"/>
          <w:b/>
          <w:szCs w:val="22"/>
        </w:rPr>
        <w:t>Fossas Sépticas</w:t>
      </w:r>
    </w:p>
    <w:p w14:paraId="35041D2D" w14:textId="77777777" w:rsidR="00BC26A8" w:rsidRPr="002D0FFE" w:rsidRDefault="00BC26A8" w:rsidP="008F0324">
      <w:pPr>
        <w:pStyle w:val="nivel4"/>
        <w:numPr>
          <w:ilvl w:val="0"/>
          <w:numId w:val="0"/>
        </w:numPr>
        <w:jc w:val="both"/>
        <w:rPr>
          <w:rFonts w:cs="Arial"/>
          <w:b/>
          <w:szCs w:val="22"/>
        </w:rPr>
      </w:pPr>
      <w:r w:rsidRPr="002D0FFE">
        <w:rPr>
          <w:rFonts w:cs="Arial"/>
          <w:szCs w:val="22"/>
        </w:rPr>
        <w:t xml:space="preserve">Para as unidades da CAIXA situadas em locais não servidos por rede de esgoto, deverá ser projetado sistema de tratamento de efluentes domésticos constituído por no mínimo fossa séptica e sumidouro dimensionados de acordo com a NBR 7229:1997 - </w:t>
      </w:r>
      <w:r w:rsidRPr="002D0FFE">
        <w:rPr>
          <w:rFonts w:cs="Arial"/>
          <w:i/>
          <w:szCs w:val="22"/>
        </w:rPr>
        <w:t>Projeto, construção e operação de sistemas de tanques sépticos.</w:t>
      </w:r>
    </w:p>
    <w:p w14:paraId="79E010B3" w14:textId="77777777" w:rsidR="00BC26A8" w:rsidRPr="002D0FFE" w:rsidRDefault="00BC26A8" w:rsidP="008F0324">
      <w:pPr>
        <w:pStyle w:val="Txt-01"/>
        <w:spacing w:line="240" w:lineRule="auto"/>
        <w:rPr>
          <w:rFonts w:cs="Arial"/>
        </w:rPr>
      </w:pPr>
      <w:r w:rsidRPr="002D0FFE">
        <w:rPr>
          <w:rFonts w:cs="Arial"/>
        </w:rPr>
        <w:t>A localização será aquela que menos impacte o funcionamento da unidade CAIXA, devendo-se considerar ainda o acesso de equipamentos devido a necessidades de limpeza periódicas.</w:t>
      </w:r>
    </w:p>
    <w:p w14:paraId="23ED9C90" w14:textId="77777777" w:rsidR="008F0324" w:rsidRDefault="00293A0E" w:rsidP="008F0324">
      <w:pPr>
        <w:pStyle w:val="nivel2"/>
        <w:jc w:val="both"/>
        <w:outlineLvl w:val="1"/>
        <w:rPr>
          <w:rFonts w:cs="Arial"/>
          <w:b/>
          <w:szCs w:val="22"/>
        </w:rPr>
      </w:pPr>
      <w:r w:rsidRPr="002D0FFE">
        <w:rPr>
          <w:rFonts w:cs="Arial"/>
          <w:szCs w:val="22"/>
        </w:rPr>
        <w:br w:type="page"/>
      </w:r>
      <w:bookmarkStart w:id="9" w:name="_Toc67323778"/>
      <w:r w:rsidR="00EF0691" w:rsidRPr="002D0FFE">
        <w:rPr>
          <w:rFonts w:cs="Arial"/>
          <w:b/>
          <w:szCs w:val="22"/>
        </w:rPr>
        <w:lastRenderedPageBreak/>
        <w:t>INSTALAÇÕES ELÉTRICAS</w:t>
      </w:r>
      <w:bookmarkEnd w:id="9"/>
    </w:p>
    <w:p w14:paraId="6D9C0BC3" w14:textId="77777777" w:rsidR="008F0324" w:rsidRDefault="00DC6A98" w:rsidP="008F0324">
      <w:pPr>
        <w:pStyle w:val="nivel3"/>
        <w:jc w:val="both"/>
        <w:rPr>
          <w:rFonts w:cs="Arial"/>
          <w:b/>
          <w:szCs w:val="22"/>
        </w:rPr>
      </w:pPr>
      <w:bookmarkStart w:id="10" w:name="_Toc389484593"/>
      <w:r w:rsidRPr="002D0FFE">
        <w:rPr>
          <w:rFonts w:cs="Arial"/>
          <w:b/>
          <w:szCs w:val="22"/>
        </w:rPr>
        <w:t>Quadros Elétricos</w:t>
      </w:r>
      <w:bookmarkEnd w:id="10"/>
    </w:p>
    <w:p w14:paraId="167C34AC" w14:textId="77777777" w:rsidR="00DC6A98" w:rsidRPr="002D0FFE" w:rsidRDefault="00DC6A98" w:rsidP="0055210B">
      <w:pPr>
        <w:pStyle w:val="Estilonivel4NegritoJustificado"/>
      </w:pPr>
      <w:r w:rsidRPr="002D0FFE">
        <w:t>Quadros Gerais</w:t>
      </w:r>
    </w:p>
    <w:p w14:paraId="35FD75A3" w14:textId="77777777" w:rsidR="00DC6A98" w:rsidRPr="002D0FFE" w:rsidRDefault="00DC6A98" w:rsidP="008F0324">
      <w:pPr>
        <w:pStyle w:val="CDT-Texto"/>
        <w:spacing w:line="240" w:lineRule="auto"/>
        <w:ind w:right="283"/>
        <w:rPr>
          <w:rFonts w:cs="Arial"/>
          <w:szCs w:val="22"/>
        </w:rPr>
      </w:pPr>
      <w:r w:rsidRPr="002D0FFE">
        <w:rPr>
          <w:rFonts w:cs="Arial"/>
          <w:szCs w:val="22"/>
        </w:rPr>
        <w:t>Os quadros QGBT e QGE deverão ser de construção adequada para instalação abrigada, completamente fechados em todos os lados por chapa metálica, exceto nas aberturas de ventilação e janelas de inspeção. As aberturas de ventilação deverão ser protegidas por grades metálicas à prova de corrosão e eficientes para proteger os equipamentos contra a entrada de insetos e roedores.</w:t>
      </w:r>
    </w:p>
    <w:p w14:paraId="5796CF2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ter grau de proteção compatível com o seu local de instalação ou com o tipo de equipamento alimentado, conforme a norma NBR 60529 da ABNT. O grau de proteção mínimo aceitável é IP 54.</w:t>
      </w:r>
    </w:p>
    <w:p w14:paraId="4F96A679"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especificados segundo os seguintes critérios:</w:t>
      </w:r>
    </w:p>
    <w:p w14:paraId="617D417A"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Tensão nominal;</w:t>
      </w:r>
    </w:p>
    <w:p w14:paraId="1D45D724"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Classe de isolamento;</w:t>
      </w:r>
    </w:p>
    <w:p w14:paraId="1B5B302F"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Frequência nominal;</w:t>
      </w:r>
    </w:p>
    <w:p w14:paraId="14544615"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Corrente nominal do barramento;</w:t>
      </w:r>
    </w:p>
    <w:p w14:paraId="0011404A"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Nível de isolamento nominal;</w:t>
      </w:r>
    </w:p>
    <w:p w14:paraId="30DC1440"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Tensão suportável a 60 Hz, 1 minuto;</w:t>
      </w:r>
    </w:p>
    <w:p w14:paraId="0601AC07"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Corrente de curto-circuito nominal simétrica;</w:t>
      </w:r>
    </w:p>
    <w:p w14:paraId="09314251"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Circuito de comando;</w:t>
      </w:r>
    </w:p>
    <w:p w14:paraId="41C9D2A0" w14:textId="77777777" w:rsidR="00DC6A98" w:rsidRPr="002D0FFE" w:rsidRDefault="00DC6A98" w:rsidP="008F0324">
      <w:pPr>
        <w:pStyle w:val="CDT-Texto"/>
        <w:numPr>
          <w:ilvl w:val="0"/>
          <w:numId w:val="5"/>
        </w:numPr>
        <w:spacing w:before="100" w:beforeAutospacing="1" w:after="100" w:afterAutospacing="1" w:line="240" w:lineRule="auto"/>
        <w:ind w:left="714" w:right="283" w:hanging="357"/>
        <w:rPr>
          <w:rFonts w:cs="Arial"/>
          <w:szCs w:val="22"/>
        </w:rPr>
      </w:pPr>
      <w:r w:rsidRPr="002D0FFE">
        <w:rPr>
          <w:rFonts w:cs="Arial"/>
          <w:szCs w:val="22"/>
        </w:rPr>
        <w:t>Grau de proteção.</w:t>
      </w:r>
    </w:p>
    <w:p w14:paraId="76A21C9D" w14:textId="77777777" w:rsidR="00DC6A98" w:rsidRPr="002D0FFE" w:rsidRDefault="00DC6A98" w:rsidP="008F0324">
      <w:pPr>
        <w:pStyle w:val="CDT-Texto"/>
        <w:spacing w:line="240" w:lineRule="auto"/>
        <w:ind w:right="283"/>
        <w:rPr>
          <w:rFonts w:cs="Arial"/>
          <w:szCs w:val="22"/>
        </w:rPr>
      </w:pPr>
      <w:r w:rsidRPr="002D0FFE">
        <w:rPr>
          <w:rFonts w:cs="Arial"/>
          <w:szCs w:val="22"/>
        </w:rPr>
        <w:t>O acesso às partes internas dos quadros deverá ser feito através de portas frontais ou traseiras, com abertura mínima de 90º, de modo a permitir a manutenção ou eventual remoção dos componentes.</w:t>
      </w:r>
    </w:p>
    <w:p w14:paraId="4430A0BB" w14:textId="77777777" w:rsidR="00DC6A98" w:rsidRPr="002D0FFE" w:rsidRDefault="00DC6A98" w:rsidP="008F0324">
      <w:pPr>
        <w:pStyle w:val="CDT-Texto"/>
        <w:spacing w:line="240" w:lineRule="auto"/>
        <w:ind w:right="283"/>
        <w:rPr>
          <w:rFonts w:cs="Arial"/>
          <w:szCs w:val="22"/>
        </w:rPr>
      </w:pPr>
      <w:r w:rsidRPr="002D0FFE">
        <w:rPr>
          <w:rFonts w:cs="Arial"/>
          <w:szCs w:val="22"/>
        </w:rPr>
        <w:t>No caso de painéis autoportantes ou cabines, os quadros deverão ser protegidos e fabricados de modo a ser possível sua ampliação pela simples adição de outros painéis idênticos nas extremidades, e de tal modo que não permita, em caso de incêndio, que as chamas se propaguem aos quadros adjacentes e aos outros compartimentos do próprio quadro.</w:t>
      </w:r>
    </w:p>
    <w:p w14:paraId="1892FCC7"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apresentar, construtivamente, o maior grau possível de segurança para o pessoal da manutenção. Todas as partes vivas deverão ficar completamente protegidas por chapas metálicas, de modo a não poderem ser tocadas quando energizadas.</w:t>
      </w:r>
    </w:p>
    <w:p w14:paraId="59F825C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quadros deverão ser subdivididos em compartimentos independentes e completamente isolados uns dos outros, cada dotado de portas contendo os equipamentos para cada ramal de alimentação. </w:t>
      </w:r>
    </w:p>
    <w:p w14:paraId="1FCE01B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entradas e saídas dos cabos de força deverão ser feitas pela parte inferior ou superior dos quadros. Para tanto, deverão ser previstas, nestas partes, chapas de aço dotadas de guarnição de borracha sintética, presas à estrutura dos quadros por meio de parafusos, de modo a permitir a sua retirada na obra para a execução dos furos necessários para a conexão de eletrodutos ou prensa cabos. </w:t>
      </w:r>
    </w:p>
    <w:p w14:paraId="3D24625B"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previstos conectores e todos os acessórios de fixação para os cabos de entrada e saída previstos para o quadro.</w:t>
      </w:r>
    </w:p>
    <w:p w14:paraId="37DE2296" w14:textId="77777777" w:rsidR="00DC6A98" w:rsidRPr="002D0FFE" w:rsidRDefault="00DC6A98" w:rsidP="008F0324">
      <w:pPr>
        <w:pStyle w:val="CDT-Texto"/>
        <w:spacing w:line="240" w:lineRule="auto"/>
        <w:ind w:right="283"/>
        <w:rPr>
          <w:rFonts w:cs="Arial"/>
          <w:szCs w:val="22"/>
        </w:rPr>
      </w:pPr>
      <w:r w:rsidRPr="002D0FFE">
        <w:rPr>
          <w:rFonts w:cs="Arial"/>
          <w:szCs w:val="22"/>
        </w:rPr>
        <w:t>As entradas e saídas dos cabos de controle deverão ser feitas, também, pela parte superior ou inferior dos quadros, que deverão estar providos de blocos terminais, prevendo-se cerca de 20% de terminais de reserva.</w:t>
      </w:r>
    </w:p>
    <w:p w14:paraId="5FE1B30D"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Todos os cabos de controle deverão caminhar internamente ao quadro em canaleta previstas para tal finalidade.</w:t>
      </w:r>
    </w:p>
    <w:p w14:paraId="709EDC6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ligações internas dos quadros deverão ser claramente identificadas com anilhas plásticas ou luvas em cada extremidade, com as mesmas designações dos bornes terminais. </w:t>
      </w:r>
    </w:p>
    <w:p w14:paraId="197A3DBA" w14:textId="77777777" w:rsidR="00DC6A98" w:rsidRPr="002D0FFE" w:rsidRDefault="00DC6A98" w:rsidP="008F0324">
      <w:pPr>
        <w:pStyle w:val="CDT-Texto"/>
        <w:spacing w:line="240" w:lineRule="auto"/>
        <w:ind w:right="283"/>
        <w:rPr>
          <w:rFonts w:cs="Arial"/>
          <w:szCs w:val="22"/>
        </w:rPr>
      </w:pPr>
      <w:r w:rsidRPr="002D0FFE">
        <w:rPr>
          <w:rFonts w:cs="Arial"/>
          <w:szCs w:val="22"/>
        </w:rPr>
        <w:t>As ligações entre quadros deverão ser realizadas por meio de réguas terminais, clara e igualmente identificadas, a fim de eliminar a possibilidade de erro quando da ligação na obra. Não deverá ser ligado mais que um condutor em cada ponto de ligação do borne.</w:t>
      </w:r>
    </w:p>
    <w:p w14:paraId="019EC80A" w14:textId="77777777" w:rsidR="00DC6A98" w:rsidRPr="002D0FFE" w:rsidRDefault="00DC6A98" w:rsidP="008F0324">
      <w:pPr>
        <w:pStyle w:val="CDT-Texto"/>
        <w:spacing w:line="240" w:lineRule="auto"/>
        <w:ind w:right="283"/>
        <w:rPr>
          <w:rFonts w:cs="Arial"/>
          <w:szCs w:val="22"/>
        </w:rPr>
      </w:pPr>
      <w:r w:rsidRPr="002D0FFE">
        <w:rPr>
          <w:rFonts w:cs="Arial"/>
          <w:szCs w:val="22"/>
        </w:rPr>
        <w:t>Os quadros e todos os dispositivos neles montados deverão possuir placas de identificação com as mesmas designações dos desenhos, de modo a permitir fácil identificação.</w:t>
      </w:r>
    </w:p>
    <w:p w14:paraId="436CD557"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se existirem, deverão ser fixadas pela base.</w:t>
      </w:r>
    </w:p>
    <w:p w14:paraId="41413CCE" w14:textId="77777777" w:rsidR="00DC6A98" w:rsidRPr="002D0FFE" w:rsidRDefault="00DC6A98" w:rsidP="008F0324">
      <w:pPr>
        <w:pStyle w:val="CDT-Texto"/>
        <w:spacing w:line="240" w:lineRule="auto"/>
        <w:ind w:right="283"/>
        <w:rPr>
          <w:rFonts w:cs="Arial"/>
          <w:szCs w:val="22"/>
        </w:rPr>
      </w:pPr>
      <w:r w:rsidRPr="002D0FFE">
        <w:rPr>
          <w:rFonts w:cs="Arial"/>
          <w:szCs w:val="22"/>
        </w:rPr>
        <w:t>A porta do compartimento, onde estiver instalada a chave seccionadora deverá possuir um sistema que impeça a sua abertura quando a chave estiver na posição fechada.</w:t>
      </w:r>
    </w:p>
    <w:p w14:paraId="7EC673BD" w14:textId="77777777" w:rsidR="00DC6A98" w:rsidRPr="002D0FFE" w:rsidRDefault="00DC6A98" w:rsidP="008F0324">
      <w:pPr>
        <w:pStyle w:val="CDT-Texto"/>
        <w:spacing w:line="240" w:lineRule="auto"/>
        <w:ind w:right="283"/>
        <w:rPr>
          <w:rFonts w:cs="Arial"/>
          <w:szCs w:val="22"/>
        </w:rPr>
      </w:pPr>
      <w:r w:rsidRPr="002D0FFE">
        <w:rPr>
          <w:rFonts w:cs="Arial"/>
          <w:szCs w:val="22"/>
        </w:rPr>
        <w:t>As placas de identificação deverão ser de plástico ou acrílico, de cor preta com legendas na cor branca. A gravação deverá ser em baixo relevo, em língua portuguesa seguindo a nomenclatura adotada em projeto.</w:t>
      </w:r>
    </w:p>
    <w:p w14:paraId="1E530FC0" w14:textId="77777777" w:rsidR="00DC6A98" w:rsidRPr="002D0FFE" w:rsidRDefault="00DC6A98" w:rsidP="008F0324">
      <w:pPr>
        <w:pStyle w:val="CDT-Texto"/>
        <w:spacing w:line="240" w:lineRule="auto"/>
        <w:ind w:right="283"/>
        <w:rPr>
          <w:rFonts w:cs="Arial"/>
          <w:szCs w:val="22"/>
        </w:rPr>
      </w:pPr>
      <w:r w:rsidRPr="002D0FFE">
        <w:rPr>
          <w:rFonts w:cs="Arial"/>
          <w:szCs w:val="22"/>
        </w:rPr>
        <w:t>A fixação das placas de identificação dos quadros deverá ser efetuada com rebites de plástico.</w:t>
      </w:r>
    </w:p>
    <w:p w14:paraId="738FF66A" w14:textId="77777777" w:rsidR="00DC6A98" w:rsidRPr="002D0FFE" w:rsidRDefault="00DC6A98" w:rsidP="008F0324">
      <w:pPr>
        <w:pStyle w:val="CDT-Texto"/>
        <w:spacing w:line="240" w:lineRule="auto"/>
        <w:ind w:right="283"/>
        <w:rPr>
          <w:rFonts w:cs="Arial"/>
          <w:szCs w:val="22"/>
        </w:rPr>
      </w:pPr>
      <w:r w:rsidRPr="002D0FFE">
        <w:rPr>
          <w:rFonts w:cs="Arial"/>
          <w:szCs w:val="22"/>
        </w:rPr>
        <w:t>Todas as partes iguais dos quadros deverão ser intercambiáveis.</w:t>
      </w:r>
    </w:p>
    <w:p w14:paraId="74ED2D2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estruturas metálicas deverão ser do tipo autoportantes, perfeitamente rígidas e previstas para permitir ampliações fáceis. Deverão ser construídas com perfis de aço e fechadas com chapas de aço de </w:t>
      </w:r>
      <w:smartTag w:uri="urn:schemas-microsoft-com:office:smarttags" w:element="metricconverter">
        <w:smartTagPr>
          <w:attr w:name="ProductID" w:val="2 mm"/>
        </w:smartTagPr>
        <w:r w:rsidRPr="002D0FFE">
          <w:rPr>
            <w:rFonts w:cs="Arial"/>
            <w:szCs w:val="22"/>
          </w:rPr>
          <w:t>2 mm</w:t>
        </w:r>
      </w:smartTag>
      <w:r w:rsidRPr="002D0FFE">
        <w:rPr>
          <w:rFonts w:cs="Arial"/>
          <w:szCs w:val="22"/>
        </w:rPr>
        <w:t xml:space="preserve"> (nº 14 MSG) de espessura (no mínimo), assim como as paredes divisórias de cada compartimento ou de quadros imediatamente adjacentes.</w:t>
      </w:r>
    </w:p>
    <w:p w14:paraId="49EA19B1" w14:textId="77777777" w:rsidR="00DC6A98" w:rsidRPr="002D0FFE" w:rsidRDefault="00DC6A98" w:rsidP="008F0324">
      <w:pPr>
        <w:pStyle w:val="CDT-Texto"/>
        <w:spacing w:line="240" w:lineRule="auto"/>
        <w:ind w:right="283"/>
        <w:rPr>
          <w:rFonts w:cs="Arial"/>
          <w:szCs w:val="22"/>
        </w:rPr>
      </w:pPr>
      <w:r w:rsidRPr="002D0FFE">
        <w:rPr>
          <w:rFonts w:cs="Arial"/>
          <w:szCs w:val="22"/>
        </w:rPr>
        <w:t>As bases dos quadros deverão ser providas de perfis "U", com furos adequados para os chumbadores a serem embutidos no concreto das obras civis.</w:t>
      </w:r>
    </w:p>
    <w:p w14:paraId="34E88420" w14:textId="77777777" w:rsidR="00DC6A98" w:rsidRPr="002D0FFE" w:rsidRDefault="00DC6A98" w:rsidP="008F0324">
      <w:pPr>
        <w:pStyle w:val="CDT-Texto"/>
        <w:spacing w:line="240" w:lineRule="auto"/>
        <w:ind w:right="283"/>
        <w:rPr>
          <w:rFonts w:cs="Arial"/>
          <w:szCs w:val="22"/>
        </w:rPr>
      </w:pPr>
      <w:r w:rsidRPr="002D0FFE">
        <w:rPr>
          <w:rFonts w:cs="Arial"/>
          <w:szCs w:val="22"/>
        </w:rPr>
        <w:t>Os barramentos deverão ser construídos de barras de cobre eletrolítico com grau de pureza mínimo de 99,9%, adequadamente fixados para resistir aos esforços eletrodinâmicos das máximas correntes de curto-circuito especificadas.</w:t>
      </w:r>
    </w:p>
    <w:p w14:paraId="57219DE2" w14:textId="25FE9A99" w:rsidR="00DC6A98" w:rsidRPr="002D0FFE" w:rsidRDefault="00DC6A98" w:rsidP="008F0324">
      <w:pPr>
        <w:pStyle w:val="CDT-Texto"/>
        <w:spacing w:line="240" w:lineRule="auto"/>
        <w:ind w:right="283"/>
        <w:rPr>
          <w:rFonts w:cs="Arial"/>
          <w:szCs w:val="22"/>
        </w:rPr>
      </w:pPr>
      <w:r w:rsidRPr="002D0FFE">
        <w:rPr>
          <w:rFonts w:cs="Arial"/>
          <w:szCs w:val="22"/>
        </w:rPr>
        <w:t xml:space="preserve">Os barramentos, bem como os diversos elementos de ligação aos equipamentos primários, juntas e derivações deverão ser completamente isoladas eletricamente, para classe de 600 V, com material adequado tipo epóxi, material </w:t>
      </w:r>
      <w:r w:rsidR="001E7151" w:rsidRPr="002D0FFE">
        <w:rPr>
          <w:rFonts w:cs="Arial"/>
          <w:szCs w:val="22"/>
        </w:rPr>
        <w:t>termo retrátil</w:t>
      </w:r>
      <w:r w:rsidRPr="002D0FFE">
        <w:rPr>
          <w:rFonts w:cs="Arial"/>
          <w:szCs w:val="22"/>
        </w:rPr>
        <w:t xml:space="preserve"> ou equivalente.</w:t>
      </w:r>
    </w:p>
    <w:p w14:paraId="3FB2D446" w14:textId="77777777" w:rsidR="00DC6A98" w:rsidRPr="002D0FFE" w:rsidRDefault="00DC6A98" w:rsidP="008F0324">
      <w:pPr>
        <w:pStyle w:val="CDT-Texto"/>
        <w:spacing w:line="240" w:lineRule="auto"/>
        <w:ind w:right="283"/>
        <w:rPr>
          <w:rFonts w:cs="Arial"/>
          <w:szCs w:val="22"/>
        </w:rPr>
      </w:pPr>
      <w:r w:rsidRPr="002D0FFE">
        <w:rPr>
          <w:rFonts w:cs="Arial"/>
          <w:szCs w:val="22"/>
        </w:rPr>
        <w:t>As emendas e derivações deverão apresentar o mesmo nível de isolamento do barramento.</w:t>
      </w:r>
    </w:p>
    <w:p w14:paraId="4A864DDB" w14:textId="77777777" w:rsidR="00DC6A98" w:rsidRPr="002D0FFE" w:rsidRDefault="00DC6A98" w:rsidP="008F0324">
      <w:pPr>
        <w:pStyle w:val="CDT-Texto"/>
        <w:spacing w:line="240" w:lineRule="auto"/>
        <w:ind w:right="283"/>
        <w:rPr>
          <w:rFonts w:cs="Arial"/>
          <w:szCs w:val="22"/>
        </w:rPr>
      </w:pPr>
      <w:r w:rsidRPr="002D0FFE">
        <w:rPr>
          <w:rFonts w:cs="Arial"/>
          <w:szCs w:val="22"/>
        </w:rPr>
        <w:t>O material isolante a ser utilizado deverá ter propriedades elétricas e mecânicas comprovadamente satisfatórias, deverá ser não propagador de chamas, de baixa toxidade, resistente a formação de depósitos de carbono quando exposto à descarga elétrica, e adequado às condições ambientais da instalação.</w:t>
      </w:r>
    </w:p>
    <w:p w14:paraId="1D65AEE4" w14:textId="77777777" w:rsidR="00DC6A98" w:rsidRPr="002D0FFE" w:rsidRDefault="00DC6A98" w:rsidP="008F0324">
      <w:pPr>
        <w:pStyle w:val="CDT-Texto"/>
        <w:spacing w:line="240" w:lineRule="auto"/>
        <w:ind w:right="283"/>
        <w:rPr>
          <w:rFonts w:cs="Arial"/>
          <w:szCs w:val="22"/>
        </w:rPr>
      </w:pPr>
      <w:r w:rsidRPr="002D0FFE">
        <w:rPr>
          <w:rFonts w:cs="Arial"/>
          <w:szCs w:val="22"/>
        </w:rPr>
        <w:t>Os barramentos deverão ser identificados através de cores, conforme recomendações da Norma da concessionária local.</w:t>
      </w:r>
    </w:p>
    <w:p w14:paraId="60F31C9F"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 projeto, construção e os materiais dos barramentos, conexões e isolamento deverão levar em conta as contrações e expansões dos materiais devido às </w:t>
      </w:r>
      <w:r w:rsidRPr="002D0FFE">
        <w:rPr>
          <w:rFonts w:cs="Arial"/>
          <w:szCs w:val="22"/>
        </w:rPr>
        <w:lastRenderedPageBreak/>
        <w:t>variações de temperatura dos diversos elementos, condutores ou não da corrente elétrica e dos isolantes.</w:t>
      </w:r>
    </w:p>
    <w:p w14:paraId="699DD7A7" w14:textId="77777777" w:rsidR="00DC6A98" w:rsidRPr="002D0FFE" w:rsidRDefault="00DC6A98" w:rsidP="008F0324">
      <w:pPr>
        <w:pStyle w:val="CDT-Texto"/>
        <w:spacing w:line="240" w:lineRule="auto"/>
        <w:ind w:right="283"/>
        <w:rPr>
          <w:rFonts w:cs="Arial"/>
          <w:szCs w:val="22"/>
        </w:rPr>
      </w:pPr>
      <w:r w:rsidRPr="002D0FFE">
        <w:rPr>
          <w:rFonts w:cs="Arial"/>
          <w:szCs w:val="22"/>
        </w:rPr>
        <w:t>Deverá ser prevista uma barra de cobre eletrolítico, contínua, ao longo de cada conjunto de quadros, de seção transversal mínima especificada, para permitir o aterramento dos quadros. Esta barra deverá ser provida de conectores adequados, tipo alta pressão, aparafusados, próprios para cabos de cobre nu, para sua conexão à malha de aterramento.</w:t>
      </w:r>
    </w:p>
    <w:p w14:paraId="6766FDFA" w14:textId="3B1D8783" w:rsidR="00DC6A98" w:rsidRPr="002D0FFE" w:rsidRDefault="00DC6A98" w:rsidP="008F0324">
      <w:pPr>
        <w:pStyle w:val="CDT-Texto"/>
        <w:spacing w:line="240" w:lineRule="auto"/>
        <w:ind w:right="283"/>
        <w:rPr>
          <w:rFonts w:cs="Arial"/>
          <w:szCs w:val="22"/>
        </w:rPr>
      </w:pPr>
      <w:r w:rsidRPr="002D0FFE">
        <w:rPr>
          <w:rFonts w:cs="Arial"/>
          <w:szCs w:val="22"/>
        </w:rPr>
        <w:t xml:space="preserve">Nos casos </w:t>
      </w:r>
      <w:r w:rsidR="001E7151" w:rsidRPr="002D0FFE">
        <w:rPr>
          <w:rFonts w:cs="Arial"/>
          <w:szCs w:val="22"/>
        </w:rPr>
        <w:t>em que</w:t>
      </w:r>
      <w:r w:rsidRPr="002D0FFE">
        <w:rPr>
          <w:rFonts w:cs="Arial"/>
          <w:szCs w:val="22"/>
        </w:rPr>
        <w:t xml:space="preserve"> o dimensionamento dos componentes do QGBT e/ou QGE permitam a utilização de quadros de menor porte, poderão ser adotadas as diretrizes constantes deste </w:t>
      </w:r>
      <w:r w:rsidR="007F47FB">
        <w:rPr>
          <w:rFonts w:cs="Arial"/>
          <w:szCs w:val="22"/>
        </w:rPr>
        <w:t>Apêndice</w:t>
      </w:r>
      <w:r w:rsidRPr="002D0FFE">
        <w:rPr>
          <w:rFonts w:cs="Arial"/>
          <w:szCs w:val="22"/>
        </w:rPr>
        <w:t>.</w:t>
      </w:r>
    </w:p>
    <w:p w14:paraId="752A57A1" w14:textId="77777777" w:rsidR="00DC6A98" w:rsidRPr="002D0FFE" w:rsidRDefault="00DC6A98" w:rsidP="0055210B">
      <w:pPr>
        <w:pStyle w:val="Estilonivel4NegritoJustificado"/>
      </w:pPr>
      <w:bookmarkStart w:id="11" w:name="_Ref59085859"/>
      <w:bookmarkStart w:id="12" w:name="_Toc215636825"/>
      <w:r w:rsidRPr="002D0FFE">
        <w:t>Quadros de Distribuição e Quadros Terminais</w:t>
      </w:r>
      <w:bookmarkEnd w:id="11"/>
      <w:bookmarkEnd w:id="12"/>
    </w:p>
    <w:p w14:paraId="7470A655"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 distribuição deverão ser fabricados e ensaiados de acordo com a NBR IEC 60439-1 e NBR 60439-3. Todos os equipamentos instalados no interior dos quadros deverão obedecer às normas da ABNT aplicáveis, ou, na sua inexistência, às normas internacionais, regionais ou estrangeiras indicadas neste documento.</w:t>
      </w:r>
    </w:p>
    <w:p w14:paraId="20AA0BF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especificados segundo os seguintes critérios:</w:t>
      </w:r>
    </w:p>
    <w:p w14:paraId="369A74D3"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nominal de serviço;</w:t>
      </w:r>
    </w:p>
    <w:p w14:paraId="5E8097EB"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de isolamento;</w:t>
      </w:r>
    </w:p>
    <w:p w14:paraId="06510757"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Frequência nominal;</w:t>
      </w:r>
    </w:p>
    <w:p w14:paraId="6D933678"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Nível de isolamento nominal;</w:t>
      </w:r>
    </w:p>
    <w:p w14:paraId="439D9DB1"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Tensão de impulso;</w:t>
      </w:r>
    </w:p>
    <w:p w14:paraId="10B77222"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nominal;</w:t>
      </w:r>
    </w:p>
    <w:p w14:paraId="68A24C3B"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de curto-circuito nominal;</w:t>
      </w:r>
    </w:p>
    <w:p w14:paraId="35535105"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Corrente de curto-circuito de pico;</w:t>
      </w:r>
    </w:p>
    <w:p w14:paraId="585801A2" w14:textId="77777777" w:rsidR="00DC6A98" w:rsidRPr="002D0FFE" w:rsidRDefault="00DC6A98" w:rsidP="008F0324">
      <w:pPr>
        <w:pStyle w:val="CDT-Texto"/>
        <w:numPr>
          <w:ilvl w:val="0"/>
          <w:numId w:val="6"/>
        </w:numPr>
        <w:spacing w:before="100" w:beforeAutospacing="1" w:after="100" w:afterAutospacing="1" w:line="240" w:lineRule="auto"/>
        <w:ind w:left="714" w:right="283" w:hanging="357"/>
        <w:rPr>
          <w:rFonts w:cs="Arial"/>
          <w:szCs w:val="22"/>
        </w:rPr>
      </w:pPr>
      <w:r w:rsidRPr="002D0FFE">
        <w:rPr>
          <w:rFonts w:cs="Arial"/>
          <w:szCs w:val="22"/>
        </w:rPr>
        <w:t>Grau de proteção.</w:t>
      </w:r>
    </w:p>
    <w:p w14:paraId="4343955E"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quadros deverão ser do tipo de fixação em parede (aparente ou embutida), com porta frontal, sendo os componentes internos montados em trilhos padrão DIN, e protegidos por meio de espelho frontal interno metálico ou policarbonato transparente de espessura mínima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 Os quadros deverão ainda possuir dispositivos que permitam sua fixação à parede ou; base soleira para apoio e fixação no piso e porta desenhos.</w:t>
      </w:r>
    </w:p>
    <w:p w14:paraId="12C6181C" w14:textId="77777777" w:rsidR="00DC6A98" w:rsidRPr="002D0FFE" w:rsidRDefault="00DC6A98" w:rsidP="008F0324">
      <w:pPr>
        <w:pStyle w:val="CDT-Texto"/>
        <w:spacing w:line="240" w:lineRule="auto"/>
        <w:ind w:right="283"/>
        <w:rPr>
          <w:rFonts w:cs="Arial"/>
          <w:szCs w:val="22"/>
        </w:rPr>
      </w:pPr>
      <w:r w:rsidRPr="002D0FFE">
        <w:rPr>
          <w:rFonts w:cs="Arial"/>
          <w:szCs w:val="22"/>
        </w:rPr>
        <w:t>Os quadros deverão ser confeccionados em chapa de aço carbono, selecionadas, absolutamente livre de empenos, enrugamentos, aspereza e sinais de corrosão com espessura mínima 14MSG, executado de uma só peça, sem soldagem na parte traseira, em um único módulo.</w:t>
      </w:r>
    </w:p>
    <w:p w14:paraId="54979F4C" w14:textId="77777777" w:rsidR="00DC6A98" w:rsidRPr="002D0FFE" w:rsidRDefault="00DC6A98" w:rsidP="008F0324">
      <w:pPr>
        <w:pStyle w:val="CDT-Texto"/>
        <w:spacing w:line="240" w:lineRule="auto"/>
        <w:ind w:right="283"/>
        <w:rPr>
          <w:rFonts w:cs="Arial"/>
          <w:szCs w:val="22"/>
        </w:rPr>
      </w:pPr>
      <w:r w:rsidRPr="002D0FFE">
        <w:rPr>
          <w:rFonts w:cs="Arial"/>
          <w:szCs w:val="22"/>
        </w:rPr>
        <w:t>A porta do quadro deverá ser executada em chapa de mesma bitola definida para a caixa. As dobradiças serão internas. A porta deverá ainda possuir juntas de vedação, de forma a garantir nível de proteção IP-23/42 e fecho tipo lingueta acionado por chave tipo fenda ou triangular.</w:t>
      </w:r>
    </w:p>
    <w:p w14:paraId="57C6F821" w14:textId="77777777" w:rsidR="00DC6A98" w:rsidRPr="002D0FFE" w:rsidRDefault="00DC6A98" w:rsidP="008F0324">
      <w:pPr>
        <w:pStyle w:val="CDT-Texto"/>
        <w:spacing w:line="240" w:lineRule="auto"/>
        <w:ind w:right="283"/>
        <w:rPr>
          <w:rFonts w:cs="Arial"/>
          <w:szCs w:val="22"/>
        </w:rPr>
      </w:pPr>
      <w:r w:rsidRPr="002D0FFE">
        <w:rPr>
          <w:rFonts w:cs="Arial"/>
          <w:szCs w:val="22"/>
        </w:rPr>
        <w:t>O quadro deverá possuir placa de montagem tipo removível, executada em chapa de aço com espessura mínima 12MSG.</w:t>
      </w:r>
    </w:p>
    <w:p w14:paraId="0729FBCF" w14:textId="77777777" w:rsidR="00DC6A98" w:rsidRPr="002D0FFE" w:rsidRDefault="00DC6A98" w:rsidP="008F0324">
      <w:pPr>
        <w:pStyle w:val="CDT-Texto"/>
        <w:spacing w:line="240" w:lineRule="auto"/>
        <w:ind w:right="283"/>
        <w:rPr>
          <w:rFonts w:cs="Arial"/>
          <w:szCs w:val="22"/>
        </w:rPr>
      </w:pPr>
      <w:r w:rsidRPr="002D0FFE">
        <w:rPr>
          <w:rFonts w:cs="Arial"/>
          <w:szCs w:val="22"/>
        </w:rPr>
        <w:t>Na parte inferior e superior, deverão ser previstos flanges removíveis para permitir que sejam feitas conexões de eletrodutos, leitos ou eletrocalhas. A porta deverá ser provida de aberturas para ventilação, dimensionadas de maneira a garantir os níveis de temperatura indicados na NBR 60439-1 ou na parte 3 da mesma norma se aplicada ao painel.</w:t>
      </w:r>
    </w:p>
    <w:p w14:paraId="70ADE44D" w14:textId="4E9466A5"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A distribuição de cargas entre as fases poderá ser realizada através de blocos de distribuição com capacidade suficiente para suportar a corrente dimensionada </w:t>
      </w:r>
      <w:smartTag w:uri="urn:schemas-microsoft-com:office:smarttags" w:element="PersonName">
        <w:smartTagPr>
          <w:attr w:name="ProductID" w:val="em projeto. Outra"/>
        </w:smartTagPr>
        <w:r w:rsidRPr="002D0FFE">
          <w:rPr>
            <w:rFonts w:cs="Arial"/>
            <w:szCs w:val="22"/>
          </w:rPr>
          <w:t>em projeto. Outra</w:t>
        </w:r>
      </w:smartTag>
      <w:r w:rsidRPr="002D0FFE">
        <w:rPr>
          <w:rFonts w:cs="Arial"/>
          <w:szCs w:val="22"/>
        </w:rPr>
        <w:t xml:space="preserve"> opção de conexão será a de existir barramento de cobre eletrolítico com grau de pureza mínimo de 99,9%, sem emenda, fixado na chapa, com isolação e diversos pontos de fixação através de parafusos </w:t>
      </w:r>
      <w:r w:rsidR="001E7151" w:rsidRPr="002D0FFE">
        <w:rPr>
          <w:rFonts w:cs="Arial"/>
          <w:szCs w:val="22"/>
        </w:rPr>
        <w:t>bi cromatizados</w:t>
      </w:r>
      <w:r w:rsidRPr="002D0FFE">
        <w:rPr>
          <w:rFonts w:cs="Arial"/>
          <w:szCs w:val="22"/>
        </w:rPr>
        <w:t>, com arruelas de pressão.</w:t>
      </w:r>
    </w:p>
    <w:p w14:paraId="5A1C4F57" w14:textId="668C71CD" w:rsidR="00DC6A98" w:rsidRPr="002D0FFE" w:rsidRDefault="00DC6A98" w:rsidP="008F0324">
      <w:pPr>
        <w:pStyle w:val="CDT-Texto"/>
        <w:spacing w:line="240" w:lineRule="auto"/>
        <w:ind w:right="283"/>
        <w:rPr>
          <w:rFonts w:cs="Arial"/>
          <w:szCs w:val="22"/>
        </w:rPr>
      </w:pPr>
      <w:r w:rsidRPr="002D0FFE">
        <w:rPr>
          <w:rFonts w:cs="Arial"/>
          <w:szCs w:val="22"/>
        </w:rPr>
        <w:t xml:space="preserve">Os barramentos, bem como os diversos elementos de ligação aos equipamentos primários, juntas e derivações deverão ser completamente isoladas eletricamente, para classe de 600 V, com material adequado tipo epóxi, material </w:t>
      </w:r>
      <w:r w:rsidR="001E7151" w:rsidRPr="002D0FFE">
        <w:rPr>
          <w:rFonts w:cs="Arial"/>
          <w:szCs w:val="22"/>
        </w:rPr>
        <w:t>termo retrátil</w:t>
      </w:r>
      <w:r w:rsidRPr="002D0FFE">
        <w:rPr>
          <w:rFonts w:cs="Arial"/>
          <w:szCs w:val="22"/>
        </w:rPr>
        <w:t xml:space="preserve"> ou equivalente.</w:t>
      </w:r>
    </w:p>
    <w:p w14:paraId="0B1C8FB4" w14:textId="77777777" w:rsidR="00DC6A98" w:rsidRPr="002D0FFE" w:rsidRDefault="00DC6A98" w:rsidP="008F0324">
      <w:pPr>
        <w:pStyle w:val="CDT-Texto"/>
        <w:spacing w:line="240" w:lineRule="auto"/>
        <w:ind w:right="283"/>
        <w:rPr>
          <w:rFonts w:cs="Arial"/>
          <w:szCs w:val="22"/>
        </w:rPr>
      </w:pPr>
      <w:r w:rsidRPr="002D0FFE">
        <w:rPr>
          <w:rFonts w:cs="Arial"/>
          <w:szCs w:val="22"/>
        </w:rPr>
        <w:t>As emendas e derivações deverão apresentar o mesmo nível de isolamento do barramento.</w:t>
      </w:r>
    </w:p>
    <w:p w14:paraId="61C1B0B9"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de proteção dos circuitos deverão ser termomagnéticos, dimensionados pela carga de cada um deles, devendo ser previstos espaço de reserva para ampliações futuras, com base no número de circuitos com que o quadro for efetivamente equipado, conforme tabela 59 da NBR 5410:2004, abaixo mostrada:</w:t>
      </w:r>
    </w:p>
    <w:p w14:paraId="5EA59C38" w14:textId="77777777" w:rsidR="008F0324" w:rsidRDefault="00E33FA7" w:rsidP="008F0324">
      <w:pPr>
        <w:pStyle w:val="CDT-Texto"/>
        <w:spacing w:beforeLines="160" w:before="384" w:afterLines="160" w:after="384" w:line="240" w:lineRule="auto"/>
        <w:ind w:right="283"/>
        <w:rPr>
          <w:rFonts w:cs="Arial"/>
          <w:szCs w:val="22"/>
        </w:rPr>
      </w:pPr>
      <w:r>
        <w:rPr>
          <w:rFonts w:cs="Arial"/>
          <w:noProof/>
          <w:szCs w:val="22"/>
        </w:rPr>
        <w:pict w14:anchorId="098AB6F1">
          <v:shape id="Imagem 23" o:spid="_x0000_s1032" type="#_x0000_t75" style="position:absolute;left:0;text-align:left;margin-left:115.55pt;margin-top:4.35pt;width:229.95pt;height:132.85pt;z-index:6;visibility:visible;mso-wrap-distance-left:0;mso-wrap-distance-right:0" filled="t">
            <v:imagedata r:id="rId39" o:title=""/>
            <w10:wrap type="square"/>
          </v:shape>
        </w:pict>
      </w:r>
    </w:p>
    <w:p w14:paraId="12670995" w14:textId="77777777" w:rsidR="008F0324" w:rsidRDefault="008F0324" w:rsidP="008F0324">
      <w:pPr>
        <w:pStyle w:val="CDT-Texto"/>
        <w:spacing w:beforeLines="160" w:before="384" w:afterLines="160" w:after="384" w:line="240" w:lineRule="auto"/>
        <w:ind w:right="283"/>
        <w:rPr>
          <w:rFonts w:cs="Arial"/>
          <w:szCs w:val="22"/>
        </w:rPr>
      </w:pPr>
    </w:p>
    <w:p w14:paraId="15E74890" w14:textId="77777777" w:rsidR="00DC6A98" w:rsidRPr="002D0FFE" w:rsidRDefault="00DC6A98" w:rsidP="008F0324">
      <w:pPr>
        <w:pStyle w:val="CDT-Texto"/>
        <w:spacing w:line="240" w:lineRule="auto"/>
        <w:ind w:right="283"/>
        <w:rPr>
          <w:rFonts w:cs="Arial"/>
          <w:szCs w:val="22"/>
        </w:rPr>
      </w:pPr>
    </w:p>
    <w:p w14:paraId="64D76EF6" w14:textId="77777777" w:rsidR="00DC6A98" w:rsidRPr="002D0FFE" w:rsidRDefault="00DC6A98" w:rsidP="008F0324">
      <w:pPr>
        <w:pStyle w:val="CDT-Texto"/>
        <w:spacing w:line="240" w:lineRule="auto"/>
        <w:ind w:right="283"/>
        <w:rPr>
          <w:rFonts w:cs="Arial"/>
          <w:szCs w:val="22"/>
        </w:rPr>
      </w:pPr>
      <w:r w:rsidRPr="002D0FFE">
        <w:rPr>
          <w:rFonts w:cs="Arial"/>
          <w:szCs w:val="22"/>
        </w:rPr>
        <w:t>Deve ser previsto espaço reserva nos quadros para montagem futura de dispositivos de automação e comandos.</w:t>
      </w:r>
    </w:p>
    <w:p w14:paraId="37C8CB7A" w14:textId="77777777" w:rsidR="00DC6A98" w:rsidRPr="002D0FFE" w:rsidRDefault="00DC6A98" w:rsidP="008F0324">
      <w:pPr>
        <w:pStyle w:val="CDT-Texto"/>
        <w:spacing w:line="240" w:lineRule="auto"/>
        <w:ind w:right="283"/>
        <w:rPr>
          <w:rFonts w:cs="Arial"/>
          <w:szCs w:val="22"/>
        </w:rPr>
      </w:pPr>
      <w:r w:rsidRPr="002D0FFE">
        <w:rPr>
          <w:rFonts w:cs="Arial"/>
          <w:szCs w:val="22"/>
        </w:rPr>
        <w:t>Os módulos para disjuntores não utilizados deverão ser vedados com tampa plástica apropriada.</w:t>
      </w:r>
    </w:p>
    <w:p w14:paraId="2D32E7AE" w14:textId="77777777" w:rsidR="00DC6A98" w:rsidRPr="002D0FFE" w:rsidRDefault="00DC6A98" w:rsidP="008F0324">
      <w:pPr>
        <w:pStyle w:val="CDT-Texto"/>
        <w:spacing w:line="240" w:lineRule="auto"/>
        <w:ind w:right="283"/>
        <w:rPr>
          <w:rFonts w:cs="Arial"/>
          <w:szCs w:val="22"/>
        </w:rPr>
      </w:pPr>
      <w:r w:rsidRPr="002D0FFE">
        <w:rPr>
          <w:rFonts w:cs="Arial"/>
          <w:szCs w:val="22"/>
        </w:rPr>
        <w:t>A distribuição dos componentes deverá ser equilibrada, com os condutores seguindo um trajeto organizado, unidos com braçadeiras plásticas.</w:t>
      </w:r>
    </w:p>
    <w:p w14:paraId="14EEC851" w14:textId="77777777" w:rsidR="00DC6A98" w:rsidRPr="002D0FFE" w:rsidRDefault="00DC6A98" w:rsidP="008F0324">
      <w:pPr>
        <w:pStyle w:val="CDT-Texto"/>
        <w:spacing w:line="240" w:lineRule="auto"/>
        <w:ind w:right="283"/>
        <w:rPr>
          <w:rFonts w:cs="Arial"/>
          <w:szCs w:val="22"/>
        </w:rPr>
      </w:pPr>
      <w:r w:rsidRPr="002D0FFE">
        <w:rPr>
          <w:rFonts w:cs="Arial"/>
          <w:szCs w:val="22"/>
        </w:rPr>
        <w:t>Todos os condutores deverão ser identificados em sua origem, junto aos barramentos, disjuntores e conectores, com marcadores especiais.</w:t>
      </w:r>
    </w:p>
    <w:p w14:paraId="2787978E" w14:textId="78414414" w:rsidR="00DC6A98" w:rsidRPr="002D0FFE" w:rsidRDefault="00DC6A98" w:rsidP="008F0324">
      <w:pPr>
        <w:pStyle w:val="CDT-Texto"/>
        <w:spacing w:line="240" w:lineRule="auto"/>
        <w:ind w:right="283"/>
        <w:rPr>
          <w:rFonts w:cs="Arial"/>
          <w:szCs w:val="22"/>
        </w:rPr>
      </w:pPr>
      <w:r w:rsidRPr="002D0FFE">
        <w:rPr>
          <w:rFonts w:cs="Arial"/>
          <w:szCs w:val="22"/>
        </w:rPr>
        <w:t xml:space="preserve">O acesso ao acionamento dos disjuntores, chaves de </w:t>
      </w:r>
      <w:r w:rsidR="001E7151" w:rsidRPr="002D0FFE">
        <w:rPr>
          <w:rFonts w:cs="Arial"/>
          <w:szCs w:val="22"/>
        </w:rPr>
        <w:t>comando etc.</w:t>
      </w:r>
      <w:r w:rsidRPr="002D0FFE">
        <w:rPr>
          <w:rFonts w:cs="Arial"/>
          <w:szCs w:val="22"/>
        </w:rPr>
        <w:t xml:space="preserve"> deverá ser possível pela frente do quadro após a abertura da porta. O acesso lateral deverá também ser garantido a fim de tornar viável a montagem de celas de cabos quando necessário.</w:t>
      </w:r>
    </w:p>
    <w:p w14:paraId="17CDEB0B" w14:textId="77777777" w:rsidR="00DC6A98" w:rsidRPr="002D0FFE" w:rsidRDefault="00DC6A98" w:rsidP="008F0324">
      <w:pPr>
        <w:pStyle w:val="CDT-Texto"/>
        <w:spacing w:line="240" w:lineRule="auto"/>
        <w:ind w:right="283"/>
        <w:rPr>
          <w:rFonts w:cs="Arial"/>
          <w:szCs w:val="22"/>
        </w:rPr>
      </w:pPr>
      <w:r w:rsidRPr="002D0FFE">
        <w:rPr>
          <w:rFonts w:cs="Arial"/>
          <w:szCs w:val="22"/>
        </w:rPr>
        <w:t>As ligações internas dos quadros deverão ser claramente identificadas com anilhas plásticas ou luvas em cada extremidade, com as mesmas designações dos bornes terminais. Os cabos deverão correr em canaletas especialmente previstas para este fim.</w:t>
      </w:r>
    </w:p>
    <w:p w14:paraId="51BED146"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ligações entre quadros deverão ser clara e igualmente identificadas, a fim de eliminar a possibilidade de erro quando da ligação </w:t>
      </w:r>
      <w:smartTag w:uri="urn:schemas-microsoft-com:office:smarttags" w:element="PersonName">
        <w:smartTagPr>
          <w:attr w:name="ProductID" w:val="em campo. Dever￣o"/>
        </w:smartTagPr>
        <w:r w:rsidRPr="002D0FFE">
          <w:rPr>
            <w:rFonts w:cs="Arial"/>
            <w:szCs w:val="22"/>
          </w:rPr>
          <w:t>em campo. Deverão</w:t>
        </w:r>
      </w:smartTag>
      <w:r w:rsidRPr="002D0FFE">
        <w:rPr>
          <w:rFonts w:cs="Arial"/>
          <w:szCs w:val="22"/>
        </w:rPr>
        <w:t xml:space="preserve"> ser previstos em cada quadro 20% de bornes adicionais de reserva.</w:t>
      </w:r>
    </w:p>
    <w:p w14:paraId="206F40D3" w14:textId="77777777" w:rsidR="00DC6A98" w:rsidRPr="002D0FFE" w:rsidRDefault="00DC6A98" w:rsidP="008F0324">
      <w:pPr>
        <w:pStyle w:val="CDT-Texto"/>
        <w:spacing w:line="240" w:lineRule="auto"/>
        <w:ind w:right="283"/>
        <w:rPr>
          <w:rFonts w:cs="Arial"/>
          <w:szCs w:val="22"/>
        </w:rPr>
      </w:pPr>
      <w:r w:rsidRPr="002D0FFE">
        <w:rPr>
          <w:rFonts w:cs="Arial"/>
          <w:szCs w:val="22"/>
        </w:rPr>
        <w:t>A fiação de controle deverá ser executada com cabos de cobre trançados com seção não inferior a 2,5 mm².</w:t>
      </w:r>
    </w:p>
    <w:p w14:paraId="6716A2AF" w14:textId="77777777" w:rsidR="00DC6A98" w:rsidRPr="002D0FFE" w:rsidRDefault="00DC6A98" w:rsidP="008F0324">
      <w:pPr>
        <w:pStyle w:val="CDT-Texto"/>
        <w:spacing w:line="240" w:lineRule="auto"/>
        <w:ind w:right="283"/>
        <w:rPr>
          <w:rFonts w:cs="Arial"/>
          <w:szCs w:val="22"/>
        </w:rPr>
      </w:pPr>
      <w:r w:rsidRPr="002D0FFE">
        <w:rPr>
          <w:rFonts w:cs="Arial"/>
          <w:szCs w:val="22"/>
        </w:rPr>
        <w:t>Os quadros e todos os dispositivos neles montados deverão possuir placas de identificação com as mesmas designações dos desenhos.</w:t>
      </w:r>
    </w:p>
    <w:p w14:paraId="6A6C1114" w14:textId="4C9E27B1"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Todas as partes não pintadas deverão sofrer processo de </w:t>
      </w:r>
      <w:r w:rsidR="001E7151" w:rsidRPr="002D0FFE">
        <w:rPr>
          <w:rFonts w:cs="Arial"/>
          <w:szCs w:val="22"/>
        </w:rPr>
        <w:t>bi cromatização</w:t>
      </w:r>
      <w:r w:rsidRPr="002D0FFE">
        <w:rPr>
          <w:rFonts w:cs="Arial"/>
          <w:szCs w:val="22"/>
        </w:rPr>
        <w:t>.</w:t>
      </w:r>
    </w:p>
    <w:p w14:paraId="4ED80F9F"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geral e de circuitos terminais, deverão ser fixados por meio de trilhos ou garras de fixação.</w:t>
      </w:r>
    </w:p>
    <w:p w14:paraId="51DC1B0E" w14:textId="77777777" w:rsidR="00DC6A98" w:rsidRPr="002D0FFE" w:rsidRDefault="00DC6A98" w:rsidP="008F0324">
      <w:pPr>
        <w:pStyle w:val="CDT-Texto"/>
        <w:spacing w:line="240" w:lineRule="auto"/>
        <w:ind w:right="283"/>
        <w:rPr>
          <w:rFonts w:cs="Arial"/>
          <w:szCs w:val="22"/>
        </w:rPr>
      </w:pPr>
      <w:r w:rsidRPr="002D0FFE">
        <w:rPr>
          <w:rFonts w:cs="Arial"/>
          <w:szCs w:val="22"/>
        </w:rPr>
        <w:t>Os circuitos deverão ser identificados através de etiquetas adesivas, com impressão permanente, fixada na parte frontal do espelho. A etiqueta deve ser composta por filme de polipropileno branco coberto com adesivo Hot Melt à base de borracha e liner de polipropileno siliconizado. Resistente ao rasgamento e umidade. Como sugestão podemos citar a etiqueta de BOPP.</w:t>
      </w:r>
    </w:p>
    <w:p w14:paraId="0406CF31" w14:textId="15E6B18E" w:rsidR="00DC6A98" w:rsidRPr="002D0FFE" w:rsidRDefault="00DC6A98" w:rsidP="008F0324">
      <w:pPr>
        <w:pStyle w:val="CDT-Texto"/>
        <w:spacing w:line="240" w:lineRule="auto"/>
        <w:ind w:right="283"/>
        <w:rPr>
          <w:rFonts w:cs="Arial"/>
          <w:szCs w:val="22"/>
        </w:rPr>
      </w:pPr>
      <w:r w:rsidRPr="002D0FFE">
        <w:rPr>
          <w:rFonts w:cs="Arial"/>
          <w:szCs w:val="22"/>
        </w:rPr>
        <w:t xml:space="preserve">Para o neutro e terra deverão existir barras de cobre isoladas da estrutura do quadro, com identificação e diversos pontos de fixação através de parafusos </w:t>
      </w:r>
      <w:r w:rsidR="001E7151" w:rsidRPr="002D0FFE">
        <w:rPr>
          <w:rFonts w:cs="Arial"/>
          <w:szCs w:val="22"/>
        </w:rPr>
        <w:t>bi cromatizados</w:t>
      </w:r>
      <w:r w:rsidRPr="002D0FFE">
        <w:rPr>
          <w:rFonts w:cs="Arial"/>
          <w:szCs w:val="22"/>
        </w:rPr>
        <w:t>, com arruelas de pressão.</w:t>
      </w:r>
    </w:p>
    <w:p w14:paraId="14473BE2" w14:textId="77777777" w:rsidR="00DC6A98" w:rsidRPr="002D0FFE" w:rsidRDefault="00DC6A98" w:rsidP="008F0324">
      <w:pPr>
        <w:pStyle w:val="CDT-Texto"/>
        <w:spacing w:line="240" w:lineRule="auto"/>
        <w:ind w:right="283"/>
        <w:rPr>
          <w:rFonts w:cs="Arial"/>
          <w:szCs w:val="22"/>
        </w:rPr>
      </w:pPr>
      <w:r w:rsidRPr="002D0FFE">
        <w:rPr>
          <w:rFonts w:cs="Arial"/>
          <w:szCs w:val="22"/>
        </w:rPr>
        <w:t>Todas as partes iguais dos quadros deverão ser intercambiáveis.</w:t>
      </w:r>
    </w:p>
    <w:p w14:paraId="0BD0FF9B" w14:textId="77777777" w:rsidR="00DC6A98" w:rsidRPr="002D0FFE" w:rsidRDefault="00DC6A98" w:rsidP="008F0324">
      <w:pPr>
        <w:pStyle w:val="CDT-Texto"/>
        <w:spacing w:line="240" w:lineRule="auto"/>
        <w:ind w:right="283"/>
        <w:rPr>
          <w:rFonts w:cs="Arial"/>
          <w:szCs w:val="22"/>
        </w:rPr>
      </w:pPr>
      <w:r w:rsidRPr="002D0FFE">
        <w:rPr>
          <w:rFonts w:cs="Arial"/>
          <w:szCs w:val="22"/>
        </w:rPr>
        <w:t>O material isolante a ser utilizado deverá ter propriedades elétricas e mecânicas comprovadamente satisfatórias, deverá ser não propagador de chamas, de baixa toxidade, resistente a formação de depósitos de carbono quando exposto à descarga elétrica, e adequado às condições ambientais da instalação.</w:t>
      </w:r>
    </w:p>
    <w:p w14:paraId="6BEAA11E" w14:textId="77777777" w:rsidR="008F0324" w:rsidRDefault="00DC6A98" w:rsidP="008F0324">
      <w:pPr>
        <w:pStyle w:val="CDT-Texto"/>
        <w:spacing w:line="240" w:lineRule="auto"/>
        <w:ind w:right="283"/>
        <w:rPr>
          <w:rFonts w:cs="Arial"/>
          <w:szCs w:val="22"/>
        </w:rPr>
      </w:pPr>
      <w:r w:rsidRPr="002D0FFE">
        <w:rPr>
          <w:rFonts w:cs="Arial"/>
          <w:szCs w:val="22"/>
        </w:rPr>
        <w:t>O projeto, construção e os materiais dos barramentos, conexões e isolamento deverão levar em conta as contrações e expansões dos materiais devido às variações de temperatura dos diversos elementos, condutores ou não da corrente elétrica e dos isolantes.</w:t>
      </w:r>
    </w:p>
    <w:p w14:paraId="2333E480" w14:textId="77777777" w:rsidR="00DC6A98" w:rsidRPr="002D0FFE" w:rsidRDefault="00DC6A98" w:rsidP="008F0324">
      <w:pPr>
        <w:pStyle w:val="nivel3"/>
        <w:jc w:val="both"/>
        <w:rPr>
          <w:rFonts w:cs="Arial"/>
          <w:b/>
          <w:szCs w:val="22"/>
        </w:rPr>
      </w:pPr>
      <w:bookmarkStart w:id="13" w:name="_Toc389484594"/>
      <w:r w:rsidRPr="002D0FFE">
        <w:rPr>
          <w:rFonts w:cs="Arial"/>
          <w:b/>
          <w:szCs w:val="22"/>
        </w:rPr>
        <w:t>Disjuntores</w:t>
      </w:r>
      <w:bookmarkEnd w:id="13"/>
    </w:p>
    <w:p w14:paraId="18D1CBDC" w14:textId="77777777" w:rsidR="00DC6A98" w:rsidRPr="002D0FFE" w:rsidRDefault="00DC6A98" w:rsidP="008F0324">
      <w:pPr>
        <w:pStyle w:val="CDT-Texto"/>
        <w:spacing w:line="240" w:lineRule="auto"/>
        <w:ind w:right="283"/>
        <w:rPr>
          <w:rFonts w:cs="Arial"/>
          <w:szCs w:val="22"/>
        </w:rPr>
      </w:pPr>
      <w:r w:rsidRPr="002D0FFE">
        <w:rPr>
          <w:rFonts w:cs="Arial"/>
          <w:szCs w:val="22"/>
        </w:rPr>
        <w:t>Todos os disjuntores deverão ser projetados, construídos e ensaiados conforme prescrições das normas aplicáveis da ABNT NBR NM 60898 (Disjuntores para proteção de sobrecorrentes para instalações domésticas e similares) e ABNT NBR NM 60947-2 (Dispositivos de manobra e comando de baixa tensão – Parte 2: Disjuntores) ou das normas internacionais ANSI e IEC aplicáveis.</w:t>
      </w:r>
    </w:p>
    <w:p w14:paraId="438663BB" w14:textId="77777777" w:rsidR="00DC6A98" w:rsidRPr="002D0FFE" w:rsidRDefault="00DC6A98" w:rsidP="0055210B">
      <w:pPr>
        <w:pStyle w:val="Estilonivel4NegritoJustificado"/>
      </w:pPr>
      <w:r w:rsidRPr="002D0FFE">
        <w:t xml:space="preserve">  </w:t>
      </w:r>
      <w:bookmarkStart w:id="14" w:name="_Toc389484595"/>
      <w:r w:rsidRPr="002D0FFE">
        <w:t xml:space="preserve">Disjuntores </w:t>
      </w:r>
      <w:smartTag w:uri="urn:schemas-microsoft-com:office:smarttags" w:element="PersonName">
        <w:smartTagPr>
          <w:attr w:name="ProductID" w:val="em Caixa Moldada"/>
        </w:smartTagPr>
        <w:r w:rsidRPr="002D0FFE">
          <w:t>em Caixa Moldada</w:t>
        </w:r>
      </w:smartTag>
      <w:bookmarkEnd w:id="14"/>
    </w:p>
    <w:p w14:paraId="15ACC83D" w14:textId="77777777" w:rsidR="00DC6A98" w:rsidRPr="002D0FFE" w:rsidRDefault="00DC6A98" w:rsidP="008F0324">
      <w:pPr>
        <w:pStyle w:val="CDT-Texto"/>
        <w:spacing w:line="240" w:lineRule="auto"/>
        <w:ind w:right="283"/>
        <w:rPr>
          <w:rFonts w:cs="Arial"/>
          <w:szCs w:val="22"/>
        </w:rPr>
      </w:pPr>
      <w:r w:rsidRPr="002D0FFE">
        <w:rPr>
          <w:rFonts w:cs="Arial"/>
          <w:szCs w:val="22"/>
        </w:rPr>
        <w:t>Esses disjuntores poderão ser montados em gavetas extraíveis, com conexão aos barramentos por meio de plug-in, ou possuírem montagem fixa.</w:t>
      </w:r>
    </w:p>
    <w:p w14:paraId="208A94B1"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7F771D8B"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Corrente nominal;</w:t>
      </w:r>
    </w:p>
    <w:p w14:paraId="17B55622"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Tensão de operação nominal;</w:t>
      </w:r>
    </w:p>
    <w:p w14:paraId="22B61AEA"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Tensão de isolamento nominal;</w:t>
      </w:r>
    </w:p>
    <w:p w14:paraId="3F333E34"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Frequência de operação de 60 Hz;</w:t>
      </w:r>
    </w:p>
    <w:p w14:paraId="2BE61766"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Capacidade nominal de interrupção máxima sob curto-circuito;</w:t>
      </w:r>
    </w:p>
    <w:p w14:paraId="351C7AF9"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Capacidade nominal de interrupção de curto-circuito em serviço;</w:t>
      </w:r>
    </w:p>
    <w:p w14:paraId="20A670E9" w14:textId="77777777" w:rsidR="00DC6A98" w:rsidRPr="002D0FFE" w:rsidRDefault="00DC6A98" w:rsidP="008F0324">
      <w:pPr>
        <w:pStyle w:val="CDT-Texto"/>
        <w:numPr>
          <w:ilvl w:val="0"/>
          <w:numId w:val="7"/>
        </w:numPr>
        <w:spacing w:line="240" w:lineRule="auto"/>
        <w:ind w:right="283"/>
        <w:rPr>
          <w:rFonts w:cs="Arial"/>
          <w:szCs w:val="22"/>
        </w:rPr>
      </w:pPr>
      <w:r w:rsidRPr="002D0FFE">
        <w:rPr>
          <w:rFonts w:cs="Arial"/>
          <w:szCs w:val="22"/>
        </w:rPr>
        <w:t>Contatos auxiliares.</w:t>
      </w:r>
    </w:p>
    <w:p w14:paraId="2C4654F1" w14:textId="77777777" w:rsidR="00DC6A98" w:rsidRPr="002D0FFE" w:rsidRDefault="00DC6A98" w:rsidP="008F0324">
      <w:pPr>
        <w:pStyle w:val="CDT-Texto"/>
        <w:spacing w:line="240" w:lineRule="auto"/>
        <w:ind w:right="283"/>
        <w:rPr>
          <w:rFonts w:cs="Arial"/>
          <w:szCs w:val="22"/>
        </w:rPr>
      </w:pPr>
      <w:r w:rsidRPr="002D0FFE">
        <w:rPr>
          <w:rFonts w:cs="Arial"/>
          <w:szCs w:val="22"/>
        </w:rPr>
        <w:t>Os disjuntores deverão ser fornecidos, se for o caso, com contatos auxiliares para sinalização local ou remota de "aberto", "fechado" e de "proteção atuada" e trips ajustáveis para coordenação da seletividade de proteção.</w:t>
      </w:r>
    </w:p>
    <w:p w14:paraId="2135612B" w14:textId="39ECA36E" w:rsidR="00DC6A98" w:rsidRPr="002D0FFE" w:rsidRDefault="00DC6A98" w:rsidP="0055210B">
      <w:pPr>
        <w:pStyle w:val="Estilonivel4NegritoJustificado"/>
      </w:pPr>
      <w:bookmarkStart w:id="15" w:name="_Toc389484596"/>
      <w:r w:rsidRPr="002D0FFE">
        <w:t xml:space="preserve">Disjuntores para Circuitos Terminais e </w:t>
      </w:r>
      <w:bookmarkEnd w:id="15"/>
      <w:r w:rsidR="001E7151" w:rsidRPr="002D0FFE">
        <w:t>Mini disjuntores</w:t>
      </w:r>
    </w:p>
    <w:p w14:paraId="17DD6A44" w14:textId="77777777" w:rsidR="00DC6A98" w:rsidRPr="002D0FFE" w:rsidRDefault="00DC6A98" w:rsidP="008F0324">
      <w:pPr>
        <w:pStyle w:val="CDT-Texto"/>
        <w:spacing w:line="240" w:lineRule="auto"/>
        <w:ind w:right="283"/>
        <w:rPr>
          <w:rFonts w:cs="Arial"/>
          <w:szCs w:val="22"/>
        </w:rPr>
      </w:pPr>
      <w:r w:rsidRPr="002D0FFE">
        <w:rPr>
          <w:rFonts w:cs="Arial"/>
          <w:szCs w:val="22"/>
        </w:rPr>
        <w:t>Deverão conter disparadores térmicos e disparadores magnéticos.</w:t>
      </w:r>
    </w:p>
    <w:p w14:paraId="24427CA9"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Deverão possuir características modulares com trava metálica que permita a montagem em trilho padrão DIN.</w:t>
      </w:r>
    </w:p>
    <w:p w14:paraId="25B51D96" w14:textId="77777777" w:rsidR="00DC6A98" w:rsidRPr="002D0FFE" w:rsidRDefault="00DC6A98" w:rsidP="008F0324">
      <w:pPr>
        <w:pStyle w:val="CDT-Texto"/>
        <w:spacing w:line="240" w:lineRule="auto"/>
        <w:ind w:right="283"/>
        <w:rPr>
          <w:rFonts w:cs="Arial"/>
          <w:szCs w:val="22"/>
        </w:rPr>
      </w:pPr>
      <w:r w:rsidRPr="002D0FFE">
        <w:rPr>
          <w:rFonts w:cs="Arial"/>
          <w:szCs w:val="22"/>
        </w:rPr>
        <w:t>O disparo comandado pela bobina eletromagnética deverá se dar entre 5 e 10 vezes In (corrente nominal) – classe C segundo a IEC 60898.</w:t>
      </w:r>
    </w:p>
    <w:p w14:paraId="303CD431"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28A52755"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Corrente nominal;</w:t>
      </w:r>
    </w:p>
    <w:p w14:paraId="62E29EF3"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Tensão máxima de operação;</w:t>
      </w:r>
    </w:p>
    <w:p w14:paraId="2AF8BD86"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Tensão de isolamento;</w:t>
      </w:r>
    </w:p>
    <w:p w14:paraId="238B9114"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Frequência de operação de 60 Hz;</w:t>
      </w:r>
    </w:p>
    <w:p w14:paraId="3C49661C"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Capacidade de interrupção em curto-circuito de no mínimo 10 kA, conforme NBR 60947-2.</w:t>
      </w:r>
    </w:p>
    <w:p w14:paraId="66DF22B3" w14:textId="77777777" w:rsidR="00DC6A98" w:rsidRPr="002D0FFE" w:rsidRDefault="00DC6A98" w:rsidP="0055210B">
      <w:pPr>
        <w:pStyle w:val="Estilonivel4NegritoJustificado"/>
      </w:pPr>
      <w:bookmarkStart w:id="16" w:name="_Toc389484597"/>
      <w:r w:rsidRPr="002D0FFE">
        <w:t>Disjuntores de Média Tensão</w:t>
      </w:r>
      <w:bookmarkEnd w:id="16"/>
    </w:p>
    <w:p w14:paraId="194327C3" w14:textId="77777777" w:rsidR="00DC6A98" w:rsidRPr="002D0FFE" w:rsidRDefault="00DC6A98" w:rsidP="008F0324">
      <w:pPr>
        <w:pStyle w:val="CDT-Texto"/>
        <w:spacing w:line="240" w:lineRule="auto"/>
        <w:ind w:right="283"/>
        <w:rPr>
          <w:rFonts w:cs="Arial"/>
          <w:szCs w:val="22"/>
        </w:rPr>
      </w:pPr>
      <w:r w:rsidRPr="002D0FFE">
        <w:rPr>
          <w:rFonts w:cs="Arial"/>
          <w:szCs w:val="22"/>
        </w:rPr>
        <w:t>Disjuntores em conformidade com a norma NBR/IEC 62271-100 Equipamentos de alta tensão - Parte 100: Disjuntores de alta tensão de corrente alternada. Os disjuntores de média tensão deverão ser constituídos de isolamento a vácuo.</w:t>
      </w:r>
    </w:p>
    <w:p w14:paraId="40592B8C"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37E86D2E"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Corrente nominal;</w:t>
      </w:r>
    </w:p>
    <w:p w14:paraId="6AB156F3"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Classe de tensão;</w:t>
      </w:r>
    </w:p>
    <w:p w14:paraId="30618EEE" w14:textId="77777777" w:rsidR="00DC6A98" w:rsidRPr="002D0FFE" w:rsidRDefault="00DC6A98" w:rsidP="008F0324">
      <w:pPr>
        <w:pStyle w:val="CDT-Texto"/>
        <w:numPr>
          <w:ilvl w:val="0"/>
          <w:numId w:val="8"/>
        </w:numPr>
        <w:spacing w:line="240" w:lineRule="auto"/>
        <w:ind w:right="283"/>
        <w:rPr>
          <w:rFonts w:cs="Arial"/>
          <w:szCs w:val="22"/>
        </w:rPr>
      </w:pPr>
      <w:r w:rsidRPr="002D0FFE">
        <w:rPr>
          <w:rFonts w:cs="Arial"/>
          <w:szCs w:val="22"/>
        </w:rPr>
        <w:t>Classe de tensão RMS;</w:t>
      </w:r>
    </w:p>
    <w:p w14:paraId="29B51475" w14:textId="77777777" w:rsidR="008F0324" w:rsidRDefault="00DC6A98" w:rsidP="008F0324">
      <w:pPr>
        <w:pStyle w:val="CDT-Texto"/>
        <w:numPr>
          <w:ilvl w:val="0"/>
          <w:numId w:val="8"/>
        </w:numPr>
        <w:spacing w:line="240" w:lineRule="auto"/>
        <w:ind w:right="283"/>
        <w:rPr>
          <w:rFonts w:cs="Arial"/>
          <w:szCs w:val="22"/>
        </w:rPr>
      </w:pPr>
      <w:r w:rsidRPr="002D0FFE">
        <w:rPr>
          <w:rFonts w:cs="Arial"/>
          <w:szCs w:val="22"/>
        </w:rPr>
        <w:t>Capacidade de interrupção nominal.</w:t>
      </w:r>
    </w:p>
    <w:p w14:paraId="22DE97BC" w14:textId="77777777" w:rsidR="00DC6A98" w:rsidRPr="002D0FFE" w:rsidRDefault="00DC6A98" w:rsidP="008F0324">
      <w:pPr>
        <w:pStyle w:val="nivel3"/>
        <w:jc w:val="both"/>
        <w:rPr>
          <w:rFonts w:cs="Arial"/>
          <w:b/>
          <w:szCs w:val="22"/>
        </w:rPr>
      </w:pPr>
      <w:bookmarkStart w:id="17" w:name="_Toc389484598"/>
      <w:r w:rsidRPr="002D0FFE">
        <w:rPr>
          <w:rFonts w:cs="Arial"/>
          <w:b/>
          <w:szCs w:val="22"/>
        </w:rPr>
        <w:t>Chaves Seccionadoras e Reversoras</w:t>
      </w:r>
      <w:bookmarkEnd w:id="17"/>
    </w:p>
    <w:p w14:paraId="506FC8DC"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e reversoras deverão ser projetadas, construídas e ensaiadas conforme as prescrições das Normas ABNT NBR 60947-1 (Dispositivo de manobra e comando de baixa tensão – Regras Gerais), NBR 60947-3 (Dispositivo de manobra e comando de baixa tensão – Interruptores, seccionadores, interruptores seccionadores e unidades combinadas com fusíveis) e VDE 0660-107 (Aparelhos de conexão de baixa tensão: comutadores de carga, seccionadores, seccionadores de carga e unidades de interruptor fusível).</w:t>
      </w:r>
    </w:p>
    <w:p w14:paraId="6B797749" w14:textId="77777777" w:rsidR="00DC6A98" w:rsidRPr="002D0FFE" w:rsidRDefault="00DC6A98" w:rsidP="008F0324">
      <w:pPr>
        <w:pStyle w:val="CDT-Texto"/>
        <w:spacing w:line="240" w:lineRule="auto"/>
        <w:ind w:right="283"/>
        <w:rPr>
          <w:rFonts w:cs="Arial"/>
          <w:szCs w:val="22"/>
        </w:rPr>
      </w:pPr>
      <w:r w:rsidRPr="002D0FFE">
        <w:rPr>
          <w:rFonts w:cs="Arial"/>
          <w:szCs w:val="22"/>
        </w:rPr>
        <w:t>As chaves seccionadoras e reversoras deverão ser previstas para operação sob carga e previstas para montagem nos compartimentos dos quadros.</w:t>
      </w:r>
    </w:p>
    <w:p w14:paraId="2DE223C8" w14:textId="77777777" w:rsidR="00DC6A98" w:rsidRPr="002D0FFE" w:rsidRDefault="00DC6A98" w:rsidP="008F0324">
      <w:pPr>
        <w:pStyle w:val="CDT-Texto"/>
        <w:spacing w:line="240" w:lineRule="auto"/>
        <w:ind w:right="283"/>
        <w:rPr>
          <w:rFonts w:cs="Arial"/>
          <w:szCs w:val="22"/>
        </w:rPr>
      </w:pPr>
      <w:r w:rsidRPr="002D0FFE">
        <w:rPr>
          <w:rFonts w:cs="Arial"/>
          <w:szCs w:val="22"/>
        </w:rPr>
        <w:t>Os contatos deverão ser de cobre prateado ou material equivalente, do tipo alta pressão, projetados de forma a suportar os efeitos térmicos e eletrodinâmicos decorrentes das correntes de curto-circuito a que estará sujeito o barramento principal.</w:t>
      </w:r>
    </w:p>
    <w:p w14:paraId="578377A9" w14:textId="77777777" w:rsidR="00DC6A98" w:rsidRPr="002D0FFE" w:rsidRDefault="00DC6A98" w:rsidP="008F0324">
      <w:pPr>
        <w:pStyle w:val="CDT-Texto"/>
        <w:spacing w:line="240" w:lineRule="auto"/>
        <w:ind w:right="283"/>
        <w:rPr>
          <w:rFonts w:cs="Arial"/>
          <w:szCs w:val="22"/>
        </w:rPr>
      </w:pPr>
      <w:r w:rsidRPr="002D0FFE">
        <w:rPr>
          <w:rFonts w:cs="Arial"/>
          <w:szCs w:val="22"/>
        </w:rPr>
        <w:t>Cada chave seccionadora deverá ser equipada com contatos auxiliares, em quantidade suficiente para atender os esquemas de comando e sinalização, sedo que deverão ser previstas, no mínimo, com um contato auxiliar "NA" e um "NF".</w:t>
      </w:r>
    </w:p>
    <w:p w14:paraId="69927D96"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dotadas de intertravamento, de maneira que só possa ser operada com a porta do compartimento fechado, e só seja possível abrir a porta do compartimento com a chave na posição aberta. O acionamento das chaves seccionadoras deverá ser manual, através de manopla rotativa acionável externamente ao compartimento.</w:t>
      </w:r>
    </w:p>
    <w:p w14:paraId="33E8D29D" w14:textId="77777777" w:rsidR="00DC6A98" w:rsidRPr="002D0FFE" w:rsidRDefault="00DC6A98" w:rsidP="008F0324">
      <w:pPr>
        <w:pStyle w:val="CDT-Texto"/>
        <w:spacing w:line="240" w:lineRule="auto"/>
        <w:ind w:right="283"/>
        <w:rPr>
          <w:rFonts w:cs="Arial"/>
          <w:szCs w:val="22"/>
        </w:rPr>
      </w:pPr>
      <w:r w:rsidRPr="002D0FFE">
        <w:rPr>
          <w:rFonts w:cs="Arial"/>
          <w:szCs w:val="22"/>
        </w:rPr>
        <w:t>Características nominais:</w:t>
      </w:r>
    </w:p>
    <w:p w14:paraId="05E492D3"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lastRenderedPageBreak/>
        <w:t>Tensão nominal.</w:t>
      </w:r>
    </w:p>
    <w:p w14:paraId="2CE16E90"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 xml:space="preserve">Tensão de isolamento. </w:t>
      </w:r>
    </w:p>
    <w:p w14:paraId="5F5B4FD8"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Frequência nominal de 60 Hz.</w:t>
      </w:r>
    </w:p>
    <w:p w14:paraId="4D1300E3" w14:textId="77777777" w:rsidR="00DC6A98" w:rsidRPr="002D0FFE" w:rsidRDefault="00DC6A98" w:rsidP="008F0324">
      <w:pPr>
        <w:pStyle w:val="CDT-Texto"/>
        <w:numPr>
          <w:ilvl w:val="0"/>
          <w:numId w:val="9"/>
        </w:numPr>
        <w:spacing w:line="240" w:lineRule="auto"/>
        <w:ind w:right="283"/>
        <w:rPr>
          <w:rFonts w:cs="Arial"/>
          <w:szCs w:val="22"/>
        </w:rPr>
      </w:pPr>
      <w:r w:rsidRPr="002D0FFE">
        <w:rPr>
          <w:rFonts w:cs="Arial"/>
          <w:szCs w:val="22"/>
        </w:rPr>
        <w:t>Corrente nominal.</w:t>
      </w:r>
    </w:p>
    <w:p w14:paraId="6D15E21F" w14:textId="77777777" w:rsidR="008F0324" w:rsidRDefault="00DC6A98" w:rsidP="008F0324">
      <w:pPr>
        <w:pStyle w:val="CDT-Texto"/>
        <w:numPr>
          <w:ilvl w:val="0"/>
          <w:numId w:val="9"/>
        </w:numPr>
        <w:spacing w:line="240" w:lineRule="auto"/>
        <w:ind w:right="283"/>
        <w:rPr>
          <w:rFonts w:cs="Arial"/>
          <w:szCs w:val="22"/>
        </w:rPr>
      </w:pPr>
      <w:r w:rsidRPr="002D0FFE">
        <w:rPr>
          <w:rFonts w:cs="Arial"/>
          <w:szCs w:val="22"/>
        </w:rPr>
        <w:t>Capacidade suportável em curto-circuito.</w:t>
      </w:r>
    </w:p>
    <w:p w14:paraId="7B90C169" w14:textId="77777777" w:rsidR="00DC6A98" w:rsidRPr="002D0FFE" w:rsidRDefault="00DC6A98" w:rsidP="008F0324">
      <w:pPr>
        <w:pStyle w:val="nivel3"/>
        <w:jc w:val="both"/>
        <w:rPr>
          <w:rFonts w:cs="Arial"/>
          <w:b/>
          <w:szCs w:val="22"/>
        </w:rPr>
      </w:pPr>
      <w:bookmarkStart w:id="18" w:name="_Toc389484599"/>
      <w:r w:rsidRPr="002D0FFE">
        <w:rPr>
          <w:rFonts w:cs="Arial"/>
          <w:b/>
          <w:szCs w:val="22"/>
        </w:rPr>
        <w:t>Transformadores</w:t>
      </w:r>
      <w:bookmarkEnd w:id="18"/>
    </w:p>
    <w:p w14:paraId="7B58C69D" w14:textId="77777777" w:rsidR="00DC6A98" w:rsidRPr="002D0FFE" w:rsidRDefault="00DC6A98" w:rsidP="008F0324">
      <w:pPr>
        <w:pStyle w:val="CDT-Texto"/>
        <w:spacing w:line="240" w:lineRule="auto"/>
        <w:ind w:right="283"/>
        <w:rPr>
          <w:rFonts w:cs="Arial"/>
          <w:szCs w:val="22"/>
        </w:rPr>
      </w:pPr>
      <w:r w:rsidRPr="002D0FFE">
        <w:rPr>
          <w:rFonts w:cs="Arial"/>
          <w:szCs w:val="22"/>
        </w:rPr>
        <w:t>Os transformadores deverão ser projetados, construídos e ensaiados de acordo com as prescrições da norma ABNT NBR 10295 quando especificado transformador a seco e conforme NRB 5356 para demais casos, exceto quando especificado de outra forma.</w:t>
      </w:r>
    </w:p>
    <w:p w14:paraId="17C85D6A" w14:textId="77777777" w:rsidR="00DC6A98" w:rsidRPr="002D0FFE" w:rsidRDefault="00DC6A98" w:rsidP="008F0324">
      <w:pPr>
        <w:pStyle w:val="CDT-Texto"/>
        <w:spacing w:line="240" w:lineRule="auto"/>
        <w:ind w:right="283"/>
        <w:rPr>
          <w:rFonts w:cs="Arial"/>
          <w:szCs w:val="22"/>
        </w:rPr>
      </w:pPr>
      <w:r w:rsidRPr="002D0FFE">
        <w:rPr>
          <w:rFonts w:cs="Arial"/>
          <w:szCs w:val="22"/>
        </w:rPr>
        <w:t>Os transformadores serão trifásicos e com as seguintes especificações:</w:t>
      </w:r>
    </w:p>
    <w:p w14:paraId="7CB46007"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Potência nominal;</w:t>
      </w:r>
    </w:p>
    <w:p w14:paraId="2ED4F969"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nominal (do enrolamento primário e do enrolamento secundário);</w:t>
      </w:r>
    </w:p>
    <w:p w14:paraId="3B70F734"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Nível de tensão de isolamento;</w:t>
      </w:r>
    </w:p>
    <w:p w14:paraId="77C8595C"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suportável, a 60 Hz, durante um minuto;</w:t>
      </w:r>
    </w:p>
    <w:p w14:paraId="5C190599"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Frequência de 60 Hz;</w:t>
      </w:r>
    </w:p>
    <w:p w14:paraId="46F89D11"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Grupo de Ligação;</w:t>
      </w:r>
    </w:p>
    <w:p w14:paraId="4AAE70E3"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Tensão de curto-circuito referida à potência nominal, 60 Hz;</w:t>
      </w:r>
    </w:p>
    <w:p w14:paraId="212D9AE5"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Nível de ruído máximo;</w:t>
      </w:r>
    </w:p>
    <w:p w14:paraId="6D9C0247" w14:textId="189D884A"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 xml:space="preserve">Meio isolante (a </w:t>
      </w:r>
      <w:r w:rsidR="001E7151" w:rsidRPr="002D0FFE">
        <w:rPr>
          <w:rFonts w:cs="Arial"/>
          <w:szCs w:val="22"/>
        </w:rPr>
        <w:t>líquido</w:t>
      </w:r>
      <w:r w:rsidRPr="002D0FFE">
        <w:rPr>
          <w:rFonts w:cs="Arial"/>
          <w:szCs w:val="22"/>
        </w:rPr>
        <w:t xml:space="preserve"> isolante ou a seco);</w:t>
      </w:r>
    </w:p>
    <w:p w14:paraId="15105BC0" w14:textId="77777777" w:rsidR="00DC6A98" w:rsidRPr="002D0FFE" w:rsidRDefault="00DC6A98" w:rsidP="008F0324">
      <w:pPr>
        <w:pStyle w:val="CDT-Texto"/>
        <w:numPr>
          <w:ilvl w:val="0"/>
          <w:numId w:val="10"/>
        </w:numPr>
        <w:spacing w:line="240" w:lineRule="auto"/>
        <w:ind w:right="283"/>
        <w:rPr>
          <w:rFonts w:cs="Arial"/>
          <w:szCs w:val="22"/>
        </w:rPr>
      </w:pPr>
      <w:r w:rsidRPr="002D0FFE">
        <w:rPr>
          <w:rFonts w:cs="Arial"/>
          <w:szCs w:val="22"/>
        </w:rPr>
        <w:t>Derivações adicionais (tapes).</w:t>
      </w:r>
    </w:p>
    <w:p w14:paraId="2F9C9544" w14:textId="77777777" w:rsidR="00DC6A98" w:rsidRPr="002D0FFE" w:rsidRDefault="00DC6A98" w:rsidP="008F0324">
      <w:pPr>
        <w:pStyle w:val="CDT-Texto"/>
        <w:spacing w:line="240" w:lineRule="auto"/>
        <w:ind w:right="283"/>
        <w:rPr>
          <w:rFonts w:cs="Arial"/>
          <w:szCs w:val="22"/>
        </w:rPr>
      </w:pPr>
      <w:r w:rsidRPr="002D0FFE">
        <w:rPr>
          <w:rFonts w:cs="Arial"/>
          <w:szCs w:val="22"/>
        </w:rPr>
        <w:t>O núcleo dos transformadores deverá ser construído com chapas de folhas de silício do tipo ANSI M5 laminadas a frio e de cristais orientados, ou conforme normas internacionais equivalentes.</w:t>
      </w:r>
    </w:p>
    <w:p w14:paraId="2517143E"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previstos amplos canais de ventilação entre o núcleo e o enrolamento de baixa tensão (BT) e entre os enrolamentos de baixa tensão (BT) e alta tensão (AT).</w:t>
      </w:r>
    </w:p>
    <w:p w14:paraId="01704D64" w14:textId="77777777" w:rsidR="00DC6A98" w:rsidRPr="002D0FFE" w:rsidRDefault="00DC6A98" w:rsidP="008F0324">
      <w:pPr>
        <w:pStyle w:val="CDT-Texto"/>
        <w:spacing w:line="240" w:lineRule="auto"/>
        <w:ind w:right="283"/>
        <w:rPr>
          <w:rFonts w:cs="Arial"/>
          <w:szCs w:val="22"/>
        </w:rPr>
      </w:pPr>
      <w:r w:rsidRPr="002D0FFE">
        <w:rPr>
          <w:rFonts w:cs="Arial"/>
          <w:szCs w:val="22"/>
        </w:rPr>
        <w:t>As estruturas de fixação do núcleo deverão permitir o transporte seguro dos transformadores sem que haja afrouxamento do núcleo e garantir uma elevada resistência mecânica em funcionamento normal e em condições de curto-circuito, reduzindo ao mínimo as vibrações.</w:t>
      </w:r>
    </w:p>
    <w:p w14:paraId="4C55B804" w14:textId="77777777" w:rsidR="00DC6A98" w:rsidRPr="002D0FFE" w:rsidRDefault="00DC6A98" w:rsidP="008F0324">
      <w:pPr>
        <w:pStyle w:val="CDT-Texto"/>
        <w:spacing w:line="240" w:lineRule="auto"/>
        <w:ind w:right="283"/>
        <w:rPr>
          <w:rFonts w:cs="Arial"/>
          <w:szCs w:val="22"/>
        </w:rPr>
      </w:pPr>
      <w:r w:rsidRPr="002D0FFE">
        <w:rPr>
          <w:rFonts w:cs="Arial"/>
          <w:szCs w:val="22"/>
        </w:rPr>
        <w:t>Deverá ser prevista a conexão rígida do núcleo à terra, a fim de evitar o acúmulo de cargas eletrostáticas.</w:t>
      </w:r>
    </w:p>
    <w:p w14:paraId="0F813E42"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Os enrolamentos deverão ser construídos com cobre ou alumínio de elevada pureza e convenientemente isolados, com material isolante de classe térmica "B" ou "F", de características adequadas e encapsulados solidamente. </w:t>
      </w:r>
    </w:p>
    <w:p w14:paraId="6C3E2FE2" w14:textId="77777777" w:rsidR="00DC6A98" w:rsidRPr="002D0FFE" w:rsidRDefault="00DC6A98" w:rsidP="008F0324">
      <w:pPr>
        <w:pStyle w:val="CDT-Texto"/>
        <w:spacing w:line="240" w:lineRule="auto"/>
        <w:ind w:right="283"/>
        <w:rPr>
          <w:rFonts w:cs="Arial"/>
          <w:szCs w:val="22"/>
        </w:rPr>
      </w:pPr>
      <w:r w:rsidRPr="002D0FFE">
        <w:rPr>
          <w:rFonts w:cs="Arial"/>
          <w:szCs w:val="22"/>
        </w:rPr>
        <w:t>Deverá, ainda, suportar, sem sofrer danos, os efeitos térmicos e dinâmicos resultantes de sobrecargas provocadas por curto-circuito nos terminais, em qualquer um dos seus enrolamentos, com tensão e frequência nominais mantidas nos terminais do outro enrolamento, de acordo com a norma NBR 5356.</w:t>
      </w:r>
    </w:p>
    <w:p w14:paraId="28BFDD00" w14:textId="77777777" w:rsidR="00DC6A98" w:rsidRPr="002D0FFE" w:rsidRDefault="00DC6A98" w:rsidP="008F0324">
      <w:pPr>
        <w:pStyle w:val="CDT-Texto"/>
        <w:spacing w:line="240" w:lineRule="auto"/>
        <w:ind w:right="283"/>
        <w:rPr>
          <w:rFonts w:cs="Arial"/>
          <w:szCs w:val="22"/>
        </w:rPr>
      </w:pPr>
      <w:r w:rsidRPr="002D0FFE">
        <w:rPr>
          <w:rFonts w:cs="Arial"/>
          <w:szCs w:val="22"/>
        </w:rPr>
        <w:t>Os cilindros de encapsulamento dos enrolamentos deverão ser executados em fibras de vidro e resina à base de silicone ou epóxi, com calços de esteatite ou material equivalente, para assegurar uma elevada robustez mecânica.</w:t>
      </w:r>
    </w:p>
    <w:p w14:paraId="638E120E" w14:textId="15D26E14"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Deverão ser previstos canais de ventilação entre o núcleo e o enrolamento secundário </w:t>
      </w:r>
      <w:r w:rsidR="001E7151" w:rsidRPr="002D0FFE">
        <w:rPr>
          <w:rFonts w:cs="Arial"/>
          <w:szCs w:val="22"/>
        </w:rPr>
        <w:t>e</w:t>
      </w:r>
      <w:r w:rsidRPr="002D0FFE">
        <w:rPr>
          <w:rFonts w:cs="Arial"/>
          <w:szCs w:val="22"/>
        </w:rPr>
        <w:t xml:space="preserve"> entre este e o enrolamento primário.</w:t>
      </w:r>
    </w:p>
    <w:p w14:paraId="5C5780BF" w14:textId="77777777" w:rsidR="00DC6A98" w:rsidRPr="002D0FFE" w:rsidRDefault="00DC6A98" w:rsidP="008F0324">
      <w:pPr>
        <w:pStyle w:val="CDT-Texto"/>
        <w:spacing w:line="240" w:lineRule="auto"/>
        <w:ind w:right="283"/>
        <w:rPr>
          <w:rFonts w:cs="Arial"/>
          <w:szCs w:val="22"/>
        </w:rPr>
      </w:pPr>
      <w:r w:rsidRPr="002D0FFE">
        <w:rPr>
          <w:rFonts w:cs="Arial"/>
          <w:szCs w:val="22"/>
        </w:rPr>
        <w:t>A parte ativa do transformador deverá ser abrigada no interior de invólucro de proteção metálico apropriado, constituído por chapas de aço soldadas e aparafusadas, provido de meios adequados de ventilação e que assegurem a refrigeração conveniente do transformador em quaisquer condições de operação constantes em normas, sem ultrapassar os limites de temperatura prescritos. O grau de proteção mínimo do invólucro deverá ser IP-54.</w:t>
      </w:r>
    </w:p>
    <w:p w14:paraId="23F2FB2D" w14:textId="77777777" w:rsidR="00DC6A98" w:rsidRPr="002D0FFE" w:rsidRDefault="00DC6A98" w:rsidP="008F0324">
      <w:pPr>
        <w:pStyle w:val="CDT-Texto"/>
        <w:spacing w:line="240" w:lineRule="auto"/>
        <w:ind w:right="283"/>
        <w:rPr>
          <w:rFonts w:cs="Arial"/>
          <w:szCs w:val="22"/>
        </w:rPr>
      </w:pPr>
      <w:r w:rsidRPr="002D0FFE">
        <w:rPr>
          <w:rFonts w:cs="Arial"/>
          <w:szCs w:val="22"/>
        </w:rPr>
        <w:t>O invólucro de proteção deverá ter dois terminais, diagonalmente opostos, para aterramento, acompanhados de conector apropriado para ligação a cabo de cobre nu.</w:t>
      </w:r>
    </w:p>
    <w:p w14:paraId="3B9AB461" w14:textId="77777777" w:rsidR="00DC6A98" w:rsidRPr="002D0FFE" w:rsidRDefault="00DC6A98" w:rsidP="008F0324">
      <w:pPr>
        <w:pStyle w:val="CDT-Texto"/>
        <w:spacing w:line="240" w:lineRule="auto"/>
        <w:ind w:right="283"/>
        <w:rPr>
          <w:rFonts w:cs="Arial"/>
          <w:szCs w:val="22"/>
        </w:rPr>
      </w:pPr>
      <w:r w:rsidRPr="002D0FFE">
        <w:rPr>
          <w:rFonts w:cs="Arial"/>
          <w:szCs w:val="22"/>
        </w:rPr>
        <w:t>Os terminais de saída dos enrolamentos primário e secundário (e do neutro) dos transformadores deverão ser devidamente identificados e acompanhados, cada um, de seu respectivo conector.</w:t>
      </w:r>
    </w:p>
    <w:p w14:paraId="3906CE92" w14:textId="77777777" w:rsidR="00DC6A98" w:rsidRPr="002D0FFE" w:rsidRDefault="00DC6A98" w:rsidP="008F0324">
      <w:pPr>
        <w:pStyle w:val="CDT-Texto"/>
        <w:spacing w:line="240" w:lineRule="auto"/>
        <w:ind w:right="283"/>
        <w:rPr>
          <w:rFonts w:cs="Arial"/>
          <w:szCs w:val="22"/>
        </w:rPr>
      </w:pPr>
      <w:r w:rsidRPr="002D0FFE">
        <w:rPr>
          <w:rFonts w:cs="Arial"/>
          <w:szCs w:val="22"/>
        </w:rPr>
        <w:t>Para subestações abrigadas nos imóveis utilizados pela CAIXA deverá ser especificado o uso de transformadores com isolamento a seco, de forma a tornar a manutenção menos onerosa e mais fácil.</w:t>
      </w:r>
    </w:p>
    <w:p w14:paraId="552F8F01" w14:textId="77777777" w:rsidR="00DC6A98" w:rsidRPr="002D0FFE" w:rsidRDefault="00DC6A98" w:rsidP="008F0324">
      <w:pPr>
        <w:pStyle w:val="CDT-Texto"/>
        <w:spacing w:line="240" w:lineRule="auto"/>
        <w:ind w:right="283"/>
        <w:rPr>
          <w:rFonts w:cs="Arial"/>
          <w:szCs w:val="22"/>
        </w:rPr>
      </w:pPr>
      <w:r w:rsidRPr="002D0FFE">
        <w:rPr>
          <w:rFonts w:cs="Arial"/>
          <w:szCs w:val="22"/>
        </w:rPr>
        <w:t>Para subestações em postes serão utilizados transformadores a óleo sendo que o isolante deverá ser do tipo mineral.</w:t>
      </w:r>
    </w:p>
    <w:p w14:paraId="1C8DFCA5" w14:textId="52F3DB7D" w:rsidR="00DC6A98" w:rsidRPr="002D0FFE" w:rsidRDefault="00DC6A98" w:rsidP="008F0324">
      <w:pPr>
        <w:pStyle w:val="CDT-Texto"/>
        <w:spacing w:line="240" w:lineRule="auto"/>
        <w:ind w:right="283"/>
        <w:rPr>
          <w:rFonts w:cs="Arial"/>
          <w:szCs w:val="22"/>
        </w:rPr>
      </w:pPr>
      <w:r w:rsidRPr="002D0FFE">
        <w:rPr>
          <w:rFonts w:cs="Arial"/>
          <w:b/>
          <w:szCs w:val="22"/>
        </w:rPr>
        <w:t>Eficiência Energética:</w:t>
      </w:r>
      <w:r w:rsidRPr="002D0FFE">
        <w:rPr>
          <w:rFonts w:cs="Arial"/>
          <w:szCs w:val="22"/>
        </w:rPr>
        <w:t xml:space="preserve"> O dimensionamento de transformadores deverá ser realizado levando-se em consideração a faixa de carregamento </w:t>
      </w:r>
      <w:r w:rsidR="001E7151" w:rsidRPr="002D0FFE">
        <w:rPr>
          <w:rFonts w:cs="Arial"/>
          <w:szCs w:val="22"/>
        </w:rPr>
        <w:t>dele</w:t>
      </w:r>
      <w:r w:rsidRPr="002D0FFE">
        <w:rPr>
          <w:rFonts w:cs="Arial"/>
          <w:szCs w:val="22"/>
        </w:rPr>
        <w:t>, a fim de tornar possível a redução de perdas ainda na etapa de projeto e garantir a vida útil do equipamento.</w:t>
      </w:r>
    </w:p>
    <w:p w14:paraId="0E221345" w14:textId="77777777" w:rsidR="008F0324" w:rsidRDefault="00DC6A98" w:rsidP="008F0324">
      <w:pPr>
        <w:pStyle w:val="CDT-Texto"/>
        <w:spacing w:line="240" w:lineRule="auto"/>
        <w:ind w:right="283"/>
        <w:rPr>
          <w:rFonts w:cs="Arial"/>
          <w:szCs w:val="22"/>
        </w:rPr>
      </w:pPr>
      <w:r w:rsidRPr="002D0FFE">
        <w:rPr>
          <w:rFonts w:cs="Arial"/>
          <w:szCs w:val="22"/>
        </w:rPr>
        <w:t>A aplicação generalizada de transformadores de baixa capacidade (até 5 kVA) deve ser precedida de cuidadosa avaliação e, principalmente, especificação.</w:t>
      </w:r>
    </w:p>
    <w:p w14:paraId="4C4A02ED" w14:textId="77777777" w:rsidR="00DC6A98" w:rsidRPr="002D0FFE" w:rsidRDefault="00DC6A98" w:rsidP="008F0324">
      <w:pPr>
        <w:pStyle w:val="nivel3"/>
        <w:jc w:val="both"/>
        <w:rPr>
          <w:rFonts w:cs="Arial"/>
          <w:b/>
          <w:szCs w:val="22"/>
        </w:rPr>
      </w:pPr>
      <w:bookmarkStart w:id="19" w:name="_Toc389484600"/>
      <w:r w:rsidRPr="002D0FFE">
        <w:rPr>
          <w:rFonts w:cs="Arial"/>
          <w:b/>
          <w:szCs w:val="22"/>
        </w:rPr>
        <w:t>Cabos</w:t>
      </w:r>
      <w:bookmarkEnd w:id="19"/>
    </w:p>
    <w:p w14:paraId="4E5F152A"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utilizados condutores de cobre eletrolítico, grau de pureza de 99,99% e têmpera mole. Não serão aceitos condutores rígidos.</w:t>
      </w:r>
    </w:p>
    <w:p w14:paraId="30BBC8A5" w14:textId="77777777" w:rsidR="00DC6A98" w:rsidRPr="002D0FFE" w:rsidRDefault="00DC6A98" w:rsidP="0055210B">
      <w:pPr>
        <w:pStyle w:val="Estilonivel4NegritoJustificado"/>
      </w:pPr>
      <w:bookmarkStart w:id="20" w:name="_Toc389484601"/>
      <w:r w:rsidRPr="002D0FFE">
        <w:t>Cabos de Potência de Média Tensão</w:t>
      </w:r>
      <w:bookmarkEnd w:id="20"/>
    </w:p>
    <w:p w14:paraId="2F0D3A5C" w14:textId="5EFDD84C" w:rsidR="00DC6A98" w:rsidRPr="002D0FFE" w:rsidRDefault="00DC6A98" w:rsidP="008F0324">
      <w:pPr>
        <w:pStyle w:val="CDT-Texto"/>
        <w:spacing w:line="240" w:lineRule="auto"/>
        <w:ind w:right="283"/>
        <w:rPr>
          <w:rFonts w:cs="Arial"/>
          <w:szCs w:val="22"/>
        </w:rPr>
      </w:pPr>
      <w:r w:rsidRPr="002D0FFE">
        <w:rPr>
          <w:rFonts w:cs="Arial"/>
          <w:szCs w:val="22"/>
        </w:rPr>
        <w:t xml:space="preserve">Deverão possuir duplo isolamento em EPR/XLPE, com características especiais para não propagação de chamas, emissão de gases tóxicos, isento de chumbo e de metais pesados e </w:t>
      </w:r>
      <w:r w:rsidR="001E7151" w:rsidRPr="002D0FFE">
        <w:rPr>
          <w:rFonts w:cs="Arial"/>
          <w:szCs w:val="22"/>
        </w:rPr>
        <w:t>auto extinção</w:t>
      </w:r>
      <w:r w:rsidRPr="002D0FFE">
        <w:rPr>
          <w:rFonts w:cs="Arial"/>
          <w:szCs w:val="22"/>
        </w:rPr>
        <w:t xml:space="preserve"> do fogo, bem como certificado de conformidade emitido pelo INMETRO, atendendo as normas: NBR 6251 - Cabos de potência com isolação extrudada para tensões de 1 kV a 35 kV - Requisitos construtivos; NBR 7286 - Cabos de potência com isolação sólida extrudada de borracha </w:t>
      </w:r>
      <w:r w:rsidR="001E7151" w:rsidRPr="002D0FFE">
        <w:rPr>
          <w:rFonts w:cs="Arial"/>
          <w:szCs w:val="22"/>
        </w:rPr>
        <w:t>etileno propileno</w:t>
      </w:r>
      <w:r w:rsidRPr="002D0FFE">
        <w:rPr>
          <w:rFonts w:cs="Arial"/>
          <w:szCs w:val="22"/>
        </w:rPr>
        <w:t xml:space="preserve"> (EPR) para tensões de isolamento 1 kV a 35 kV– Requisitos de desempenho e NBR 7287 - Cabos de potência com isolação sólida extrudada de polietileno reticulado (XLPE) para tensões de isolamento de 1 kV a 35 kV – Requisitos de desempenho.</w:t>
      </w:r>
    </w:p>
    <w:p w14:paraId="29849BC9" w14:textId="77777777" w:rsidR="00DC6A98" w:rsidRPr="002D0FFE" w:rsidRDefault="00DC6A98" w:rsidP="008F0324">
      <w:pPr>
        <w:pStyle w:val="CDT-Texto"/>
        <w:spacing w:line="240" w:lineRule="auto"/>
        <w:ind w:right="283"/>
        <w:rPr>
          <w:rFonts w:cs="Arial"/>
          <w:szCs w:val="22"/>
        </w:rPr>
      </w:pPr>
      <w:r w:rsidRPr="002D0FFE">
        <w:rPr>
          <w:rFonts w:cs="Arial"/>
          <w:szCs w:val="22"/>
        </w:rPr>
        <w:t>A identificação deverá ser feita com uso de fitas adesivas coloridas junto aos seus terminais obedecendo à padronização de cores estabelecidas pela Concessionária local.</w:t>
      </w:r>
    </w:p>
    <w:p w14:paraId="5F5948FB" w14:textId="77777777" w:rsidR="00DC6A98" w:rsidRPr="002D0FFE" w:rsidRDefault="00DC6A98" w:rsidP="0055210B">
      <w:pPr>
        <w:pStyle w:val="Estilonivel4NegritoJustificado"/>
      </w:pPr>
      <w:bookmarkStart w:id="21" w:name="_Toc389484602"/>
      <w:r w:rsidRPr="002D0FFE">
        <w:t>Cabos de Potência de Baixa Tensão</w:t>
      </w:r>
      <w:bookmarkEnd w:id="21"/>
    </w:p>
    <w:p w14:paraId="7F51B2A6" w14:textId="009E365A" w:rsidR="00DC6A98" w:rsidRPr="002D0FFE" w:rsidRDefault="00DC6A98" w:rsidP="008F0324">
      <w:pPr>
        <w:pStyle w:val="CDT-Texto"/>
        <w:spacing w:line="240" w:lineRule="auto"/>
        <w:ind w:right="283"/>
        <w:rPr>
          <w:rFonts w:cs="Arial"/>
          <w:szCs w:val="22"/>
        </w:rPr>
      </w:pPr>
      <w:r w:rsidRPr="002D0FFE">
        <w:rPr>
          <w:rFonts w:cs="Arial"/>
          <w:szCs w:val="22"/>
        </w:rPr>
        <w:t xml:space="preserve">Deverão possuir isolamento em PVC ou EPR/XLPE, com características especiais para não propagação de chamas (BWF), </w:t>
      </w:r>
      <w:r w:rsidR="001E7151" w:rsidRPr="002D0FFE">
        <w:rPr>
          <w:rFonts w:cs="Arial"/>
          <w:szCs w:val="22"/>
        </w:rPr>
        <w:t>auto extinção</w:t>
      </w:r>
      <w:r w:rsidRPr="002D0FFE">
        <w:rPr>
          <w:rFonts w:cs="Arial"/>
          <w:szCs w:val="22"/>
        </w:rPr>
        <w:t xml:space="preserve"> do fogo, isento de chumbo e de metais pesados e com certificado de conformidade emitido pelo INMETRO, </w:t>
      </w:r>
      <w:r w:rsidRPr="002D0FFE">
        <w:rPr>
          <w:rFonts w:cs="Arial"/>
          <w:szCs w:val="22"/>
        </w:rPr>
        <w:lastRenderedPageBreak/>
        <w:t xml:space="preserve">atendendo as normas: NBR 13248 (Cabos de potência e controle e condutores isolados sem cobertura, com isolação extrudada e com baixa emissão de fumaça para tensões até 1 kV – Requisitos de desempenho), NBR NM 280 (Condutores de cabos isolados), NBR NM 247-1, NBR NM 247-2 e NBR NM 247-3 (Cabos isolados com </w:t>
      </w:r>
      <w:r w:rsidR="001E7151" w:rsidRPr="002D0FFE">
        <w:rPr>
          <w:rFonts w:cs="Arial"/>
          <w:szCs w:val="22"/>
        </w:rPr>
        <w:t>Policloreto</w:t>
      </w:r>
      <w:r w:rsidRPr="002D0FFE">
        <w:rPr>
          <w:rFonts w:cs="Arial"/>
          <w:szCs w:val="22"/>
        </w:rPr>
        <w:t xml:space="preserve"> de vinila (PVC) para tensões nominais até 450/750 V, inclusive).</w:t>
      </w:r>
    </w:p>
    <w:p w14:paraId="7C3F98F7" w14:textId="77777777" w:rsidR="00DC6A98" w:rsidRPr="002D0FFE" w:rsidRDefault="00DC6A98" w:rsidP="008F0324">
      <w:pPr>
        <w:pStyle w:val="CDT-Texto"/>
        <w:spacing w:line="240" w:lineRule="auto"/>
        <w:ind w:right="283"/>
        <w:rPr>
          <w:rFonts w:cs="Arial"/>
          <w:szCs w:val="22"/>
        </w:rPr>
      </w:pPr>
      <w:r w:rsidRPr="002D0FFE">
        <w:rPr>
          <w:rFonts w:cs="Arial"/>
          <w:szCs w:val="22"/>
        </w:rPr>
        <w:t>Deverão ser especificados condutores obedecendo ao seguinte padrão de cores, obedecendo-se sempre a exigência da NBR 5410 para a identificação dos condutores neutro e de proteção (terra):</w:t>
      </w:r>
    </w:p>
    <w:p w14:paraId="2EDC35F1" w14:textId="77777777" w:rsidR="00DC6A98" w:rsidRPr="002D0FFE" w:rsidRDefault="00DC6A98" w:rsidP="008F0324">
      <w:pPr>
        <w:pStyle w:val="CDT-Texto"/>
        <w:numPr>
          <w:ilvl w:val="0"/>
          <w:numId w:val="11"/>
        </w:numPr>
        <w:spacing w:line="240" w:lineRule="auto"/>
        <w:ind w:right="283"/>
        <w:rPr>
          <w:rFonts w:cs="Arial"/>
          <w:szCs w:val="22"/>
        </w:rPr>
      </w:pPr>
      <w:r w:rsidRPr="002D0FFE">
        <w:rPr>
          <w:rFonts w:cs="Arial"/>
          <w:szCs w:val="22"/>
        </w:rPr>
        <w:t>Elétrica geral: fase (branco), neutro (azul-claro), terra (verde ou verde-amarelo).</w:t>
      </w:r>
    </w:p>
    <w:p w14:paraId="510E1BEB" w14:textId="77777777" w:rsidR="00DC6A98" w:rsidRPr="002D0FFE" w:rsidRDefault="00DC6A98" w:rsidP="008F0324">
      <w:pPr>
        <w:pStyle w:val="CDT-Texto"/>
        <w:numPr>
          <w:ilvl w:val="0"/>
          <w:numId w:val="11"/>
        </w:numPr>
        <w:spacing w:line="240" w:lineRule="auto"/>
        <w:ind w:right="283"/>
        <w:rPr>
          <w:rFonts w:cs="Arial"/>
          <w:szCs w:val="22"/>
        </w:rPr>
      </w:pPr>
      <w:r w:rsidRPr="002D0FFE">
        <w:rPr>
          <w:rFonts w:cs="Arial"/>
          <w:szCs w:val="22"/>
        </w:rPr>
        <w:t>Elétrica estabilizada: fase (vermelho), neutro (azul-claro), terra (verde ou verde-amarelo).</w:t>
      </w:r>
    </w:p>
    <w:p w14:paraId="2551D725" w14:textId="77777777" w:rsidR="00DC6A98" w:rsidRPr="002D0FFE" w:rsidRDefault="00DC6A98" w:rsidP="0055210B">
      <w:pPr>
        <w:pStyle w:val="Estilonivel4NegritoJustificado"/>
      </w:pPr>
      <w:bookmarkStart w:id="22" w:name="_Toc389484603"/>
      <w:r w:rsidRPr="002D0FFE">
        <w:t>Materiais de Emendas e de Interligações de Condutores</w:t>
      </w:r>
      <w:bookmarkEnd w:id="22"/>
    </w:p>
    <w:p w14:paraId="4FB778F0" w14:textId="6C291002" w:rsidR="00DC6A98" w:rsidRPr="002D0FFE" w:rsidRDefault="00DC6A98" w:rsidP="008F0324">
      <w:pPr>
        <w:pStyle w:val="CDT-Texto"/>
        <w:spacing w:line="240" w:lineRule="auto"/>
        <w:ind w:right="283"/>
        <w:rPr>
          <w:rFonts w:cs="Arial"/>
          <w:szCs w:val="22"/>
        </w:rPr>
      </w:pPr>
      <w:r w:rsidRPr="002D0FFE">
        <w:rPr>
          <w:rFonts w:cs="Arial"/>
          <w:szCs w:val="22"/>
        </w:rPr>
        <w:t xml:space="preserve">As emendas deverão ser executadas por meio de conectores apropriados e isolados com fitas de </w:t>
      </w:r>
      <w:r w:rsidR="001E7151" w:rsidRPr="002D0FFE">
        <w:rPr>
          <w:rFonts w:cs="Arial"/>
          <w:szCs w:val="22"/>
        </w:rPr>
        <w:t>auto fusão</w:t>
      </w:r>
      <w:r w:rsidRPr="002D0FFE">
        <w:rPr>
          <w:rFonts w:cs="Arial"/>
          <w:szCs w:val="22"/>
        </w:rPr>
        <w:t>.</w:t>
      </w:r>
    </w:p>
    <w:p w14:paraId="4CA76880" w14:textId="11445749" w:rsidR="00DC6A98" w:rsidRPr="002D0FFE" w:rsidRDefault="00DC6A98" w:rsidP="008F0324">
      <w:pPr>
        <w:pStyle w:val="CDT-Texto"/>
        <w:spacing w:line="240" w:lineRule="auto"/>
        <w:ind w:right="283"/>
        <w:rPr>
          <w:rFonts w:cs="Arial"/>
          <w:szCs w:val="22"/>
        </w:rPr>
      </w:pPr>
      <w:r w:rsidRPr="002D0FFE">
        <w:rPr>
          <w:rFonts w:cs="Arial"/>
          <w:szCs w:val="22"/>
        </w:rPr>
        <w:t xml:space="preserve">As interligações de cabos a disjuntores, tomadas elétricas, </w:t>
      </w:r>
      <w:r w:rsidR="001E7151" w:rsidRPr="002D0FFE">
        <w:rPr>
          <w:rFonts w:cs="Arial"/>
          <w:szCs w:val="22"/>
        </w:rPr>
        <w:t>barramentos etc.</w:t>
      </w:r>
      <w:r w:rsidRPr="002D0FFE">
        <w:rPr>
          <w:rFonts w:cs="Arial"/>
          <w:szCs w:val="22"/>
        </w:rPr>
        <w:t>, serão através de terminais do tipo olhal, garfo ou pino.</w:t>
      </w:r>
    </w:p>
    <w:p w14:paraId="4D60E41F" w14:textId="77777777" w:rsidR="008F0324" w:rsidRDefault="00DC6A98" w:rsidP="008F0324">
      <w:pPr>
        <w:pStyle w:val="nivel3"/>
        <w:jc w:val="both"/>
        <w:rPr>
          <w:rFonts w:cs="Arial"/>
          <w:b/>
          <w:szCs w:val="22"/>
        </w:rPr>
      </w:pPr>
      <w:bookmarkStart w:id="23" w:name="_Toc389484604"/>
      <w:r w:rsidRPr="002D0FFE">
        <w:rPr>
          <w:rFonts w:cs="Arial"/>
          <w:b/>
          <w:szCs w:val="22"/>
        </w:rPr>
        <w:t>Condutos ou Linhas Elétricas</w:t>
      </w:r>
      <w:bookmarkEnd w:id="23"/>
    </w:p>
    <w:p w14:paraId="191C4923" w14:textId="77777777" w:rsidR="00DC6A98" w:rsidRPr="002D0FFE" w:rsidRDefault="00DC6A98" w:rsidP="0055210B">
      <w:pPr>
        <w:pStyle w:val="Estilonivel4NegritoJustificado"/>
      </w:pPr>
      <w:bookmarkStart w:id="24" w:name="_Ref61691779"/>
      <w:bookmarkStart w:id="25" w:name="_Toc389484605"/>
      <w:r w:rsidRPr="002D0FFE">
        <w:t>Eletrodutos e dutos de piso</w:t>
      </w:r>
      <w:bookmarkEnd w:id="24"/>
      <w:bookmarkEnd w:id="25"/>
    </w:p>
    <w:p w14:paraId="6D2E8F51" w14:textId="77777777" w:rsidR="00DC6A98" w:rsidRPr="002D0FFE" w:rsidRDefault="00DC6A98" w:rsidP="008F0324">
      <w:pPr>
        <w:pStyle w:val="CDT-Texto"/>
        <w:spacing w:line="240" w:lineRule="auto"/>
        <w:ind w:right="283"/>
        <w:rPr>
          <w:rFonts w:cs="Arial"/>
          <w:szCs w:val="22"/>
        </w:rPr>
      </w:pPr>
      <w:r w:rsidRPr="002D0FFE">
        <w:rPr>
          <w:rFonts w:cs="Arial"/>
          <w:szCs w:val="22"/>
        </w:rPr>
        <w:t>Serão utilizados eletrodutos obedecendo à norma NBR 15465 para eletrodutos de PVC rígido e a norma NBR 5597 e 5598 (Eletroduto de aço-carbono e acessórios, com revestimento protetor e rosca NPT) e NBR 5624 (Eletroduto rígido de aço-carbono, com costura, com revestimento protetor e rosca ABNT NBR 8133) para eletrodutos de ferro galvanizado ou esmaltado, de acordo com os seguintes critérios:</w:t>
      </w:r>
    </w:p>
    <w:p w14:paraId="2E3CFAD5"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aparente ou interna em piso ou forros falsos: eletrodutos de ferro galvanizado ou de ferro esmaltado pintados (classe leve I);</w:t>
      </w:r>
    </w:p>
    <w:p w14:paraId="746F8023"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aparente em áreas externas: eletrodutos de ferro galvanizado;</w:t>
      </w:r>
    </w:p>
    <w:p w14:paraId="7493B8D8"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Montagem embutida em piso, lajes ou alvenaria: eletrodutos em PVC rígido, rosqueáveis ou eletrodutos em ferro esmaltado pintados (classe leve I);</w:t>
      </w:r>
    </w:p>
    <w:p w14:paraId="622739AB" w14:textId="77777777" w:rsidR="00DC6A98" w:rsidRPr="002D0FFE" w:rsidRDefault="00DC6A98" w:rsidP="008F0324">
      <w:pPr>
        <w:pStyle w:val="CDT-Texto"/>
        <w:numPr>
          <w:ilvl w:val="0"/>
          <w:numId w:val="12"/>
        </w:numPr>
        <w:spacing w:line="240" w:lineRule="auto"/>
        <w:ind w:right="283"/>
        <w:rPr>
          <w:rFonts w:cs="Arial"/>
          <w:szCs w:val="22"/>
        </w:rPr>
      </w:pPr>
      <w:r w:rsidRPr="002D0FFE">
        <w:rPr>
          <w:rFonts w:cs="Arial"/>
          <w:szCs w:val="22"/>
        </w:rPr>
        <w:t xml:space="preserve">Malha de piso: poderão ser utilizados eletrodutos de seção não circular (dutos de piso), desde que haja contrapiso suficiente (mínimo de </w:t>
      </w:r>
      <w:smartTag w:uri="urn:schemas-microsoft-com:office:smarttags" w:element="metricconverter">
        <w:smartTagPr>
          <w:attr w:name="ProductID" w:val="7 cm"/>
        </w:smartTagPr>
        <w:r w:rsidRPr="002D0FFE">
          <w:rPr>
            <w:rFonts w:cs="Arial"/>
            <w:szCs w:val="22"/>
          </w:rPr>
          <w:t>7 cm</w:t>
        </w:r>
      </w:smartTag>
      <w:r w:rsidRPr="002D0FFE">
        <w:rPr>
          <w:rFonts w:cs="Arial"/>
          <w:szCs w:val="22"/>
        </w:rPr>
        <w:t>). Serão compostos sistemas de canaletas retangulares em chapa de aço galvanizada, com caixas de passagem e de saída integrando os sistemas de redes elétricas estabilizada e normal, telefonia e rede lógica.</w:t>
      </w:r>
    </w:p>
    <w:p w14:paraId="15DC3110" w14:textId="77777777" w:rsidR="00DC6A98" w:rsidRPr="002D0FFE" w:rsidRDefault="00DC6A98" w:rsidP="008F0324">
      <w:pPr>
        <w:pStyle w:val="CDT-Texto"/>
        <w:spacing w:line="240" w:lineRule="auto"/>
        <w:ind w:right="283"/>
        <w:rPr>
          <w:rFonts w:cs="Arial"/>
          <w:szCs w:val="22"/>
        </w:rPr>
      </w:pPr>
      <w:r w:rsidRPr="002D0FFE">
        <w:rPr>
          <w:rFonts w:cs="Arial"/>
          <w:szCs w:val="22"/>
        </w:rPr>
        <w:t>Poderão ser utilizados eletrodutos flexíveis com alma de aço e cobertura em PVC, em instalações internas não embutidas, para derivações das instalações aparentes, nos entreforros para interligação de caixas e conduletes, ou, ainda, para circuitos de equipamentos de informática sob piso elevado. Estes eletrodutos deverão ser preferencialmente utilizados para alimentar equipamentos que gerem vibrações.</w:t>
      </w:r>
    </w:p>
    <w:p w14:paraId="3B52E16B"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As luvas de emenda e curvas deverão ser do mesmo material do eletroduto ou duto de piso correspondente, com utilização de conjuntos cilíndricos de </w:t>
      </w:r>
      <w:smartTag w:uri="urn:schemas-microsoft-com:office:smarttags" w:element="metricconverter">
        <w:smartTagPr>
          <w:attr w:name="ProductID" w:val="2”"/>
        </w:smartTagPr>
        <w:r w:rsidRPr="002D0FFE">
          <w:rPr>
            <w:rFonts w:cs="Arial"/>
            <w:szCs w:val="22"/>
          </w:rPr>
          <w:t>2”</w:t>
        </w:r>
      </w:smartTag>
      <w:r w:rsidRPr="002D0FFE">
        <w:rPr>
          <w:rFonts w:cs="Arial"/>
          <w:szCs w:val="22"/>
        </w:rPr>
        <w:t xml:space="preserve"> em latão polido com tampas rosqueáveis ou caixas combinadas com tampa articulada de mesmo material dos dutos, com proteção para saída de cabos para instalação de tomadas.</w:t>
      </w:r>
    </w:p>
    <w:p w14:paraId="759E9EF5"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As conexões terminais em eletrodutos flexíveis com alma de aço e cobertura em PVC deverão ser feitas com conectores giratórios em latão ou alumínio fundido.</w:t>
      </w:r>
    </w:p>
    <w:p w14:paraId="61451C15" w14:textId="77777777" w:rsidR="00DC6A98" w:rsidRPr="002D0FFE" w:rsidRDefault="00DC6A98" w:rsidP="008F0324">
      <w:pPr>
        <w:pStyle w:val="CDT-Texto"/>
        <w:spacing w:line="240" w:lineRule="auto"/>
        <w:ind w:right="283"/>
        <w:rPr>
          <w:rFonts w:cs="Arial"/>
          <w:szCs w:val="22"/>
        </w:rPr>
      </w:pPr>
      <w:r w:rsidRPr="002D0FFE">
        <w:rPr>
          <w:rFonts w:cs="Arial"/>
          <w:szCs w:val="22"/>
        </w:rPr>
        <w:t>As curvas feitas diretamente nos eletrodutos não deverão reduzir significativamente seu diâmetro interno.</w:t>
      </w:r>
    </w:p>
    <w:p w14:paraId="33532DDE" w14:textId="77777777" w:rsidR="00DC6A98" w:rsidRPr="002D0FFE" w:rsidRDefault="00DC6A98" w:rsidP="008F0324">
      <w:pPr>
        <w:pStyle w:val="CDT-Texto"/>
        <w:spacing w:line="240" w:lineRule="auto"/>
        <w:ind w:right="283"/>
        <w:rPr>
          <w:rFonts w:cs="Arial"/>
          <w:szCs w:val="22"/>
        </w:rPr>
      </w:pPr>
      <w:r w:rsidRPr="002D0FFE">
        <w:rPr>
          <w:rFonts w:cs="Arial"/>
          <w:szCs w:val="22"/>
        </w:rPr>
        <w:t>Em juntas de dilatação, os eletrodutos rígidos deverão ser seccionados, devendo ser mantidas as características necessárias à sua utilização; em eletrodutos metálicos a continuidade elétrica deverá ser sempre mantida.</w:t>
      </w:r>
    </w:p>
    <w:p w14:paraId="19136821" w14:textId="77777777" w:rsidR="00DC6A98" w:rsidRPr="002D0FFE" w:rsidRDefault="00DC6A98" w:rsidP="008F0324">
      <w:pPr>
        <w:pStyle w:val="CDT-Texto"/>
        <w:spacing w:line="240" w:lineRule="auto"/>
        <w:ind w:right="283"/>
        <w:rPr>
          <w:rFonts w:cs="Arial"/>
          <w:szCs w:val="22"/>
        </w:rPr>
      </w:pPr>
      <w:r w:rsidRPr="002D0FFE">
        <w:rPr>
          <w:rFonts w:cs="Arial"/>
          <w:szCs w:val="22"/>
        </w:rPr>
        <w:t>As terminações dos eletrodutos deverão ser providas de buchas e arruelas de diâmetros compatíveis e nos dutos de flanges de mesmas dimensões.</w:t>
      </w:r>
    </w:p>
    <w:p w14:paraId="188E8299" w14:textId="77777777" w:rsidR="00DC6A98" w:rsidRPr="002D0FFE" w:rsidRDefault="00DC6A98" w:rsidP="0055210B">
      <w:pPr>
        <w:pStyle w:val="Estilonivel4NegritoJustificado"/>
      </w:pPr>
      <w:bookmarkStart w:id="26" w:name="_Toc389484606"/>
      <w:r w:rsidRPr="002D0FFE">
        <w:t>Caixas de Passagem</w:t>
      </w:r>
      <w:bookmarkEnd w:id="26"/>
    </w:p>
    <w:p w14:paraId="2E34DB6F" w14:textId="77777777" w:rsidR="00DC6A98" w:rsidRPr="002D0FFE" w:rsidRDefault="00DC6A98" w:rsidP="008F0324">
      <w:pPr>
        <w:pStyle w:val="CDT-Texto"/>
        <w:spacing w:line="240" w:lineRule="auto"/>
        <w:ind w:right="283"/>
        <w:rPr>
          <w:rFonts w:cs="Arial"/>
          <w:szCs w:val="22"/>
        </w:rPr>
      </w:pPr>
      <w:r w:rsidRPr="002D0FFE">
        <w:rPr>
          <w:rFonts w:cs="Arial"/>
          <w:szCs w:val="22"/>
        </w:rPr>
        <w:t>As caixas de passagens poderão ser instaladas:</w:t>
      </w:r>
    </w:p>
    <w:p w14:paraId="3CD2FF7A"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 xml:space="preserve">Embutidas em piso: deverão ser utilizadas em alumínio fundido, preferencialmente com altura de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com tampa de latão e sobretampa de latão do tipo roscável. </w:t>
      </w:r>
    </w:p>
    <w:p w14:paraId="059FB01C"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Aparentes: caixas em PVC, alumínio ou aço, seguindo o tipo de eletroduto utilizado.</w:t>
      </w:r>
    </w:p>
    <w:p w14:paraId="5A33CBE8" w14:textId="77777777" w:rsidR="00DC6A98" w:rsidRPr="002D0FFE" w:rsidRDefault="00DC6A98" w:rsidP="008F0324">
      <w:pPr>
        <w:pStyle w:val="CDT-Texto"/>
        <w:numPr>
          <w:ilvl w:val="0"/>
          <w:numId w:val="13"/>
        </w:numPr>
        <w:spacing w:line="240" w:lineRule="auto"/>
        <w:ind w:right="283"/>
        <w:rPr>
          <w:rFonts w:cs="Arial"/>
          <w:szCs w:val="22"/>
        </w:rPr>
      </w:pPr>
      <w:r w:rsidRPr="002D0FFE">
        <w:rPr>
          <w:rFonts w:cs="Arial"/>
          <w:szCs w:val="22"/>
        </w:rPr>
        <w:t>Em entreforros: caixas do tipo condulete em PVC, quando em conjunto com eletrodutos de PVC, e em aço ou em alumínio, seguindo o tipo de eletroduto utilizado.</w:t>
      </w:r>
    </w:p>
    <w:p w14:paraId="102263CB" w14:textId="77777777" w:rsidR="00DC6A98" w:rsidRPr="002D0FFE" w:rsidRDefault="00DC6A98" w:rsidP="0055210B">
      <w:pPr>
        <w:pStyle w:val="Estilonivel4NegritoJustificado"/>
      </w:pPr>
      <w:bookmarkStart w:id="27" w:name="_Toc389484607"/>
      <w:r w:rsidRPr="002D0FFE">
        <w:t>Canaletas e Perfilados</w:t>
      </w:r>
      <w:bookmarkEnd w:id="27"/>
    </w:p>
    <w:p w14:paraId="125B146D" w14:textId="77777777" w:rsidR="00DC6A98" w:rsidRPr="002D0FFE" w:rsidRDefault="00DC6A98" w:rsidP="008F0324">
      <w:pPr>
        <w:pStyle w:val="CDT-Texto"/>
        <w:spacing w:line="240" w:lineRule="auto"/>
        <w:ind w:right="283"/>
        <w:rPr>
          <w:rFonts w:cs="Arial"/>
          <w:szCs w:val="22"/>
        </w:rPr>
      </w:pPr>
      <w:r w:rsidRPr="002D0FFE">
        <w:rPr>
          <w:rFonts w:cs="Arial"/>
          <w:szCs w:val="22"/>
        </w:rPr>
        <w:t>Os materiais utilizados deverão ser livres de halogênios, antichama e com baixa emissão de fumaça e gases tóxicos.</w:t>
      </w:r>
    </w:p>
    <w:p w14:paraId="4B2B5D7B" w14:textId="77777777" w:rsidR="00DC6A98" w:rsidRPr="002D0FFE" w:rsidRDefault="00DC6A98" w:rsidP="008F0324">
      <w:pPr>
        <w:pStyle w:val="CDT-Texto"/>
        <w:spacing w:line="240" w:lineRule="auto"/>
        <w:ind w:right="283"/>
        <w:rPr>
          <w:rFonts w:cs="Arial"/>
          <w:szCs w:val="22"/>
        </w:rPr>
      </w:pPr>
      <w:r w:rsidRPr="002D0FFE">
        <w:rPr>
          <w:rFonts w:cs="Arial"/>
          <w:szCs w:val="22"/>
        </w:rPr>
        <w:t>Os acessórios, tais como, derivações, curvas e outros deverão possuir as mesmas dimensões e materiais do conjunto.</w:t>
      </w:r>
    </w:p>
    <w:p w14:paraId="59AE2740" w14:textId="77777777" w:rsidR="00DC6A98" w:rsidRPr="002D0FFE" w:rsidRDefault="00DC6A98" w:rsidP="0055210B">
      <w:pPr>
        <w:pStyle w:val="Estilonivel4NegritoJustificado"/>
      </w:pPr>
      <w:bookmarkStart w:id="28" w:name="_Toc389484608"/>
      <w:r w:rsidRPr="002D0FFE">
        <w:t>Molduras</w:t>
      </w:r>
      <w:bookmarkEnd w:id="28"/>
    </w:p>
    <w:p w14:paraId="0924ADDA" w14:textId="77777777" w:rsidR="008F0324" w:rsidRDefault="00DC6A98" w:rsidP="008F0324">
      <w:pPr>
        <w:pStyle w:val="CDT-Texto"/>
        <w:spacing w:line="240" w:lineRule="auto"/>
        <w:ind w:right="283"/>
        <w:rPr>
          <w:rFonts w:cs="Arial"/>
          <w:szCs w:val="22"/>
        </w:rPr>
      </w:pPr>
      <w:r w:rsidRPr="002D0FFE">
        <w:rPr>
          <w:rFonts w:cs="Arial"/>
          <w:szCs w:val="22"/>
        </w:rPr>
        <w:t>Suas ranhuras deverão possuir dimensões tais que os cabos ou condutores possam alojar-se facilmente. Em cada ranhura somente poderão ser acondicionados condutores ou cabos de um mesmo circuito.</w:t>
      </w:r>
    </w:p>
    <w:p w14:paraId="5F2E3160" w14:textId="77777777" w:rsidR="00DC6A98" w:rsidRPr="002D0FFE" w:rsidRDefault="00DC6A98" w:rsidP="008F0324">
      <w:pPr>
        <w:pStyle w:val="nivel3"/>
        <w:jc w:val="both"/>
        <w:rPr>
          <w:rFonts w:cs="Arial"/>
          <w:b/>
          <w:szCs w:val="22"/>
        </w:rPr>
      </w:pPr>
      <w:bookmarkStart w:id="29" w:name="_Toc389484609"/>
      <w:r w:rsidRPr="002D0FFE">
        <w:rPr>
          <w:rFonts w:cs="Arial"/>
          <w:b/>
          <w:szCs w:val="22"/>
        </w:rPr>
        <w:t>Tomadas Elétricas de Uso Geral e de Uso Específico</w:t>
      </w:r>
      <w:bookmarkEnd w:id="29"/>
    </w:p>
    <w:p w14:paraId="0A291E06" w14:textId="77777777" w:rsidR="00DC6A98" w:rsidRPr="002D0FFE" w:rsidRDefault="00DC6A98" w:rsidP="008F0324">
      <w:pPr>
        <w:pStyle w:val="CDT-Texto"/>
        <w:spacing w:line="240" w:lineRule="auto"/>
        <w:ind w:right="283"/>
        <w:rPr>
          <w:rFonts w:cs="Arial"/>
          <w:szCs w:val="22"/>
        </w:rPr>
      </w:pPr>
      <w:r w:rsidRPr="002D0FFE">
        <w:rPr>
          <w:rFonts w:cs="Arial"/>
          <w:szCs w:val="22"/>
        </w:rPr>
        <w:t>Todas as tomadas elétricas deverão possuir certificação de conformidade emitida pelo INMETRO e estar em conformidade com a NBR 14136.</w:t>
      </w:r>
    </w:p>
    <w:p w14:paraId="6671801A" w14:textId="77777777" w:rsidR="008F0324" w:rsidRDefault="00DC6A98" w:rsidP="008F0324">
      <w:pPr>
        <w:pStyle w:val="CDT-Texto"/>
        <w:spacing w:line="240" w:lineRule="auto"/>
        <w:ind w:right="283"/>
        <w:rPr>
          <w:rFonts w:cs="Arial"/>
          <w:szCs w:val="22"/>
        </w:rPr>
      </w:pPr>
      <w:r w:rsidRPr="002D0FFE">
        <w:rPr>
          <w:rFonts w:cs="Arial"/>
          <w:szCs w:val="22"/>
        </w:rPr>
        <w:t>As tomadas para instalação externa deverão possuir características construtivas que permitam sua exposição ao tempo.</w:t>
      </w:r>
    </w:p>
    <w:p w14:paraId="2B4C60EE" w14:textId="77777777" w:rsidR="00DC6A98" w:rsidRPr="002D0FFE" w:rsidRDefault="00DC6A98" w:rsidP="008F0324">
      <w:pPr>
        <w:pStyle w:val="nivel3"/>
        <w:jc w:val="both"/>
        <w:rPr>
          <w:rFonts w:cs="Arial"/>
          <w:b/>
          <w:szCs w:val="22"/>
        </w:rPr>
      </w:pPr>
      <w:bookmarkStart w:id="30" w:name="_Toc389484610"/>
      <w:r w:rsidRPr="002D0FFE">
        <w:rPr>
          <w:rFonts w:cs="Arial"/>
          <w:b/>
          <w:szCs w:val="22"/>
        </w:rPr>
        <w:t>Bancos de Capacitores</w:t>
      </w:r>
      <w:bookmarkEnd w:id="30"/>
    </w:p>
    <w:p w14:paraId="2C2F4B20" w14:textId="77777777" w:rsidR="00DC6A98" w:rsidRPr="002D0FFE" w:rsidRDefault="00DC6A98" w:rsidP="008F0324">
      <w:pPr>
        <w:pStyle w:val="CDT-Texto"/>
        <w:spacing w:line="240" w:lineRule="auto"/>
        <w:ind w:right="283"/>
        <w:rPr>
          <w:rFonts w:cs="Arial"/>
          <w:szCs w:val="22"/>
        </w:rPr>
      </w:pPr>
      <w:r w:rsidRPr="002D0FFE">
        <w:rPr>
          <w:rFonts w:cs="Arial"/>
          <w:szCs w:val="22"/>
        </w:rPr>
        <w:t>Os capacitores a serem utilizados para correção do fator de potência da instalação deverão suportar temperaturas entre +5 e +45ºC e umidade relativa inferior a 85% (sem condensação).</w:t>
      </w:r>
    </w:p>
    <w:p w14:paraId="2D61DB19" w14:textId="77777777" w:rsidR="00DC6A98" w:rsidRPr="002D0FFE" w:rsidRDefault="00DC6A98" w:rsidP="008F0324">
      <w:pPr>
        <w:pStyle w:val="CDT-Texto"/>
        <w:spacing w:line="240" w:lineRule="auto"/>
        <w:ind w:right="283"/>
        <w:rPr>
          <w:rFonts w:cs="Arial"/>
          <w:szCs w:val="22"/>
        </w:rPr>
      </w:pPr>
      <w:r w:rsidRPr="002D0FFE">
        <w:rPr>
          <w:rFonts w:cs="Arial"/>
          <w:szCs w:val="22"/>
        </w:rPr>
        <w:t>Os bancos automáticos deverão ser dimensionados para um tempo de acionamento dos capacitores de no mínimo 1 minuto. O dimensionamento deverá considerar os fatores de correção para os condutores e equipamentos de manobra (NBR 5410).</w:t>
      </w:r>
    </w:p>
    <w:p w14:paraId="1E1F2B12" w14:textId="77777777" w:rsidR="008F0324" w:rsidRDefault="00DC6A98" w:rsidP="008F0324">
      <w:pPr>
        <w:pStyle w:val="CDT-Texto"/>
        <w:spacing w:line="240" w:lineRule="auto"/>
        <w:ind w:right="283"/>
        <w:rPr>
          <w:rFonts w:cs="Arial"/>
          <w:szCs w:val="22"/>
        </w:rPr>
      </w:pPr>
      <w:r w:rsidRPr="002D0FFE">
        <w:rPr>
          <w:rFonts w:cs="Arial"/>
          <w:szCs w:val="22"/>
        </w:rPr>
        <w:lastRenderedPageBreak/>
        <w:t>Os capacitores deverão ser fabricados com dielétrico sólido e possuir resistores de descarga.</w:t>
      </w:r>
    </w:p>
    <w:p w14:paraId="2CC414FA" w14:textId="77777777" w:rsidR="008F0324" w:rsidRDefault="00DC6A98" w:rsidP="008F0324">
      <w:pPr>
        <w:pStyle w:val="nivel3"/>
        <w:jc w:val="both"/>
        <w:rPr>
          <w:rFonts w:cs="Arial"/>
          <w:b/>
          <w:szCs w:val="22"/>
        </w:rPr>
      </w:pPr>
      <w:bookmarkStart w:id="31" w:name="_Toc389484611"/>
      <w:r w:rsidRPr="002D0FFE">
        <w:rPr>
          <w:rFonts w:cs="Arial"/>
          <w:b/>
          <w:szCs w:val="22"/>
        </w:rPr>
        <w:t>Nobreak</w:t>
      </w:r>
      <w:bookmarkEnd w:id="31"/>
    </w:p>
    <w:p w14:paraId="79658093" w14:textId="77777777" w:rsidR="00DC6A98" w:rsidRPr="002D0FFE" w:rsidRDefault="00DC6A98" w:rsidP="0055210B">
      <w:pPr>
        <w:pStyle w:val="Estilonivel4NegritoJustificado"/>
      </w:pPr>
      <w:bookmarkStart w:id="32" w:name="_Toc389484612"/>
      <w:r w:rsidRPr="002D0FFE">
        <w:t>Características Gerais para Nobreaks acima de 10 KVA</w:t>
      </w:r>
      <w:bookmarkEnd w:id="32"/>
    </w:p>
    <w:p w14:paraId="46028BBA"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Tecnologia</w:t>
      </w:r>
    </w:p>
    <w:p w14:paraId="6AB73004" w14:textId="77777777" w:rsidR="00DC6A98" w:rsidRPr="002D0FFE" w:rsidRDefault="00DC6A98" w:rsidP="008F0324">
      <w:pPr>
        <w:pStyle w:val="CDT-Texto"/>
        <w:spacing w:line="240" w:lineRule="auto"/>
        <w:ind w:right="283"/>
        <w:rPr>
          <w:rFonts w:cs="Arial"/>
          <w:szCs w:val="22"/>
        </w:rPr>
      </w:pPr>
      <w:r w:rsidRPr="002D0FFE">
        <w:rPr>
          <w:rFonts w:cs="Arial"/>
          <w:szCs w:val="22"/>
        </w:rPr>
        <w:t>Sistema eletrônico e estático com duplo conversor com tecnologia de base PWM, em alta frequência, igual ou superior a 20 kHz, on-line, microprocessado.</w:t>
      </w:r>
    </w:p>
    <w:p w14:paraId="10B9F44E" w14:textId="77777777" w:rsidR="00DC6A98" w:rsidRPr="002D0FFE" w:rsidRDefault="00DC6A98" w:rsidP="008F0324">
      <w:pPr>
        <w:pStyle w:val="CDT-Texto"/>
        <w:spacing w:line="240" w:lineRule="auto"/>
        <w:ind w:right="283"/>
        <w:rPr>
          <w:rFonts w:cs="Arial"/>
          <w:szCs w:val="22"/>
        </w:rPr>
      </w:pPr>
      <w:r w:rsidRPr="002D0FFE">
        <w:rPr>
          <w:rFonts w:cs="Arial"/>
          <w:szCs w:val="22"/>
        </w:rPr>
        <w:t>Não utilizar processo de estabilização por núcleo saturado;</w:t>
      </w:r>
    </w:p>
    <w:p w14:paraId="48DE0890" w14:textId="77777777" w:rsidR="00DC6A98" w:rsidRPr="002D0FFE" w:rsidRDefault="00DC6A98" w:rsidP="008F0324">
      <w:pPr>
        <w:pStyle w:val="CDT-Texto"/>
        <w:spacing w:line="240" w:lineRule="auto"/>
        <w:ind w:right="283"/>
        <w:rPr>
          <w:rFonts w:cs="Arial"/>
          <w:szCs w:val="22"/>
        </w:rPr>
      </w:pPr>
      <w:r w:rsidRPr="002D0FFE">
        <w:rPr>
          <w:rFonts w:cs="Arial"/>
          <w:szCs w:val="22"/>
        </w:rPr>
        <w:t>A tensão de saída deverá ser filtrada, estabilizada e compatível com cargas não lineares.</w:t>
      </w:r>
    </w:p>
    <w:p w14:paraId="08FB46F2" w14:textId="77777777" w:rsidR="00DC6A98" w:rsidRPr="002D0FFE" w:rsidRDefault="00DC6A98" w:rsidP="008F0324">
      <w:pPr>
        <w:pStyle w:val="CDT-Texto"/>
        <w:spacing w:line="240" w:lineRule="auto"/>
        <w:ind w:right="283"/>
        <w:rPr>
          <w:rFonts w:cs="Arial"/>
          <w:szCs w:val="22"/>
        </w:rPr>
      </w:pPr>
      <w:r w:rsidRPr="002D0FFE">
        <w:rPr>
          <w:rFonts w:cs="Arial"/>
          <w:szCs w:val="22"/>
        </w:rPr>
        <w:t>A carga deverá ser continuamente alimentada pelo conjunto retificador – inversor. O nobreak deverá possuir redundância automática através da chave by-pass estática e chave by-pass manual, sendo suas operações sem interrupção.</w:t>
      </w:r>
    </w:p>
    <w:p w14:paraId="2ADD621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Tensão de Operação</w:t>
      </w:r>
    </w:p>
    <w:p w14:paraId="0A0904B2" w14:textId="77777777" w:rsidR="00DC6A98" w:rsidRPr="002D0FFE" w:rsidRDefault="00DC6A98" w:rsidP="008F0324">
      <w:pPr>
        <w:pStyle w:val="CDT-Texto"/>
        <w:spacing w:line="240" w:lineRule="auto"/>
        <w:ind w:right="283"/>
        <w:rPr>
          <w:rFonts w:cs="Arial"/>
          <w:szCs w:val="22"/>
        </w:rPr>
      </w:pPr>
      <w:r w:rsidRPr="002D0FFE">
        <w:rPr>
          <w:rFonts w:cs="Arial"/>
          <w:szCs w:val="22"/>
        </w:rPr>
        <w:t>Operar em bivoltagem na entrada e na saída, com saída a quatro fios (3F+N+T) sem necessidade de uso de transformador para adequação da tensão;</w:t>
      </w:r>
    </w:p>
    <w:p w14:paraId="1705C934"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Baterias</w:t>
      </w:r>
    </w:p>
    <w:p w14:paraId="54048DA1" w14:textId="77777777" w:rsidR="00DC6A98" w:rsidRPr="002D0FFE" w:rsidRDefault="00DC6A98" w:rsidP="008F0324">
      <w:pPr>
        <w:pStyle w:val="CDT-Texto"/>
        <w:spacing w:line="240" w:lineRule="auto"/>
        <w:ind w:right="283"/>
        <w:rPr>
          <w:rFonts w:cs="Arial"/>
          <w:szCs w:val="22"/>
        </w:rPr>
      </w:pPr>
      <w:r w:rsidRPr="002D0FFE">
        <w:rPr>
          <w:rFonts w:cs="Arial"/>
          <w:szCs w:val="22"/>
        </w:rPr>
        <w:t>Possuir baterias incorporadas ou em gabinete(s) metálico(s) no mesmo padrão do módulo do nobreak;</w:t>
      </w:r>
    </w:p>
    <w:p w14:paraId="4DBA4D1A" w14:textId="77777777" w:rsidR="00DC6A98" w:rsidRPr="002D0FFE" w:rsidRDefault="00DC6A98" w:rsidP="008F0324">
      <w:pPr>
        <w:pStyle w:val="CDT-Texto"/>
        <w:spacing w:line="240" w:lineRule="auto"/>
        <w:ind w:right="283"/>
        <w:rPr>
          <w:rFonts w:cs="Arial"/>
          <w:szCs w:val="22"/>
        </w:rPr>
      </w:pPr>
      <w:r w:rsidRPr="002D0FFE">
        <w:rPr>
          <w:rFonts w:cs="Arial"/>
          <w:szCs w:val="22"/>
        </w:rPr>
        <w:t>As baterias deverão ser seladas reguladas a válvula, para funcionamento estacionário, com princípio de funcionamento através da recombinação de gases, absolutamente livres de manutenção e emanação de gases;</w:t>
      </w:r>
    </w:p>
    <w:p w14:paraId="7F2CC2B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Recarga</w:t>
      </w:r>
    </w:p>
    <w:p w14:paraId="73362836" w14:textId="77777777" w:rsidR="00DC6A98" w:rsidRPr="002D0FFE" w:rsidRDefault="00DC6A98" w:rsidP="008F0324">
      <w:pPr>
        <w:pStyle w:val="CDT-Texto"/>
        <w:spacing w:line="240" w:lineRule="auto"/>
        <w:ind w:right="283"/>
        <w:rPr>
          <w:rFonts w:cs="Arial"/>
          <w:szCs w:val="22"/>
        </w:rPr>
      </w:pPr>
      <w:r w:rsidRPr="002D0FFE">
        <w:rPr>
          <w:rFonts w:cs="Arial"/>
          <w:szCs w:val="22"/>
        </w:rPr>
        <w:t>Possuir recarga automática para todo o conjunto de baterias, mesmo com o nobreak desligado;</w:t>
      </w:r>
    </w:p>
    <w:p w14:paraId="7FB1A210"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energizar o nobreak sem energia elétrica na rede: o equipamento deverá ter partida manual em qualquer condição, ou seja, sem bateria ou sem rede. Deverá ter ainda partida automática após a exaustão das baterias se a rede de alimentação voltar.</w:t>
      </w:r>
    </w:p>
    <w:p w14:paraId="5CA3492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By-pass</w:t>
      </w:r>
    </w:p>
    <w:p w14:paraId="7F3A5B6B"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automático estabilizado caso seja necessário, assumindo no mínimo 100% da carga;</w:t>
      </w:r>
    </w:p>
    <w:p w14:paraId="7CD21A8B" w14:textId="77777777" w:rsidR="00DC6A98" w:rsidRPr="002D0FFE" w:rsidRDefault="00DC6A98" w:rsidP="008F0324">
      <w:pPr>
        <w:pStyle w:val="CDT-Texto"/>
        <w:spacing w:line="240" w:lineRule="auto"/>
        <w:ind w:right="283"/>
        <w:rPr>
          <w:rFonts w:cs="Arial"/>
          <w:szCs w:val="22"/>
        </w:rPr>
      </w:pPr>
      <w:r w:rsidRPr="002D0FFE">
        <w:rPr>
          <w:rFonts w:cs="Arial"/>
          <w:szCs w:val="22"/>
        </w:rPr>
        <w:t>O by-pass automático deve atuar através de chave estática e transferir automaticamente a rede para a saída sem interrupção, em caso de sobrecarga, sobretemperatura ou falha no funcionamento do nobreak.</w:t>
      </w:r>
    </w:p>
    <w:p w14:paraId="23513E4F" w14:textId="77777777" w:rsidR="00DC6A98" w:rsidRPr="002D0FFE" w:rsidRDefault="00DC6A98" w:rsidP="008F0324">
      <w:pPr>
        <w:pStyle w:val="CDT-Texto"/>
        <w:spacing w:line="240" w:lineRule="auto"/>
        <w:ind w:right="283"/>
        <w:rPr>
          <w:rFonts w:cs="Arial"/>
          <w:szCs w:val="22"/>
        </w:rPr>
      </w:pPr>
      <w:r w:rsidRPr="002D0FFE">
        <w:rPr>
          <w:rFonts w:cs="Arial"/>
          <w:szCs w:val="22"/>
        </w:rPr>
        <w:t>Regularizada a anomalia que levou o by-pass automático a atuar, a transferência Rede/Nobreak deverá ser automática e com tempo de transferência inferior a 4 ms.</w:t>
      </w:r>
    </w:p>
    <w:p w14:paraId="7ED02141"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construtivas</w:t>
      </w:r>
    </w:p>
    <w:p w14:paraId="1198C289"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Gabinetes autossustentáveis em estrutura metálica com rodízios com rodas de borracha para movimentação, em equipamentos acima de </w:t>
      </w:r>
      <w:smartTag w:uri="urn:schemas-microsoft-com:office:smarttags" w:element="metricconverter">
        <w:smartTagPr>
          <w:attr w:name="ProductID" w:val="10 Kg"/>
        </w:smartTagPr>
        <w:r w:rsidRPr="002D0FFE">
          <w:rPr>
            <w:rFonts w:cs="Arial"/>
            <w:szCs w:val="22"/>
          </w:rPr>
          <w:t>10 Kg</w:t>
        </w:r>
      </w:smartTag>
      <w:r w:rsidRPr="002D0FFE">
        <w:rPr>
          <w:rFonts w:cs="Arial"/>
          <w:szCs w:val="22"/>
        </w:rPr>
        <w:t>, com travas de segurança;</w:t>
      </w:r>
    </w:p>
    <w:p w14:paraId="2C6BC86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Interferência eletromagnética</w:t>
      </w:r>
    </w:p>
    <w:p w14:paraId="3DF4E274" w14:textId="6270FC33" w:rsidR="00DC6A98" w:rsidRPr="002D0FFE" w:rsidRDefault="00DC6A98" w:rsidP="008F0324">
      <w:pPr>
        <w:pStyle w:val="CDT-Texto"/>
        <w:spacing w:line="240" w:lineRule="auto"/>
        <w:ind w:right="283"/>
        <w:rPr>
          <w:rFonts w:cs="Arial"/>
          <w:szCs w:val="22"/>
        </w:rPr>
      </w:pPr>
      <w:r w:rsidRPr="002D0FFE">
        <w:rPr>
          <w:rFonts w:cs="Arial"/>
          <w:szCs w:val="22"/>
        </w:rPr>
        <w:lastRenderedPageBreak/>
        <w:t xml:space="preserve">Possibilitar sua instalação próxima (pelo menos 1m) de equipamentos de informática (CPU, Modens, </w:t>
      </w:r>
      <w:r w:rsidR="001E7151" w:rsidRPr="002D0FFE">
        <w:rPr>
          <w:rFonts w:cs="Arial"/>
          <w:szCs w:val="22"/>
        </w:rPr>
        <w:t>hubs etc.</w:t>
      </w:r>
      <w:r w:rsidRPr="002D0FFE">
        <w:rPr>
          <w:rFonts w:cs="Arial"/>
          <w:szCs w:val="22"/>
        </w:rPr>
        <w:t>), sem apresentar interferência magnética, com baixa dissipação térmica;</w:t>
      </w:r>
    </w:p>
    <w:p w14:paraId="76A04258"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Ventilação</w:t>
      </w:r>
    </w:p>
    <w:p w14:paraId="7D1E31BC" w14:textId="77777777" w:rsidR="00DC6A98" w:rsidRPr="002D0FFE" w:rsidRDefault="00DC6A98" w:rsidP="008F0324">
      <w:pPr>
        <w:pStyle w:val="CDT-Texto"/>
        <w:spacing w:line="240" w:lineRule="auto"/>
        <w:ind w:right="283"/>
        <w:rPr>
          <w:rFonts w:cs="Arial"/>
          <w:szCs w:val="22"/>
        </w:rPr>
      </w:pPr>
      <w:r w:rsidRPr="002D0FFE">
        <w:rPr>
          <w:rFonts w:cs="Arial"/>
          <w:szCs w:val="22"/>
        </w:rPr>
        <w:t>O nobreak deverá ser dotado de sistema de ventilação forçada.</w:t>
      </w:r>
    </w:p>
    <w:p w14:paraId="0A66FE99"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Ruído Audível</w:t>
      </w:r>
    </w:p>
    <w:p w14:paraId="2C41EC74"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O nobreak deverá ser silencioso, com ruído audível de no máximo 60 dB a </w:t>
      </w:r>
      <w:smartTag w:uri="urn:schemas-microsoft-com:office:smarttags" w:element="metricconverter">
        <w:smartTagPr>
          <w:attr w:name="ProductID" w:val="1 metro"/>
        </w:smartTagPr>
        <w:r w:rsidRPr="002D0FFE">
          <w:rPr>
            <w:rFonts w:cs="Arial"/>
            <w:szCs w:val="22"/>
          </w:rPr>
          <w:t>1 metro</w:t>
        </w:r>
      </w:smartTag>
      <w:r w:rsidRPr="002D0FFE">
        <w:rPr>
          <w:rFonts w:cs="Arial"/>
          <w:szCs w:val="22"/>
        </w:rPr>
        <w:t xml:space="preserve"> de distância.</w:t>
      </w:r>
    </w:p>
    <w:p w14:paraId="7818F2C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de Entrada</w:t>
      </w:r>
    </w:p>
    <w:p w14:paraId="7027D2C7" w14:textId="77777777" w:rsidR="00DC6A98" w:rsidRPr="002D0FFE" w:rsidRDefault="00DC6A98" w:rsidP="008F0324">
      <w:pPr>
        <w:pStyle w:val="CDT-Texto"/>
        <w:spacing w:line="240" w:lineRule="auto"/>
        <w:ind w:right="283"/>
        <w:rPr>
          <w:rFonts w:cs="Arial"/>
          <w:szCs w:val="22"/>
        </w:rPr>
      </w:pPr>
      <w:r w:rsidRPr="002D0FFE">
        <w:rPr>
          <w:rFonts w:cs="Arial"/>
          <w:szCs w:val="22"/>
        </w:rPr>
        <w:t>Configuração: Trifásica (</w:t>
      </w:r>
      <w:smartTag w:uri="urn:schemas-microsoft-com:office:smarttags" w:element="metricconverter">
        <w:smartTagPr>
          <w:attr w:name="ProductID" w:val="3F"/>
        </w:smartTagPr>
        <w:r w:rsidRPr="002D0FFE">
          <w:rPr>
            <w:rFonts w:cs="Arial"/>
            <w:szCs w:val="22"/>
          </w:rPr>
          <w:t>3F</w:t>
        </w:r>
      </w:smartTag>
      <w:r w:rsidRPr="002D0FFE">
        <w:rPr>
          <w:rFonts w:cs="Arial"/>
          <w:szCs w:val="22"/>
        </w:rPr>
        <w:t xml:space="preserve"> + N + T);</w:t>
      </w:r>
    </w:p>
    <w:p w14:paraId="42CE0591"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220 V ou 380 V;</w:t>
      </w:r>
    </w:p>
    <w:p w14:paraId="74B86D74"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+- 20% sem descarga das baterias;</w:t>
      </w:r>
    </w:p>
    <w:p w14:paraId="624BFCEA"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18328DED"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frequência de alimentação: +/- 10%;</w:t>
      </w:r>
    </w:p>
    <w:p w14:paraId="667B8CAB"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40º C;</w:t>
      </w:r>
    </w:p>
    <w:p w14:paraId="2CD07894" w14:textId="77777777" w:rsidR="00DC6A98" w:rsidRPr="002D0FFE" w:rsidRDefault="00DC6A98" w:rsidP="008F0324">
      <w:pPr>
        <w:pStyle w:val="CDT-Texto"/>
        <w:spacing w:line="240" w:lineRule="auto"/>
        <w:ind w:right="283"/>
        <w:rPr>
          <w:rFonts w:cs="Arial"/>
          <w:szCs w:val="22"/>
        </w:rPr>
      </w:pPr>
      <w:r w:rsidRPr="002D0FFE">
        <w:rPr>
          <w:rFonts w:cs="Arial"/>
          <w:szCs w:val="22"/>
        </w:rPr>
        <w:t>Umidade: até 95%;</w:t>
      </w:r>
    </w:p>
    <w:p w14:paraId="54AE944A"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Mínimo 0,92.</w:t>
      </w:r>
    </w:p>
    <w:p w14:paraId="487BC28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de Saída</w:t>
      </w:r>
    </w:p>
    <w:p w14:paraId="4EE1D715"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Potência de saída: 10 KVA ou mais, de acordo com as especificações de projeto; </w:t>
      </w:r>
    </w:p>
    <w:p w14:paraId="49052302" w14:textId="77777777" w:rsidR="00DC6A98" w:rsidRPr="002D0FFE" w:rsidRDefault="00DC6A98" w:rsidP="008F0324">
      <w:pPr>
        <w:pStyle w:val="CDT-Texto"/>
        <w:spacing w:line="240" w:lineRule="auto"/>
        <w:ind w:right="283"/>
        <w:rPr>
          <w:rFonts w:cs="Arial"/>
          <w:szCs w:val="22"/>
        </w:rPr>
      </w:pPr>
      <w:r w:rsidRPr="002D0FFE">
        <w:rPr>
          <w:rFonts w:cs="Arial"/>
          <w:szCs w:val="22"/>
        </w:rPr>
        <w:t>Configuração: Trifásica a cinco fios (3F+N+T);</w:t>
      </w:r>
    </w:p>
    <w:p w14:paraId="651CF08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de acordo com o projeto;</w:t>
      </w:r>
    </w:p>
    <w:p w14:paraId="224414A1"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+/- 5%;</w:t>
      </w:r>
    </w:p>
    <w:p w14:paraId="28D83710"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09C51ABC"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frequência de saída: +/- 0,5 %;</w:t>
      </w:r>
    </w:p>
    <w:p w14:paraId="699F616E"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+-2% estabilizada;</w:t>
      </w:r>
    </w:p>
    <w:p w14:paraId="2269AF93"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dinâmica máxima de tensão de saída para degrau de carga de 100%: 5%;</w:t>
      </w:r>
    </w:p>
    <w:p w14:paraId="4B81627C"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harmônica total máxima para carga linear: 5% (DHT);</w:t>
      </w:r>
    </w:p>
    <w:p w14:paraId="3DABFED9" w14:textId="77777777" w:rsidR="00DC6A98" w:rsidRPr="002D0FFE" w:rsidRDefault="00DC6A98" w:rsidP="008F0324">
      <w:pPr>
        <w:pStyle w:val="CDT-Texto"/>
        <w:spacing w:line="240" w:lineRule="auto"/>
        <w:ind w:right="283"/>
        <w:rPr>
          <w:rFonts w:cs="Arial"/>
          <w:szCs w:val="22"/>
        </w:rPr>
      </w:pPr>
      <w:r w:rsidRPr="002D0FFE">
        <w:rPr>
          <w:rFonts w:cs="Arial"/>
          <w:szCs w:val="22"/>
        </w:rPr>
        <w:t>Forma de onda: senoidal, fator de crista 3:1;</w:t>
      </w:r>
    </w:p>
    <w:p w14:paraId="0A5C8F78"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transição rede/ bateria: nulo;</w:t>
      </w:r>
    </w:p>
    <w:p w14:paraId="1BF8B0C2"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acima de 90% a plena carga no modo de dupla conversão;</w:t>
      </w:r>
    </w:p>
    <w:p w14:paraId="2EA1C4DD"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 25% de carregamento: superior a 85%;</w:t>
      </w:r>
    </w:p>
    <w:p w14:paraId="0F0A2994"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mínima: 150% da plena carga por 30 s e 125% da plena carga por 1 min;</w:t>
      </w:r>
    </w:p>
    <w:p w14:paraId="13E9DDB2" w14:textId="77777777" w:rsidR="00DC6A98" w:rsidRPr="002D0FFE" w:rsidRDefault="00DC6A98" w:rsidP="008F0324">
      <w:pPr>
        <w:pStyle w:val="CDT-Texto"/>
        <w:spacing w:line="240" w:lineRule="auto"/>
        <w:ind w:right="283"/>
        <w:rPr>
          <w:rFonts w:cs="Arial"/>
          <w:szCs w:val="22"/>
        </w:rPr>
      </w:pPr>
      <w:r w:rsidRPr="002D0FFE">
        <w:rPr>
          <w:rFonts w:cs="Arial"/>
          <w:szCs w:val="22"/>
        </w:rPr>
        <w:t>Autonomia mínima das baterias: 30 min;</w:t>
      </w:r>
    </w:p>
    <w:p w14:paraId="0DEAC1B8" w14:textId="77777777" w:rsidR="00DC6A98" w:rsidRPr="002D0FFE" w:rsidRDefault="00DC6A98" w:rsidP="008F0324">
      <w:pPr>
        <w:pStyle w:val="CDT-Texto"/>
        <w:spacing w:line="240" w:lineRule="auto"/>
        <w:ind w:right="283"/>
        <w:rPr>
          <w:rFonts w:cs="Arial"/>
          <w:szCs w:val="22"/>
        </w:rPr>
      </w:pPr>
      <w:r w:rsidRPr="002D0FFE">
        <w:rPr>
          <w:rFonts w:cs="Arial"/>
          <w:szCs w:val="22"/>
        </w:rPr>
        <w:t>Tempo de recarga: menor que 10 horas para 90%</w:t>
      </w:r>
    </w:p>
    <w:p w14:paraId="02167156"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ou igual a 60 dB (A) a um metro de qualquer das faces do equipamento.</w:t>
      </w:r>
    </w:p>
    <w:p w14:paraId="32069A47"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Sistema de Proteção</w:t>
      </w:r>
    </w:p>
    <w:p w14:paraId="42596BD0"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Possuir proteção de entrada através de disjuntor;</w:t>
      </w:r>
    </w:p>
    <w:p w14:paraId="7B89E91E"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das baterias através de disjuntor ou fusível;</w:t>
      </w:r>
    </w:p>
    <w:p w14:paraId="74C12CF0"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do inversor através de disjuntor ou fusível;</w:t>
      </w:r>
    </w:p>
    <w:p w14:paraId="31E5FBEF"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para atuar em:</w:t>
      </w:r>
    </w:p>
    <w:p w14:paraId="5EFEC655"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Sobretensão e subtensão na entrada;</w:t>
      </w:r>
    </w:p>
    <w:p w14:paraId="6F0B81CB"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Falta de fase na entrada;</w:t>
      </w:r>
    </w:p>
    <w:p w14:paraId="277F3D90"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Tensão mínima de bateria;</w:t>
      </w:r>
    </w:p>
    <w:p w14:paraId="576977AE"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Limitação de descarga de baterias;</w:t>
      </w:r>
    </w:p>
    <w:p w14:paraId="04213B29"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Limitação de corrente de recarga de baterias;</w:t>
      </w:r>
    </w:p>
    <w:p w14:paraId="09E74B6C"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Carga de equalização automática;</w:t>
      </w:r>
    </w:p>
    <w:p w14:paraId="09451234"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Curto-circuito na saída;</w:t>
      </w:r>
    </w:p>
    <w:p w14:paraId="39D80F8F"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Sobre e subtensão de saída</w:t>
      </w:r>
    </w:p>
    <w:p w14:paraId="30D9C368" w14:textId="77777777" w:rsidR="00DC6A98" w:rsidRPr="002D0FFE" w:rsidRDefault="00DC6A98" w:rsidP="008F0324">
      <w:pPr>
        <w:pStyle w:val="CDT-Texto"/>
        <w:numPr>
          <w:ilvl w:val="0"/>
          <w:numId w:val="14"/>
        </w:numPr>
        <w:spacing w:line="240" w:lineRule="auto"/>
        <w:ind w:right="283"/>
        <w:rPr>
          <w:rFonts w:cs="Arial"/>
          <w:szCs w:val="22"/>
        </w:rPr>
      </w:pPr>
      <w:r w:rsidRPr="002D0FFE">
        <w:rPr>
          <w:rFonts w:cs="Arial"/>
          <w:szCs w:val="22"/>
        </w:rPr>
        <w:t>By-pass automático.</w:t>
      </w:r>
    </w:p>
    <w:p w14:paraId="2D2A3A2F"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Sistema de Monitorização</w:t>
      </w:r>
    </w:p>
    <w:p w14:paraId="4806E8E7" w14:textId="77777777" w:rsidR="00DC6A98" w:rsidRPr="002D0FFE" w:rsidRDefault="00DC6A98" w:rsidP="008F0324">
      <w:pPr>
        <w:pStyle w:val="CDT-Texto"/>
        <w:spacing w:line="240" w:lineRule="auto"/>
        <w:ind w:right="283"/>
        <w:rPr>
          <w:rFonts w:cs="Arial"/>
          <w:szCs w:val="22"/>
        </w:rPr>
      </w:pPr>
      <w:r w:rsidRPr="002D0FFE">
        <w:rPr>
          <w:rFonts w:cs="Arial"/>
          <w:szCs w:val="22"/>
        </w:rPr>
        <w:t>Possuir indicação de status através de painel ou display (LCD ou LED) para:</w:t>
      </w:r>
    </w:p>
    <w:p w14:paraId="4C21B8DD"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Entrada Normal - para tensão de entrada entre -15% a +10% da tensão nominal;</w:t>
      </w:r>
    </w:p>
    <w:p w14:paraId="44BDD30C"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carregada;</w:t>
      </w:r>
    </w:p>
    <w:p w14:paraId="41564841"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em descarga;</w:t>
      </w:r>
    </w:p>
    <w:p w14:paraId="261EB7BD"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Bateria baixa - indicação de fim de carga com antecedência mínima de 5 min;</w:t>
      </w:r>
    </w:p>
    <w:p w14:paraId="037B8423"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Saída normal - para tensão de saída entre +/- 2%;</w:t>
      </w:r>
    </w:p>
    <w:p w14:paraId="3488E837" w14:textId="77777777" w:rsidR="00DC6A98" w:rsidRPr="002D0FFE" w:rsidRDefault="00DC6A98" w:rsidP="008F0324">
      <w:pPr>
        <w:pStyle w:val="CDT-Texto"/>
        <w:numPr>
          <w:ilvl w:val="0"/>
          <w:numId w:val="18"/>
        </w:numPr>
        <w:spacing w:line="240" w:lineRule="auto"/>
        <w:ind w:right="283"/>
        <w:rPr>
          <w:rFonts w:cs="Arial"/>
          <w:szCs w:val="22"/>
        </w:rPr>
      </w:pPr>
      <w:r w:rsidRPr="002D0FFE">
        <w:rPr>
          <w:rFonts w:cs="Arial"/>
          <w:szCs w:val="22"/>
        </w:rPr>
        <w:t>Operação via by-pass</w:t>
      </w:r>
    </w:p>
    <w:p w14:paraId="034153FC" w14:textId="77777777" w:rsidR="00DC6A98" w:rsidRPr="002D0FFE" w:rsidRDefault="00DC6A98" w:rsidP="008F0324">
      <w:pPr>
        <w:pStyle w:val="CDT-Texto"/>
        <w:spacing w:line="240" w:lineRule="auto"/>
        <w:ind w:right="283"/>
        <w:rPr>
          <w:rFonts w:cs="Arial"/>
          <w:szCs w:val="22"/>
        </w:rPr>
      </w:pPr>
      <w:r w:rsidRPr="002D0FFE">
        <w:rPr>
          <w:rFonts w:cs="Arial"/>
          <w:szCs w:val="22"/>
        </w:rPr>
        <w:t>Soar o alarme sonoro para:</w:t>
      </w:r>
    </w:p>
    <w:p w14:paraId="7C3FA164"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Rede ausente;</w:t>
      </w:r>
    </w:p>
    <w:p w14:paraId="301F7809"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Fim de carga das baterias com antecedência mínima de 5 min;</w:t>
      </w:r>
    </w:p>
    <w:p w14:paraId="424CC1AB" w14:textId="77777777" w:rsidR="00DC6A98" w:rsidRPr="002D0FFE" w:rsidRDefault="00DC6A98" w:rsidP="008F0324">
      <w:pPr>
        <w:pStyle w:val="CDT-Texto"/>
        <w:numPr>
          <w:ilvl w:val="0"/>
          <w:numId w:val="19"/>
        </w:numPr>
        <w:spacing w:line="240" w:lineRule="auto"/>
        <w:ind w:right="283"/>
        <w:rPr>
          <w:rFonts w:cs="Arial"/>
          <w:szCs w:val="22"/>
        </w:rPr>
      </w:pPr>
      <w:r w:rsidRPr="002D0FFE">
        <w:rPr>
          <w:rFonts w:cs="Arial"/>
          <w:szCs w:val="22"/>
        </w:rPr>
        <w:t>Defeito no inversor;</w:t>
      </w:r>
    </w:p>
    <w:p w14:paraId="15AE9324" w14:textId="77777777" w:rsidR="00DC6A98" w:rsidRPr="002D0FFE" w:rsidRDefault="00DC6A98" w:rsidP="008F0324">
      <w:pPr>
        <w:pStyle w:val="CDT-Texto"/>
        <w:spacing w:line="240" w:lineRule="auto"/>
        <w:ind w:right="283"/>
        <w:rPr>
          <w:rFonts w:cs="Arial"/>
          <w:szCs w:val="22"/>
        </w:rPr>
      </w:pPr>
      <w:r w:rsidRPr="002D0FFE">
        <w:rPr>
          <w:rFonts w:cs="Arial"/>
          <w:szCs w:val="22"/>
        </w:rPr>
        <w:t>Possuir tecla de silenciador de alarme sonoro;</w:t>
      </w:r>
    </w:p>
    <w:p w14:paraId="654F93A2" w14:textId="77777777" w:rsidR="00DC6A98" w:rsidRPr="002D0FFE" w:rsidRDefault="00DC6A98" w:rsidP="008F0324">
      <w:pPr>
        <w:pStyle w:val="CDT-Texto"/>
        <w:spacing w:line="240" w:lineRule="auto"/>
        <w:ind w:right="283"/>
        <w:rPr>
          <w:rFonts w:cs="Arial"/>
          <w:szCs w:val="22"/>
        </w:rPr>
      </w:pPr>
      <w:r w:rsidRPr="002D0FFE">
        <w:rPr>
          <w:rFonts w:cs="Arial"/>
          <w:szCs w:val="22"/>
        </w:rPr>
        <w:t>Possuir display de cristal líquido com buffer para:</w:t>
      </w:r>
    </w:p>
    <w:p w14:paraId="38DF9999" w14:textId="77777777" w:rsidR="00DC6A98" w:rsidRPr="002D0FFE" w:rsidRDefault="00DC6A98" w:rsidP="008F0324">
      <w:pPr>
        <w:pStyle w:val="CDT-Texto"/>
        <w:numPr>
          <w:ilvl w:val="0"/>
          <w:numId w:val="15"/>
        </w:numPr>
        <w:spacing w:line="240" w:lineRule="auto"/>
        <w:ind w:right="283"/>
        <w:rPr>
          <w:rFonts w:cs="Arial"/>
          <w:szCs w:val="22"/>
        </w:rPr>
      </w:pPr>
      <w:r w:rsidRPr="002D0FFE">
        <w:rPr>
          <w:rFonts w:cs="Arial"/>
          <w:szCs w:val="22"/>
        </w:rPr>
        <w:t>Medição em tempo real de tensões e correntes de entrada, saída e baterias, potências de entrada e saída.</w:t>
      </w:r>
    </w:p>
    <w:p w14:paraId="75146410" w14:textId="77777777" w:rsidR="00DC6A98" w:rsidRPr="002D0FFE" w:rsidRDefault="00DC6A98" w:rsidP="008F0324">
      <w:pPr>
        <w:pStyle w:val="CDT-Texto"/>
        <w:numPr>
          <w:ilvl w:val="0"/>
          <w:numId w:val="15"/>
        </w:numPr>
        <w:spacing w:line="240" w:lineRule="auto"/>
        <w:ind w:right="283"/>
        <w:rPr>
          <w:rFonts w:cs="Arial"/>
          <w:szCs w:val="22"/>
        </w:rPr>
      </w:pPr>
      <w:r w:rsidRPr="002D0FFE">
        <w:rPr>
          <w:rFonts w:cs="Arial"/>
          <w:szCs w:val="22"/>
        </w:rPr>
        <w:t>Registro de pelo menos os últimos 300 eventos com data, horário e tipo de evento.</w:t>
      </w:r>
    </w:p>
    <w:p w14:paraId="2A4F9FB7"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Possuir hardware (inclusive cabo </w:t>
      </w:r>
      <w:smartTag w:uri="urn:schemas-microsoft-com:office:smarttags" w:element="metricconverter">
        <w:smartTagPr>
          <w:attr w:name="ProductID" w:val="5 m"/>
        </w:smartTagPr>
        <w:r w:rsidRPr="002D0FFE">
          <w:rPr>
            <w:rFonts w:cs="Arial"/>
            <w:szCs w:val="22"/>
          </w:rPr>
          <w:t>5 m</w:t>
        </w:r>
      </w:smartTag>
      <w:r w:rsidRPr="002D0FFE">
        <w:rPr>
          <w:rFonts w:cs="Arial"/>
          <w:szCs w:val="22"/>
        </w:rPr>
        <w:t>) e software a ser instalado em microcomputador da CAIXA com software de rede Windows XP, permitindo, pelo menos:</w:t>
      </w:r>
    </w:p>
    <w:p w14:paraId="4BAF0A85"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Registro dos últimos 100 eventos</w:t>
      </w:r>
    </w:p>
    <w:p w14:paraId="15335E65"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Shutdown do sistema/ servidor alimentado</w:t>
      </w:r>
    </w:p>
    <w:p w14:paraId="6EB90681" w14:textId="77777777" w:rsidR="00DC6A98" w:rsidRPr="002D0FFE" w:rsidRDefault="00DC6A98" w:rsidP="008F0324">
      <w:pPr>
        <w:pStyle w:val="CDT-Texto"/>
        <w:numPr>
          <w:ilvl w:val="0"/>
          <w:numId w:val="16"/>
        </w:numPr>
        <w:spacing w:line="240" w:lineRule="auto"/>
        <w:ind w:right="283"/>
        <w:rPr>
          <w:rFonts w:cs="Arial"/>
          <w:szCs w:val="22"/>
        </w:rPr>
      </w:pPr>
      <w:r w:rsidRPr="002D0FFE">
        <w:rPr>
          <w:rFonts w:cs="Arial"/>
          <w:szCs w:val="22"/>
        </w:rPr>
        <w:t>Monitoração remota através de protocolo SNMP</w:t>
      </w:r>
    </w:p>
    <w:p w14:paraId="4B3B7D72" w14:textId="77777777" w:rsidR="008F0324" w:rsidRDefault="00DC6A98" w:rsidP="008F0324">
      <w:pPr>
        <w:pStyle w:val="CDT-Texto"/>
        <w:spacing w:line="240" w:lineRule="auto"/>
        <w:ind w:right="283"/>
        <w:rPr>
          <w:rFonts w:cs="Arial"/>
          <w:szCs w:val="22"/>
        </w:rPr>
      </w:pPr>
      <w:r w:rsidRPr="002D0FFE">
        <w:rPr>
          <w:rFonts w:cs="Arial"/>
          <w:szCs w:val="22"/>
        </w:rPr>
        <w:lastRenderedPageBreak/>
        <w:t>Possuir porta-manuais interno ao gabinete.</w:t>
      </w:r>
    </w:p>
    <w:p w14:paraId="44485E8C" w14:textId="77777777" w:rsidR="008F0324" w:rsidRDefault="00DC6A98" w:rsidP="0055210B">
      <w:pPr>
        <w:pStyle w:val="Estilonivel4NegritoJustificado"/>
      </w:pPr>
      <w:bookmarkStart w:id="33" w:name="_Toc389484613"/>
      <w:r w:rsidRPr="002D0FFE">
        <w:t>Características Gerais - Nobreaks de Potência abaixo de 10 KVA</w:t>
      </w:r>
      <w:bookmarkEnd w:id="33"/>
    </w:p>
    <w:p w14:paraId="275FFC6C" w14:textId="77777777" w:rsidR="00DC6A98" w:rsidRPr="002D0FFE" w:rsidRDefault="00DC6A98" w:rsidP="008F0324">
      <w:pPr>
        <w:ind w:right="283"/>
        <w:jc w:val="both"/>
        <w:rPr>
          <w:rFonts w:cs="Arial"/>
          <w:b/>
          <w:szCs w:val="22"/>
        </w:rPr>
      </w:pPr>
      <w:r w:rsidRPr="002D0FFE">
        <w:rPr>
          <w:rFonts w:cs="Arial"/>
          <w:b/>
          <w:szCs w:val="22"/>
        </w:rPr>
        <w:t>Tecnologia</w:t>
      </w:r>
    </w:p>
    <w:p w14:paraId="286393BA" w14:textId="77777777" w:rsidR="00DC6A98" w:rsidRPr="002D0FFE" w:rsidRDefault="00DC6A98" w:rsidP="008F0324">
      <w:pPr>
        <w:pStyle w:val="CDT-Texto"/>
        <w:spacing w:line="240" w:lineRule="auto"/>
        <w:ind w:right="283"/>
        <w:rPr>
          <w:rFonts w:cs="Arial"/>
          <w:szCs w:val="22"/>
        </w:rPr>
      </w:pPr>
      <w:r w:rsidRPr="002D0FFE">
        <w:rPr>
          <w:rFonts w:cs="Arial"/>
          <w:szCs w:val="22"/>
        </w:rPr>
        <w:t>Sistema eletrônico e estático com duplo conversor com tecnologia de base PWM, em alta frequência, igual ou superior a 20 kHz, on-line, microprocessado.</w:t>
      </w:r>
    </w:p>
    <w:p w14:paraId="0F270DE8" w14:textId="77777777" w:rsidR="00DC6A98" w:rsidRPr="002D0FFE" w:rsidRDefault="00DC6A98" w:rsidP="008F0324">
      <w:pPr>
        <w:pStyle w:val="CDT-Texto"/>
        <w:spacing w:line="240" w:lineRule="auto"/>
        <w:ind w:right="283"/>
        <w:rPr>
          <w:rFonts w:cs="Arial"/>
          <w:szCs w:val="22"/>
        </w:rPr>
      </w:pPr>
      <w:r w:rsidRPr="002D0FFE">
        <w:rPr>
          <w:rFonts w:cs="Arial"/>
          <w:szCs w:val="22"/>
        </w:rPr>
        <w:t>Não utilizar processo de estabilização por núcleo saturado.</w:t>
      </w:r>
    </w:p>
    <w:p w14:paraId="684D2DC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Tensão de Operação</w:t>
      </w:r>
    </w:p>
    <w:p w14:paraId="73E15952" w14:textId="77777777" w:rsidR="00DC6A98" w:rsidRPr="002D0FFE" w:rsidRDefault="00DC6A98" w:rsidP="008F0324">
      <w:pPr>
        <w:pStyle w:val="CDT-Texto"/>
        <w:spacing w:line="240" w:lineRule="auto"/>
        <w:ind w:right="283"/>
        <w:rPr>
          <w:rFonts w:cs="Arial"/>
          <w:szCs w:val="22"/>
        </w:rPr>
      </w:pPr>
      <w:r w:rsidRPr="002D0FFE">
        <w:rPr>
          <w:rFonts w:cs="Arial"/>
          <w:szCs w:val="22"/>
        </w:rPr>
        <w:t>Operar em bivoltagem monofásica na entrada e na saída.</w:t>
      </w:r>
    </w:p>
    <w:p w14:paraId="272C839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Baterias</w:t>
      </w:r>
    </w:p>
    <w:p w14:paraId="71C0375A" w14:textId="77777777" w:rsidR="00DC6A98" w:rsidRPr="002D0FFE" w:rsidRDefault="00DC6A98" w:rsidP="008F0324">
      <w:pPr>
        <w:tabs>
          <w:tab w:val="num" w:pos="851"/>
        </w:tabs>
        <w:spacing w:before="80" w:after="80"/>
        <w:ind w:right="283"/>
        <w:jc w:val="both"/>
        <w:rPr>
          <w:rFonts w:cs="Arial"/>
          <w:szCs w:val="22"/>
        </w:rPr>
      </w:pPr>
      <w:r w:rsidRPr="002D0FFE">
        <w:rPr>
          <w:rFonts w:cs="Arial"/>
          <w:szCs w:val="22"/>
        </w:rPr>
        <w:t xml:space="preserve">Possuir baterias incorporadas ou em gabinete(s) metálico(s) no mesmo padrão do módulo do nobreak. </w:t>
      </w:r>
    </w:p>
    <w:p w14:paraId="76186430" w14:textId="77777777" w:rsidR="00DC6A98" w:rsidRPr="002D0FFE" w:rsidRDefault="00DC6A98" w:rsidP="008F0324">
      <w:pPr>
        <w:pStyle w:val="CDT-Texto"/>
        <w:spacing w:line="240" w:lineRule="auto"/>
        <w:ind w:right="283"/>
        <w:rPr>
          <w:rFonts w:cs="Arial"/>
          <w:szCs w:val="22"/>
        </w:rPr>
      </w:pPr>
      <w:r w:rsidRPr="002D0FFE">
        <w:rPr>
          <w:rFonts w:cs="Arial"/>
          <w:szCs w:val="22"/>
        </w:rPr>
        <w:t>As Baterias serão seladas reguladas a válvula, para funcionamento estacionário, com princípio de funcionamento através de recombinação de gases, absolutamente livres de manutenção e emanação de gases.</w:t>
      </w:r>
    </w:p>
    <w:p w14:paraId="20C8863E"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Recarga</w:t>
      </w:r>
    </w:p>
    <w:p w14:paraId="47D2B54A" w14:textId="77777777" w:rsidR="00DC6A98" w:rsidRPr="002D0FFE" w:rsidRDefault="00DC6A98" w:rsidP="008F0324">
      <w:pPr>
        <w:pStyle w:val="CDT-Texto"/>
        <w:spacing w:line="240" w:lineRule="auto"/>
        <w:ind w:right="283"/>
        <w:rPr>
          <w:rFonts w:cs="Arial"/>
          <w:szCs w:val="22"/>
        </w:rPr>
      </w:pPr>
      <w:r w:rsidRPr="002D0FFE">
        <w:rPr>
          <w:rFonts w:cs="Arial"/>
          <w:szCs w:val="22"/>
        </w:rPr>
        <w:t>Possuir recarga automática para todo o conjunto de baterias, mesmo com o nobreak desligado;</w:t>
      </w:r>
    </w:p>
    <w:p w14:paraId="7981BDA2"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energizar o nobreak sem energia elétrica na rede: o equipamento deverá ter partida manual em qualquer condição, ou seja, sem bateria ou sem rede. Deverá ter ainda partida automática após a exaustão das baterias se a rede de alimentação voltar.</w:t>
      </w:r>
    </w:p>
    <w:p w14:paraId="0154E352"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By-pass</w:t>
      </w:r>
    </w:p>
    <w:p w14:paraId="30A170D2"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automático estabilizado caso seja necessário, assumindo no mínimo 100% da carga;</w:t>
      </w:r>
    </w:p>
    <w:p w14:paraId="3C71EC53" w14:textId="77777777" w:rsidR="00DC6A98" w:rsidRPr="002D0FFE" w:rsidRDefault="00DC6A98" w:rsidP="008F0324">
      <w:pPr>
        <w:pStyle w:val="CDT-Texto"/>
        <w:spacing w:line="240" w:lineRule="auto"/>
        <w:ind w:right="283"/>
        <w:rPr>
          <w:rFonts w:cs="Arial"/>
          <w:szCs w:val="22"/>
        </w:rPr>
      </w:pPr>
      <w:r w:rsidRPr="002D0FFE">
        <w:rPr>
          <w:rFonts w:cs="Arial"/>
          <w:szCs w:val="22"/>
        </w:rPr>
        <w:t>O by-pass automático deve atuar através de chave estática e transferir automaticamente a rede para a saída sem interrupção, em caso de sobrecarga, sobretemperatura ou falha no funcionamento do nobreak.</w:t>
      </w:r>
    </w:p>
    <w:p w14:paraId="79840ECB"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Características construtivas</w:t>
      </w:r>
    </w:p>
    <w:p w14:paraId="5A3873C9" w14:textId="77777777" w:rsidR="00DC6A98" w:rsidRPr="002D0FFE" w:rsidRDefault="00DC6A98" w:rsidP="008F0324">
      <w:pPr>
        <w:pStyle w:val="CDT-Texto"/>
        <w:spacing w:line="240" w:lineRule="auto"/>
        <w:ind w:right="283"/>
        <w:rPr>
          <w:rFonts w:cs="Arial"/>
          <w:szCs w:val="22"/>
        </w:rPr>
      </w:pPr>
      <w:r w:rsidRPr="002D0FFE">
        <w:rPr>
          <w:rFonts w:cs="Arial"/>
          <w:szCs w:val="22"/>
        </w:rPr>
        <w:t xml:space="preserve">Gabinetes autossustentáveis em estrutura metálica com rodízios com rodas de borracha para movimentação, em equipamentos acima de </w:t>
      </w:r>
      <w:smartTag w:uri="urn:schemas-microsoft-com:office:smarttags" w:element="metricconverter">
        <w:smartTagPr>
          <w:attr w:name="ProductID" w:val="10 Kg"/>
        </w:smartTagPr>
        <w:r w:rsidRPr="002D0FFE">
          <w:rPr>
            <w:rFonts w:cs="Arial"/>
            <w:szCs w:val="22"/>
          </w:rPr>
          <w:t>10 Kg</w:t>
        </w:r>
      </w:smartTag>
      <w:r w:rsidRPr="002D0FFE">
        <w:rPr>
          <w:rFonts w:cs="Arial"/>
          <w:szCs w:val="22"/>
        </w:rPr>
        <w:t>, com travas de segurança;</w:t>
      </w:r>
    </w:p>
    <w:p w14:paraId="42BED18B" w14:textId="77777777" w:rsidR="00DC6A98" w:rsidRPr="002D0FFE" w:rsidRDefault="00DC6A98" w:rsidP="008F0324">
      <w:pPr>
        <w:tabs>
          <w:tab w:val="num" w:pos="851"/>
        </w:tabs>
        <w:spacing w:before="80" w:after="80"/>
        <w:ind w:right="283"/>
        <w:jc w:val="both"/>
        <w:rPr>
          <w:rFonts w:cs="Arial"/>
          <w:b/>
          <w:szCs w:val="22"/>
        </w:rPr>
      </w:pPr>
      <w:r w:rsidRPr="002D0FFE">
        <w:rPr>
          <w:rFonts w:cs="Arial"/>
          <w:b/>
          <w:szCs w:val="22"/>
        </w:rPr>
        <w:t>Interferência eletromagnética</w:t>
      </w:r>
    </w:p>
    <w:p w14:paraId="2D798E13" w14:textId="3A778AF8" w:rsidR="00DC6A98" w:rsidRPr="002D0FFE" w:rsidRDefault="00DC6A98" w:rsidP="008F0324">
      <w:pPr>
        <w:pStyle w:val="CDT-Texto"/>
        <w:spacing w:line="240" w:lineRule="auto"/>
        <w:ind w:right="283"/>
        <w:rPr>
          <w:rFonts w:cs="Arial"/>
          <w:szCs w:val="22"/>
        </w:rPr>
      </w:pPr>
      <w:r w:rsidRPr="002D0FFE">
        <w:rPr>
          <w:rFonts w:cs="Arial"/>
          <w:szCs w:val="22"/>
        </w:rPr>
        <w:t xml:space="preserve">Possibilitar sua instalação próxima (pelo menos 1m) de equipamentos de informática (CPU, Modens, </w:t>
      </w:r>
      <w:r w:rsidR="001E7151" w:rsidRPr="002D0FFE">
        <w:rPr>
          <w:rFonts w:cs="Arial"/>
          <w:szCs w:val="22"/>
        </w:rPr>
        <w:t>hubs etc.</w:t>
      </w:r>
      <w:r w:rsidRPr="002D0FFE">
        <w:rPr>
          <w:rFonts w:cs="Arial"/>
          <w:szCs w:val="22"/>
        </w:rPr>
        <w:t>), sem apresentar interferência magnética, com baixa dissipação térmica;</w:t>
      </w:r>
    </w:p>
    <w:p w14:paraId="2B4C3ACE" w14:textId="77777777" w:rsidR="00DC6A98" w:rsidRPr="002D0FFE" w:rsidRDefault="00DC6A98" w:rsidP="008F0324">
      <w:pPr>
        <w:pStyle w:val="CDT-Texto"/>
        <w:spacing w:line="240" w:lineRule="auto"/>
        <w:ind w:right="283"/>
        <w:rPr>
          <w:rFonts w:cs="Arial"/>
          <w:szCs w:val="22"/>
        </w:rPr>
      </w:pPr>
      <w:r w:rsidRPr="002D0FFE">
        <w:rPr>
          <w:rFonts w:cs="Arial"/>
          <w:szCs w:val="22"/>
        </w:rPr>
        <w:t>Possuir Transformador Isolador com blindagem eletrostática.</w:t>
      </w:r>
    </w:p>
    <w:p w14:paraId="2678CAC0"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Configuração de Entrada:</w:t>
      </w:r>
    </w:p>
    <w:p w14:paraId="0307006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110 ou 220 V;</w:t>
      </w:r>
    </w:p>
    <w:p w14:paraId="3EA6D199"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- 15% a + 15%;</w:t>
      </w:r>
    </w:p>
    <w:p w14:paraId="20C3A930"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0D3E4F50"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frequência de alimentação: +/- 5%;</w:t>
      </w:r>
    </w:p>
    <w:p w14:paraId="2A755E5F"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40º C;</w:t>
      </w:r>
    </w:p>
    <w:p w14:paraId="73B21FBA"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Umidade: até 95% sem condensação;</w:t>
      </w:r>
    </w:p>
    <w:p w14:paraId="13780BC6"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de entrada: &gt; 0,90.</w:t>
      </w:r>
    </w:p>
    <w:p w14:paraId="7F685F4D"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Configuração de Saída:</w:t>
      </w:r>
    </w:p>
    <w:p w14:paraId="621D0BE6" w14:textId="77777777" w:rsidR="00DC6A98" w:rsidRPr="002D0FFE" w:rsidRDefault="00DC6A98" w:rsidP="008F0324">
      <w:pPr>
        <w:pStyle w:val="CDT-Texto"/>
        <w:spacing w:line="240" w:lineRule="auto"/>
        <w:ind w:right="283"/>
        <w:rPr>
          <w:rFonts w:cs="Arial"/>
          <w:szCs w:val="22"/>
        </w:rPr>
      </w:pPr>
      <w:r w:rsidRPr="002D0FFE">
        <w:rPr>
          <w:rFonts w:cs="Arial"/>
          <w:szCs w:val="22"/>
        </w:rPr>
        <w:t>Potência de saída: até 10 KVA;</w:t>
      </w:r>
    </w:p>
    <w:p w14:paraId="0F5E6B5F"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110 ou 220 V, monofásico (F+N+T);</w:t>
      </w:r>
    </w:p>
    <w:p w14:paraId="3449D5CF"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-10% a +5%;</w:t>
      </w:r>
    </w:p>
    <w:p w14:paraId="0F9C25D1"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60 Hz;</w:t>
      </w:r>
    </w:p>
    <w:p w14:paraId="74637E91"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frequência de saída: +/- 0,5%;</w:t>
      </w:r>
    </w:p>
    <w:p w14:paraId="27FB70FF"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+/- 1% estabilizada.</w:t>
      </w:r>
    </w:p>
    <w:p w14:paraId="742AA4E6"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dinâmica máxima de tensão de saída para degrau de carga de 50%: 5%;</w:t>
      </w:r>
    </w:p>
    <w:p w14:paraId="23050996"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harmônica máxima: menor 3% total;</w:t>
      </w:r>
    </w:p>
    <w:p w14:paraId="134D870D" w14:textId="77777777" w:rsidR="00DC6A98" w:rsidRPr="002D0FFE" w:rsidRDefault="00DC6A98" w:rsidP="008F0324">
      <w:pPr>
        <w:pStyle w:val="CDT-Texto"/>
        <w:spacing w:line="240" w:lineRule="auto"/>
        <w:ind w:right="283"/>
        <w:rPr>
          <w:rFonts w:cs="Arial"/>
          <w:szCs w:val="22"/>
        </w:rPr>
      </w:pPr>
      <w:r w:rsidRPr="002D0FFE">
        <w:rPr>
          <w:rFonts w:cs="Arial"/>
          <w:szCs w:val="22"/>
        </w:rPr>
        <w:t>Forma de onda: senoidal (3:1);</w:t>
      </w:r>
    </w:p>
    <w:p w14:paraId="2042C31C"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transição rede/bateria e resposta: nulo;</w:t>
      </w:r>
    </w:p>
    <w:p w14:paraId="3C43C44A" w14:textId="77777777" w:rsidR="00DC6A98" w:rsidRPr="002D0FFE" w:rsidRDefault="00DC6A98" w:rsidP="008F0324">
      <w:pPr>
        <w:pStyle w:val="CDT-Texto"/>
        <w:spacing w:line="240" w:lineRule="auto"/>
        <w:ind w:right="283"/>
        <w:rPr>
          <w:rFonts w:cs="Arial"/>
          <w:szCs w:val="22"/>
        </w:rPr>
      </w:pPr>
      <w:r w:rsidRPr="002D0FFE">
        <w:rPr>
          <w:rFonts w:cs="Arial"/>
          <w:szCs w:val="22"/>
        </w:rPr>
        <w:t>Rendimento: acima de 88% a plena carga;</w:t>
      </w:r>
    </w:p>
    <w:p w14:paraId="0ECE30CA"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125% da plena carga por 1 min;</w:t>
      </w:r>
    </w:p>
    <w:p w14:paraId="17326A0F" w14:textId="77777777" w:rsidR="00DC6A98" w:rsidRPr="002D0FFE" w:rsidRDefault="00DC6A98" w:rsidP="008F0324">
      <w:pPr>
        <w:pStyle w:val="CDT-Texto"/>
        <w:spacing w:line="240" w:lineRule="auto"/>
        <w:ind w:right="283"/>
        <w:rPr>
          <w:rFonts w:cs="Arial"/>
          <w:szCs w:val="22"/>
        </w:rPr>
      </w:pPr>
      <w:r w:rsidRPr="002D0FFE">
        <w:rPr>
          <w:rFonts w:cs="Arial"/>
          <w:szCs w:val="22"/>
        </w:rPr>
        <w:t>Autonomia mínima das baterias: 30 minutos à plena carga;</w:t>
      </w:r>
    </w:p>
    <w:p w14:paraId="041B8F87"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que 55 dB a um metro do equipamento;</w:t>
      </w:r>
    </w:p>
    <w:p w14:paraId="305DEBDC"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de saída: mínimo 0,8.</w:t>
      </w:r>
    </w:p>
    <w:p w14:paraId="1E2E2B25"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Proteção:</w:t>
      </w:r>
    </w:p>
    <w:p w14:paraId="6C39E435"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de entrada através de disjuntor;</w:t>
      </w:r>
    </w:p>
    <w:p w14:paraId="03F4C72F"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das baterias através de disjuntor ou fusível;</w:t>
      </w:r>
    </w:p>
    <w:p w14:paraId="608A0859"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do inversor através de disjuntor ou fusível;</w:t>
      </w:r>
    </w:p>
    <w:p w14:paraId="2A6F39F7"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para atuar em:</w:t>
      </w:r>
    </w:p>
    <w:p w14:paraId="080F8756"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Sobretensão e subtensão na entrada;</w:t>
      </w:r>
    </w:p>
    <w:p w14:paraId="56C7901C"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Tensão mínima de bateria;</w:t>
      </w:r>
    </w:p>
    <w:p w14:paraId="40F05FE8"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Limitação de descarga de bateria;</w:t>
      </w:r>
    </w:p>
    <w:p w14:paraId="609C2A09"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Limitação de corrente de recarga de baterias;</w:t>
      </w:r>
    </w:p>
    <w:p w14:paraId="6205848B"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Carga de equalização automática;</w:t>
      </w:r>
    </w:p>
    <w:p w14:paraId="08BAAA35"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Curto-circuito na saída;</w:t>
      </w:r>
    </w:p>
    <w:p w14:paraId="7C206155"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Sobre e subtensão de saída;</w:t>
      </w:r>
    </w:p>
    <w:p w14:paraId="0142EEEC" w14:textId="77777777" w:rsidR="00DC6A98" w:rsidRPr="002D0FFE" w:rsidRDefault="00DC6A98" w:rsidP="008F0324">
      <w:pPr>
        <w:pStyle w:val="CDT-Texto"/>
        <w:numPr>
          <w:ilvl w:val="0"/>
          <w:numId w:val="17"/>
        </w:numPr>
        <w:spacing w:line="240" w:lineRule="auto"/>
        <w:ind w:right="283"/>
        <w:rPr>
          <w:rFonts w:cs="Arial"/>
          <w:szCs w:val="22"/>
        </w:rPr>
      </w:pPr>
      <w:r w:rsidRPr="002D0FFE">
        <w:rPr>
          <w:rFonts w:cs="Arial"/>
          <w:szCs w:val="22"/>
        </w:rPr>
        <w:t>By-pass automático e manual.</w:t>
      </w:r>
    </w:p>
    <w:p w14:paraId="7FD47CB7" w14:textId="77777777" w:rsidR="00DC6A98" w:rsidRPr="002D0FFE" w:rsidRDefault="00DC6A98" w:rsidP="008F0324">
      <w:pPr>
        <w:overflowPunct w:val="0"/>
        <w:autoSpaceDE w:val="0"/>
        <w:autoSpaceDN w:val="0"/>
        <w:adjustRightInd w:val="0"/>
        <w:ind w:left="851" w:right="283" w:hanging="851"/>
        <w:jc w:val="both"/>
        <w:rPr>
          <w:rFonts w:cs="Arial"/>
          <w:b/>
          <w:szCs w:val="22"/>
        </w:rPr>
      </w:pPr>
      <w:r w:rsidRPr="002D0FFE">
        <w:rPr>
          <w:rFonts w:cs="Arial"/>
          <w:b/>
          <w:szCs w:val="22"/>
        </w:rPr>
        <w:t>Sistema de Monitorização:</w:t>
      </w:r>
    </w:p>
    <w:p w14:paraId="15C18666" w14:textId="77777777" w:rsidR="00DC6A98" w:rsidRPr="002D0FFE" w:rsidRDefault="00DC6A98" w:rsidP="008F0324">
      <w:pPr>
        <w:pStyle w:val="CDT-Texto"/>
        <w:spacing w:line="240" w:lineRule="auto"/>
        <w:ind w:right="283"/>
        <w:rPr>
          <w:rFonts w:cs="Arial"/>
          <w:szCs w:val="22"/>
        </w:rPr>
      </w:pPr>
      <w:r w:rsidRPr="002D0FFE">
        <w:rPr>
          <w:rFonts w:cs="Arial"/>
          <w:szCs w:val="22"/>
        </w:rPr>
        <w:t>Possuir indicação de status através de painel ou display (LCD ou LED) para:</w:t>
      </w:r>
    </w:p>
    <w:p w14:paraId="3C4DB71E"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Entrada Normal - para tensão de entrada entre -15% a +10% da tensão nominal;</w:t>
      </w:r>
    </w:p>
    <w:p w14:paraId="0C76DF5B"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Bateria carregada;</w:t>
      </w:r>
    </w:p>
    <w:p w14:paraId="47635749"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Bateria em descarga;</w:t>
      </w:r>
    </w:p>
    <w:p w14:paraId="49187252"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lastRenderedPageBreak/>
        <w:t>Bateria baixa - indicação de fim de carga com antecedência mínima de 5 min;</w:t>
      </w:r>
    </w:p>
    <w:p w14:paraId="49E695B8"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Saída normal - para tensão de saída entre +/- 2%;</w:t>
      </w:r>
    </w:p>
    <w:p w14:paraId="2E0A9D32" w14:textId="77777777" w:rsidR="00DC6A98" w:rsidRPr="002D0FFE" w:rsidRDefault="00DC6A98" w:rsidP="008F0324">
      <w:pPr>
        <w:pStyle w:val="CDT-Texto"/>
        <w:numPr>
          <w:ilvl w:val="0"/>
          <w:numId w:val="20"/>
        </w:numPr>
        <w:spacing w:line="240" w:lineRule="auto"/>
        <w:ind w:right="283"/>
        <w:rPr>
          <w:rFonts w:cs="Arial"/>
          <w:szCs w:val="22"/>
        </w:rPr>
      </w:pPr>
      <w:r w:rsidRPr="002D0FFE">
        <w:rPr>
          <w:rFonts w:cs="Arial"/>
          <w:szCs w:val="22"/>
        </w:rPr>
        <w:t>Operação via by-pass</w:t>
      </w:r>
    </w:p>
    <w:p w14:paraId="683D4979" w14:textId="77777777" w:rsidR="00DC6A98" w:rsidRPr="002D0FFE" w:rsidRDefault="00DC6A98" w:rsidP="008F0324">
      <w:pPr>
        <w:pStyle w:val="CDT-Texto"/>
        <w:spacing w:line="240" w:lineRule="auto"/>
        <w:ind w:right="283"/>
        <w:rPr>
          <w:rFonts w:cs="Arial"/>
          <w:szCs w:val="22"/>
        </w:rPr>
      </w:pPr>
      <w:r w:rsidRPr="002D0FFE">
        <w:rPr>
          <w:rFonts w:cs="Arial"/>
          <w:szCs w:val="22"/>
        </w:rPr>
        <w:t>Soar o alarme sonoro para:</w:t>
      </w:r>
    </w:p>
    <w:p w14:paraId="12389DA6"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Rede ausente;</w:t>
      </w:r>
    </w:p>
    <w:p w14:paraId="210491FE"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Fim de carga das baterias com antecedência mínima de 5 min;</w:t>
      </w:r>
    </w:p>
    <w:p w14:paraId="476188F3" w14:textId="77777777" w:rsidR="00DC6A98" w:rsidRPr="002D0FFE" w:rsidRDefault="00DC6A98" w:rsidP="008F0324">
      <w:pPr>
        <w:pStyle w:val="CDT-Texto"/>
        <w:numPr>
          <w:ilvl w:val="0"/>
          <w:numId w:val="21"/>
        </w:numPr>
        <w:spacing w:line="240" w:lineRule="auto"/>
        <w:ind w:right="283"/>
        <w:rPr>
          <w:rFonts w:cs="Arial"/>
          <w:szCs w:val="22"/>
        </w:rPr>
      </w:pPr>
      <w:r w:rsidRPr="002D0FFE">
        <w:rPr>
          <w:rFonts w:cs="Arial"/>
          <w:szCs w:val="22"/>
        </w:rPr>
        <w:t>Defeito no inversor;</w:t>
      </w:r>
    </w:p>
    <w:p w14:paraId="03CFBDA7" w14:textId="77777777" w:rsidR="00DC6A98" w:rsidRPr="002D0FFE" w:rsidRDefault="00DC6A98" w:rsidP="008F0324">
      <w:pPr>
        <w:pStyle w:val="CDT-Texto"/>
        <w:spacing w:line="240" w:lineRule="auto"/>
        <w:ind w:right="283"/>
        <w:rPr>
          <w:rFonts w:cs="Arial"/>
          <w:szCs w:val="22"/>
        </w:rPr>
      </w:pPr>
      <w:r w:rsidRPr="002D0FFE">
        <w:rPr>
          <w:rFonts w:cs="Arial"/>
          <w:szCs w:val="22"/>
        </w:rPr>
        <w:t>Possuir tecla de silenciador de alarme sonoro;</w:t>
      </w:r>
    </w:p>
    <w:p w14:paraId="53AB6E4F" w14:textId="77777777" w:rsidR="008F0324" w:rsidRDefault="00DC6A98" w:rsidP="008F0324">
      <w:pPr>
        <w:pStyle w:val="CDT-Texto"/>
        <w:spacing w:line="240" w:lineRule="auto"/>
        <w:ind w:right="283"/>
        <w:rPr>
          <w:rFonts w:cs="Arial"/>
          <w:szCs w:val="22"/>
        </w:rPr>
      </w:pPr>
      <w:r w:rsidRPr="002D0FFE">
        <w:rPr>
          <w:rFonts w:cs="Arial"/>
          <w:szCs w:val="22"/>
        </w:rPr>
        <w:t>Possuir interface de comunicação com o usuário e com o sistema através de conexão RS 232. Deverá ter capacidade de instalação de programas de supervisão / monitoramento através de meio magnético para sistemas operacionais WINDOWS XP ou superior e Linux.</w:t>
      </w:r>
    </w:p>
    <w:p w14:paraId="72B3A0D7" w14:textId="77777777" w:rsidR="00DC6A98" w:rsidRPr="002D0FFE" w:rsidRDefault="00DC6A98" w:rsidP="008F0324">
      <w:pPr>
        <w:pStyle w:val="nivel3"/>
        <w:jc w:val="both"/>
        <w:rPr>
          <w:rFonts w:cs="Arial"/>
          <w:b/>
          <w:szCs w:val="22"/>
        </w:rPr>
      </w:pPr>
      <w:bookmarkStart w:id="34" w:name="_Toc389484614"/>
      <w:r w:rsidRPr="002D0FFE">
        <w:rPr>
          <w:rFonts w:cs="Arial"/>
          <w:b/>
          <w:szCs w:val="22"/>
        </w:rPr>
        <w:t>Estabilizador de tensão</w:t>
      </w:r>
      <w:bookmarkEnd w:id="34"/>
    </w:p>
    <w:p w14:paraId="702E57A1" w14:textId="77777777" w:rsidR="00DC6A98" w:rsidRPr="002D0FFE" w:rsidRDefault="00DC6A98" w:rsidP="008F0324">
      <w:pPr>
        <w:pStyle w:val="CDT-Texto"/>
        <w:spacing w:line="240" w:lineRule="auto"/>
        <w:ind w:right="283"/>
        <w:rPr>
          <w:rFonts w:cs="Arial"/>
          <w:b/>
          <w:szCs w:val="22"/>
        </w:rPr>
      </w:pPr>
      <w:r w:rsidRPr="002D0FFE">
        <w:rPr>
          <w:rFonts w:cs="Arial"/>
          <w:b/>
          <w:szCs w:val="22"/>
        </w:rPr>
        <w:t>Tecnologia</w:t>
      </w:r>
    </w:p>
    <w:p w14:paraId="3CE4C1AF" w14:textId="77777777" w:rsidR="00DC6A98" w:rsidRPr="002D0FFE" w:rsidRDefault="00DC6A98" w:rsidP="008F0324">
      <w:pPr>
        <w:pStyle w:val="CDT-Texto"/>
        <w:spacing w:line="240" w:lineRule="auto"/>
        <w:ind w:right="283"/>
        <w:rPr>
          <w:rFonts w:cs="Arial"/>
          <w:szCs w:val="22"/>
        </w:rPr>
      </w:pPr>
      <w:r w:rsidRPr="002D0FFE">
        <w:rPr>
          <w:rFonts w:cs="Arial"/>
          <w:szCs w:val="22"/>
        </w:rPr>
        <w:t>Estabilizador eletrônico de tensão, tiristorizado, linear, microprocessado, que opere em tensão bivolt na entrada e saída.</w:t>
      </w:r>
    </w:p>
    <w:p w14:paraId="2EE73CB4" w14:textId="77777777" w:rsidR="00DC6A98" w:rsidRPr="002D0FFE" w:rsidRDefault="00DC6A98" w:rsidP="008F0324">
      <w:pPr>
        <w:pStyle w:val="CDT-Texto"/>
        <w:spacing w:line="240" w:lineRule="auto"/>
        <w:ind w:right="283"/>
        <w:rPr>
          <w:rFonts w:cs="Arial"/>
          <w:szCs w:val="22"/>
        </w:rPr>
      </w:pPr>
      <w:r w:rsidRPr="002D0FFE">
        <w:rPr>
          <w:rFonts w:cs="Arial"/>
          <w:szCs w:val="22"/>
        </w:rPr>
        <w:t>Possuir chave liga-desliga;</w:t>
      </w:r>
    </w:p>
    <w:p w14:paraId="78108EF8" w14:textId="77777777" w:rsidR="00DC6A98" w:rsidRPr="002D0FFE" w:rsidRDefault="00DC6A98" w:rsidP="008F0324">
      <w:pPr>
        <w:pStyle w:val="CDT-Texto"/>
        <w:spacing w:line="240" w:lineRule="auto"/>
        <w:ind w:right="283"/>
        <w:rPr>
          <w:rFonts w:cs="Arial"/>
          <w:szCs w:val="22"/>
        </w:rPr>
      </w:pPr>
      <w:r w:rsidRPr="002D0FFE">
        <w:rPr>
          <w:rFonts w:cs="Arial"/>
          <w:szCs w:val="22"/>
        </w:rPr>
        <w:t>Possibilitar sua instalação próxima a equipamentos de informática (CPU e/ou periféricos) sem apresentar interferência magnética, com baixa dissipação térmica de calor;</w:t>
      </w:r>
    </w:p>
    <w:p w14:paraId="2E49A82C" w14:textId="77777777" w:rsidR="00DC6A98" w:rsidRPr="002D0FFE" w:rsidRDefault="00DC6A98" w:rsidP="008F0324">
      <w:pPr>
        <w:pStyle w:val="CDT-Texto"/>
        <w:spacing w:line="240" w:lineRule="auto"/>
        <w:ind w:right="283"/>
        <w:rPr>
          <w:rFonts w:cs="Arial"/>
          <w:szCs w:val="22"/>
        </w:rPr>
      </w:pPr>
      <w:r w:rsidRPr="002D0FFE">
        <w:rPr>
          <w:rFonts w:cs="Arial"/>
          <w:szCs w:val="22"/>
        </w:rPr>
        <w:t>Possuir by-pass de transferência automática e manual, assumindo no mínimo 100% de carga;</w:t>
      </w:r>
    </w:p>
    <w:p w14:paraId="5AC55EFF" w14:textId="77777777" w:rsidR="00DC6A98" w:rsidRPr="002D0FFE" w:rsidRDefault="00DC6A98" w:rsidP="008F0324">
      <w:pPr>
        <w:pStyle w:val="CDT-Texto"/>
        <w:spacing w:line="240" w:lineRule="auto"/>
        <w:ind w:right="283"/>
        <w:rPr>
          <w:rFonts w:cs="Arial"/>
          <w:szCs w:val="22"/>
        </w:rPr>
      </w:pPr>
      <w:r w:rsidRPr="002D0FFE">
        <w:rPr>
          <w:rFonts w:cs="Arial"/>
          <w:szCs w:val="22"/>
        </w:rPr>
        <w:t>Possuir transformador isolador, com blindagem eletrostática;</w:t>
      </w:r>
    </w:p>
    <w:p w14:paraId="60DA539F" w14:textId="77777777" w:rsidR="00DC6A98" w:rsidRPr="002D0FFE" w:rsidRDefault="00DC6A98" w:rsidP="008F0324">
      <w:pPr>
        <w:pStyle w:val="CDT-Texto"/>
        <w:spacing w:line="240" w:lineRule="auto"/>
        <w:ind w:right="283"/>
        <w:rPr>
          <w:rFonts w:cs="Arial"/>
          <w:szCs w:val="22"/>
        </w:rPr>
      </w:pPr>
      <w:r w:rsidRPr="002D0FFE">
        <w:rPr>
          <w:rFonts w:cs="Arial"/>
          <w:szCs w:val="22"/>
        </w:rPr>
        <w:t>Possuir rodízios para movimentação, com travas;</w:t>
      </w:r>
    </w:p>
    <w:p w14:paraId="32C6E5AF" w14:textId="77777777" w:rsidR="00DC6A98" w:rsidRPr="002D0FFE" w:rsidRDefault="00DC6A98" w:rsidP="008F0324">
      <w:pPr>
        <w:pStyle w:val="CDT-Texto"/>
        <w:spacing w:line="240" w:lineRule="auto"/>
        <w:ind w:right="283"/>
        <w:rPr>
          <w:rFonts w:cs="Arial"/>
          <w:szCs w:val="22"/>
        </w:rPr>
      </w:pPr>
      <w:r w:rsidRPr="002D0FFE">
        <w:rPr>
          <w:rFonts w:cs="Arial"/>
          <w:szCs w:val="22"/>
        </w:rPr>
        <w:t>Possuir estabilização independente nas fases;</w:t>
      </w:r>
    </w:p>
    <w:p w14:paraId="13664C22" w14:textId="77777777" w:rsidR="00DC6A98" w:rsidRPr="002D0FFE" w:rsidRDefault="00DC6A98" w:rsidP="008F0324">
      <w:pPr>
        <w:pStyle w:val="CDT-Texto"/>
        <w:spacing w:line="240" w:lineRule="auto"/>
        <w:ind w:right="283"/>
        <w:rPr>
          <w:rFonts w:cs="Arial"/>
          <w:szCs w:val="22"/>
        </w:rPr>
      </w:pPr>
      <w:r w:rsidRPr="002D0FFE">
        <w:rPr>
          <w:rFonts w:cs="Arial"/>
          <w:szCs w:val="22"/>
        </w:rPr>
        <w:t>Possuir filtro de redução harmônica.</w:t>
      </w:r>
    </w:p>
    <w:p w14:paraId="56837ADC" w14:textId="77777777" w:rsidR="00DC6A98" w:rsidRPr="002D0FFE" w:rsidRDefault="00DC6A98" w:rsidP="008F0324">
      <w:pPr>
        <w:pStyle w:val="CDT-Texto"/>
        <w:spacing w:line="240" w:lineRule="auto"/>
        <w:ind w:right="283"/>
        <w:rPr>
          <w:rFonts w:cs="Arial"/>
          <w:b/>
          <w:szCs w:val="22"/>
        </w:rPr>
      </w:pPr>
      <w:r w:rsidRPr="002D0FFE">
        <w:rPr>
          <w:rFonts w:cs="Arial"/>
          <w:b/>
          <w:szCs w:val="22"/>
        </w:rPr>
        <w:t>Configuração de entrada:</w:t>
      </w:r>
    </w:p>
    <w:p w14:paraId="0D0D20D8" w14:textId="77777777" w:rsidR="00DC6A98" w:rsidRPr="002D0FFE" w:rsidRDefault="00DC6A98" w:rsidP="008F0324">
      <w:pPr>
        <w:pStyle w:val="CDT-Texto"/>
        <w:spacing w:line="240" w:lineRule="auto"/>
        <w:ind w:right="283"/>
        <w:rPr>
          <w:rFonts w:cs="Arial"/>
          <w:szCs w:val="22"/>
        </w:rPr>
      </w:pPr>
      <w:r w:rsidRPr="002D0FFE">
        <w:rPr>
          <w:rFonts w:cs="Arial"/>
          <w:szCs w:val="22"/>
        </w:rPr>
        <w:t>Tensão de entrada: 110 ou 220 V;</w:t>
      </w:r>
    </w:p>
    <w:p w14:paraId="4BB1A68E"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mínima de tensão de alimentação: +-15%;</w:t>
      </w:r>
    </w:p>
    <w:p w14:paraId="794F763E" w14:textId="77777777" w:rsidR="00DC6A98" w:rsidRPr="002D0FFE" w:rsidRDefault="00DC6A98" w:rsidP="008F0324">
      <w:pPr>
        <w:pStyle w:val="CDT-Texto"/>
        <w:spacing w:line="240" w:lineRule="auto"/>
        <w:ind w:right="283"/>
        <w:rPr>
          <w:rFonts w:cs="Arial"/>
          <w:szCs w:val="22"/>
        </w:rPr>
      </w:pPr>
      <w:r w:rsidRPr="002D0FFE">
        <w:rPr>
          <w:rFonts w:cs="Arial"/>
          <w:szCs w:val="22"/>
        </w:rPr>
        <w:t>Faixa de frequência de alimentação: 60 Hz +-5%;</w:t>
      </w:r>
    </w:p>
    <w:p w14:paraId="78780E7F" w14:textId="77777777" w:rsidR="00DC6A98" w:rsidRPr="002D0FFE" w:rsidRDefault="00DC6A98" w:rsidP="008F0324">
      <w:pPr>
        <w:pStyle w:val="CDT-Texto"/>
        <w:spacing w:line="240" w:lineRule="auto"/>
        <w:ind w:right="283"/>
        <w:rPr>
          <w:rFonts w:cs="Arial"/>
          <w:szCs w:val="22"/>
        </w:rPr>
      </w:pPr>
      <w:r w:rsidRPr="002D0FFE">
        <w:rPr>
          <w:rFonts w:cs="Arial"/>
          <w:szCs w:val="22"/>
        </w:rPr>
        <w:t>Temperatura ambiente: até 45ºC;</w:t>
      </w:r>
    </w:p>
    <w:p w14:paraId="30D12695" w14:textId="77777777" w:rsidR="00DC6A98" w:rsidRPr="002D0FFE" w:rsidRDefault="00DC6A98" w:rsidP="008F0324">
      <w:pPr>
        <w:pStyle w:val="CDT-Texto"/>
        <w:spacing w:line="240" w:lineRule="auto"/>
        <w:ind w:right="283"/>
        <w:rPr>
          <w:rFonts w:cs="Arial"/>
          <w:szCs w:val="22"/>
        </w:rPr>
      </w:pPr>
      <w:r w:rsidRPr="002D0FFE">
        <w:rPr>
          <w:rFonts w:cs="Arial"/>
          <w:szCs w:val="22"/>
        </w:rPr>
        <w:t>Umidade: até 95% sem condensação;</w:t>
      </w:r>
    </w:p>
    <w:p w14:paraId="62C1F320" w14:textId="77777777" w:rsidR="00DC6A98" w:rsidRPr="002D0FFE" w:rsidRDefault="00DC6A98" w:rsidP="008F0324">
      <w:pPr>
        <w:pStyle w:val="CDT-Texto"/>
        <w:spacing w:line="240" w:lineRule="auto"/>
        <w:ind w:right="283"/>
        <w:rPr>
          <w:rFonts w:cs="Arial"/>
          <w:szCs w:val="22"/>
        </w:rPr>
      </w:pPr>
      <w:r w:rsidRPr="002D0FFE">
        <w:rPr>
          <w:rFonts w:cs="Arial"/>
          <w:szCs w:val="22"/>
        </w:rPr>
        <w:t>Fator de potência: independente do fator de potência de carga.</w:t>
      </w:r>
    </w:p>
    <w:p w14:paraId="4598FA07" w14:textId="77777777" w:rsidR="00DC6A98" w:rsidRPr="002D0FFE" w:rsidRDefault="00DC6A98" w:rsidP="008F0324">
      <w:pPr>
        <w:pStyle w:val="CDT-Texto"/>
        <w:spacing w:line="240" w:lineRule="auto"/>
        <w:ind w:right="283"/>
        <w:rPr>
          <w:rFonts w:cs="Arial"/>
          <w:b/>
          <w:szCs w:val="22"/>
        </w:rPr>
      </w:pPr>
      <w:r w:rsidRPr="002D0FFE">
        <w:rPr>
          <w:rFonts w:cs="Arial"/>
          <w:b/>
          <w:szCs w:val="22"/>
        </w:rPr>
        <w:t>Configuração de Saída:</w:t>
      </w:r>
    </w:p>
    <w:p w14:paraId="18BCAB7F" w14:textId="77777777" w:rsidR="00DC6A98" w:rsidRPr="002D0FFE" w:rsidRDefault="00DC6A98" w:rsidP="008F0324">
      <w:pPr>
        <w:pStyle w:val="CDT-Texto"/>
        <w:spacing w:line="240" w:lineRule="auto"/>
        <w:ind w:right="283"/>
        <w:rPr>
          <w:rFonts w:cs="Arial"/>
          <w:szCs w:val="22"/>
        </w:rPr>
      </w:pPr>
      <w:r w:rsidRPr="002D0FFE">
        <w:rPr>
          <w:rFonts w:cs="Arial"/>
          <w:szCs w:val="22"/>
        </w:rPr>
        <w:t>Potência de saída: conforme especificado em projeto;</w:t>
      </w:r>
    </w:p>
    <w:p w14:paraId="190BEF85" w14:textId="77777777" w:rsidR="00DC6A98" w:rsidRPr="002D0FFE" w:rsidRDefault="00DC6A98" w:rsidP="008F0324">
      <w:pPr>
        <w:pStyle w:val="CDT-Texto"/>
        <w:spacing w:line="240" w:lineRule="auto"/>
        <w:ind w:right="283"/>
        <w:rPr>
          <w:rFonts w:cs="Arial"/>
          <w:szCs w:val="22"/>
        </w:rPr>
      </w:pPr>
      <w:r w:rsidRPr="002D0FFE">
        <w:rPr>
          <w:rFonts w:cs="Arial"/>
          <w:szCs w:val="22"/>
        </w:rPr>
        <w:t>Tensão de saída: 110 ou 220 V;</w:t>
      </w:r>
    </w:p>
    <w:p w14:paraId="79F0869F" w14:textId="77777777" w:rsidR="00DC6A98" w:rsidRPr="002D0FFE" w:rsidRDefault="00DC6A98" w:rsidP="008F0324">
      <w:pPr>
        <w:pStyle w:val="CDT-Texto"/>
        <w:spacing w:line="240" w:lineRule="auto"/>
        <w:ind w:right="283"/>
        <w:rPr>
          <w:rFonts w:cs="Arial"/>
          <w:szCs w:val="22"/>
        </w:rPr>
      </w:pPr>
      <w:r w:rsidRPr="002D0FFE">
        <w:rPr>
          <w:rFonts w:cs="Arial"/>
          <w:szCs w:val="22"/>
        </w:rPr>
        <w:t>Tolerância máxima de tensão de saída: +/- 2%;</w:t>
      </w:r>
    </w:p>
    <w:p w14:paraId="1B6982A4" w14:textId="77777777" w:rsidR="00DC6A98" w:rsidRPr="002D0FFE" w:rsidRDefault="00DC6A98" w:rsidP="008F0324">
      <w:pPr>
        <w:pStyle w:val="CDT-Texto"/>
        <w:spacing w:line="240" w:lineRule="auto"/>
        <w:ind w:right="283"/>
        <w:rPr>
          <w:rFonts w:cs="Arial"/>
          <w:szCs w:val="22"/>
        </w:rPr>
      </w:pPr>
      <w:r w:rsidRPr="002D0FFE">
        <w:rPr>
          <w:rFonts w:cs="Arial"/>
          <w:szCs w:val="22"/>
        </w:rPr>
        <w:t>Frequência de saída: 60 Hz;</w:t>
      </w:r>
    </w:p>
    <w:p w14:paraId="39C5913D" w14:textId="77777777" w:rsidR="00DC6A98" w:rsidRPr="002D0FFE" w:rsidRDefault="00DC6A98" w:rsidP="008F0324">
      <w:pPr>
        <w:pStyle w:val="CDT-Texto"/>
        <w:spacing w:line="240" w:lineRule="auto"/>
        <w:ind w:right="283"/>
        <w:rPr>
          <w:rFonts w:cs="Arial"/>
          <w:szCs w:val="22"/>
        </w:rPr>
      </w:pPr>
      <w:r w:rsidRPr="002D0FFE">
        <w:rPr>
          <w:rFonts w:cs="Arial"/>
          <w:szCs w:val="22"/>
        </w:rPr>
        <w:t>Regulação estática máxima de tensão de saída: +-2,5% estabilizada;</w:t>
      </w:r>
    </w:p>
    <w:p w14:paraId="6B61ABD2" w14:textId="77777777" w:rsidR="00DC6A98" w:rsidRPr="002D0FFE" w:rsidRDefault="00DC6A98" w:rsidP="008F0324">
      <w:pPr>
        <w:pStyle w:val="CDT-Texto"/>
        <w:spacing w:line="240" w:lineRule="auto"/>
        <w:ind w:right="283"/>
        <w:rPr>
          <w:rFonts w:cs="Arial"/>
          <w:szCs w:val="22"/>
        </w:rPr>
      </w:pPr>
      <w:r w:rsidRPr="002D0FFE">
        <w:rPr>
          <w:rFonts w:cs="Arial"/>
          <w:szCs w:val="22"/>
        </w:rPr>
        <w:lastRenderedPageBreak/>
        <w:t>Regulação dinâmica máxima de tensão de saída para degrau de carga de 100%: 5%;</w:t>
      </w:r>
    </w:p>
    <w:p w14:paraId="1D098F40" w14:textId="77777777" w:rsidR="00DC6A98" w:rsidRPr="002D0FFE" w:rsidRDefault="00DC6A98" w:rsidP="008F0324">
      <w:pPr>
        <w:pStyle w:val="CDT-Texto"/>
        <w:spacing w:line="240" w:lineRule="auto"/>
        <w:ind w:right="283"/>
        <w:rPr>
          <w:rFonts w:cs="Arial"/>
          <w:szCs w:val="22"/>
        </w:rPr>
      </w:pPr>
      <w:r w:rsidRPr="002D0FFE">
        <w:rPr>
          <w:rFonts w:cs="Arial"/>
          <w:szCs w:val="22"/>
        </w:rPr>
        <w:t>Distorção de saída: não introduzir qualquer tipo de deformação na forma de onda senoidal (nula);</w:t>
      </w:r>
    </w:p>
    <w:p w14:paraId="12C95CC0" w14:textId="77777777" w:rsidR="00DC6A98" w:rsidRPr="002D0FFE" w:rsidRDefault="00DC6A98" w:rsidP="008F0324">
      <w:pPr>
        <w:pStyle w:val="CDT-Texto"/>
        <w:spacing w:line="240" w:lineRule="auto"/>
        <w:ind w:right="283"/>
        <w:rPr>
          <w:rFonts w:cs="Arial"/>
          <w:szCs w:val="22"/>
        </w:rPr>
      </w:pPr>
      <w:r w:rsidRPr="002D0FFE">
        <w:rPr>
          <w:rFonts w:cs="Arial"/>
          <w:szCs w:val="22"/>
        </w:rPr>
        <w:t>Tempo máximo de resposta: 16,6 ms, na pior situação de trabalho;</w:t>
      </w:r>
    </w:p>
    <w:p w14:paraId="51F7E4B3" w14:textId="77777777" w:rsidR="00DC6A98" w:rsidRPr="002D0FFE" w:rsidRDefault="00DC6A98" w:rsidP="008F0324">
      <w:pPr>
        <w:pStyle w:val="CDT-Texto"/>
        <w:spacing w:line="240" w:lineRule="auto"/>
        <w:ind w:right="283"/>
        <w:rPr>
          <w:rFonts w:cs="Arial"/>
          <w:szCs w:val="22"/>
        </w:rPr>
      </w:pPr>
      <w:r w:rsidRPr="002D0FFE">
        <w:rPr>
          <w:rFonts w:cs="Arial"/>
          <w:szCs w:val="22"/>
        </w:rPr>
        <w:t>Rendimento: igual ou superior a 96% (com transformador isolador);</w:t>
      </w:r>
    </w:p>
    <w:p w14:paraId="2E0D94A6" w14:textId="77777777" w:rsidR="00DC6A98" w:rsidRPr="002D0FFE" w:rsidRDefault="00DC6A98" w:rsidP="008F0324">
      <w:pPr>
        <w:pStyle w:val="CDT-Texto"/>
        <w:spacing w:line="240" w:lineRule="auto"/>
        <w:ind w:right="283"/>
        <w:rPr>
          <w:rFonts w:cs="Arial"/>
          <w:szCs w:val="22"/>
        </w:rPr>
      </w:pPr>
      <w:r w:rsidRPr="002D0FFE">
        <w:rPr>
          <w:rFonts w:cs="Arial"/>
          <w:szCs w:val="22"/>
        </w:rPr>
        <w:t>Capacidade de sobrecarga máxima: 15% da plena carga por 10 min;</w:t>
      </w:r>
    </w:p>
    <w:p w14:paraId="5A0C742D" w14:textId="77777777" w:rsidR="00DC6A98" w:rsidRPr="002D0FFE" w:rsidRDefault="00DC6A98" w:rsidP="008F0324">
      <w:pPr>
        <w:pStyle w:val="CDT-Texto"/>
        <w:spacing w:line="240" w:lineRule="auto"/>
        <w:ind w:right="283"/>
        <w:rPr>
          <w:rFonts w:cs="Arial"/>
          <w:szCs w:val="22"/>
        </w:rPr>
      </w:pPr>
      <w:r w:rsidRPr="002D0FFE">
        <w:rPr>
          <w:rFonts w:cs="Arial"/>
          <w:szCs w:val="22"/>
        </w:rPr>
        <w:t>Nível de ruído: menor ou igual a 45 dB a distância de um metro do equipamento.</w:t>
      </w:r>
    </w:p>
    <w:p w14:paraId="2AD1D451"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proteção:</w:t>
      </w:r>
    </w:p>
    <w:p w14:paraId="4ECAE577"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de entrada através de disjuntor;</w:t>
      </w:r>
    </w:p>
    <w:p w14:paraId="58D1EF5B" w14:textId="77777777" w:rsidR="00DC6A98" w:rsidRPr="002D0FFE" w:rsidRDefault="00DC6A98" w:rsidP="008F0324">
      <w:pPr>
        <w:pStyle w:val="CDT-Texto"/>
        <w:spacing w:line="240" w:lineRule="auto"/>
        <w:ind w:right="283"/>
        <w:rPr>
          <w:rFonts w:cs="Arial"/>
          <w:szCs w:val="22"/>
        </w:rPr>
      </w:pPr>
      <w:r w:rsidRPr="002D0FFE">
        <w:rPr>
          <w:rFonts w:cs="Arial"/>
          <w:szCs w:val="22"/>
        </w:rPr>
        <w:t>Possuir proteção por sensoreamento eletrônico contra sobrecarga, sobretensão e subtensão na entrada e saída, e curto-circuito na saída;</w:t>
      </w:r>
    </w:p>
    <w:p w14:paraId="08D849D5" w14:textId="77777777" w:rsidR="00DC6A98" w:rsidRPr="002D0FFE" w:rsidRDefault="00DC6A98" w:rsidP="008F0324">
      <w:pPr>
        <w:pStyle w:val="CDT-Texto"/>
        <w:spacing w:line="240" w:lineRule="auto"/>
        <w:ind w:right="283"/>
        <w:rPr>
          <w:rFonts w:cs="Arial"/>
          <w:szCs w:val="22"/>
        </w:rPr>
      </w:pPr>
      <w:r w:rsidRPr="002D0FFE">
        <w:rPr>
          <w:rFonts w:cs="Arial"/>
          <w:szCs w:val="22"/>
        </w:rPr>
        <w:t>Possuir supressor de transitório de tensão.</w:t>
      </w:r>
    </w:p>
    <w:p w14:paraId="6C9526B3" w14:textId="77777777" w:rsidR="00DC6A98" w:rsidRPr="002D0FFE" w:rsidRDefault="00DC6A98" w:rsidP="008F0324">
      <w:pPr>
        <w:pStyle w:val="CDT-Texto"/>
        <w:spacing w:line="240" w:lineRule="auto"/>
        <w:ind w:right="283"/>
        <w:rPr>
          <w:rFonts w:cs="Arial"/>
          <w:b/>
          <w:szCs w:val="22"/>
        </w:rPr>
      </w:pPr>
      <w:r w:rsidRPr="002D0FFE">
        <w:rPr>
          <w:rFonts w:cs="Arial"/>
          <w:b/>
          <w:szCs w:val="22"/>
        </w:rPr>
        <w:t>Sistema de monitorização – possuir indicação de status através de painel para:</w:t>
      </w:r>
    </w:p>
    <w:p w14:paraId="30FA9551" w14:textId="77777777" w:rsidR="00DC6A98" w:rsidRPr="002D0FFE" w:rsidRDefault="00DC6A98" w:rsidP="008F0324">
      <w:pPr>
        <w:pStyle w:val="CDT-Texto"/>
        <w:spacing w:line="240" w:lineRule="auto"/>
        <w:ind w:right="283"/>
        <w:rPr>
          <w:rFonts w:cs="Arial"/>
          <w:szCs w:val="22"/>
        </w:rPr>
      </w:pPr>
      <w:r w:rsidRPr="002D0FFE">
        <w:rPr>
          <w:rFonts w:cs="Arial"/>
          <w:szCs w:val="22"/>
        </w:rPr>
        <w:t>Entrada normal – para tensão de entrada entre – 20% a + 15% da tensão nominal;</w:t>
      </w:r>
    </w:p>
    <w:p w14:paraId="183F1AAC" w14:textId="77777777" w:rsidR="00DC6A98" w:rsidRPr="002D0FFE" w:rsidRDefault="00DC6A98" w:rsidP="008F0324">
      <w:pPr>
        <w:pStyle w:val="CDT-Texto"/>
        <w:spacing w:line="240" w:lineRule="auto"/>
        <w:ind w:right="283"/>
        <w:rPr>
          <w:rFonts w:cs="Arial"/>
          <w:szCs w:val="22"/>
        </w:rPr>
      </w:pPr>
      <w:r w:rsidRPr="002D0FFE">
        <w:rPr>
          <w:rFonts w:cs="Arial"/>
          <w:szCs w:val="22"/>
        </w:rPr>
        <w:t>Saída normal – para tensão de saída entre +/ -2%;</w:t>
      </w:r>
    </w:p>
    <w:p w14:paraId="47EEEE95" w14:textId="77777777" w:rsidR="00DC6A98" w:rsidRPr="002D0FFE" w:rsidRDefault="00DC6A98" w:rsidP="008F0324">
      <w:pPr>
        <w:pStyle w:val="CDT-Texto"/>
        <w:spacing w:line="240" w:lineRule="auto"/>
        <w:ind w:right="283"/>
        <w:rPr>
          <w:rFonts w:cs="Arial"/>
          <w:szCs w:val="22"/>
        </w:rPr>
      </w:pPr>
      <w:r w:rsidRPr="002D0FFE">
        <w:rPr>
          <w:rFonts w:cs="Arial"/>
          <w:szCs w:val="22"/>
        </w:rPr>
        <w:t>Operação em by-pass;</w:t>
      </w:r>
    </w:p>
    <w:p w14:paraId="3443A983" w14:textId="77777777" w:rsidR="00DC6A98" w:rsidRPr="002D0FFE" w:rsidRDefault="00DC6A98" w:rsidP="008F0324">
      <w:pPr>
        <w:pStyle w:val="CDT-Texto"/>
        <w:spacing w:line="240" w:lineRule="auto"/>
        <w:ind w:right="283"/>
        <w:rPr>
          <w:rFonts w:cs="Arial"/>
          <w:szCs w:val="22"/>
        </w:rPr>
      </w:pPr>
      <w:r w:rsidRPr="002D0FFE">
        <w:rPr>
          <w:rFonts w:cs="Arial"/>
          <w:szCs w:val="22"/>
        </w:rPr>
        <w:t>Medição digital de tensão, corrente, frequência na entrada e saída.</w:t>
      </w:r>
    </w:p>
    <w:p w14:paraId="22CAE933" w14:textId="77777777" w:rsidR="00DC6A98" w:rsidRPr="002D0FFE" w:rsidRDefault="00DC6A98" w:rsidP="008F0324">
      <w:pPr>
        <w:pStyle w:val="CDT-Texto"/>
        <w:spacing w:line="240" w:lineRule="auto"/>
        <w:ind w:right="283"/>
        <w:rPr>
          <w:rFonts w:cs="Arial"/>
          <w:b/>
          <w:szCs w:val="22"/>
        </w:rPr>
      </w:pPr>
      <w:r w:rsidRPr="002D0FFE">
        <w:rPr>
          <w:rFonts w:cs="Arial"/>
          <w:b/>
          <w:szCs w:val="22"/>
        </w:rPr>
        <w:t>Elementos de entrada e saída</w:t>
      </w:r>
    </w:p>
    <w:p w14:paraId="5D60FE80" w14:textId="77777777" w:rsidR="003F3FC3" w:rsidRPr="002D0FFE" w:rsidRDefault="00DC6A98" w:rsidP="008F0324">
      <w:pPr>
        <w:pStyle w:val="CDT-Texto"/>
        <w:spacing w:line="240" w:lineRule="auto"/>
        <w:ind w:right="283"/>
        <w:rPr>
          <w:rFonts w:cs="Arial"/>
          <w:szCs w:val="22"/>
        </w:rPr>
      </w:pPr>
      <w:r w:rsidRPr="002D0FFE">
        <w:rPr>
          <w:rFonts w:cs="Arial"/>
          <w:szCs w:val="22"/>
        </w:rPr>
        <w:t>Apresentar para alimentação e saída terminais para conexões necessárias.</w:t>
      </w:r>
    </w:p>
    <w:p w14:paraId="6D105E72" w14:textId="77777777" w:rsidR="008F0324" w:rsidRDefault="003F3FC3" w:rsidP="008F0324">
      <w:pPr>
        <w:pStyle w:val="nivel3"/>
        <w:jc w:val="both"/>
        <w:rPr>
          <w:rFonts w:cs="Arial"/>
          <w:b/>
          <w:szCs w:val="22"/>
        </w:rPr>
      </w:pPr>
      <w:r w:rsidRPr="002D0FFE">
        <w:rPr>
          <w:rFonts w:cs="Arial"/>
          <w:szCs w:val="22"/>
        </w:rPr>
        <w:br w:type="page"/>
      </w:r>
      <w:r w:rsidR="00E74CCE" w:rsidRPr="002D0FFE">
        <w:rPr>
          <w:rFonts w:cs="Arial"/>
          <w:b/>
          <w:szCs w:val="22"/>
        </w:rPr>
        <w:lastRenderedPageBreak/>
        <w:t>Luminotécnica</w:t>
      </w:r>
    </w:p>
    <w:p w14:paraId="28043579" w14:textId="77777777" w:rsidR="008F0324" w:rsidRDefault="00E74CCE" w:rsidP="008F0324">
      <w:pPr>
        <w:pStyle w:val="CDT-Texto"/>
        <w:spacing w:line="240" w:lineRule="auto"/>
        <w:rPr>
          <w:rFonts w:cs="Arial"/>
          <w:szCs w:val="22"/>
        </w:rPr>
      </w:pPr>
      <w:r w:rsidRPr="002D0FFE">
        <w:rPr>
          <w:rFonts w:cs="Arial"/>
          <w:szCs w:val="22"/>
        </w:rPr>
        <w:t>As especificações técnicas discriminadas a seguir referem-se a equipamentos de iluminação para instalações novas, projetos de retrofits e/ou equipamentos para reposição.</w:t>
      </w:r>
    </w:p>
    <w:p w14:paraId="448438C0" w14:textId="77777777" w:rsidR="00E74CCE" w:rsidRPr="002D0FFE" w:rsidRDefault="00E74CCE" w:rsidP="0055210B">
      <w:pPr>
        <w:pStyle w:val="Estilonivel4NegritoJustificado"/>
      </w:pPr>
      <w:bookmarkStart w:id="35" w:name="_Ref34803742"/>
      <w:bookmarkStart w:id="36" w:name="_Toc55016964"/>
      <w:bookmarkStart w:id="37" w:name="_Toc55107345"/>
      <w:bookmarkStart w:id="38" w:name="_Toc57957484"/>
      <w:bookmarkStart w:id="39" w:name="_Toc64884629"/>
      <w:bookmarkStart w:id="40" w:name="_Toc390680463"/>
      <w:r w:rsidRPr="002D0FFE">
        <w:t>Luminárias</w:t>
      </w:r>
      <w:bookmarkEnd w:id="35"/>
      <w:bookmarkEnd w:id="36"/>
      <w:bookmarkEnd w:id="37"/>
      <w:bookmarkEnd w:id="38"/>
      <w:bookmarkEnd w:id="39"/>
      <w:r w:rsidRPr="002D0FFE">
        <w:t xml:space="preserve"> para áreas internas</w:t>
      </w:r>
      <w:bookmarkEnd w:id="40"/>
    </w:p>
    <w:p w14:paraId="1F81F6C4" w14:textId="77777777" w:rsidR="00E74CCE" w:rsidRPr="002D0FFE" w:rsidRDefault="00E74CCE" w:rsidP="008F0324">
      <w:pPr>
        <w:pStyle w:val="CDT-Texto"/>
        <w:spacing w:line="240" w:lineRule="auto"/>
        <w:rPr>
          <w:rFonts w:cs="Arial"/>
          <w:szCs w:val="22"/>
        </w:rPr>
      </w:pPr>
      <w:r w:rsidRPr="002D0FFE">
        <w:rPr>
          <w:rFonts w:cs="Arial"/>
          <w:szCs w:val="22"/>
        </w:rPr>
        <w:t>Todas as luminárias deverão estar de acordo com os requisitos prescritos das Normas Técnicas: NBR IEC 60598-1, NBR IEC 60598-2-1 e NBR IEC60598-2-19, quando e onde forem aplicáveis.</w:t>
      </w:r>
    </w:p>
    <w:p w14:paraId="57E48EF3" w14:textId="77777777" w:rsidR="00E74CCE" w:rsidRPr="002D0FFE" w:rsidRDefault="00E74CCE" w:rsidP="008F0324">
      <w:pPr>
        <w:pStyle w:val="CDT-Texto"/>
        <w:spacing w:line="240" w:lineRule="auto"/>
        <w:rPr>
          <w:rFonts w:cs="Arial"/>
          <w:szCs w:val="22"/>
        </w:rPr>
      </w:pPr>
      <w:r w:rsidRPr="002D0FFE">
        <w:rPr>
          <w:rFonts w:cs="Arial"/>
          <w:szCs w:val="22"/>
        </w:rPr>
        <w:t>As luminárias deverão ser padronizadas conforme tipo do ambiente e deverão atender aos critérios mínimos especificados nos itens a seguir:</w:t>
      </w:r>
    </w:p>
    <w:p w14:paraId="764CE0A2" w14:textId="77777777" w:rsidR="008F0324" w:rsidRDefault="00E74CCE" w:rsidP="008F0324">
      <w:pPr>
        <w:pStyle w:val="nivel5"/>
        <w:jc w:val="both"/>
        <w:rPr>
          <w:rFonts w:cs="Arial"/>
          <w:b/>
          <w:szCs w:val="22"/>
        </w:rPr>
      </w:pPr>
      <w:bookmarkStart w:id="41" w:name="_Ref49772455"/>
      <w:r w:rsidRPr="002D0FFE">
        <w:rPr>
          <w:rFonts w:cs="Arial"/>
          <w:b/>
          <w:szCs w:val="22"/>
        </w:rPr>
        <w:t>Luminárias para áreas com necessidade de controle de ofuscamento rigoroso: áreas com alturas entre luminária e plano de trabalho inferiores a 2 m</w:t>
      </w:r>
      <w:bookmarkEnd w:id="41"/>
    </w:p>
    <w:p w14:paraId="7E529751"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4183F0FE"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Montagem: Embutir ou sobrepor;</w:t>
      </w:r>
    </w:p>
    <w:p w14:paraId="7DC10FC5"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Modelo: Retangular ou quadrado;</w:t>
      </w:r>
    </w:p>
    <w:p w14:paraId="7286EE0D"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Corpo: Chapa de aço tratado com acabamento em pintura eletrostática epóxi pó na cor branca;</w:t>
      </w:r>
    </w:p>
    <w:p w14:paraId="3D6761BB"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Conjunto óptico: Refletor parabólico em alumínio anodizado brilhante de alta pureza (≥98,00%) e aletas duplo-parabólicas em alumínio anodizado brilhante de alta pureza (≥98,00%);</w:t>
      </w:r>
    </w:p>
    <w:p w14:paraId="421D2A43"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Porta-lâmpada: Corpo em policarbonato, contatos em bronze fosforoso, de engate rápido do tipo antivibratório;</w:t>
      </w:r>
    </w:p>
    <w:p w14:paraId="73EB1252"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Controle de ofuscamento: Classe A/1000;</w:t>
      </w:r>
    </w:p>
    <w:p w14:paraId="1C2AC6A8"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Manutenção: Aletas duplo-parabólicas basculantes e acesso ao reator por cima do conjunto ótico em luminárias embutidas ou na cabeceira lateral em luminárias de sobrepor;</w:t>
      </w:r>
    </w:p>
    <w:p w14:paraId="3013E00B"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Fiação: Cabo de seção transversal de no mínimo 1,5 mm²;</w:t>
      </w:r>
    </w:p>
    <w:p w14:paraId="0586C4A4"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Rendimento: Superior ou igual a 60%.</w:t>
      </w:r>
    </w:p>
    <w:p w14:paraId="1E32755D" w14:textId="77777777" w:rsidR="008F0324" w:rsidRDefault="00E74CCE" w:rsidP="008F0324">
      <w:pPr>
        <w:pStyle w:val="nivel5"/>
        <w:jc w:val="both"/>
        <w:rPr>
          <w:rFonts w:cs="Arial"/>
          <w:b/>
          <w:szCs w:val="22"/>
        </w:rPr>
      </w:pPr>
      <w:r w:rsidRPr="002D0FFE">
        <w:rPr>
          <w:rFonts w:cs="Arial"/>
          <w:b/>
          <w:szCs w:val="22"/>
        </w:rPr>
        <w:t>Luminárias para áreas de trabalho contínuo com uso de microcomputadores, tais como CPD, telemarketing, áreas meio, entre outras.</w:t>
      </w:r>
    </w:p>
    <w:p w14:paraId="10CD2397"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parabólicas</w:t>
      </w:r>
    </w:p>
    <w:p w14:paraId="28DB112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72EC37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580D771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179E4C2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 aletas parabólicas em alumínio anodizado brilhante de alta pureza (≥98,00%);</w:t>
      </w:r>
    </w:p>
    <w:p w14:paraId="2EDC40B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52ACAB4A"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lastRenderedPageBreak/>
        <w:t>Controle de ofuscamento: Classe A/B/500;</w:t>
      </w:r>
    </w:p>
    <w:p w14:paraId="45340FCC"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794EDDB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619DE40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71%.</w:t>
      </w:r>
    </w:p>
    <w:p w14:paraId="01416292"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planas</w:t>
      </w:r>
    </w:p>
    <w:p w14:paraId="446F2AD8"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7CB75F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53794D5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6F98B68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509F548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0B7A7FB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7582133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1A28750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D1F83F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72%.</w:t>
      </w:r>
    </w:p>
    <w:p w14:paraId="5D164118" w14:textId="77777777" w:rsidR="008F0324" w:rsidRDefault="00E74CCE" w:rsidP="008F0324">
      <w:pPr>
        <w:pStyle w:val="nivel5"/>
        <w:jc w:val="both"/>
        <w:rPr>
          <w:rFonts w:cs="Arial"/>
          <w:b/>
          <w:szCs w:val="22"/>
        </w:rPr>
      </w:pPr>
      <w:r w:rsidRPr="002D0FFE">
        <w:rPr>
          <w:rFonts w:cs="Arial"/>
          <w:b/>
          <w:szCs w:val="22"/>
        </w:rPr>
        <w:t>Luminárias para áreas de trabalho contínuo com pé-direito acima de 4m</w:t>
      </w:r>
    </w:p>
    <w:p w14:paraId="39CC0F8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com elevado pacote de luz.</w:t>
      </w:r>
    </w:p>
    <w:p w14:paraId="647DB29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453A572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6A2E416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0B8F8B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1CE560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 de engate rápido do tipo antivibratório;</w:t>
      </w:r>
    </w:p>
    <w:p w14:paraId="26AFBD3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A/B/500;</w:t>
      </w:r>
    </w:p>
    <w:p w14:paraId="3EFA952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Aletas planas basculantes e acesso ao reator por cima do conjunto ótico ou na cabeceira lateral;</w:t>
      </w:r>
    </w:p>
    <w:p w14:paraId="2E38355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D63D58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ou igual a 72%.</w:t>
      </w:r>
    </w:p>
    <w:p w14:paraId="3A02697D"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0995C00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Montagem: Pendente;</w:t>
      </w:r>
    </w:p>
    <w:p w14:paraId="50F450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47D2E2B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004FFE7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 de engate rápido do tipo antivibratório;</w:t>
      </w:r>
    </w:p>
    <w:p w14:paraId="17E1E4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A/B/500;</w:t>
      </w:r>
    </w:p>
    <w:p w14:paraId="5002820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Aletas planas basculantes e acesso ao reator por cima do conjunto ótico ou na cabeceira lateral;</w:t>
      </w:r>
    </w:p>
    <w:p w14:paraId="0B4412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Acessórios: Disponibilidade de acessórios de ligação para montagem de luminárias em linha;</w:t>
      </w:r>
    </w:p>
    <w:p w14:paraId="4D9066F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7CA8D9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ou igual a 72%.</w:t>
      </w:r>
    </w:p>
    <w:p w14:paraId="70A773E2" w14:textId="77777777" w:rsidR="008F0324" w:rsidRDefault="00E74CCE" w:rsidP="008F0324">
      <w:pPr>
        <w:pStyle w:val="nivel5"/>
        <w:jc w:val="both"/>
        <w:rPr>
          <w:rFonts w:cs="Arial"/>
          <w:b/>
          <w:szCs w:val="22"/>
        </w:rPr>
      </w:pPr>
      <w:r w:rsidRPr="002D0FFE">
        <w:rPr>
          <w:rFonts w:cs="Arial"/>
          <w:b/>
          <w:szCs w:val="22"/>
        </w:rPr>
        <w:t>Luminárias para áreas de autoatendimento</w:t>
      </w:r>
    </w:p>
    <w:p w14:paraId="6315999D" w14:textId="77777777" w:rsidR="00E74CCE" w:rsidRPr="002D0FFE" w:rsidRDefault="00E74CCE" w:rsidP="008F0324">
      <w:pPr>
        <w:pStyle w:val="nivel6"/>
        <w:jc w:val="both"/>
        <w:rPr>
          <w:rFonts w:cs="Arial"/>
          <w:b/>
          <w:szCs w:val="22"/>
        </w:rPr>
      </w:pPr>
      <w:r w:rsidRPr="002D0FFE">
        <w:rPr>
          <w:rFonts w:cs="Arial"/>
          <w:b/>
          <w:szCs w:val="22"/>
        </w:rPr>
        <w:t>Luminárias LED</w:t>
      </w:r>
    </w:p>
    <w:p w14:paraId="4EB3074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452A46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01CDF06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na cor branca;</w:t>
      </w:r>
    </w:p>
    <w:p w14:paraId="548BB80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opaco ou acrílico prismático transparente;</w:t>
      </w:r>
    </w:p>
    <w:p w14:paraId="0F1F58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Barra de Led de alta eficiência luminosa, com R</w:t>
      </w:r>
      <w:r w:rsidRPr="002D0FFE">
        <w:rPr>
          <w:rFonts w:cs="Arial"/>
          <w:szCs w:val="22"/>
          <w:vertAlign w:val="subscript"/>
        </w:rPr>
        <w:t>a</w:t>
      </w:r>
      <w:r w:rsidRPr="002D0FFE">
        <w:rPr>
          <w:rFonts w:cs="Arial"/>
          <w:szCs w:val="22"/>
        </w:rPr>
        <w:t xml:space="preserve"> mínimo de 80 e temperatura de cor de 4.000 K;</w:t>
      </w:r>
    </w:p>
    <w:p w14:paraId="4086CE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Eficiência mínima: 100 lm/W;</w:t>
      </w:r>
    </w:p>
    <w:p w14:paraId="0EB3A74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Fluxo de 100 %;</w:t>
      </w:r>
    </w:p>
    <w:p w14:paraId="1D242B6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incluso;</w:t>
      </w:r>
    </w:p>
    <w:p w14:paraId="0FA0D5A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2830F7A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7998A969"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70A81DBF"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Montagem: Embutir ou sobrepor;</w:t>
      </w:r>
    </w:p>
    <w:p w14:paraId="7C8A2B48"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Modelo: Retangular ou quadrado;</w:t>
      </w:r>
    </w:p>
    <w:p w14:paraId="5BAB75F2"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Corpo: Chapa de aço tratado com acabamento em pintura eletrostática epóxi pó na cor branca;</w:t>
      </w:r>
    </w:p>
    <w:p w14:paraId="5BD8AA71"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Conjunto óptico: Refletor parabólico em alumínio anodizado brilhante de alta pureza (≥98,00%) e aletas duplo-parabólicas em alumínio anodizado brilhante de alta pureza (≥98,00%);</w:t>
      </w:r>
    </w:p>
    <w:p w14:paraId="220F8F9D"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Porta-lâmpada: Corpo em policarbonato, contatos em bronze fosforoso, de engate rápido do tipo antivibratório;</w:t>
      </w:r>
    </w:p>
    <w:p w14:paraId="4A05365A"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Controle de ofuscamento: Classe A/1000;</w:t>
      </w:r>
    </w:p>
    <w:p w14:paraId="4502FD00"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lastRenderedPageBreak/>
        <w:t>Manutenção: Aletas duplo-parabólicas basculantes e acesso ao reator por cima do conjunto ótico em luminárias embutidas ou na cabeceira lateral em luminárias de sobrepor;</w:t>
      </w:r>
    </w:p>
    <w:p w14:paraId="1EB0CED4"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Fiação: Cabo de seção transversal de no mínimo 1,5 mm²;</w:t>
      </w:r>
    </w:p>
    <w:p w14:paraId="7FFB6F15" w14:textId="77777777" w:rsidR="00E74CCE" w:rsidRPr="002D0FFE" w:rsidRDefault="00E74CCE" w:rsidP="008F0324">
      <w:pPr>
        <w:pStyle w:val="CDT-Texto"/>
        <w:numPr>
          <w:ilvl w:val="0"/>
          <w:numId w:val="23"/>
        </w:numPr>
        <w:spacing w:line="240" w:lineRule="auto"/>
        <w:rPr>
          <w:rFonts w:cs="Arial"/>
          <w:szCs w:val="22"/>
        </w:rPr>
      </w:pPr>
      <w:r w:rsidRPr="002D0FFE">
        <w:rPr>
          <w:rFonts w:cs="Arial"/>
          <w:szCs w:val="22"/>
        </w:rPr>
        <w:t>Rendimento: Superior ou igual a 60%.</w:t>
      </w:r>
    </w:p>
    <w:p w14:paraId="6BE17130"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parabólicas</w:t>
      </w:r>
    </w:p>
    <w:p w14:paraId="42C02251"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5FF15C3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496B54D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35A2920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 aletas parabólicas em alumínio anodizado brilhante de alta pureza (≥98,00%);</w:t>
      </w:r>
    </w:p>
    <w:p w14:paraId="38C9BD50"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2E706F9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2A74EEC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62F9581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2B4E6E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71%.</w:t>
      </w:r>
    </w:p>
    <w:p w14:paraId="410B44D9"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 – Aletas planas</w:t>
      </w:r>
    </w:p>
    <w:p w14:paraId="685D0841"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5412942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Modelo: Retangular ou quadrado;</w:t>
      </w:r>
    </w:p>
    <w:p w14:paraId="67C9B31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Corpo: Chapa de aço tratada com acabamento em pintura eletrostática epóxi pó na cor branca;</w:t>
      </w:r>
    </w:p>
    <w:p w14:paraId="3FE96CC6"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Conjunto óptico: Refletor em alumínio anodizado brilhante de alta pureza (≥98,00%) e aletas planas em chapa de aço tratada com pintura eletrostática epóxi-pó na cor branca;</w:t>
      </w:r>
    </w:p>
    <w:p w14:paraId="78FED0D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Porta-lâmpada: Corpo em policarbonato, contatos em bronze fosforoso, de engate rápido do tipo antivibratório;</w:t>
      </w:r>
    </w:p>
    <w:p w14:paraId="629E3A3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Controle de ofuscamento: Classe A/B/500;</w:t>
      </w:r>
    </w:p>
    <w:p w14:paraId="6B2D45A5"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Manutenção: Aletas planas basculantes e acesso ao reator por cima do conjunto ótico em luminárias embutidas ou na cabeceira lateral em luminárias de sobrepor;</w:t>
      </w:r>
    </w:p>
    <w:p w14:paraId="42D5C51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Fiação: Cabo de seção transversal de no mínimo 1,5 mm²;</w:t>
      </w:r>
    </w:p>
    <w:p w14:paraId="1DF646BE"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Rendimento: Superior ou igual a 72%.</w:t>
      </w:r>
    </w:p>
    <w:p w14:paraId="0C049C87" w14:textId="77777777" w:rsidR="008F0324" w:rsidRDefault="00E74CCE" w:rsidP="008F0324">
      <w:pPr>
        <w:pStyle w:val="nivel5"/>
        <w:jc w:val="both"/>
        <w:rPr>
          <w:rFonts w:cs="Arial"/>
          <w:b/>
          <w:szCs w:val="22"/>
        </w:rPr>
      </w:pPr>
      <w:r w:rsidRPr="002D0FFE">
        <w:rPr>
          <w:rFonts w:cs="Arial"/>
          <w:b/>
          <w:szCs w:val="22"/>
        </w:rPr>
        <w:t>Luminárias para ambientes de circulações independentes, hall, recepção, áreas de escada, copa e instalações sanitárias.</w:t>
      </w:r>
    </w:p>
    <w:p w14:paraId="27F58EAF" w14:textId="77777777" w:rsidR="00E74CCE" w:rsidRPr="002D0FFE" w:rsidRDefault="00E74CCE" w:rsidP="008F0324">
      <w:pPr>
        <w:pStyle w:val="nivel6"/>
        <w:jc w:val="both"/>
        <w:rPr>
          <w:rFonts w:cs="Arial"/>
          <w:b/>
          <w:szCs w:val="22"/>
        </w:rPr>
      </w:pPr>
      <w:r w:rsidRPr="002D0FFE">
        <w:rPr>
          <w:rFonts w:cs="Arial"/>
          <w:b/>
          <w:szCs w:val="22"/>
        </w:rPr>
        <w:t>Luminárias circulares para 1 ou 2 lâmpadas fluorescentes compactas</w:t>
      </w:r>
    </w:p>
    <w:p w14:paraId="126F866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Montagem: Embutir ou sobrepor;</w:t>
      </w:r>
    </w:p>
    <w:p w14:paraId="5B84B59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Alumínio repuxado com acabamento em pintura eletrostática na cor branca;</w:t>
      </w:r>
    </w:p>
    <w:p w14:paraId="0D36A8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04DE0BF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policarbonato, contatos em bronze fosforoso;</w:t>
      </w:r>
    </w:p>
    <w:p w14:paraId="557E62E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6CA596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Reator fixado sobre a luminária ou apoiado sobre o forro (embutidas) ou reator alojado no corpo da luminária de sobrepor;</w:t>
      </w:r>
    </w:p>
    <w:p w14:paraId="27982B7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3C856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52%.</w:t>
      </w:r>
    </w:p>
    <w:p w14:paraId="079E4C3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5EDFCF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4B1CA7D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2560253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7481AD9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2DEC58B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5F1316A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7A58DF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3E8DD0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618C432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5CF95775" w14:textId="77777777" w:rsidR="008F0324" w:rsidRDefault="00E74CCE" w:rsidP="008F0324">
      <w:pPr>
        <w:pStyle w:val="nivel5"/>
        <w:jc w:val="both"/>
        <w:rPr>
          <w:rFonts w:cs="Arial"/>
          <w:b/>
          <w:szCs w:val="22"/>
        </w:rPr>
      </w:pPr>
      <w:r w:rsidRPr="002D0FFE">
        <w:rPr>
          <w:rFonts w:cs="Arial"/>
          <w:b/>
          <w:szCs w:val="22"/>
        </w:rPr>
        <w:t>Luminárias para garagens e áreas de manutenção como depósitos de material de limpeza e lixo.</w:t>
      </w:r>
    </w:p>
    <w:p w14:paraId="649CFBFE" w14:textId="77777777" w:rsidR="00E74CCE" w:rsidRPr="002D0FFE" w:rsidRDefault="00E74CCE" w:rsidP="008F0324">
      <w:pPr>
        <w:pStyle w:val="nivel6"/>
        <w:jc w:val="both"/>
        <w:rPr>
          <w:rFonts w:cs="Arial"/>
          <w:b/>
          <w:szCs w:val="22"/>
        </w:rPr>
      </w:pPr>
      <w:r w:rsidRPr="002D0FFE">
        <w:rPr>
          <w:rFonts w:cs="Arial"/>
          <w:b/>
          <w:szCs w:val="22"/>
        </w:rPr>
        <w:t>Luminárias tipo calha chanfrada simples para 2 lâmpadas fluorescentes tubulares T5</w:t>
      </w:r>
    </w:p>
    <w:p w14:paraId="757C2C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w:t>
      </w:r>
    </w:p>
    <w:p w14:paraId="37D5FCF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27554AB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ausente;</w:t>
      </w:r>
    </w:p>
    <w:p w14:paraId="0E2146C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2DA4D50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Reator alojado dentro do corpo da luminária,</w:t>
      </w:r>
    </w:p>
    <w:p w14:paraId="278E134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085CC62" w14:textId="77777777" w:rsidR="008F0324" w:rsidRDefault="00E74CCE" w:rsidP="008F0324">
      <w:pPr>
        <w:pStyle w:val="CDT-Texto"/>
        <w:numPr>
          <w:ilvl w:val="0"/>
          <w:numId w:val="25"/>
        </w:numPr>
        <w:spacing w:line="240" w:lineRule="auto"/>
        <w:rPr>
          <w:rFonts w:cs="Arial"/>
          <w:szCs w:val="22"/>
        </w:rPr>
      </w:pPr>
      <w:r w:rsidRPr="002D0FFE">
        <w:rPr>
          <w:rFonts w:cs="Arial"/>
          <w:szCs w:val="22"/>
        </w:rPr>
        <w:t>Rendimento: Superior a 85%</w:t>
      </w:r>
    </w:p>
    <w:p w14:paraId="77FE734F"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779AA8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033526D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291F071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Conjunto óptico: Refletor em alumínio anodizado brilhante de alta pureza;</w:t>
      </w:r>
    </w:p>
    <w:p w14:paraId="26604ED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57BE134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31F778D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7DE2CFD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014BD30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54EC8E3C" w14:textId="77777777" w:rsidR="008F0324" w:rsidRDefault="00E74CCE" w:rsidP="008F0324">
      <w:pPr>
        <w:pStyle w:val="nivel5"/>
        <w:jc w:val="both"/>
        <w:rPr>
          <w:rFonts w:cs="Arial"/>
          <w:b/>
          <w:szCs w:val="22"/>
        </w:rPr>
      </w:pPr>
      <w:r w:rsidRPr="002D0FFE">
        <w:rPr>
          <w:rFonts w:cs="Arial"/>
          <w:b/>
          <w:szCs w:val="22"/>
        </w:rPr>
        <w:t xml:space="preserve">Luminárias para áreas de manutenção e casas de máquinas com atmosferas que contenham umidade, poeira, gases ou vapores. </w:t>
      </w:r>
    </w:p>
    <w:p w14:paraId="12197EF3" w14:textId="77777777" w:rsidR="00E74CCE" w:rsidRPr="002D0FFE" w:rsidRDefault="00E74CCE" w:rsidP="008F0324">
      <w:pPr>
        <w:pStyle w:val="nivel6"/>
        <w:jc w:val="both"/>
        <w:rPr>
          <w:rFonts w:cs="Arial"/>
          <w:b/>
          <w:szCs w:val="22"/>
        </w:rPr>
      </w:pPr>
      <w:r w:rsidRPr="002D0FFE">
        <w:rPr>
          <w:rFonts w:cs="Arial"/>
          <w:b/>
          <w:szCs w:val="22"/>
        </w:rPr>
        <w:t>Luminárias blindada para lâmpadas halógenas, de vapor metálico, LED ou incandescentes.</w:t>
      </w:r>
    </w:p>
    <w:p w14:paraId="7727E5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pendente ou arandela;</w:t>
      </w:r>
    </w:p>
    <w:p w14:paraId="509B51C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liga de alumínio silício com pintura epóxi ou em policarbonato opaco;</w:t>
      </w:r>
    </w:p>
    <w:p w14:paraId="719E5F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vidro ou acrílico transparente resistente a choques mecânicos;</w:t>
      </w:r>
    </w:p>
    <w:p w14:paraId="63D48AE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E27, tipo antivibratória;</w:t>
      </w:r>
    </w:p>
    <w:p w14:paraId="6BE1A9A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ausente;</w:t>
      </w:r>
    </w:p>
    <w:p w14:paraId="4B35DDB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6C8831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54.</w:t>
      </w:r>
    </w:p>
    <w:p w14:paraId="3FD2F71E" w14:textId="77777777" w:rsidR="00E74CCE" w:rsidRPr="002D0FFE" w:rsidRDefault="00E74CCE" w:rsidP="008F0324">
      <w:pPr>
        <w:pStyle w:val="nivel5"/>
        <w:jc w:val="both"/>
        <w:rPr>
          <w:rFonts w:cs="Arial"/>
          <w:b/>
          <w:szCs w:val="22"/>
        </w:rPr>
      </w:pPr>
      <w:bookmarkStart w:id="42" w:name="_Ref58725485"/>
      <w:r w:rsidRPr="002D0FFE">
        <w:rPr>
          <w:rFonts w:cs="Arial"/>
          <w:b/>
          <w:szCs w:val="22"/>
        </w:rPr>
        <w:t>Luminárias para iluminação suplementar em Estações de Trabalho de Penhor (Requisitos para projeto de luminária específica);</w:t>
      </w:r>
      <w:bookmarkEnd w:id="42"/>
    </w:p>
    <w:p w14:paraId="1B5F123E" w14:textId="064921FC" w:rsidR="008F0324" w:rsidRDefault="00E74CCE" w:rsidP="008F0324">
      <w:pPr>
        <w:pStyle w:val="CDT-Texto"/>
        <w:spacing w:line="240" w:lineRule="auto"/>
        <w:rPr>
          <w:rFonts w:cs="Arial"/>
          <w:szCs w:val="22"/>
        </w:rPr>
      </w:pPr>
      <w:r w:rsidRPr="002D0FFE">
        <w:rPr>
          <w:rFonts w:cs="Arial"/>
          <w:szCs w:val="22"/>
        </w:rPr>
        <w:t xml:space="preserve">As estações de trabalho para penhor deverão preferencialmente estar localizadas próximas </w:t>
      </w:r>
      <w:r w:rsidR="001E7151" w:rsidRPr="002D0FFE">
        <w:rPr>
          <w:rFonts w:cs="Arial"/>
          <w:szCs w:val="22"/>
        </w:rPr>
        <w:t>a</w:t>
      </w:r>
      <w:r w:rsidRPr="002D0FFE">
        <w:rPr>
          <w:rFonts w:cs="Arial"/>
          <w:szCs w:val="22"/>
        </w:rPr>
        <w:t xml:space="preserve"> janelas ou áreas onde haja incidência de luz natural, a fim de proporcionar maior aproveitamento da qualidade de reprodução de cor desta iluminação.</w:t>
      </w:r>
    </w:p>
    <w:p w14:paraId="294B8DEC" w14:textId="77777777" w:rsidR="00E74CCE" w:rsidRPr="002D0FFE" w:rsidRDefault="00E74CCE" w:rsidP="008F0324">
      <w:pPr>
        <w:pStyle w:val="nivel6"/>
        <w:jc w:val="both"/>
        <w:rPr>
          <w:rFonts w:cs="Arial"/>
          <w:b/>
          <w:szCs w:val="22"/>
        </w:rPr>
      </w:pPr>
      <w:r w:rsidRPr="002D0FFE">
        <w:rPr>
          <w:rFonts w:cs="Arial"/>
          <w:b/>
          <w:szCs w:val="22"/>
        </w:rPr>
        <w:t>Luminária de iluminação suplementar, para lâmpada halógena</w:t>
      </w:r>
    </w:p>
    <w:p w14:paraId="52904F7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Luminária fixada em mobiliário das estações de trabalho de penhor com articulações móveis, foco dirigível e com acionamento individual;</w:t>
      </w:r>
    </w:p>
    <w:p w14:paraId="054502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Alumínio injetado ou outro material a ser definido, cor a ser definida;</w:t>
      </w:r>
    </w:p>
    <w:p w14:paraId="4373A39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para lâmpada halógena bipino. Estudar possibilidade de possuir dois conjuntos refletor/lâmpada com acionamentos independentes.</w:t>
      </w:r>
    </w:p>
    <w:p w14:paraId="4658CC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GY6.35, tipo antivibratória;</w:t>
      </w:r>
    </w:p>
    <w:p w14:paraId="57B7829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aos transformadores na base da luminária ou incorporado à estação de trabalho de penhor;</w:t>
      </w:r>
    </w:p>
    <w:p w14:paraId="361A9C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35F0B255" w14:textId="77777777" w:rsidR="00E74CCE" w:rsidRPr="002D0FFE" w:rsidRDefault="00E74CCE" w:rsidP="008F0324">
      <w:pPr>
        <w:pStyle w:val="nivel6"/>
        <w:jc w:val="both"/>
        <w:rPr>
          <w:rFonts w:cs="Arial"/>
          <w:b/>
          <w:szCs w:val="22"/>
        </w:rPr>
      </w:pPr>
      <w:r w:rsidRPr="002D0FFE">
        <w:rPr>
          <w:rFonts w:cs="Arial"/>
          <w:b/>
          <w:szCs w:val="22"/>
        </w:rPr>
        <w:t>Luminária LED de iluminação suplementar</w:t>
      </w:r>
    </w:p>
    <w:p w14:paraId="6DF6367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Luminária fixada em mobiliário das estações de trabalho de penhor com articulações móveis, foco dirigível e com acionamento individual;</w:t>
      </w:r>
    </w:p>
    <w:p w14:paraId="1993D63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Lâmpada: composição de barra de LED Branco 5000 K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 LED UV (</w:t>
      </w:r>
      <w:smartTag w:uri="urn:schemas-microsoft-com:office:smarttags" w:element="metricconverter">
        <w:smartTagPr>
          <w:attr w:name="ProductID" w:val="100 mm"/>
        </w:smartTagPr>
        <w:r w:rsidRPr="002D0FFE">
          <w:rPr>
            <w:rFonts w:cs="Arial"/>
            <w:szCs w:val="22"/>
          </w:rPr>
          <w:t>100 mm</w:t>
        </w:r>
      </w:smartTag>
      <w:r w:rsidRPr="002D0FFE">
        <w:rPr>
          <w:rFonts w:cs="Arial"/>
          <w:szCs w:val="22"/>
        </w:rPr>
        <w:t>); R</w:t>
      </w:r>
      <w:r w:rsidRPr="002D0FFE">
        <w:rPr>
          <w:rFonts w:cs="Arial"/>
          <w:szCs w:val="22"/>
          <w:vertAlign w:val="subscript"/>
        </w:rPr>
        <w:t>a</w:t>
      </w:r>
      <w:r w:rsidRPr="002D0FFE">
        <w:rPr>
          <w:rFonts w:cs="Arial"/>
          <w:szCs w:val="22"/>
        </w:rPr>
        <w:t xml:space="preserve"> mínimo de 90 e UGR</w:t>
      </w:r>
      <w:r w:rsidRPr="002D0FFE">
        <w:rPr>
          <w:rFonts w:cs="Arial"/>
          <w:szCs w:val="22"/>
          <w:vertAlign w:val="subscript"/>
        </w:rPr>
        <w:t>L</w:t>
      </w:r>
      <w:r w:rsidRPr="002D0FFE">
        <w:rPr>
          <w:rFonts w:cs="Arial"/>
          <w:szCs w:val="22"/>
        </w:rPr>
        <w:t xml:space="preserve"> = 16;</w:t>
      </w:r>
    </w:p>
    <w:p w14:paraId="578E8A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Perfil de alumínio extrudado com acabamento epóxi pó na cor branco fosco;</w:t>
      </w:r>
    </w:p>
    <w:p w14:paraId="1260334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vidro temperado transparente;</w:t>
      </w:r>
    </w:p>
    <w:p w14:paraId="0F9C554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de acionamento externo à luminária;</w:t>
      </w:r>
    </w:p>
    <w:p w14:paraId="7B7F815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aos transformadores na base da luminária ou incorporado à estação de trabalho de penhor;</w:t>
      </w:r>
    </w:p>
    <w:p w14:paraId="6592DC6C" w14:textId="77777777" w:rsidR="008F0324"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4E1EFD04" w14:textId="77777777" w:rsidR="008F0324" w:rsidRDefault="00E74CCE" w:rsidP="008F0324">
      <w:pPr>
        <w:pStyle w:val="nivel5"/>
        <w:jc w:val="both"/>
        <w:rPr>
          <w:rFonts w:cs="Arial"/>
          <w:b/>
          <w:szCs w:val="22"/>
        </w:rPr>
      </w:pPr>
      <w:r w:rsidRPr="002D0FFE">
        <w:rPr>
          <w:rFonts w:cs="Arial"/>
          <w:b/>
          <w:szCs w:val="22"/>
        </w:rPr>
        <w:t>Luminárias para iluminação de refeitórios;</w:t>
      </w:r>
    </w:p>
    <w:p w14:paraId="15DD5DDE" w14:textId="77777777" w:rsidR="00E74CCE" w:rsidRPr="002D0FFE" w:rsidRDefault="00E74CCE" w:rsidP="008F0324">
      <w:pPr>
        <w:pStyle w:val="nivel6"/>
        <w:jc w:val="both"/>
        <w:rPr>
          <w:rFonts w:cs="Arial"/>
          <w:b/>
          <w:szCs w:val="22"/>
        </w:rPr>
      </w:pPr>
      <w:r w:rsidRPr="002D0FFE">
        <w:rPr>
          <w:rFonts w:cs="Arial"/>
          <w:b/>
          <w:szCs w:val="22"/>
        </w:rPr>
        <w:t>Luminárias para 2 lâmpadas fluorescentes tubulares T5</w:t>
      </w:r>
    </w:p>
    <w:p w14:paraId="6866D83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Embutir ou sobrepor;</w:t>
      </w:r>
    </w:p>
    <w:p w14:paraId="4C8112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epóxi pó na cor branca;</w:t>
      </w:r>
    </w:p>
    <w:p w14:paraId="0EAE355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w:t>
      </w:r>
    </w:p>
    <w:p w14:paraId="4C407F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em corpo em policarbonato, contatos em bronze fosforoso, de engate rápido do tipo antivibratório;</w:t>
      </w:r>
    </w:p>
    <w:p w14:paraId="616EF7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Classe C/500;</w:t>
      </w:r>
    </w:p>
    <w:p w14:paraId="7918BEC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reator por cima do conjunto ótico em luminárias embutidas ou na cabeceira lateral em luminárias de sobrepor;</w:t>
      </w:r>
    </w:p>
    <w:p w14:paraId="455D13F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ED2F16D" w14:textId="77777777" w:rsidR="008F0324" w:rsidRDefault="00E74CCE" w:rsidP="008F0324">
      <w:pPr>
        <w:pStyle w:val="CDT-Texto"/>
        <w:numPr>
          <w:ilvl w:val="0"/>
          <w:numId w:val="25"/>
        </w:numPr>
        <w:spacing w:line="240" w:lineRule="auto"/>
        <w:rPr>
          <w:rFonts w:cs="Arial"/>
          <w:szCs w:val="22"/>
        </w:rPr>
      </w:pPr>
      <w:r w:rsidRPr="002D0FFE">
        <w:rPr>
          <w:rFonts w:cs="Arial"/>
          <w:szCs w:val="22"/>
        </w:rPr>
        <w:t>Rendimento: Superior a 80%.</w:t>
      </w:r>
    </w:p>
    <w:p w14:paraId="1D849327" w14:textId="77777777" w:rsidR="00E74CCE" w:rsidRPr="002D0FFE" w:rsidRDefault="00E74CCE" w:rsidP="008F0324">
      <w:pPr>
        <w:pStyle w:val="nivel6"/>
        <w:jc w:val="both"/>
        <w:rPr>
          <w:rFonts w:cs="Arial"/>
          <w:b/>
          <w:szCs w:val="22"/>
        </w:rPr>
      </w:pPr>
      <w:r w:rsidRPr="002D0FFE">
        <w:rPr>
          <w:rFonts w:cs="Arial"/>
          <w:b/>
          <w:szCs w:val="22"/>
        </w:rPr>
        <w:t>Luminárias LED</w:t>
      </w:r>
    </w:p>
    <w:p w14:paraId="020E0D9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Embutir ou sobrepor;</w:t>
      </w:r>
    </w:p>
    <w:p w14:paraId="702D470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Retangular ou quadrado;</w:t>
      </w:r>
    </w:p>
    <w:p w14:paraId="140BCA1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Chapa de aço tratada com acabamento em pintura eletrostática na cor branca;</w:t>
      </w:r>
    </w:p>
    <w:p w14:paraId="2353C0D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opaco ou acrílico prismático transparente;</w:t>
      </w:r>
    </w:p>
    <w:p w14:paraId="5F191F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Barra de Led de alta eficiência luminosa, com R</w:t>
      </w:r>
      <w:r w:rsidRPr="002D0FFE">
        <w:rPr>
          <w:rFonts w:cs="Arial"/>
          <w:szCs w:val="22"/>
          <w:vertAlign w:val="subscript"/>
        </w:rPr>
        <w:t>a</w:t>
      </w:r>
      <w:r w:rsidRPr="002D0FFE">
        <w:rPr>
          <w:rFonts w:cs="Arial"/>
          <w:szCs w:val="22"/>
        </w:rPr>
        <w:t xml:space="preserve"> mínimo de 80 e temperatura de cor de 4.000 K;</w:t>
      </w:r>
    </w:p>
    <w:p w14:paraId="61DBD68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Eficiência mínima: 100 lm/W;</w:t>
      </w:r>
    </w:p>
    <w:p w14:paraId="49C1303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Fluxo de 100 %;</w:t>
      </w:r>
    </w:p>
    <w:p w14:paraId="1363728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Driver incluso;</w:t>
      </w:r>
    </w:p>
    <w:p w14:paraId="692DF9B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23D0C1CF" w14:textId="77777777" w:rsidR="008F0324"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1,5 mm²;</w:t>
      </w:r>
    </w:p>
    <w:p w14:paraId="1AA7F91E" w14:textId="77777777" w:rsidR="00E74CCE" w:rsidRPr="002D0FFE" w:rsidRDefault="00E74CCE" w:rsidP="008F0324">
      <w:pPr>
        <w:pStyle w:val="nivel6"/>
        <w:jc w:val="both"/>
        <w:rPr>
          <w:rFonts w:cs="Arial"/>
          <w:b/>
          <w:szCs w:val="22"/>
        </w:rPr>
      </w:pPr>
      <w:r w:rsidRPr="002D0FFE">
        <w:rPr>
          <w:rFonts w:cs="Arial"/>
          <w:b/>
          <w:szCs w:val="22"/>
        </w:rPr>
        <w:t>Pendente para iluminação decorativa</w:t>
      </w:r>
    </w:p>
    <w:p w14:paraId="390CC25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Montagem: Pendente;</w:t>
      </w:r>
    </w:p>
    <w:p w14:paraId="3988B0F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Modelo: à escolha;</w:t>
      </w:r>
    </w:p>
    <w:p w14:paraId="4BFABFE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Com base E27;</w:t>
      </w:r>
    </w:p>
    <w:p w14:paraId="6DA04978" w14:textId="77777777" w:rsidR="008F0324" w:rsidRDefault="00E74CCE" w:rsidP="008F0324">
      <w:pPr>
        <w:pStyle w:val="CDT-Texto"/>
        <w:numPr>
          <w:ilvl w:val="0"/>
          <w:numId w:val="25"/>
        </w:numPr>
        <w:spacing w:line="240" w:lineRule="auto"/>
        <w:rPr>
          <w:rFonts w:cs="Arial"/>
          <w:szCs w:val="22"/>
        </w:rPr>
      </w:pPr>
      <w:r w:rsidRPr="002D0FFE">
        <w:rPr>
          <w:rFonts w:cs="Arial"/>
          <w:szCs w:val="22"/>
        </w:rPr>
        <w:lastRenderedPageBreak/>
        <w:t>Para iluminação decorativa.</w:t>
      </w:r>
    </w:p>
    <w:p w14:paraId="392F70E9" w14:textId="77777777" w:rsidR="00E74CCE" w:rsidRPr="002D0FFE" w:rsidRDefault="00E74CCE" w:rsidP="0055210B">
      <w:pPr>
        <w:pStyle w:val="Estilonivel4NegritoJustificado"/>
      </w:pPr>
      <w:bookmarkStart w:id="43" w:name="_Ref59018296"/>
      <w:bookmarkStart w:id="44" w:name="_Toc390680464"/>
      <w:r w:rsidRPr="002D0FFE">
        <w:t>Luminárias para áreas externas, fachadas e sinalização externa</w:t>
      </w:r>
      <w:bookmarkEnd w:id="43"/>
      <w:bookmarkEnd w:id="44"/>
    </w:p>
    <w:p w14:paraId="6C0B7F45" w14:textId="77777777" w:rsidR="00E74CCE" w:rsidRPr="002D0FFE" w:rsidRDefault="00E74CCE" w:rsidP="008F0324">
      <w:pPr>
        <w:pStyle w:val="CDT-Texto"/>
        <w:spacing w:line="240" w:lineRule="auto"/>
        <w:rPr>
          <w:rFonts w:cs="Arial"/>
          <w:szCs w:val="22"/>
        </w:rPr>
      </w:pPr>
      <w:r w:rsidRPr="002D0FFE">
        <w:rPr>
          <w:rFonts w:cs="Arial"/>
          <w:szCs w:val="22"/>
        </w:rPr>
        <w:t>Deverão ser a prova de tempo, conforme grau de proteção IP estabelecido, acionadas por dispositivos temporizados. Deverão possuir proteção por DR (proteção contra corrente diferencial residual) e deverão estar aterradas.</w:t>
      </w:r>
    </w:p>
    <w:p w14:paraId="101E7819" w14:textId="77777777" w:rsidR="00E74CCE" w:rsidRPr="002D0FFE" w:rsidRDefault="00E74CCE" w:rsidP="008F0324">
      <w:pPr>
        <w:pStyle w:val="nivel5"/>
        <w:jc w:val="both"/>
        <w:rPr>
          <w:rFonts w:cs="Arial"/>
          <w:b/>
          <w:szCs w:val="22"/>
        </w:rPr>
      </w:pPr>
      <w:r w:rsidRPr="002D0FFE">
        <w:rPr>
          <w:rFonts w:cs="Arial"/>
          <w:b/>
          <w:szCs w:val="22"/>
        </w:rPr>
        <w:t>Luminária para iluminação pública / poste para lâmpada do tipo vapor metálico ou vapor de sódio de alta pressão.</w:t>
      </w:r>
    </w:p>
    <w:p w14:paraId="7BF21EA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injetado com pintura epóxi;</w:t>
      </w:r>
    </w:p>
    <w:p w14:paraId="128E3EF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e/ou alumínio martelado e difusor em vidro plano temperado transparente ou policarbonato com proteção contra radiação ultravioleta;</w:t>
      </w:r>
    </w:p>
    <w:p w14:paraId="761244F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porcelana reforçada, com contatos em bronze fosforoso e com mola de segurança antivibratória;</w:t>
      </w:r>
    </w:p>
    <w:p w14:paraId="35EDD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(reator, ignitor e capacitor) pela base da luminária. Difusor e tampa de acesso ao alojamento do equipamento devem ser basculantes;</w:t>
      </w:r>
    </w:p>
    <w:p w14:paraId="017CC1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flexível de seção transversal de no mínimo 2,5mm², isolação em PVC, sobrecapa de fibra de vidro junto ao porta-lâmpada;</w:t>
      </w:r>
    </w:p>
    <w:p w14:paraId="2A0F2A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≥IP54 para o alojamento da lâmpada e IP33 para o alojamento do equipamento auxiliar;</w:t>
      </w:r>
    </w:p>
    <w:p w14:paraId="22DCEC21" w14:textId="77777777" w:rsidR="008F0324" w:rsidRDefault="00E74CCE" w:rsidP="008F0324">
      <w:pPr>
        <w:pStyle w:val="CDT-Texto"/>
        <w:numPr>
          <w:ilvl w:val="0"/>
          <w:numId w:val="25"/>
        </w:numPr>
        <w:spacing w:line="240" w:lineRule="auto"/>
        <w:rPr>
          <w:rFonts w:cs="Arial"/>
          <w:szCs w:val="22"/>
        </w:rPr>
      </w:pPr>
      <w:r w:rsidRPr="002D0FFE">
        <w:rPr>
          <w:rFonts w:cs="Arial"/>
          <w:szCs w:val="22"/>
        </w:rPr>
        <w:t>Todos os materiais ferrosos deverão ser zincados a quente.</w:t>
      </w:r>
    </w:p>
    <w:p w14:paraId="105B6540" w14:textId="77777777" w:rsidR="00E74CCE" w:rsidRPr="002D0FFE" w:rsidRDefault="00E74CCE" w:rsidP="008F0324">
      <w:pPr>
        <w:pStyle w:val="nivel5"/>
        <w:jc w:val="both"/>
        <w:rPr>
          <w:rFonts w:cs="Arial"/>
          <w:b/>
          <w:szCs w:val="22"/>
        </w:rPr>
      </w:pPr>
      <w:r w:rsidRPr="002D0FFE">
        <w:rPr>
          <w:rFonts w:cs="Arial"/>
          <w:b/>
          <w:szCs w:val="22"/>
        </w:rPr>
        <w:t>Luminária LED para iluminação pública</w:t>
      </w:r>
    </w:p>
    <w:p w14:paraId="1D480D6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injetado com pintura epóxi na cor cinza;</w:t>
      </w:r>
    </w:p>
    <w:p w14:paraId="7035D1C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Módulo LED com R</w:t>
      </w:r>
      <w:r w:rsidRPr="002D0FFE">
        <w:rPr>
          <w:rFonts w:cs="Arial"/>
          <w:szCs w:val="22"/>
          <w:vertAlign w:val="subscript"/>
        </w:rPr>
        <w:t>a</w:t>
      </w:r>
      <w:r w:rsidRPr="002D0FFE">
        <w:rPr>
          <w:rFonts w:cs="Arial"/>
          <w:szCs w:val="22"/>
        </w:rPr>
        <w:t xml:space="preserve"> de 4000 K e fator de potência de 0,95.</w:t>
      </w:r>
    </w:p>
    <w:p w14:paraId="5BBDED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do módulo LED em vidro temperado; Proteção contra surto para o módulo LED e para o driver;</w:t>
      </w:r>
    </w:p>
    <w:p w14:paraId="20403E1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Manutenção: Acesso ao equipamento auxiliar (driver) pela base da luminária. </w:t>
      </w:r>
    </w:p>
    <w:p w14:paraId="5B9B16C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flexível de seção transversal de no mínimo 2,5 mm²;</w:t>
      </w:r>
    </w:p>
    <w:p w14:paraId="67C4C38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028CFA18"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IK 08;</w:t>
      </w:r>
    </w:p>
    <w:p w14:paraId="7563101B" w14:textId="77777777" w:rsidR="00E74CCE" w:rsidRPr="002D0FFE" w:rsidRDefault="00E74CCE" w:rsidP="008F0324">
      <w:pPr>
        <w:pStyle w:val="nivel5"/>
        <w:jc w:val="both"/>
        <w:rPr>
          <w:rFonts w:cs="Arial"/>
          <w:b/>
          <w:szCs w:val="22"/>
        </w:rPr>
      </w:pPr>
      <w:r w:rsidRPr="002D0FFE">
        <w:rPr>
          <w:rFonts w:cs="Arial"/>
          <w:b/>
          <w:szCs w:val="22"/>
        </w:rPr>
        <w:t>Projetores de longo alcance para lâmpada tipo vapor metálico ou vapor de sódio a alta pressão.</w:t>
      </w:r>
    </w:p>
    <w:p w14:paraId="746DCE2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silício fundido ou injetado com área para dissipação do calor e pintura poliéster texturizada;</w:t>
      </w:r>
    </w:p>
    <w:p w14:paraId="338A7FC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simétrico em alumínio anodizado brilhante de alta pureza e/ou alumínio martelado e difusor em vidro plano temperado transparente;</w:t>
      </w:r>
    </w:p>
    <w:p w14:paraId="635454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Corpo em porcelana reforçada, com contatos em bronze fosforoso e com mola de segurança antivibratória;</w:t>
      </w:r>
    </w:p>
    <w:p w14:paraId="354230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(reator, ignitor e capacitor) através de compartimentos isolados ou pela parte frontal do projetor;</w:t>
      </w:r>
    </w:p>
    <w:p w14:paraId="4745673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Fiação: Cabo de seção transversal de no mínimo 2,5 mm², isolação em PVC, sobrecapa de fibra de vidro e prensa cabo na entrada;</w:t>
      </w:r>
    </w:p>
    <w:p w14:paraId="4C95EBF2"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 65.</w:t>
      </w:r>
    </w:p>
    <w:p w14:paraId="2E896E85" w14:textId="77777777" w:rsidR="00E74CCE" w:rsidRPr="002D0FFE" w:rsidRDefault="00E74CCE" w:rsidP="008F0324">
      <w:pPr>
        <w:pStyle w:val="nivel5"/>
        <w:jc w:val="both"/>
        <w:rPr>
          <w:rFonts w:cs="Arial"/>
          <w:b/>
          <w:szCs w:val="22"/>
        </w:rPr>
      </w:pPr>
      <w:r w:rsidRPr="002D0FFE">
        <w:rPr>
          <w:rFonts w:cs="Arial"/>
          <w:b/>
          <w:szCs w:val="22"/>
        </w:rPr>
        <w:t>Projetores para lâmpada halógena</w:t>
      </w:r>
    </w:p>
    <w:p w14:paraId="6961A25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silício fundido ou injetado com área para dissipação do calor e pintura epóxi;</w:t>
      </w:r>
    </w:p>
    <w:p w14:paraId="619E662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Refletor em alumínio anodizado brilhante de alta pureza e/ou alumínio martelado e difusor em vidro plano temperado transparente;</w:t>
      </w:r>
    </w:p>
    <w:p w14:paraId="14C2EC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Porta-lâmpada: Para base R7, tipo antivibratória;</w:t>
      </w:r>
    </w:p>
    <w:p w14:paraId="1504F72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de seção transversal de no mínimo 2,5 mm², isolação em PVC, sobrecapa de fibra de vidro e prensa cabo na entrada;</w:t>
      </w:r>
    </w:p>
    <w:p w14:paraId="7A8A8774"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IP65.</w:t>
      </w:r>
    </w:p>
    <w:p w14:paraId="2F7B69BF" w14:textId="77777777" w:rsidR="00E74CCE" w:rsidRPr="002D0FFE" w:rsidRDefault="00E74CCE" w:rsidP="008F0324">
      <w:pPr>
        <w:pStyle w:val="nivel5"/>
        <w:jc w:val="both"/>
        <w:rPr>
          <w:rFonts w:cs="Arial"/>
          <w:b/>
          <w:szCs w:val="22"/>
        </w:rPr>
      </w:pPr>
      <w:r w:rsidRPr="002D0FFE">
        <w:rPr>
          <w:rFonts w:cs="Arial"/>
          <w:b/>
          <w:szCs w:val="22"/>
        </w:rPr>
        <w:t>Projetores LED de longo alcance</w:t>
      </w:r>
    </w:p>
    <w:p w14:paraId="2C94A0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com base de fixação que permita rotação do projetor;</w:t>
      </w:r>
    </w:p>
    <w:p w14:paraId="5CEE641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Lâmpada: LEDs RGB de Alta Potência com fator de potência superior a 0,95;</w:t>
      </w:r>
    </w:p>
    <w:p w14:paraId="40827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Lentes em vidro temperado com opções de escolha para o ângulo de abertura;</w:t>
      </w:r>
    </w:p>
    <w:p w14:paraId="693AEA0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Manutenção: Acesso ao equipamento auxiliar (driver) através de compartimentos isolados ou pela parte frontal do projetor;</w:t>
      </w:r>
    </w:p>
    <w:p w14:paraId="14311B5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Fiação: Cabo multipolar de seção transversal de no mínimo 2,5 mm² e classe de isolação 0,6/1 kV;</w:t>
      </w:r>
    </w:p>
    <w:p w14:paraId="3AF27155" w14:textId="77777777" w:rsidR="008F0324"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01F2A179" w14:textId="77777777" w:rsidR="00E74CCE" w:rsidRPr="002D0FFE" w:rsidRDefault="00E74CCE" w:rsidP="008F0324">
      <w:pPr>
        <w:pStyle w:val="nivel5"/>
        <w:jc w:val="both"/>
        <w:rPr>
          <w:rFonts w:cs="Arial"/>
          <w:b/>
          <w:szCs w:val="22"/>
        </w:rPr>
      </w:pPr>
      <w:r w:rsidRPr="002D0FFE">
        <w:rPr>
          <w:rFonts w:cs="Arial"/>
          <w:b/>
          <w:szCs w:val="22"/>
        </w:rPr>
        <w:t>Aparelhos de sinalização para luzes de obstáculos em pontos elevados</w:t>
      </w:r>
    </w:p>
    <w:p w14:paraId="54295F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Liga de alumínio fundido com acabamento em pintura epóxi pó;</w:t>
      </w:r>
    </w:p>
    <w:p w14:paraId="523D87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 ótica macrolon vermelho rosqueada ao corpo com junta vedadora;</w:t>
      </w:r>
    </w:p>
    <w:p w14:paraId="1D88DF1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lâmpada de xenônio, com intensidade luminosa maior ou igual a 400 cd alimentada em 12 V ou lâmpada a LED com intensidade luminosa igual a 400 cd alimentada em 12 V.</w:t>
      </w:r>
    </w:p>
    <w:p w14:paraId="26E43B2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Acionamento: Automático através de fotocélula;</w:t>
      </w:r>
    </w:p>
    <w:p w14:paraId="1CBDCB9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Requisito: Deve atender as exigências do Departamento de Aviação Civil.</w:t>
      </w:r>
    </w:p>
    <w:p w14:paraId="38382ED5" w14:textId="77777777" w:rsidR="008F0324" w:rsidRDefault="00E74CCE" w:rsidP="008F0324">
      <w:pPr>
        <w:pStyle w:val="CDT-Texto"/>
        <w:numPr>
          <w:ilvl w:val="0"/>
          <w:numId w:val="25"/>
        </w:numPr>
        <w:spacing w:line="240" w:lineRule="auto"/>
        <w:rPr>
          <w:rFonts w:cs="Arial"/>
          <w:szCs w:val="22"/>
        </w:rPr>
      </w:pPr>
      <w:r w:rsidRPr="002D0FFE">
        <w:rPr>
          <w:rFonts w:cs="Arial"/>
          <w:szCs w:val="22"/>
        </w:rPr>
        <w:t>Recomendação: Pode ser estudada viabilidade de uso de energia solar, através de placa solar e bateria.</w:t>
      </w:r>
    </w:p>
    <w:p w14:paraId="5E696616" w14:textId="77777777" w:rsidR="00E74CCE" w:rsidRPr="002D0FFE" w:rsidRDefault="00E74CCE" w:rsidP="008F0324">
      <w:pPr>
        <w:pStyle w:val="nivel5"/>
        <w:jc w:val="both"/>
        <w:rPr>
          <w:rFonts w:cs="Arial"/>
          <w:b/>
          <w:szCs w:val="22"/>
        </w:rPr>
      </w:pPr>
      <w:r w:rsidRPr="002D0FFE">
        <w:rPr>
          <w:rFonts w:cs="Arial"/>
          <w:b/>
          <w:szCs w:val="22"/>
        </w:rPr>
        <w:t>Aparelhos de sinalização para entradas e saídas de estacionamentos</w:t>
      </w:r>
    </w:p>
    <w:p w14:paraId="0C7E497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Estrutura plástica preta ou alumínio anodizado com pintura na cor preta;</w:t>
      </w:r>
    </w:p>
    <w:p w14:paraId="63D5FEA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Lente ótica vermelha e âmbar com tratamento UV;</w:t>
      </w:r>
    </w:p>
    <w:p w14:paraId="23980A8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Lâmpadas LED;</w:t>
      </w:r>
    </w:p>
    <w:p w14:paraId="1AD831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Placa de sinalização: Em PVC com a mensagem “Atenção veículos” ou “Cuidado veículos”</w:t>
      </w:r>
    </w:p>
    <w:p w14:paraId="72EA743B" w14:textId="77777777" w:rsidR="008F0324" w:rsidRDefault="00E74CCE" w:rsidP="008F0324">
      <w:pPr>
        <w:pStyle w:val="CDT-Texto"/>
        <w:numPr>
          <w:ilvl w:val="0"/>
          <w:numId w:val="25"/>
        </w:numPr>
        <w:spacing w:line="240" w:lineRule="auto"/>
        <w:rPr>
          <w:rFonts w:cs="Arial"/>
          <w:szCs w:val="22"/>
        </w:rPr>
      </w:pPr>
      <w:r w:rsidRPr="002D0FFE">
        <w:rPr>
          <w:rFonts w:cs="Arial"/>
          <w:szCs w:val="22"/>
        </w:rPr>
        <w:t>Alimentação: 220 V</w:t>
      </w:r>
    </w:p>
    <w:p w14:paraId="2779E529" w14:textId="77777777" w:rsidR="00E74CCE" w:rsidRPr="002D0FFE" w:rsidRDefault="00E74CCE" w:rsidP="0055210B">
      <w:pPr>
        <w:pStyle w:val="Estilonivel4NegritoJustificado"/>
      </w:pPr>
      <w:bookmarkStart w:id="45" w:name="_Toc390680465"/>
      <w:r w:rsidRPr="002D0FFE">
        <w:lastRenderedPageBreak/>
        <w:t>Luminárias e dispositivos para iluminação de emergência</w:t>
      </w:r>
      <w:bookmarkEnd w:id="45"/>
      <w:r w:rsidRPr="002D0FFE">
        <w:t xml:space="preserve"> </w:t>
      </w:r>
    </w:p>
    <w:p w14:paraId="0A5914C3" w14:textId="77777777" w:rsidR="00E74CCE" w:rsidRPr="002D0FFE" w:rsidRDefault="00E74CCE" w:rsidP="008F0324">
      <w:pPr>
        <w:pStyle w:val="CDT-Texto"/>
        <w:spacing w:line="240" w:lineRule="auto"/>
        <w:rPr>
          <w:rFonts w:cs="Arial"/>
          <w:szCs w:val="22"/>
        </w:rPr>
      </w:pPr>
      <w:r w:rsidRPr="002D0FFE">
        <w:rPr>
          <w:rFonts w:cs="Arial"/>
          <w:szCs w:val="22"/>
        </w:rPr>
        <w:t>As luminárias deverão atender aos requisitos prescritos da NBR 10898 e normas específicas desses equipamentos:</w:t>
      </w:r>
    </w:p>
    <w:p w14:paraId="167E3F8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Resistência ao calor: Devem funcionar por no mínimo 1h à temperatura de </w:t>
      </w:r>
      <w:smartTag w:uri="urn:schemas-microsoft-com:office:smarttags" w:element="metricconverter">
        <w:smartTagPr>
          <w:attr w:name="ProductID" w:val="70ﾰC"/>
        </w:smartTagPr>
        <w:r w:rsidRPr="002D0FFE">
          <w:rPr>
            <w:rFonts w:cs="Arial"/>
            <w:szCs w:val="22"/>
          </w:rPr>
          <w:t>70°C</w:t>
        </w:r>
      </w:smartTag>
      <w:r w:rsidRPr="002D0FFE">
        <w:rPr>
          <w:rFonts w:cs="Arial"/>
          <w:szCs w:val="22"/>
        </w:rPr>
        <w:t>.</w:t>
      </w:r>
    </w:p>
    <w:p w14:paraId="0457EAD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Controle de ofuscamento: Os pontos não devem ser resplandecentes, seja diretamente ou por iluminação refletida.</w:t>
      </w:r>
    </w:p>
    <w:p w14:paraId="3BD9414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quanto a fumaça: Luminárias com anteparos e fechadas deverão ser projetadas de forma a não permitir a entrada de fumaça.</w:t>
      </w:r>
    </w:p>
    <w:p w14:paraId="18AA0E5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Material: Deverá impedir a propagação de chama, e em caso de combustão, os gases tóxicos não ultrapassem 1% do que for produzido pela carga combustível do ambiente. </w:t>
      </w:r>
    </w:p>
    <w:p w14:paraId="4EF51FB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Todas as partes metálicas, em particular os condutores e contatos elétricos, deverão ser protegidas contra corrosão.</w:t>
      </w:r>
    </w:p>
    <w:p w14:paraId="2CCF3A0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IP 20 para áreas onde não seja previsto combate a incêndio com água e IP 23 ou IP40 para áreas onde seja previsto combate a incêndio com água ou em instalações sem proteção contra tempo.</w:t>
      </w:r>
    </w:p>
    <w:p w14:paraId="24F0EF8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Fixação: Deverá ser rígida, de forma a impedir queda acidental, remoção sem auxílio de ferramenta e que não possa ser facilmente avariada ou posta fora de serviço.</w:t>
      </w:r>
    </w:p>
    <w:p w14:paraId="4A214271" w14:textId="77777777" w:rsidR="00E74CCE" w:rsidRPr="002D0FFE" w:rsidRDefault="00E74CCE" w:rsidP="008F0324">
      <w:pPr>
        <w:pStyle w:val="nivel5"/>
        <w:jc w:val="both"/>
        <w:rPr>
          <w:rFonts w:cs="Arial"/>
          <w:b/>
          <w:szCs w:val="22"/>
        </w:rPr>
      </w:pPr>
      <w:r w:rsidRPr="002D0FFE">
        <w:rPr>
          <w:rFonts w:cs="Arial"/>
          <w:b/>
          <w:szCs w:val="22"/>
        </w:rPr>
        <w:t>Blocos autônomos de iluminação com fonte de energia própria para lâmpadas fluorescentes compactas</w:t>
      </w:r>
    </w:p>
    <w:p w14:paraId="78FEB85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com alimentação através de tomada;</w:t>
      </w:r>
    </w:p>
    <w:p w14:paraId="5EF228B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para aclaramento, permanente ou não permanente. No sistema permanente os reatores deverão ser eletrônicos;</w:t>
      </w:r>
    </w:p>
    <w:p w14:paraId="0B11936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poliestireno de alto impacto na cor branca;</w:t>
      </w:r>
    </w:p>
    <w:p w14:paraId="3C4FDD5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prismático;</w:t>
      </w:r>
    </w:p>
    <w:p w14:paraId="5EEAF1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1 ou 2 lâmpadas fluorescentes compactas de 8W, 9W ou 11W;</w:t>
      </w:r>
    </w:p>
    <w:p w14:paraId="7647487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de Níquel Cádmio, livre de manutenção com sistema de proteção contra descarga rápida e excessiva;</w:t>
      </w:r>
    </w:p>
    <w:p w14:paraId="27B4521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4BBE8AE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de presença e condição do fusível de rede através de LED;</w:t>
      </w:r>
    </w:p>
    <w:p w14:paraId="67E4C4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10% de sua luminosidade inicial;</w:t>
      </w:r>
    </w:p>
    <w:p w14:paraId="4E4D55C9"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 de uso com perda de capacidade máxima de 10 %. Esta garantia deve incluir a variação da capacidade da bateria de acumuladores elétricos com a temperatura no local de instalação.</w:t>
      </w:r>
    </w:p>
    <w:p w14:paraId="07E0D67E" w14:textId="77777777" w:rsidR="00E74CCE" w:rsidRPr="002D0FFE" w:rsidRDefault="00E74CCE" w:rsidP="008F0324">
      <w:pPr>
        <w:pStyle w:val="nivel5"/>
        <w:jc w:val="both"/>
        <w:rPr>
          <w:rFonts w:cs="Arial"/>
          <w:b/>
          <w:szCs w:val="22"/>
        </w:rPr>
      </w:pPr>
      <w:r w:rsidRPr="002D0FFE">
        <w:rPr>
          <w:rFonts w:cs="Arial"/>
          <w:b/>
          <w:szCs w:val="22"/>
        </w:rPr>
        <w:t>Blocos autônomos de iluminação em LED com fonte de energia própria</w:t>
      </w:r>
    </w:p>
    <w:p w14:paraId="5791446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Montagem: Sobrepor com alimentação através de tomada;</w:t>
      </w:r>
    </w:p>
    <w:p w14:paraId="7AFA698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para aclaramento, permanente ou não permanente.</w:t>
      </w:r>
    </w:p>
    <w:p w14:paraId="73AF43C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Corpo: Em poliestireno de alto impacto na cor branca;</w:t>
      </w:r>
    </w:p>
    <w:p w14:paraId="25C7D3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Conjunto óptico: Difusor em acrílico translúcido;</w:t>
      </w:r>
    </w:p>
    <w:p w14:paraId="7E1452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Fonte de luz: LEDs de alto brilho;</w:t>
      </w:r>
    </w:p>
    <w:p w14:paraId="6CBA91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de Chumbo Ácido, livre de manutenção com sistema de proteção contra descarga rápida e excessiva;</w:t>
      </w:r>
    </w:p>
    <w:p w14:paraId="4C6E452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3D5FEA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10% de sua luminosidade inicial;</w:t>
      </w:r>
    </w:p>
    <w:p w14:paraId="23AB31A2"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12 meses de uso com perda de capacidade máxima de 10 %. Esta garantia deve incluir a variação da capacidade da bateria de acumuladores elétricos com a temperatura no local de instalação.</w:t>
      </w:r>
    </w:p>
    <w:p w14:paraId="799BE226" w14:textId="77777777" w:rsidR="00E74CCE" w:rsidRPr="002D0FFE" w:rsidRDefault="00E74CCE" w:rsidP="008F0324">
      <w:pPr>
        <w:pStyle w:val="nivel5"/>
        <w:jc w:val="both"/>
        <w:rPr>
          <w:rFonts w:cs="Arial"/>
          <w:b/>
          <w:szCs w:val="22"/>
        </w:rPr>
      </w:pPr>
      <w:r w:rsidRPr="002D0FFE">
        <w:rPr>
          <w:rFonts w:cs="Arial"/>
          <w:b/>
          <w:szCs w:val="22"/>
        </w:rPr>
        <w:t>Módulos autônomos</w:t>
      </w:r>
    </w:p>
    <w:p w14:paraId="6C3FC4E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permanente;</w:t>
      </w:r>
    </w:p>
    <w:p w14:paraId="657126A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Em alumínio com conectores alojados em circuito impresso;</w:t>
      </w:r>
    </w:p>
    <w:p w14:paraId="40E5E8E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Selada ou níquel-cádmio, livre de manutenção com sistema de proteção contra descarga rápida e excessiva;</w:t>
      </w:r>
    </w:p>
    <w:p w14:paraId="4F24E43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5555282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de presença e condição do fusível de rede através de LED;</w:t>
      </w:r>
    </w:p>
    <w:p w14:paraId="3EF2C6F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com perda inferior a 50% da luminosidade do sistema normal;</w:t>
      </w:r>
    </w:p>
    <w:p w14:paraId="02C71D24"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w:t>
      </w:r>
    </w:p>
    <w:p w14:paraId="2BB59EC8" w14:textId="77777777" w:rsidR="00E74CCE" w:rsidRPr="002D0FFE" w:rsidRDefault="00E74CCE" w:rsidP="008F0324">
      <w:pPr>
        <w:pStyle w:val="nivel5"/>
        <w:jc w:val="both"/>
        <w:rPr>
          <w:rFonts w:cs="Arial"/>
          <w:b/>
          <w:szCs w:val="22"/>
        </w:rPr>
      </w:pPr>
      <w:r w:rsidRPr="002D0FFE">
        <w:rPr>
          <w:rFonts w:cs="Arial"/>
          <w:b/>
          <w:szCs w:val="22"/>
        </w:rPr>
        <w:t>Centrais para iluminação de emergência</w:t>
      </w:r>
    </w:p>
    <w:p w14:paraId="71993B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não permanente;</w:t>
      </w:r>
    </w:p>
    <w:p w14:paraId="1E7B046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Corpo: Caixa em ferro tratado, com pintura eletrostática epóxi;</w:t>
      </w:r>
    </w:p>
    <w:p w14:paraId="7065343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Bateria: Chumbo-ácido livre de manutenção, com sistema de proteção contra descarga rápida e excessiva;</w:t>
      </w:r>
    </w:p>
    <w:p w14:paraId="7592114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entrada: 127 ou 220 VAC;</w:t>
      </w:r>
    </w:p>
    <w:p w14:paraId="7FADBA3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saída: 24 ou 108 VDC;</w:t>
      </w:r>
    </w:p>
    <w:p w14:paraId="46CDBF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 de saída: maior ou igual a 1000 W;</w:t>
      </w:r>
    </w:p>
    <w:p w14:paraId="5E40094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entrada: 110 ou 220 V com chave de seleção interna;</w:t>
      </w:r>
    </w:p>
    <w:p w14:paraId="59B094B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Tempo de recarga (após descarga máxima): ≤ 24 horas;</w:t>
      </w:r>
    </w:p>
    <w:p w14:paraId="664581C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Sinalização: Indicador da condição da bateria (carga / flutuação ou uso) através de LED;</w:t>
      </w:r>
    </w:p>
    <w:p w14:paraId="1391691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Autonomia: Superior a 1 hora em carga plena;</w:t>
      </w:r>
    </w:p>
    <w:p w14:paraId="4C798C78"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2 anos.</w:t>
      </w:r>
    </w:p>
    <w:p w14:paraId="6E0EADC2" w14:textId="77777777" w:rsidR="00E74CCE" w:rsidRPr="002D0FFE" w:rsidRDefault="00E74CCE" w:rsidP="0055210B">
      <w:pPr>
        <w:pStyle w:val="Estilonivel4NegritoJustificado"/>
      </w:pPr>
      <w:bookmarkStart w:id="46" w:name="_Toc390680466"/>
      <w:r w:rsidRPr="002D0FFE">
        <w:t>Luminárias para Iluminação Natural</w:t>
      </w:r>
      <w:bookmarkEnd w:id="46"/>
    </w:p>
    <w:p w14:paraId="442CE75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Aplicação: Sistema de iluminação natural composta por luminárias com dutos de luz;</w:t>
      </w:r>
    </w:p>
    <w:p w14:paraId="09B38B7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Sistema composto por:</w:t>
      </w:r>
    </w:p>
    <w:p w14:paraId="47F9F0B4"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Base;</w:t>
      </w:r>
    </w:p>
    <w:p w14:paraId="5A940421"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Cúpula ou Domo que capta a luz solar;</w:t>
      </w:r>
    </w:p>
    <w:p w14:paraId="7B6F3E8D"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Parafusos autocostura</w:t>
      </w:r>
    </w:p>
    <w:p w14:paraId="75BF9BE2"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Selante a base de poliuretano e massa elástica;</w:t>
      </w:r>
    </w:p>
    <w:p w14:paraId="52CC2643"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Fechamento externo em chapa metálica de aço galvanizado, Base ou Flashing;</w:t>
      </w:r>
    </w:p>
    <w:p w14:paraId="7CE4A73C"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Material reflexivo, Tubo de Alumínio;</w:t>
      </w:r>
    </w:p>
    <w:p w14:paraId="6AF0B343"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Difusor prismático;</w:t>
      </w:r>
    </w:p>
    <w:p w14:paraId="2F1A04F5"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Cantoneira de alumínio para fixação;</w:t>
      </w:r>
    </w:p>
    <w:p w14:paraId="143CE8F9"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Barras de segurança;</w:t>
      </w:r>
    </w:p>
    <w:p w14:paraId="7FC2543F" w14:textId="77777777" w:rsidR="00E74CCE" w:rsidRPr="002D0FFE" w:rsidRDefault="00E74CCE" w:rsidP="008F0324">
      <w:pPr>
        <w:pStyle w:val="CDT-Texto"/>
        <w:numPr>
          <w:ilvl w:val="1"/>
          <w:numId w:val="25"/>
        </w:numPr>
        <w:spacing w:line="240" w:lineRule="auto"/>
        <w:rPr>
          <w:rFonts w:cs="Arial"/>
          <w:szCs w:val="22"/>
        </w:rPr>
      </w:pPr>
      <w:r w:rsidRPr="002D0FFE">
        <w:rPr>
          <w:rFonts w:cs="Arial"/>
          <w:szCs w:val="22"/>
        </w:rPr>
        <w:t>Kit de segurança.</w:t>
      </w:r>
    </w:p>
    <w:p w14:paraId="5D26F32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A cúpula ou Domo que captura a luz solar durante o dia e transfere a iluminação solar para o interior de um tubo deverá ser revestida com material 99,7% refletivo. Este tubo será composto por tubos de material reflexivo na qual a quantidade e a qualidade de luz solar deverão ser transferidas para o interior do edifício. </w:t>
      </w:r>
    </w:p>
    <w:p w14:paraId="3A4A88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A tecnologia aplicada deverá oferecer bom desempenho durante as primeiras horas da manhã e ao entardecer, proporcionar uma curva de iluminação constante durante o dia. Deverá minimizar o excesso de luz natural ao meio-dia, evitando o cansaço visual, melhorando de forma considerável o conforto visual. Deverá ser capaz de reduzir o contraste e o ofuscamento no ambiente. </w:t>
      </w:r>
    </w:p>
    <w:p w14:paraId="586215A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Distribuição uniforme da iluminação durante todo o período, sem concentração do foco luminoso, característicos das iluminações por painéis de policarbonato e telhas translúcidas. O sistema deverá garantir uma iluminação solar homogênea e filtrar raios ultravioleta e infravermelho minimizando a transferência de calor, devendo ainda ser completamente hermético e isolado, impedindo a formação de umidade e a transferência de frio e calor.</w:t>
      </w:r>
    </w:p>
    <w:p w14:paraId="45E541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Os difusores deverão ser instalados no mesmo nível do forro existente e deverão possuir elementos integrados com diferentes acabamentos internos conforme a necessidade e preferência. </w:t>
      </w:r>
    </w:p>
    <w:p w14:paraId="07151816" w14:textId="77777777" w:rsidR="008F0324" w:rsidRDefault="00E74CCE" w:rsidP="008F0324">
      <w:pPr>
        <w:pStyle w:val="CDT-Texto"/>
        <w:numPr>
          <w:ilvl w:val="0"/>
          <w:numId w:val="25"/>
        </w:numPr>
        <w:spacing w:line="240" w:lineRule="auto"/>
        <w:rPr>
          <w:rFonts w:cs="Arial"/>
          <w:szCs w:val="22"/>
        </w:rPr>
      </w:pPr>
      <w:r w:rsidRPr="002D0FFE">
        <w:rPr>
          <w:rFonts w:cs="Arial"/>
          <w:szCs w:val="22"/>
        </w:rPr>
        <w:t>Os Difusores serão prismáticos e conter na caixa de transição, lentes de efeito, pré-instaladas na parte superior da caixa, com o intuito de diminui a entrada de ar e de filtrar os raios ultravioleta e infravermelho.</w:t>
      </w:r>
    </w:p>
    <w:p w14:paraId="4F49CB19" w14:textId="77777777" w:rsidR="00E74CCE" w:rsidRPr="002D0FFE" w:rsidRDefault="00E74CCE" w:rsidP="0055210B">
      <w:pPr>
        <w:pStyle w:val="Estilonivel4NegritoJustificado"/>
      </w:pPr>
      <w:bookmarkStart w:id="47" w:name="_Ref34803767"/>
      <w:bookmarkStart w:id="48" w:name="_Toc55016965"/>
      <w:bookmarkStart w:id="49" w:name="_Toc55107346"/>
      <w:bookmarkStart w:id="50" w:name="_Toc57957485"/>
      <w:bookmarkStart w:id="51" w:name="_Toc64884630"/>
      <w:bookmarkStart w:id="52" w:name="_Toc390680467"/>
      <w:r w:rsidRPr="002D0FFE">
        <w:t>Lâmpadas</w:t>
      </w:r>
      <w:bookmarkEnd w:id="47"/>
      <w:bookmarkEnd w:id="48"/>
      <w:bookmarkEnd w:id="49"/>
      <w:bookmarkEnd w:id="50"/>
      <w:bookmarkEnd w:id="51"/>
      <w:bookmarkEnd w:id="52"/>
    </w:p>
    <w:p w14:paraId="5D016661" w14:textId="77777777" w:rsidR="00E74CCE" w:rsidRPr="002D0FFE" w:rsidRDefault="00E74CCE" w:rsidP="008F0324">
      <w:pPr>
        <w:pStyle w:val="CDT-Texto"/>
        <w:spacing w:line="240" w:lineRule="auto"/>
        <w:rPr>
          <w:rFonts w:cs="Arial"/>
          <w:szCs w:val="22"/>
        </w:rPr>
      </w:pPr>
      <w:r w:rsidRPr="002D0FFE">
        <w:rPr>
          <w:rFonts w:cs="Arial"/>
          <w:szCs w:val="22"/>
        </w:rPr>
        <w:t>Todas as lâmpadas deverão estar de acordo com os requisitos prescritos das Normas Técnicas: NBR IEC 60901, NBR IEC 60081, NBR 61195, NBR 14538, NBR 14539. NBR 16205 e NBR 62612.</w:t>
      </w:r>
    </w:p>
    <w:p w14:paraId="19C19173" w14:textId="77777777" w:rsidR="00E74CCE" w:rsidRPr="002D0FFE" w:rsidRDefault="00E74CCE" w:rsidP="008F0324">
      <w:pPr>
        <w:pStyle w:val="CDT-Texto"/>
        <w:spacing w:line="240" w:lineRule="auto"/>
        <w:rPr>
          <w:rFonts w:cs="Arial"/>
          <w:szCs w:val="22"/>
        </w:rPr>
      </w:pPr>
      <w:r w:rsidRPr="002D0FFE">
        <w:rPr>
          <w:rFonts w:cs="Arial"/>
          <w:szCs w:val="22"/>
        </w:rPr>
        <w:t>As lâmpadas deverão apresentar, no mínimo, as seguintes marcações legíveis no bulbo: potência nominal (W), designação da cor, nome do fabricante ou marca registrada e modelo.</w:t>
      </w:r>
    </w:p>
    <w:p w14:paraId="31F5A612" w14:textId="77777777" w:rsidR="00FE2628" w:rsidRPr="002D0FFE" w:rsidRDefault="00E74CCE" w:rsidP="008F0324">
      <w:pPr>
        <w:pStyle w:val="CDT-Texto"/>
        <w:spacing w:line="240" w:lineRule="auto"/>
        <w:rPr>
          <w:rFonts w:cs="Arial"/>
          <w:szCs w:val="22"/>
        </w:rPr>
      </w:pPr>
      <w:r w:rsidRPr="002D0FFE">
        <w:rPr>
          <w:rFonts w:cs="Arial"/>
          <w:szCs w:val="22"/>
        </w:rPr>
        <w:t>As lâmpadas deverão atender aos critérios mínimos especificados nos itens 3.5.1 a 3.5.4.</w:t>
      </w:r>
    </w:p>
    <w:p w14:paraId="37F0CA58" w14:textId="77777777" w:rsidR="008F0324" w:rsidRDefault="00E74CCE" w:rsidP="008F0324">
      <w:pPr>
        <w:pStyle w:val="nivel5"/>
        <w:jc w:val="both"/>
        <w:rPr>
          <w:rFonts w:cs="Arial"/>
          <w:b/>
          <w:szCs w:val="22"/>
        </w:rPr>
      </w:pPr>
      <w:bookmarkStart w:id="53" w:name="_Ref50262112"/>
      <w:r w:rsidRPr="002D0FFE">
        <w:rPr>
          <w:rFonts w:cs="Arial"/>
          <w:b/>
          <w:szCs w:val="22"/>
        </w:rPr>
        <w:t>Lâmpadas fluorescentes tubulares</w:t>
      </w:r>
      <w:bookmarkEnd w:id="53"/>
    </w:p>
    <w:p w14:paraId="2B8F6896" w14:textId="77777777" w:rsidR="00E74CCE" w:rsidRPr="002D0FFE" w:rsidRDefault="00E74CCE" w:rsidP="008F0324">
      <w:pPr>
        <w:pStyle w:val="nivel6"/>
        <w:jc w:val="both"/>
        <w:rPr>
          <w:rFonts w:cs="Arial"/>
          <w:b/>
          <w:szCs w:val="22"/>
        </w:rPr>
      </w:pPr>
      <w:r w:rsidRPr="002D0FFE">
        <w:rPr>
          <w:rFonts w:cs="Arial"/>
          <w:b/>
          <w:szCs w:val="22"/>
        </w:rPr>
        <w:lastRenderedPageBreak/>
        <w:t>Lâmpadas fluorescentes tubulares T5</w:t>
      </w:r>
    </w:p>
    <w:p w14:paraId="37AC1B6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4000 K;</w:t>
      </w:r>
    </w:p>
    <w:p w14:paraId="60A53C1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85;</w:t>
      </w:r>
    </w:p>
    <w:p w14:paraId="3DFF95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16.000 horas;</w:t>
      </w:r>
    </w:p>
    <w:p w14:paraId="11276ED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14 W, 28 W e 54 W.</w:t>
      </w:r>
    </w:p>
    <w:p w14:paraId="30D38AAA" w14:textId="77777777" w:rsidR="00E74CCE" w:rsidRPr="002D0FFE" w:rsidRDefault="00E74CCE" w:rsidP="008F0324">
      <w:pPr>
        <w:pStyle w:val="Corpodetexto"/>
        <w:spacing w:line="24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03"/>
        <w:gridCol w:w="2835"/>
        <w:gridCol w:w="2268"/>
      </w:tblGrid>
      <w:tr w:rsidR="00E74CCE" w:rsidRPr="002D0FFE" w14:paraId="2962884F" w14:textId="77777777" w:rsidTr="00E74CCE">
        <w:trPr>
          <w:jc w:val="center"/>
        </w:trPr>
        <w:tc>
          <w:tcPr>
            <w:tcW w:w="1503" w:type="dxa"/>
            <w:vAlign w:val="center"/>
          </w:tcPr>
          <w:p w14:paraId="3E7B78D2"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2835" w:type="dxa"/>
            <w:vAlign w:val="center"/>
          </w:tcPr>
          <w:p w14:paraId="21D6DAB2"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268" w:type="dxa"/>
            <w:vAlign w:val="center"/>
          </w:tcPr>
          <w:p w14:paraId="4A90A04D"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7C7D15A6" w14:textId="77777777" w:rsidTr="00E74CCE">
        <w:trPr>
          <w:jc w:val="center"/>
        </w:trPr>
        <w:tc>
          <w:tcPr>
            <w:tcW w:w="1503" w:type="dxa"/>
            <w:vAlign w:val="center"/>
          </w:tcPr>
          <w:p w14:paraId="44140C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14W</w:t>
            </w:r>
          </w:p>
        </w:tc>
        <w:tc>
          <w:tcPr>
            <w:tcW w:w="2835" w:type="dxa"/>
            <w:vAlign w:val="center"/>
          </w:tcPr>
          <w:p w14:paraId="502F6CA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1.350</w:t>
            </w:r>
          </w:p>
        </w:tc>
        <w:tc>
          <w:tcPr>
            <w:tcW w:w="2268" w:type="dxa"/>
            <w:vAlign w:val="center"/>
          </w:tcPr>
          <w:p w14:paraId="46671AD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29D9D9E4" w14:textId="77777777" w:rsidTr="00E74CCE">
        <w:trPr>
          <w:jc w:val="center"/>
        </w:trPr>
        <w:tc>
          <w:tcPr>
            <w:tcW w:w="1503" w:type="dxa"/>
            <w:vAlign w:val="center"/>
          </w:tcPr>
          <w:p w14:paraId="65B46AF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28W</w:t>
            </w:r>
          </w:p>
        </w:tc>
        <w:tc>
          <w:tcPr>
            <w:tcW w:w="2835" w:type="dxa"/>
            <w:vAlign w:val="center"/>
          </w:tcPr>
          <w:p w14:paraId="5577F0F9"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2.900</w:t>
            </w:r>
          </w:p>
        </w:tc>
        <w:tc>
          <w:tcPr>
            <w:tcW w:w="2268" w:type="dxa"/>
            <w:vAlign w:val="center"/>
          </w:tcPr>
          <w:p w14:paraId="7564749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104</w:t>
            </w:r>
          </w:p>
        </w:tc>
      </w:tr>
      <w:tr w:rsidR="00E74CCE" w:rsidRPr="002D0FFE" w14:paraId="30BD69BB" w14:textId="77777777" w:rsidTr="00E74CCE">
        <w:trPr>
          <w:jc w:val="center"/>
        </w:trPr>
        <w:tc>
          <w:tcPr>
            <w:tcW w:w="1503" w:type="dxa"/>
            <w:vAlign w:val="center"/>
          </w:tcPr>
          <w:p w14:paraId="2588BE3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54W</w:t>
            </w:r>
          </w:p>
        </w:tc>
        <w:tc>
          <w:tcPr>
            <w:tcW w:w="2835" w:type="dxa"/>
            <w:vAlign w:val="center"/>
          </w:tcPr>
          <w:p w14:paraId="09F73621" w14:textId="77777777" w:rsidR="00E74CCE" w:rsidRPr="002D0FFE" w:rsidRDefault="00E74CCE" w:rsidP="008F0324">
            <w:pPr>
              <w:pStyle w:val="CorpodeTabela"/>
              <w:jc w:val="both"/>
              <w:rPr>
                <w:rFonts w:cs="Arial"/>
                <w:sz w:val="22"/>
                <w:szCs w:val="22"/>
              </w:rPr>
            </w:pPr>
            <w:r w:rsidRPr="002D0FFE">
              <w:rPr>
                <w:rFonts w:cs="Arial"/>
                <w:sz w:val="22"/>
                <w:szCs w:val="22"/>
              </w:rPr>
              <w:t>5.000</w:t>
            </w:r>
          </w:p>
        </w:tc>
        <w:tc>
          <w:tcPr>
            <w:tcW w:w="2268" w:type="dxa"/>
            <w:vAlign w:val="center"/>
          </w:tcPr>
          <w:p w14:paraId="6BE44F27" w14:textId="77777777" w:rsidR="00E74CCE" w:rsidRPr="002D0FFE" w:rsidRDefault="00E74CCE" w:rsidP="008F0324">
            <w:pPr>
              <w:pStyle w:val="CorpodeTabela"/>
              <w:jc w:val="both"/>
              <w:rPr>
                <w:rFonts w:cs="Arial"/>
                <w:sz w:val="22"/>
                <w:szCs w:val="22"/>
              </w:rPr>
            </w:pPr>
            <w:r w:rsidRPr="002D0FFE">
              <w:rPr>
                <w:rFonts w:cs="Arial"/>
                <w:sz w:val="22"/>
                <w:szCs w:val="22"/>
              </w:rPr>
              <w:t>93</w:t>
            </w:r>
          </w:p>
        </w:tc>
      </w:tr>
    </w:tbl>
    <w:p w14:paraId="6D8DE766" w14:textId="77777777" w:rsidR="00E74CCE" w:rsidRPr="002D0FFE" w:rsidRDefault="00E74CCE" w:rsidP="008F0324">
      <w:pPr>
        <w:pStyle w:val="CDT2"/>
        <w:numPr>
          <w:ilvl w:val="0"/>
          <w:numId w:val="0"/>
        </w:numPr>
        <w:ind w:left="1418" w:right="283"/>
        <w:jc w:val="both"/>
        <w:outlineLvl w:val="9"/>
        <w:rPr>
          <w:rFonts w:cs="Arial"/>
          <w:sz w:val="22"/>
          <w:szCs w:val="22"/>
        </w:rPr>
      </w:pPr>
    </w:p>
    <w:p w14:paraId="77F3244B" w14:textId="77777777" w:rsidR="00D65008" w:rsidRPr="00244614" w:rsidRDefault="00D65008" w:rsidP="008F0324">
      <w:pPr>
        <w:pStyle w:val="nivel6"/>
        <w:jc w:val="both"/>
        <w:rPr>
          <w:rFonts w:cs="Arial"/>
          <w:b/>
          <w:szCs w:val="22"/>
        </w:rPr>
      </w:pPr>
      <w:r w:rsidRPr="00244614">
        <w:rPr>
          <w:rFonts w:cs="Arial"/>
          <w:b/>
          <w:szCs w:val="22"/>
        </w:rPr>
        <w:t>Lâmpadas fluorescentes tubulares T8</w:t>
      </w:r>
    </w:p>
    <w:p w14:paraId="45C45558"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Temperatura de cor: 4000 K;</w:t>
      </w:r>
    </w:p>
    <w:p w14:paraId="180AF3CD"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Índice de reprodução de cores (IRC): ≥ 85;</w:t>
      </w:r>
    </w:p>
    <w:p w14:paraId="7737C959"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Vida nominal mínima: 15.000 horas;</w:t>
      </w:r>
    </w:p>
    <w:p w14:paraId="32345F48" w14:textId="77777777" w:rsidR="00D65008" w:rsidRPr="00244614" w:rsidRDefault="00D65008" w:rsidP="008F0324">
      <w:pPr>
        <w:pStyle w:val="CDT-Texto"/>
        <w:numPr>
          <w:ilvl w:val="0"/>
          <w:numId w:val="25"/>
        </w:numPr>
        <w:spacing w:line="240" w:lineRule="auto"/>
        <w:rPr>
          <w:rFonts w:cs="Arial"/>
          <w:szCs w:val="22"/>
        </w:rPr>
      </w:pPr>
      <w:r w:rsidRPr="00244614">
        <w:rPr>
          <w:rFonts w:cs="Arial"/>
          <w:szCs w:val="22"/>
        </w:rPr>
        <w:t>Potências recomendadas: 16 W e 32 W.</w:t>
      </w:r>
    </w:p>
    <w:tbl>
      <w:tblPr>
        <w:tblW w:w="41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0"/>
        <w:gridCol w:w="3116"/>
        <w:gridCol w:w="2801"/>
      </w:tblGrid>
      <w:tr w:rsidR="00D65008" w:rsidRPr="00B5754E" w14:paraId="0A3D8934" w14:textId="77777777" w:rsidTr="00BB7EFB">
        <w:trPr>
          <w:jc w:val="center"/>
        </w:trPr>
        <w:tc>
          <w:tcPr>
            <w:tcW w:w="883" w:type="pct"/>
            <w:vAlign w:val="center"/>
          </w:tcPr>
          <w:p w14:paraId="1E38220D" w14:textId="77777777" w:rsidR="00D65008" w:rsidRPr="00244614" w:rsidRDefault="00D65008" w:rsidP="008F0324">
            <w:pPr>
              <w:pStyle w:val="CorpodeTabela"/>
              <w:rPr>
                <w:rFonts w:cs="Arial"/>
                <w:sz w:val="22"/>
                <w:szCs w:val="22"/>
              </w:rPr>
            </w:pPr>
            <w:r w:rsidRPr="00244614">
              <w:rPr>
                <w:rFonts w:cs="Arial"/>
                <w:sz w:val="22"/>
                <w:szCs w:val="22"/>
              </w:rPr>
              <w:t>Potência</w:t>
            </w:r>
          </w:p>
        </w:tc>
        <w:tc>
          <w:tcPr>
            <w:tcW w:w="2168" w:type="pct"/>
            <w:vAlign w:val="center"/>
          </w:tcPr>
          <w:p w14:paraId="6A7F1ED8" w14:textId="77777777" w:rsidR="00D65008" w:rsidRPr="00244614" w:rsidRDefault="00D65008" w:rsidP="008F0324">
            <w:pPr>
              <w:pStyle w:val="CorpodeTabela"/>
              <w:rPr>
                <w:rFonts w:cs="Arial"/>
                <w:sz w:val="22"/>
                <w:szCs w:val="22"/>
              </w:rPr>
            </w:pPr>
            <w:r w:rsidRPr="00244614">
              <w:rPr>
                <w:rFonts w:cs="Arial"/>
                <w:sz w:val="22"/>
                <w:szCs w:val="22"/>
              </w:rPr>
              <w:t>Fluxo luminoso mínimo (lm)</w:t>
            </w:r>
          </w:p>
        </w:tc>
        <w:tc>
          <w:tcPr>
            <w:tcW w:w="1949" w:type="pct"/>
            <w:vAlign w:val="center"/>
          </w:tcPr>
          <w:p w14:paraId="29CF214E" w14:textId="77777777" w:rsidR="00D65008" w:rsidRPr="00244614" w:rsidRDefault="00D65008" w:rsidP="008F0324">
            <w:pPr>
              <w:pStyle w:val="CorpodeTabela"/>
              <w:rPr>
                <w:rFonts w:cs="Arial"/>
                <w:sz w:val="22"/>
                <w:szCs w:val="22"/>
              </w:rPr>
            </w:pPr>
            <w:r w:rsidRPr="00244614">
              <w:rPr>
                <w:rFonts w:cs="Arial"/>
                <w:sz w:val="22"/>
                <w:szCs w:val="22"/>
              </w:rPr>
              <w:t>Eficiência mínima (lm/W)</w:t>
            </w:r>
          </w:p>
        </w:tc>
      </w:tr>
      <w:tr w:rsidR="00D65008" w:rsidRPr="00B5754E" w14:paraId="25097C67" w14:textId="77777777" w:rsidTr="00BB7EFB">
        <w:trPr>
          <w:jc w:val="center"/>
        </w:trPr>
        <w:tc>
          <w:tcPr>
            <w:tcW w:w="883" w:type="pct"/>
            <w:vAlign w:val="center"/>
          </w:tcPr>
          <w:p w14:paraId="75C53786" w14:textId="77777777" w:rsidR="00D65008" w:rsidRPr="00244614" w:rsidRDefault="00D65008" w:rsidP="008F0324">
            <w:pPr>
              <w:pStyle w:val="CorpodeTabela"/>
              <w:rPr>
                <w:rFonts w:cs="Arial"/>
                <w:sz w:val="22"/>
                <w:szCs w:val="22"/>
              </w:rPr>
            </w:pPr>
            <w:r w:rsidRPr="00244614">
              <w:rPr>
                <w:rFonts w:cs="Arial"/>
                <w:sz w:val="22"/>
                <w:szCs w:val="22"/>
              </w:rPr>
              <w:t>16W</w:t>
            </w:r>
          </w:p>
        </w:tc>
        <w:tc>
          <w:tcPr>
            <w:tcW w:w="2168" w:type="pct"/>
            <w:vAlign w:val="center"/>
          </w:tcPr>
          <w:p w14:paraId="29F01341" w14:textId="77777777" w:rsidR="00D65008" w:rsidRPr="00244614" w:rsidRDefault="00D65008" w:rsidP="008F0324">
            <w:pPr>
              <w:pStyle w:val="CorpodeTabela"/>
              <w:rPr>
                <w:rFonts w:cs="Arial"/>
                <w:sz w:val="22"/>
                <w:szCs w:val="22"/>
              </w:rPr>
            </w:pPr>
            <w:r w:rsidRPr="00244614">
              <w:rPr>
                <w:rFonts w:cs="Arial"/>
                <w:sz w:val="22"/>
                <w:szCs w:val="22"/>
              </w:rPr>
              <w:t>1.200</w:t>
            </w:r>
          </w:p>
        </w:tc>
        <w:tc>
          <w:tcPr>
            <w:tcW w:w="1949" w:type="pct"/>
            <w:vAlign w:val="center"/>
          </w:tcPr>
          <w:p w14:paraId="7A1F7CF3" w14:textId="77777777" w:rsidR="00D65008" w:rsidRPr="00244614" w:rsidRDefault="00D65008" w:rsidP="008F0324">
            <w:pPr>
              <w:pStyle w:val="CorpodeTabela"/>
              <w:rPr>
                <w:rFonts w:cs="Arial"/>
                <w:sz w:val="22"/>
                <w:szCs w:val="22"/>
              </w:rPr>
            </w:pPr>
            <w:r w:rsidRPr="00244614">
              <w:rPr>
                <w:rFonts w:cs="Arial"/>
                <w:sz w:val="22"/>
                <w:szCs w:val="22"/>
              </w:rPr>
              <w:t>75</w:t>
            </w:r>
          </w:p>
        </w:tc>
      </w:tr>
      <w:tr w:rsidR="00D65008" w:rsidRPr="00B5754E" w14:paraId="52DA5C6A" w14:textId="77777777" w:rsidTr="00BB7EFB">
        <w:trPr>
          <w:jc w:val="center"/>
        </w:trPr>
        <w:tc>
          <w:tcPr>
            <w:tcW w:w="883" w:type="pct"/>
            <w:vAlign w:val="center"/>
          </w:tcPr>
          <w:p w14:paraId="77F63449" w14:textId="77777777" w:rsidR="00D65008" w:rsidRPr="00244614" w:rsidRDefault="00D65008" w:rsidP="008F0324">
            <w:pPr>
              <w:pStyle w:val="CorpodeTabela"/>
              <w:rPr>
                <w:rFonts w:cs="Arial"/>
                <w:sz w:val="22"/>
                <w:szCs w:val="22"/>
              </w:rPr>
            </w:pPr>
            <w:r w:rsidRPr="00244614">
              <w:rPr>
                <w:rFonts w:cs="Arial"/>
                <w:sz w:val="22"/>
                <w:szCs w:val="22"/>
              </w:rPr>
              <w:t>32W</w:t>
            </w:r>
          </w:p>
        </w:tc>
        <w:tc>
          <w:tcPr>
            <w:tcW w:w="2168" w:type="pct"/>
            <w:vAlign w:val="center"/>
          </w:tcPr>
          <w:p w14:paraId="3B40CF8D" w14:textId="77777777" w:rsidR="00D65008" w:rsidRPr="00244614" w:rsidRDefault="00D65008" w:rsidP="008F0324">
            <w:pPr>
              <w:pStyle w:val="CorpodeTabela"/>
              <w:rPr>
                <w:rFonts w:cs="Arial"/>
                <w:sz w:val="22"/>
                <w:szCs w:val="22"/>
              </w:rPr>
            </w:pPr>
            <w:r w:rsidRPr="00244614">
              <w:rPr>
                <w:rFonts w:cs="Arial"/>
                <w:sz w:val="22"/>
                <w:szCs w:val="22"/>
              </w:rPr>
              <w:t>2.700</w:t>
            </w:r>
          </w:p>
        </w:tc>
        <w:tc>
          <w:tcPr>
            <w:tcW w:w="1949" w:type="pct"/>
            <w:vAlign w:val="center"/>
          </w:tcPr>
          <w:p w14:paraId="406737F4" w14:textId="77777777" w:rsidR="00D65008" w:rsidRPr="00244614" w:rsidRDefault="00D65008" w:rsidP="008F0324">
            <w:pPr>
              <w:pStyle w:val="CorpodeTabela"/>
              <w:rPr>
                <w:rFonts w:cs="Arial"/>
                <w:sz w:val="22"/>
                <w:szCs w:val="22"/>
              </w:rPr>
            </w:pPr>
            <w:r w:rsidRPr="00244614">
              <w:rPr>
                <w:rFonts w:cs="Arial"/>
                <w:sz w:val="22"/>
                <w:szCs w:val="22"/>
              </w:rPr>
              <w:t>84</w:t>
            </w:r>
          </w:p>
        </w:tc>
      </w:tr>
    </w:tbl>
    <w:p w14:paraId="1E182102" w14:textId="77777777" w:rsidR="008F0324" w:rsidRDefault="008F0324" w:rsidP="008F0324">
      <w:pPr>
        <w:pStyle w:val="nivel1"/>
        <w:numPr>
          <w:ilvl w:val="0"/>
          <w:numId w:val="0"/>
        </w:numPr>
        <w:ind w:left="1134" w:hanging="1134"/>
      </w:pPr>
    </w:p>
    <w:p w14:paraId="1EB6FCAE" w14:textId="77777777" w:rsidR="00E74CCE" w:rsidRPr="002D0FFE" w:rsidRDefault="00E74CCE" w:rsidP="008F0324">
      <w:pPr>
        <w:pStyle w:val="nivel6"/>
        <w:jc w:val="both"/>
        <w:rPr>
          <w:rFonts w:cs="Arial"/>
          <w:b/>
          <w:szCs w:val="22"/>
        </w:rPr>
      </w:pPr>
      <w:r w:rsidRPr="002D0FFE">
        <w:rPr>
          <w:rFonts w:cs="Arial"/>
          <w:b/>
          <w:szCs w:val="22"/>
        </w:rPr>
        <w:t>Lâmpada fluorescente compacta com reator não integrado à base</w:t>
      </w:r>
    </w:p>
    <w:p w14:paraId="6D0866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4000 K;</w:t>
      </w:r>
    </w:p>
    <w:p w14:paraId="764FD97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85;</w:t>
      </w:r>
    </w:p>
    <w:p w14:paraId="70569C5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10.000 horas;</w:t>
      </w:r>
    </w:p>
    <w:p w14:paraId="45B8CE6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Deve possuir base com 4 pinos para ser utilizado com reatores eletrônicos;</w:t>
      </w:r>
    </w:p>
    <w:p w14:paraId="5DD26D8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Podem ser do tipo: simples, dupla e tripla, longa e “flat”. Recomendação de uso:</w:t>
      </w:r>
    </w:p>
    <w:p w14:paraId="6CC0AB68"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simples para ambientes com níveis de iluminância inferiores a 300 lux e altura de instalação inferior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w:t>
      </w:r>
    </w:p>
    <w:p w14:paraId="367CAD0B"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duplas para ambientes com níveis de iluminância superiores a 300 lux e altura de instalação superior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w:t>
      </w:r>
    </w:p>
    <w:p w14:paraId="68074700"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 xml:space="preserve">Utilizar lâmpadas triplas para ambientes com níveis de iluminância superiores a 300 lux, altura de instalação superior 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 xml:space="preserve"> e com longos períodos de acendimento;</w:t>
      </w:r>
    </w:p>
    <w:p w14:paraId="7A3BBA31" w14:textId="77777777" w:rsidR="00E74CCE" w:rsidRPr="002D0FFE" w:rsidRDefault="00E74CCE" w:rsidP="008F0324">
      <w:pPr>
        <w:pStyle w:val="CDT-Texto"/>
        <w:numPr>
          <w:ilvl w:val="0"/>
          <w:numId w:val="25"/>
        </w:numPr>
        <w:tabs>
          <w:tab w:val="clear" w:pos="720"/>
          <w:tab w:val="clear" w:pos="8505"/>
          <w:tab w:val="num" w:pos="1300"/>
          <w:tab w:val="left" w:pos="1700"/>
        </w:tabs>
        <w:spacing w:line="240" w:lineRule="auto"/>
        <w:ind w:left="1300" w:firstLine="0"/>
        <w:rPr>
          <w:rFonts w:cs="Arial"/>
          <w:szCs w:val="22"/>
        </w:rPr>
      </w:pPr>
      <w:r w:rsidRPr="002D0FFE">
        <w:rPr>
          <w:rFonts w:cs="Arial"/>
          <w:szCs w:val="22"/>
        </w:rPr>
        <w:t>Potências recomendadas: 9W, 11W, 18W, 26W, 28 W, 36W, 42W ou 55W.</w:t>
      </w:r>
    </w:p>
    <w:p w14:paraId="6062D8EB" w14:textId="77777777" w:rsidR="00E74CCE" w:rsidRPr="002D0FFE" w:rsidRDefault="00E74CCE" w:rsidP="008F0324">
      <w:pPr>
        <w:pStyle w:val="CDT-Texto"/>
        <w:tabs>
          <w:tab w:val="clear" w:pos="8505"/>
          <w:tab w:val="left" w:pos="1700"/>
        </w:tabs>
        <w:spacing w:line="240" w:lineRule="auto"/>
        <w:ind w:left="1300"/>
        <w:rPr>
          <w:rFonts w:cs="Arial"/>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16057481" w14:textId="77777777" w:rsidTr="00E74CCE">
        <w:trPr>
          <w:jc w:val="center"/>
        </w:trPr>
        <w:tc>
          <w:tcPr>
            <w:tcW w:w="1247" w:type="dxa"/>
            <w:vAlign w:val="center"/>
          </w:tcPr>
          <w:p w14:paraId="4B289799" w14:textId="77777777" w:rsidR="00E74CCE" w:rsidRPr="002D0FFE" w:rsidRDefault="00E74CCE" w:rsidP="008F0324">
            <w:pPr>
              <w:pStyle w:val="CorpodeTabela"/>
              <w:jc w:val="both"/>
              <w:rPr>
                <w:rFonts w:cs="Arial"/>
                <w:sz w:val="22"/>
                <w:szCs w:val="22"/>
              </w:rPr>
            </w:pPr>
            <w:r w:rsidRPr="002D0FFE">
              <w:rPr>
                <w:rFonts w:cs="Arial"/>
                <w:sz w:val="22"/>
                <w:szCs w:val="22"/>
              </w:rPr>
              <w:lastRenderedPageBreak/>
              <w:t>Potência</w:t>
            </w:r>
          </w:p>
        </w:tc>
        <w:tc>
          <w:tcPr>
            <w:tcW w:w="1247" w:type="dxa"/>
            <w:vAlign w:val="center"/>
          </w:tcPr>
          <w:p w14:paraId="6F4C9575"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680E9147"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11E840AA"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26217F7A" w14:textId="77777777" w:rsidTr="00E74CCE">
        <w:trPr>
          <w:jc w:val="center"/>
        </w:trPr>
        <w:tc>
          <w:tcPr>
            <w:tcW w:w="1247" w:type="dxa"/>
          </w:tcPr>
          <w:p w14:paraId="6A533BE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 W</w:t>
            </w:r>
          </w:p>
        </w:tc>
        <w:tc>
          <w:tcPr>
            <w:tcW w:w="1247" w:type="dxa"/>
          </w:tcPr>
          <w:p w14:paraId="162EBC6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Simples</w:t>
            </w:r>
          </w:p>
        </w:tc>
        <w:tc>
          <w:tcPr>
            <w:tcW w:w="2495" w:type="dxa"/>
          </w:tcPr>
          <w:p w14:paraId="19FDA17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600</w:t>
            </w:r>
          </w:p>
        </w:tc>
        <w:tc>
          <w:tcPr>
            <w:tcW w:w="2098" w:type="dxa"/>
          </w:tcPr>
          <w:p w14:paraId="32273B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67</w:t>
            </w:r>
          </w:p>
        </w:tc>
      </w:tr>
      <w:tr w:rsidR="00E74CCE" w:rsidRPr="002D0FFE" w14:paraId="13E83D93" w14:textId="77777777" w:rsidTr="00E74CCE">
        <w:trPr>
          <w:jc w:val="center"/>
        </w:trPr>
        <w:tc>
          <w:tcPr>
            <w:tcW w:w="1247" w:type="dxa"/>
          </w:tcPr>
          <w:p w14:paraId="6E24421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11 W</w:t>
            </w:r>
          </w:p>
        </w:tc>
        <w:tc>
          <w:tcPr>
            <w:tcW w:w="1247" w:type="dxa"/>
          </w:tcPr>
          <w:p w14:paraId="00082CD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Simples</w:t>
            </w:r>
          </w:p>
        </w:tc>
        <w:tc>
          <w:tcPr>
            <w:tcW w:w="2495" w:type="dxa"/>
          </w:tcPr>
          <w:p w14:paraId="54AE299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900</w:t>
            </w:r>
          </w:p>
        </w:tc>
        <w:tc>
          <w:tcPr>
            <w:tcW w:w="2098" w:type="dxa"/>
          </w:tcPr>
          <w:p w14:paraId="387FA4F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82</w:t>
            </w:r>
          </w:p>
        </w:tc>
      </w:tr>
      <w:tr w:rsidR="00E74CCE" w:rsidRPr="002D0FFE" w14:paraId="7CF6F018" w14:textId="77777777" w:rsidTr="00E74CCE">
        <w:trPr>
          <w:jc w:val="center"/>
        </w:trPr>
        <w:tc>
          <w:tcPr>
            <w:tcW w:w="1247" w:type="dxa"/>
          </w:tcPr>
          <w:p w14:paraId="4F8ED976"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18 W</w:t>
            </w:r>
          </w:p>
        </w:tc>
        <w:tc>
          <w:tcPr>
            <w:tcW w:w="1247" w:type="dxa"/>
          </w:tcPr>
          <w:p w14:paraId="3639726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Dupla</w:t>
            </w:r>
          </w:p>
        </w:tc>
        <w:tc>
          <w:tcPr>
            <w:tcW w:w="2495" w:type="dxa"/>
          </w:tcPr>
          <w:p w14:paraId="54E616B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1200</w:t>
            </w:r>
          </w:p>
        </w:tc>
        <w:tc>
          <w:tcPr>
            <w:tcW w:w="2098" w:type="dxa"/>
          </w:tcPr>
          <w:p w14:paraId="1A02EAD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67</w:t>
            </w:r>
          </w:p>
        </w:tc>
      </w:tr>
      <w:tr w:rsidR="00E74CCE" w:rsidRPr="002D0FFE" w14:paraId="35907BA9" w14:textId="77777777" w:rsidTr="00E74CCE">
        <w:trPr>
          <w:jc w:val="center"/>
        </w:trPr>
        <w:tc>
          <w:tcPr>
            <w:tcW w:w="1247" w:type="dxa"/>
          </w:tcPr>
          <w:p w14:paraId="2865D45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26 W</w:t>
            </w:r>
          </w:p>
        </w:tc>
        <w:tc>
          <w:tcPr>
            <w:tcW w:w="1247" w:type="dxa"/>
          </w:tcPr>
          <w:p w14:paraId="658EC3D2"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Dupla</w:t>
            </w:r>
          </w:p>
        </w:tc>
        <w:tc>
          <w:tcPr>
            <w:tcW w:w="2495" w:type="dxa"/>
          </w:tcPr>
          <w:p w14:paraId="30FB496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1800</w:t>
            </w:r>
          </w:p>
        </w:tc>
        <w:tc>
          <w:tcPr>
            <w:tcW w:w="2098" w:type="dxa"/>
          </w:tcPr>
          <w:p w14:paraId="333C90E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69</w:t>
            </w:r>
          </w:p>
        </w:tc>
      </w:tr>
      <w:tr w:rsidR="00E74CCE" w:rsidRPr="002D0FFE" w14:paraId="1C925645" w14:textId="77777777" w:rsidTr="00E74CCE">
        <w:trPr>
          <w:jc w:val="center"/>
        </w:trPr>
        <w:tc>
          <w:tcPr>
            <w:tcW w:w="1247" w:type="dxa"/>
          </w:tcPr>
          <w:p w14:paraId="02E4D8A4" w14:textId="77777777" w:rsidR="00E74CCE" w:rsidRPr="002D0FFE" w:rsidRDefault="00E74CCE" w:rsidP="008F0324">
            <w:pPr>
              <w:pStyle w:val="CorpodeTabela"/>
              <w:jc w:val="both"/>
              <w:rPr>
                <w:rFonts w:cs="Arial"/>
                <w:sz w:val="22"/>
                <w:szCs w:val="22"/>
                <w:lang w:val="pt-PT"/>
              </w:rPr>
            </w:pPr>
            <w:r w:rsidRPr="002D0FFE">
              <w:rPr>
                <w:rFonts w:cs="Arial"/>
                <w:sz w:val="22"/>
                <w:szCs w:val="22"/>
                <w:lang w:val="en-US"/>
              </w:rPr>
              <w:t>28 W</w:t>
            </w:r>
          </w:p>
        </w:tc>
        <w:tc>
          <w:tcPr>
            <w:tcW w:w="1247" w:type="dxa"/>
          </w:tcPr>
          <w:p w14:paraId="2057C1AE" w14:textId="77777777" w:rsidR="00E74CCE" w:rsidRPr="002D0FFE" w:rsidRDefault="00E74CCE" w:rsidP="008F0324">
            <w:pPr>
              <w:pStyle w:val="CorpodeTabela"/>
              <w:jc w:val="both"/>
              <w:rPr>
                <w:rFonts w:cs="Arial"/>
                <w:sz w:val="22"/>
                <w:szCs w:val="22"/>
              </w:rPr>
            </w:pPr>
            <w:r w:rsidRPr="002D0FFE">
              <w:rPr>
                <w:rFonts w:cs="Arial"/>
                <w:sz w:val="22"/>
                <w:szCs w:val="22"/>
              </w:rPr>
              <w:t>Tripla</w:t>
            </w:r>
          </w:p>
        </w:tc>
        <w:tc>
          <w:tcPr>
            <w:tcW w:w="2495" w:type="dxa"/>
          </w:tcPr>
          <w:p w14:paraId="61ADE93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2400</w:t>
            </w:r>
          </w:p>
        </w:tc>
        <w:tc>
          <w:tcPr>
            <w:tcW w:w="2098" w:type="dxa"/>
          </w:tcPr>
          <w:p w14:paraId="67D9760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75</w:t>
            </w:r>
          </w:p>
        </w:tc>
      </w:tr>
      <w:tr w:rsidR="00E74CCE" w:rsidRPr="002D0FFE" w14:paraId="5AE1AD93" w14:textId="77777777" w:rsidTr="00E74CCE">
        <w:trPr>
          <w:jc w:val="center"/>
        </w:trPr>
        <w:tc>
          <w:tcPr>
            <w:tcW w:w="1247" w:type="dxa"/>
          </w:tcPr>
          <w:p w14:paraId="3504597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42 W</w:t>
            </w:r>
          </w:p>
        </w:tc>
        <w:tc>
          <w:tcPr>
            <w:tcW w:w="1247" w:type="dxa"/>
          </w:tcPr>
          <w:p w14:paraId="02E970F2"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Tripla</w:t>
            </w:r>
          </w:p>
        </w:tc>
        <w:tc>
          <w:tcPr>
            <w:tcW w:w="2495" w:type="dxa"/>
          </w:tcPr>
          <w:p w14:paraId="509E9C4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3200</w:t>
            </w:r>
          </w:p>
        </w:tc>
        <w:tc>
          <w:tcPr>
            <w:tcW w:w="2098" w:type="dxa"/>
          </w:tcPr>
          <w:p w14:paraId="6FDF0C2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76</w:t>
            </w:r>
          </w:p>
        </w:tc>
      </w:tr>
      <w:tr w:rsidR="00E74CCE" w:rsidRPr="002D0FFE" w14:paraId="102E0845" w14:textId="77777777" w:rsidTr="00E74CCE">
        <w:trPr>
          <w:jc w:val="center"/>
        </w:trPr>
        <w:tc>
          <w:tcPr>
            <w:tcW w:w="1247" w:type="dxa"/>
          </w:tcPr>
          <w:p w14:paraId="1ECCBAD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36 W</w:t>
            </w:r>
          </w:p>
        </w:tc>
        <w:tc>
          <w:tcPr>
            <w:tcW w:w="1247" w:type="dxa"/>
          </w:tcPr>
          <w:p w14:paraId="2F28AD29"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Flat</w:t>
            </w:r>
          </w:p>
        </w:tc>
        <w:tc>
          <w:tcPr>
            <w:tcW w:w="2495" w:type="dxa"/>
          </w:tcPr>
          <w:p w14:paraId="4687DCAE"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2800</w:t>
            </w:r>
          </w:p>
        </w:tc>
        <w:tc>
          <w:tcPr>
            <w:tcW w:w="2098" w:type="dxa"/>
          </w:tcPr>
          <w:p w14:paraId="6529D06E"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78</w:t>
            </w:r>
          </w:p>
        </w:tc>
      </w:tr>
      <w:tr w:rsidR="00E74CCE" w:rsidRPr="002D0FFE" w14:paraId="62B278D3" w14:textId="77777777" w:rsidTr="00E74CCE">
        <w:trPr>
          <w:jc w:val="center"/>
        </w:trPr>
        <w:tc>
          <w:tcPr>
            <w:tcW w:w="1247" w:type="dxa"/>
          </w:tcPr>
          <w:p w14:paraId="50FFFFA7"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36 W</w:t>
            </w:r>
          </w:p>
        </w:tc>
        <w:tc>
          <w:tcPr>
            <w:tcW w:w="1247" w:type="dxa"/>
          </w:tcPr>
          <w:p w14:paraId="07FF998A" w14:textId="77777777" w:rsidR="00E74CCE" w:rsidRPr="002D0FFE" w:rsidRDefault="00E74CCE" w:rsidP="008F0324">
            <w:pPr>
              <w:pStyle w:val="CorpodeTabela"/>
              <w:jc w:val="both"/>
              <w:rPr>
                <w:rFonts w:cs="Arial"/>
                <w:sz w:val="22"/>
                <w:szCs w:val="22"/>
              </w:rPr>
            </w:pPr>
            <w:r w:rsidRPr="002D0FFE">
              <w:rPr>
                <w:rFonts w:cs="Arial"/>
                <w:sz w:val="22"/>
                <w:szCs w:val="22"/>
              </w:rPr>
              <w:t>Longa</w:t>
            </w:r>
          </w:p>
        </w:tc>
        <w:tc>
          <w:tcPr>
            <w:tcW w:w="2495" w:type="dxa"/>
          </w:tcPr>
          <w:p w14:paraId="73B1FDE0" w14:textId="77777777" w:rsidR="00E74CCE" w:rsidRPr="002D0FFE" w:rsidRDefault="00E74CCE" w:rsidP="008F0324">
            <w:pPr>
              <w:pStyle w:val="CorpodeTabela"/>
              <w:jc w:val="both"/>
              <w:rPr>
                <w:rFonts w:cs="Arial"/>
                <w:sz w:val="22"/>
                <w:szCs w:val="22"/>
              </w:rPr>
            </w:pPr>
            <w:r w:rsidRPr="002D0FFE">
              <w:rPr>
                <w:rFonts w:cs="Arial"/>
                <w:sz w:val="22"/>
                <w:szCs w:val="22"/>
              </w:rPr>
              <w:t>2900</w:t>
            </w:r>
          </w:p>
        </w:tc>
        <w:tc>
          <w:tcPr>
            <w:tcW w:w="2098" w:type="dxa"/>
          </w:tcPr>
          <w:p w14:paraId="0E6563CD" w14:textId="77777777" w:rsidR="00E74CCE" w:rsidRPr="002D0FFE" w:rsidRDefault="00E74CCE" w:rsidP="008F0324">
            <w:pPr>
              <w:pStyle w:val="CorpodeTabela"/>
              <w:jc w:val="both"/>
              <w:rPr>
                <w:rFonts w:cs="Arial"/>
                <w:sz w:val="22"/>
                <w:szCs w:val="22"/>
              </w:rPr>
            </w:pPr>
            <w:r w:rsidRPr="002D0FFE">
              <w:rPr>
                <w:rFonts w:cs="Arial"/>
                <w:sz w:val="22"/>
                <w:szCs w:val="22"/>
              </w:rPr>
              <w:t>81</w:t>
            </w:r>
          </w:p>
        </w:tc>
      </w:tr>
      <w:tr w:rsidR="00E74CCE" w:rsidRPr="002D0FFE" w14:paraId="3440BE8B" w14:textId="77777777" w:rsidTr="00E74CCE">
        <w:trPr>
          <w:jc w:val="center"/>
        </w:trPr>
        <w:tc>
          <w:tcPr>
            <w:tcW w:w="1247" w:type="dxa"/>
          </w:tcPr>
          <w:p w14:paraId="73D2302F" w14:textId="77777777" w:rsidR="00E74CCE" w:rsidRPr="002D0FFE" w:rsidRDefault="00E74CCE" w:rsidP="008F0324">
            <w:pPr>
              <w:pStyle w:val="CorpodeTabela"/>
              <w:jc w:val="both"/>
              <w:rPr>
                <w:rFonts w:cs="Arial"/>
                <w:sz w:val="22"/>
                <w:szCs w:val="22"/>
              </w:rPr>
            </w:pPr>
            <w:r w:rsidRPr="002D0FFE">
              <w:rPr>
                <w:rFonts w:cs="Arial"/>
                <w:sz w:val="22"/>
                <w:szCs w:val="22"/>
              </w:rPr>
              <w:t>55 W</w:t>
            </w:r>
          </w:p>
        </w:tc>
        <w:tc>
          <w:tcPr>
            <w:tcW w:w="1247" w:type="dxa"/>
          </w:tcPr>
          <w:p w14:paraId="618F6CBD" w14:textId="77777777" w:rsidR="00E74CCE" w:rsidRPr="002D0FFE" w:rsidRDefault="00E74CCE" w:rsidP="008F0324">
            <w:pPr>
              <w:pStyle w:val="CorpodeTabela"/>
              <w:jc w:val="both"/>
              <w:rPr>
                <w:rFonts w:cs="Arial"/>
                <w:sz w:val="22"/>
                <w:szCs w:val="22"/>
              </w:rPr>
            </w:pPr>
            <w:r w:rsidRPr="002D0FFE">
              <w:rPr>
                <w:rFonts w:cs="Arial"/>
                <w:sz w:val="22"/>
                <w:szCs w:val="22"/>
              </w:rPr>
              <w:t>Longa</w:t>
            </w:r>
          </w:p>
        </w:tc>
        <w:tc>
          <w:tcPr>
            <w:tcW w:w="2495" w:type="dxa"/>
          </w:tcPr>
          <w:p w14:paraId="564B7DA1" w14:textId="77777777" w:rsidR="00E74CCE" w:rsidRPr="002D0FFE" w:rsidRDefault="00E74CCE" w:rsidP="008F0324">
            <w:pPr>
              <w:pStyle w:val="CorpodeTabela"/>
              <w:jc w:val="both"/>
              <w:rPr>
                <w:rFonts w:cs="Arial"/>
                <w:sz w:val="22"/>
                <w:szCs w:val="22"/>
              </w:rPr>
            </w:pPr>
            <w:r w:rsidRPr="002D0FFE">
              <w:rPr>
                <w:rFonts w:cs="Arial"/>
                <w:sz w:val="22"/>
                <w:szCs w:val="22"/>
              </w:rPr>
              <w:t>4800</w:t>
            </w:r>
          </w:p>
        </w:tc>
        <w:tc>
          <w:tcPr>
            <w:tcW w:w="2098" w:type="dxa"/>
          </w:tcPr>
          <w:p w14:paraId="291F63B4" w14:textId="77777777" w:rsidR="00E74CCE" w:rsidRPr="002D0FFE" w:rsidRDefault="00E74CCE" w:rsidP="008F0324">
            <w:pPr>
              <w:pStyle w:val="CorpodeTabela"/>
              <w:jc w:val="both"/>
              <w:rPr>
                <w:rFonts w:cs="Arial"/>
                <w:sz w:val="22"/>
                <w:szCs w:val="22"/>
              </w:rPr>
            </w:pPr>
            <w:r w:rsidRPr="002D0FFE">
              <w:rPr>
                <w:rFonts w:cs="Arial"/>
                <w:sz w:val="22"/>
                <w:szCs w:val="22"/>
              </w:rPr>
              <w:t>87</w:t>
            </w:r>
          </w:p>
        </w:tc>
      </w:tr>
    </w:tbl>
    <w:p w14:paraId="32DA9F48" w14:textId="77777777" w:rsidR="00E74CCE" w:rsidRPr="002D0FFE" w:rsidRDefault="00E74CCE" w:rsidP="008F0324">
      <w:pPr>
        <w:pStyle w:val="Corpodetexto"/>
        <w:spacing w:line="240" w:lineRule="auto"/>
        <w:jc w:val="both"/>
        <w:rPr>
          <w:rFonts w:ascii="Arial" w:hAnsi="Arial" w:cs="Arial"/>
        </w:rPr>
      </w:pPr>
    </w:p>
    <w:p w14:paraId="081D5D42" w14:textId="77777777" w:rsidR="008F0324" w:rsidRDefault="00E74CCE" w:rsidP="008F0324">
      <w:pPr>
        <w:pStyle w:val="nivel5"/>
        <w:jc w:val="both"/>
        <w:rPr>
          <w:rFonts w:cs="Arial"/>
          <w:b/>
          <w:szCs w:val="22"/>
        </w:rPr>
      </w:pPr>
      <w:bookmarkStart w:id="54" w:name="_Ref50262122"/>
      <w:r w:rsidRPr="002D0FFE">
        <w:rPr>
          <w:rFonts w:cs="Arial"/>
          <w:b/>
          <w:szCs w:val="22"/>
        </w:rPr>
        <w:t>Lâmpadas de descarga a alta pressão</w:t>
      </w:r>
      <w:bookmarkEnd w:id="54"/>
    </w:p>
    <w:p w14:paraId="698F671E" w14:textId="77777777" w:rsidR="00E74CCE" w:rsidRPr="002D0FFE" w:rsidRDefault="00E74CCE" w:rsidP="008F0324">
      <w:pPr>
        <w:pStyle w:val="nivel6"/>
        <w:jc w:val="both"/>
        <w:rPr>
          <w:rFonts w:cs="Arial"/>
          <w:b/>
          <w:szCs w:val="22"/>
        </w:rPr>
      </w:pPr>
      <w:r w:rsidRPr="002D0FFE">
        <w:rPr>
          <w:rFonts w:cs="Arial"/>
          <w:b/>
          <w:szCs w:val="22"/>
        </w:rPr>
        <w:t>Lâmpadas de vapor de sódio alta pressão</w:t>
      </w:r>
    </w:p>
    <w:p w14:paraId="3D73E84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2000 K;</w:t>
      </w:r>
    </w:p>
    <w:p w14:paraId="22A3BC3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20;</w:t>
      </w:r>
    </w:p>
    <w:p w14:paraId="7E789FE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24.000 horas para 70W e 32.000 horas para as demais;</w:t>
      </w:r>
    </w:p>
    <w:p w14:paraId="749B99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Poderão ser: com bulbo elipsoidal ou tubular;</w:t>
      </w:r>
    </w:p>
    <w:p w14:paraId="1052B31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Dar preferência para lâmpadas com bulbo tubular, por possuir maior eficiência luminosa;</w:t>
      </w:r>
    </w:p>
    <w:p w14:paraId="4FAC816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Utilizar reator eletromagnético com alto fator de potência e com certificação de Desempenho, Selo PROCEL INMETRO;</w:t>
      </w:r>
    </w:p>
    <w:p w14:paraId="27ECE0F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Recomendação de uso: Áreas externas;</w:t>
      </w:r>
    </w:p>
    <w:p w14:paraId="457E9B4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70 W, 150 W, 250 W e 400 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7F6115D1" w14:textId="77777777" w:rsidTr="00E74CCE">
        <w:trPr>
          <w:tblHeader/>
          <w:jc w:val="center"/>
        </w:trPr>
        <w:tc>
          <w:tcPr>
            <w:tcW w:w="1247" w:type="dxa"/>
            <w:vAlign w:val="center"/>
          </w:tcPr>
          <w:p w14:paraId="2517B3D5"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1247" w:type="dxa"/>
            <w:vAlign w:val="center"/>
          </w:tcPr>
          <w:p w14:paraId="195ABF55"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496AE842"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255D17A7"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68CE5EB1" w14:textId="77777777" w:rsidTr="00E74CCE">
        <w:trPr>
          <w:jc w:val="center"/>
        </w:trPr>
        <w:tc>
          <w:tcPr>
            <w:tcW w:w="1247" w:type="dxa"/>
            <w:vAlign w:val="center"/>
          </w:tcPr>
          <w:p w14:paraId="4A8EDCF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65BF310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72C83F0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5.600</w:t>
            </w:r>
          </w:p>
        </w:tc>
        <w:tc>
          <w:tcPr>
            <w:tcW w:w="2098" w:type="dxa"/>
            <w:vAlign w:val="center"/>
          </w:tcPr>
          <w:p w14:paraId="0726711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80</w:t>
            </w:r>
          </w:p>
        </w:tc>
      </w:tr>
      <w:tr w:rsidR="00E74CCE" w:rsidRPr="002D0FFE" w14:paraId="05105FC7" w14:textId="77777777" w:rsidTr="00E74CCE">
        <w:trPr>
          <w:jc w:val="center"/>
        </w:trPr>
        <w:tc>
          <w:tcPr>
            <w:tcW w:w="1247" w:type="dxa"/>
            <w:vAlign w:val="center"/>
          </w:tcPr>
          <w:p w14:paraId="5013A17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150 W</w:t>
            </w:r>
          </w:p>
        </w:tc>
        <w:tc>
          <w:tcPr>
            <w:tcW w:w="1247" w:type="dxa"/>
            <w:vAlign w:val="center"/>
          </w:tcPr>
          <w:p w14:paraId="1C27158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22726D3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14.000</w:t>
            </w:r>
          </w:p>
        </w:tc>
        <w:tc>
          <w:tcPr>
            <w:tcW w:w="2098" w:type="dxa"/>
            <w:vAlign w:val="center"/>
          </w:tcPr>
          <w:p w14:paraId="1AD55451"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93</w:t>
            </w:r>
          </w:p>
        </w:tc>
      </w:tr>
      <w:tr w:rsidR="00E74CCE" w:rsidRPr="002D0FFE" w14:paraId="623ABDC7" w14:textId="77777777" w:rsidTr="00E74CCE">
        <w:trPr>
          <w:jc w:val="center"/>
        </w:trPr>
        <w:tc>
          <w:tcPr>
            <w:tcW w:w="1247" w:type="dxa"/>
            <w:vAlign w:val="center"/>
          </w:tcPr>
          <w:p w14:paraId="6036F92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150 W</w:t>
            </w:r>
          </w:p>
        </w:tc>
        <w:tc>
          <w:tcPr>
            <w:tcW w:w="1247" w:type="dxa"/>
            <w:vAlign w:val="center"/>
          </w:tcPr>
          <w:p w14:paraId="38025A24"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Tubular</w:t>
            </w:r>
          </w:p>
        </w:tc>
        <w:tc>
          <w:tcPr>
            <w:tcW w:w="2495" w:type="dxa"/>
            <w:vAlign w:val="center"/>
          </w:tcPr>
          <w:p w14:paraId="4D48D74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14.500</w:t>
            </w:r>
          </w:p>
        </w:tc>
        <w:tc>
          <w:tcPr>
            <w:tcW w:w="2098" w:type="dxa"/>
            <w:vAlign w:val="center"/>
          </w:tcPr>
          <w:p w14:paraId="7E782545"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0EE6C1A7" w14:textId="77777777" w:rsidTr="00E74CCE">
        <w:trPr>
          <w:jc w:val="center"/>
        </w:trPr>
        <w:tc>
          <w:tcPr>
            <w:tcW w:w="1247" w:type="dxa"/>
            <w:vAlign w:val="center"/>
          </w:tcPr>
          <w:p w14:paraId="028F62EC"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 W</w:t>
            </w:r>
          </w:p>
        </w:tc>
        <w:tc>
          <w:tcPr>
            <w:tcW w:w="1247" w:type="dxa"/>
            <w:vAlign w:val="center"/>
          </w:tcPr>
          <w:p w14:paraId="51D2B33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Elipsoidal</w:t>
            </w:r>
          </w:p>
        </w:tc>
        <w:tc>
          <w:tcPr>
            <w:tcW w:w="2495" w:type="dxa"/>
            <w:vAlign w:val="center"/>
          </w:tcPr>
          <w:p w14:paraId="1B329A75"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25.000</w:t>
            </w:r>
          </w:p>
        </w:tc>
        <w:tc>
          <w:tcPr>
            <w:tcW w:w="2098" w:type="dxa"/>
            <w:vAlign w:val="center"/>
          </w:tcPr>
          <w:p w14:paraId="7F5C319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100</w:t>
            </w:r>
          </w:p>
        </w:tc>
      </w:tr>
      <w:tr w:rsidR="00E74CCE" w:rsidRPr="002D0FFE" w14:paraId="09BC2BEA" w14:textId="77777777" w:rsidTr="00E74CCE">
        <w:trPr>
          <w:jc w:val="center"/>
        </w:trPr>
        <w:tc>
          <w:tcPr>
            <w:tcW w:w="1247" w:type="dxa"/>
            <w:vAlign w:val="center"/>
          </w:tcPr>
          <w:p w14:paraId="459FD0DA"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250 W</w:t>
            </w:r>
          </w:p>
        </w:tc>
        <w:tc>
          <w:tcPr>
            <w:tcW w:w="1247" w:type="dxa"/>
            <w:vAlign w:val="center"/>
          </w:tcPr>
          <w:p w14:paraId="1F1C02F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Tubular</w:t>
            </w:r>
          </w:p>
        </w:tc>
        <w:tc>
          <w:tcPr>
            <w:tcW w:w="2495" w:type="dxa"/>
            <w:vAlign w:val="center"/>
          </w:tcPr>
          <w:p w14:paraId="10AB0B1D"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27.000</w:t>
            </w:r>
          </w:p>
        </w:tc>
        <w:tc>
          <w:tcPr>
            <w:tcW w:w="2098" w:type="dxa"/>
            <w:vAlign w:val="center"/>
          </w:tcPr>
          <w:p w14:paraId="0CD6064B"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108</w:t>
            </w:r>
          </w:p>
        </w:tc>
      </w:tr>
      <w:tr w:rsidR="00E74CCE" w:rsidRPr="002D0FFE" w14:paraId="282041CF" w14:textId="77777777" w:rsidTr="00E74CCE">
        <w:trPr>
          <w:jc w:val="center"/>
        </w:trPr>
        <w:tc>
          <w:tcPr>
            <w:tcW w:w="1247" w:type="dxa"/>
            <w:vAlign w:val="center"/>
          </w:tcPr>
          <w:p w14:paraId="12ED5A1F"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400 W</w:t>
            </w:r>
          </w:p>
        </w:tc>
        <w:tc>
          <w:tcPr>
            <w:tcW w:w="1247" w:type="dxa"/>
            <w:vAlign w:val="center"/>
          </w:tcPr>
          <w:p w14:paraId="36A70DE3" w14:textId="77777777" w:rsidR="00E74CCE" w:rsidRPr="002D0FFE" w:rsidRDefault="00E74CCE" w:rsidP="008F0324">
            <w:pPr>
              <w:pStyle w:val="CorpodeTabela"/>
              <w:jc w:val="both"/>
              <w:rPr>
                <w:rFonts w:cs="Arial"/>
                <w:sz w:val="22"/>
                <w:szCs w:val="22"/>
              </w:rPr>
            </w:pPr>
            <w:r w:rsidRPr="002D0FFE">
              <w:rPr>
                <w:rFonts w:cs="Arial"/>
                <w:sz w:val="22"/>
                <w:szCs w:val="22"/>
              </w:rPr>
              <w:t>Elipsoidal</w:t>
            </w:r>
          </w:p>
        </w:tc>
        <w:tc>
          <w:tcPr>
            <w:tcW w:w="2495" w:type="dxa"/>
            <w:vAlign w:val="center"/>
          </w:tcPr>
          <w:p w14:paraId="41CC80E7" w14:textId="77777777" w:rsidR="00E74CCE" w:rsidRPr="002D0FFE" w:rsidRDefault="00E74CCE" w:rsidP="008F0324">
            <w:pPr>
              <w:pStyle w:val="CorpodeTabela"/>
              <w:jc w:val="both"/>
              <w:rPr>
                <w:rFonts w:cs="Arial"/>
                <w:sz w:val="22"/>
                <w:szCs w:val="22"/>
              </w:rPr>
            </w:pPr>
            <w:r w:rsidRPr="002D0FFE">
              <w:rPr>
                <w:rFonts w:cs="Arial"/>
                <w:sz w:val="22"/>
                <w:szCs w:val="22"/>
              </w:rPr>
              <w:t>47.000</w:t>
            </w:r>
          </w:p>
        </w:tc>
        <w:tc>
          <w:tcPr>
            <w:tcW w:w="2098" w:type="dxa"/>
            <w:vAlign w:val="center"/>
          </w:tcPr>
          <w:p w14:paraId="5D79E3AD" w14:textId="77777777" w:rsidR="00E74CCE" w:rsidRPr="002D0FFE" w:rsidRDefault="00E74CCE" w:rsidP="008F0324">
            <w:pPr>
              <w:pStyle w:val="CorpodeTabela"/>
              <w:jc w:val="both"/>
              <w:rPr>
                <w:rFonts w:cs="Arial"/>
                <w:sz w:val="22"/>
                <w:szCs w:val="22"/>
              </w:rPr>
            </w:pPr>
            <w:r w:rsidRPr="002D0FFE">
              <w:rPr>
                <w:rFonts w:cs="Arial"/>
                <w:sz w:val="22"/>
                <w:szCs w:val="22"/>
              </w:rPr>
              <w:t>118</w:t>
            </w:r>
          </w:p>
        </w:tc>
      </w:tr>
      <w:tr w:rsidR="00E74CCE" w:rsidRPr="002D0FFE" w14:paraId="5C1AB0CC" w14:textId="77777777" w:rsidTr="00E74CCE">
        <w:trPr>
          <w:jc w:val="center"/>
        </w:trPr>
        <w:tc>
          <w:tcPr>
            <w:tcW w:w="1247" w:type="dxa"/>
            <w:vAlign w:val="center"/>
          </w:tcPr>
          <w:p w14:paraId="7889737E" w14:textId="77777777" w:rsidR="00E74CCE" w:rsidRPr="002D0FFE" w:rsidRDefault="00E74CCE" w:rsidP="008F0324">
            <w:pPr>
              <w:pStyle w:val="CorpodeTabela"/>
              <w:jc w:val="both"/>
              <w:rPr>
                <w:rFonts w:cs="Arial"/>
                <w:sz w:val="22"/>
                <w:szCs w:val="22"/>
              </w:rPr>
            </w:pPr>
            <w:r w:rsidRPr="002D0FFE">
              <w:rPr>
                <w:rFonts w:cs="Arial"/>
                <w:sz w:val="22"/>
                <w:szCs w:val="22"/>
              </w:rPr>
              <w:t>400 W</w:t>
            </w:r>
          </w:p>
        </w:tc>
        <w:tc>
          <w:tcPr>
            <w:tcW w:w="1247" w:type="dxa"/>
            <w:vAlign w:val="center"/>
          </w:tcPr>
          <w:p w14:paraId="4C20AC0C" w14:textId="77777777" w:rsidR="00E74CCE" w:rsidRPr="002D0FFE" w:rsidRDefault="00E74CCE" w:rsidP="008F0324">
            <w:pPr>
              <w:pStyle w:val="CorpodeTabela"/>
              <w:jc w:val="both"/>
              <w:rPr>
                <w:rFonts w:cs="Arial"/>
                <w:sz w:val="22"/>
                <w:szCs w:val="22"/>
              </w:rPr>
            </w:pPr>
            <w:r w:rsidRPr="002D0FFE">
              <w:rPr>
                <w:rFonts w:cs="Arial"/>
                <w:sz w:val="22"/>
                <w:szCs w:val="22"/>
              </w:rPr>
              <w:t>Tubular</w:t>
            </w:r>
          </w:p>
        </w:tc>
        <w:tc>
          <w:tcPr>
            <w:tcW w:w="2495" w:type="dxa"/>
            <w:vAlign w:val="center"/>
          </w:tcPr>
          <w:p w14:paraId="1C752B31" w14:textId="77777777" w:rsidR="00E74CCE" w:rsidRPr="002D0FFE" w:rsidRDefault="00E74CCE" w:rsidP="008F0324">
            <w:pPr>
              <w:pStyle w:val="CorpodeTabela"/>
              <w:jc w:val="both"/>
              <w:rPr>
                <w:rFonts w:cs="Arial"/>
                <w:sz w:val="22"/>
                <w:szCs w:val="22"/>
              </w:rPr>
            </w:pPr>
            <w:r w:rsidRPr="002D0FFE">
              <w:rPr>
                <w:rFonts w:cs="Arial"/>
                <w:sz w:val="22"/>
                <w:szCs w:val="22"/>
              </w:rPr>
              <w:t>48.000</w:t>
            </w:r>
          </w:p>
        </w:tc>
        <w:tc>
          <w:tcPr>
            <w:tcW w:w="2098" w:type="dxa"/>
            <w:vAlign w:val="center"/>
          </w:tcPr>
          <w:p w14:paraId="5606C0AE" w14:textId="77777777" w:rsidR="00E74CCE" w:rsidRPr="002D0FFE" w:rsidRDefault="00E74CCE" w:rsidP="008F0324">
            <w:pPr>
              <w:pStyle w:val="CorpodeTabela"/>
              <w:jc w:val="both"/>
              <w:rPr>
                <w:rFonts w:cs="Arial"/>
                <w:sz w:val="22"/>
                <w:szCs w:val="22"/>
              </w:rPr>
            </w:pPr>
            <w:r w:rsidRPr="002D0FFE">
              <w:rPr>
                <w:rFonts w:cs="Arial"/>
                <w:sz w:val="22"/>
                <w:szCs w:val="22"/>
              </w:rPr>
              <w:t>120</w:t>
            </w:r>
          </w:p>
        </w:tc>
      </w:tr>
    </w:tbl>
    <w:p w14:paraId="06FD56EF" w14:textId="77777777" w:rsidR="00E74CCE" w:rsidRPr="002D0FFE" w:rsidRDefault="00E74CCE" w:rsidP="008F0324">
      <w:pPr>
        <w:pStyle w:val="Corpodetexto"/>
        <w:spacing w:line="240" w:lineRule="auto"/>
        <w:jc w:val="both"/>
        <w:rPr>
          <w:rFonts w:ascii="Arial" w:hAnsi="Arial" w:cs="Arial"/>
        </w:rPr>
      </w:pPr>
    </w:p>
    <w:p w14:paraId="3FFCB39D" w14:textId="77777777" w:rsidR="00E74CCE" w:rsidRPr="002D0FFE" w:rsidRDefault="00E74CCE" w:rsidP="008F0324">
      <w:pPr>
        <w:pStyle w:val="nivel6"/>
        <w:jc w:val="both"/>
        <w:rPr>
          <w:rFonts w:cs="Arial"/>
          <w:b/>
          <w:szCs w:val="22"/>
        </w:rPr>
      </w:pPr>
      <w:r w:rsidRPr="002D0FFE">
        <w:rPr>
          <w:rFonts w:cs="Arial"/>
          <w:b/>
          <w:szCs w:val="22"/>
        </w:rPr>
        <w:t>Lâmpadas de multivapores metálicos</w:t>
      </w:r>
    </w:p>
    <w:p w14:paraId="5C836EF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3000 K a 4000 K;</w:t>
      </w:r>
    </w:p>
    <w:p w14:paraId="3945E1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Índice de reprodução de cores (IRC): </w:t>
      </w:r>
      <w:r w:rsidRPr="002D0FFE">
        <w:rPr>
          <w:rFonts w:cs="Arial"/>
          <w:szCs w:val="22"/>
        </w:rPr>
        <w:sym w:font="Symbol" w:char="F0B3"/>
      </w:r>
      <w:r w:rsidRPr="002D0FFE">
        <w:rPr>
          <w:rFonts w:cs="Arial"/>
          <w:szCs w:val="22"/>
        </w:rPr>
        <w:t xml:space="preserve"> 85;</w:t>
      </w:r>
    </w:p>
    <w:p w14:paraId="48F2C75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10.000 horas;</w:t>
      </w:r>
    </w:p>
    <w:p w14:paraId="24D7063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Podem ser do tipo: bipino, bilateral, tubular, elipsoidal e refletora;</w:t>
      </w:r>
    </w:p>
    <w:p w14:paraId="681728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Dar preferência para lâmpadas com tubo de descarga com tubo cerâmico, por possuir maior eficiência luminosa;</w:t>
      </w:r>
    </w:p>
    <w:p w14:paraId="5B7E737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Devem ser utilizadas com luminárias fechadas com vidro;</w:t>
      </w:r>
    </w:p>
    <w:p w14:paraId="1D217BC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Recomendação de uso: Áreas com altura de instalação superior a </w:t>
      </w:r>
      <w:smartTag w:uri="urn:schemas-microsoft-com:office:smarttags" w:element="metricconverter">
        <w:smartTagPr>
          <w:attr w:name="ProductID" w:val="4 m"/>
        </w:smartTagPr>
        <w:r w:rsidRPr="002D0FFE">
          <w:rPr>
            <w:rFonts w:cs="Arial"/>
            <w:szCs w:val="22"/>
          </w:rPr>
          <w:t>4 m</w:t>
        </w:r>
      </w:smartTag>
      <w:r w:rsidRPr="002D0FFE">
        <w:rPr>
          <w:rFonts w:cs="Arial"/>
          <w:szCs w:val="22"/>
        </w:rPr>
        <w:t>;</w:t>
      </w:r>
    </w:p>
    <w:p w14:paraId="2896FE7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70 W e 150 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1247"/>
        <w:gridCol w:w="2495"/>
        <w:gridCol w:w="2098"/>
      </w:tblGrid>
      <w:tr w:rsidR="00E74CCE" w:rsidRPr="002D0FFE" w14:paraId="75690B85" w14:textId="77777777" w:rsidTr="00E74CCE">
        <w:trPr>
          <w:jc w:val="center"/>
        </w:trPr>
        <w:tc>
          <w:tcPr>
            <w:tcW w:w="1247" w:type="dxa"/>
            <w:vAlign w:val="center"/>
          </w:tcPr>
          <w:p w14:paraId="43AD5F18"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1247" w:type="dxa"/>
            <w:vAlign w:val="center"/>
          </w:tcPr>
          <w:p w14:paraId="6D25EE36"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2495" w:type="dxa"/>
            <w:vAlign w:val="center"/>
          </w:tcPr>
          <w:p w14:paraId="63308D4B"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2098" w:type="dxa"/>
            <w:vAlign w:val="center"/>
          </w:tcPr>
          <w:p w14:paraId="58A963DD"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798E335F" w14:textId="77777777" w:rsidTr="00E74CCE">
        <w:trPr>
          <w:jc w:val="center"/>
        </w:trPr>
        <w:tc>
          <w:tcPr>
            <w:tcW w:w="1247" w:type="dxa"/>
            <w:vAlign w:val="center"/>
          </w:tcPr>
          <w:p w14:paraId="59EBDF48"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48E1B1A3"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Bipino</w:t>
            </w:r>
          </w:p>
        </w:tc>
        <w:tc>
          <w:tcPr>
            <w:tcW w:w="2495" w:type="dxa"/>
            <w:vAlign w:val="center"/>
          </w:tcPr>
          <w:p w14:paraId="156883F2"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6.800</w:t>
            </w:r>
          </w:p>
        </w:tc>
        <w:tc>
          <w:tcPr>
            <w:tcW w:w="2098" w:type="dxa"/>
            <w:vAlign w:val="center"/>
          </w:tcPr>
          <w:p w14:paraId="659AAA90"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97</w:t>
            </w:r>
          </w:p>
        </w:tc>
      </w:tr>
      <w:tr w:rsidR="00E74CCE" w:rsidRPr="002D0FFE" w14:paraId="1F56BA4B" w14:textId="77777777" w:rsidTr="00E74CCE">
        <w:trPr>
          <w:jc w:val="center"/>
        </w:trPr>
        <w:tc>
          <w:tcPr>
            <w:tcW w:w="1247" w:type="dxa"/>
            <w:vAlign w:val="center"/>
          </w:tcPr>
          <w:p w14:paraId="5F55B447" w14:textId="77777777" w:rsidR="00E74CCE" w:rsidRPr="002D0FFE" w:rsidRDefault="00E74CCE" w:rsidP="008F0324">
            <w:pPr>
              <w:pStyle w:val="CorpodeTabela"/>
              <w:jc w:val="both"/>
              <w:rPr>
                <w:rFonts w:cs="Arial"/>
                <w:sz w:val="22"/>
                <w:szCs w:val="22"/>
                <w:lang w:val="en-US"/>
              </w:rPr>
            </w:pPr>
            <w:r w:rsidRPr="002D0FFE">
              <w:rPr>
                <w:rFonts w:cs="Arial"/>
                <w:sz w:val="22"/>
                <w:szCs w:val="22"/>
                <w:lang w:val="en-US"/>
              </w:rPr>
              <w:t>70 W</w:t>
            </w:r>
          </w:p>
        </w:tc>
        <w:tc>
          <w:tcPr>
            <w:tcW w:w="1247" w:type="dxa"/>
            <w:vAlign w:val="center"/>
          </w:tcPr>
          <w:p w14:paraId="75F1EFDE" w14:textId="77777777" w:rsidR="00E74CCE" w:rsidRPr="002D0FFE" w:rsidRDefault="00E74CCE" w:rsidP="008F0324">
            <w:pPr>
              <w:pStyle w:val="CorpodeTabela"/>
              <w:jc w:val="both"/>
              <w:rPr>
                <w:rFonts w:cs="Arial"/>
                <w:sz w:val="22"/>
                <w:szCs w:val="22"/>
              </w:rPr>
            </w:pPr>
            <w:r w:rsidRPr="002D0FFE">
              <w:rPr>
                <w:rFonts w:cs="Arial"/>
                <w:sz w:val="22"/>
                <w:szCs w:val="22"/>
              </w:rPr>
              <w:t>Bilateral</w:t>
            </w:r>
          </w:p>
        </w:tc>
        <w:tc>
          <w:tcPr>
            <w:tcW w:w="2495" w:type="dxa"/>
            <w:vAlign w:val="center"/>
          </w:tcPr>
          <w:p w14:paraId="5D8BFCF3" w14:textId="77777777" w:rsidR="00E74CCE" w:rsidRPr="002D0FFE" w:rsidRDefault="00E74CCE" w:rsidP="008F0324">
            <w:pPr>
              <w:pStyle w:val="CorpodeTabela"/>
              <w:jc w:val="both"/>
              <w:rPr>
                <w:rFonts w:cs="Arial"/>
                <w:sz w:val="22"/>
                <w:szCs w:val="22"/>
              </w:rPr>
            </w:pPr>
            <w:r w:rsidRPr="002D0FFE">
              <w:rPr>
                <w:rFonts w:cs="Arial"/>
                <w:sz w:val="22"/>
                <w:szCs w:val="22"/>
              </w:rPr>
              <w:t>6.500</w:t>
            </w:r>
          </w:p>
        </w:tc>
        <w:tc>
          <w:tcPr>
            <w:tcW w:w="2098" w:type="dxa"/>
            <w:vAlign w:val="center"/>
          </w:tcPr>
          <w:p w14:paraId="5E73E64B" w14:textId="77777777" w:rsidR="00E74CCE" w:rsidRPr="002D0FFE" w:rsidRDefault="00E74CCE" w:rsidP="008F0324">
            <w:pPr>
              <w:pStyle w:val="CorpodeTabela"/>
              <w:jc w:val="both"/>
              <w:rPr>
                <w:rFonts w:cs="Arial"/>
                <w:sz w:val="22"/>
                <w:szCs w:val="22"/>
              </w:rPr>
            </w:pPr>
            <w:r w:rsidRPr="002D0FFE">
              <w:rPr>
                <w:rFonts w:cs="Arial"/>
                <w:sz w:val="22"/>
                <w:szCs w:val="22"/>
              </w:rPr>
              <w:t>93</w:t>
            </w:r>
          </w:p>
        </w:tc>
      </w:tr>
      <w:tr w:rsidR="00E74CCE" w:rsidRPr="002D0FFE" w14:paraId="55CEE8E5" w14:textId="77777777" w:rsidTr="00E74CCE">
        <w:trPr>
          <w:jc w:val="center"/>
        </w:trPr>
        <w:tc>
          <w:tcPr>
            <w:tcW w:w="1247" w:type="dxa"/>
            <w:vAlign w:val="center"/>
          </w:tcPr>
          <w:p w14:paraId="5D358A10" w14:textId="77777777" w:rsidR="00E74CCE" w:rsidRPr="002D0FFE" w:rsidRDefault="00E74CCE" w:rsidP="008F0324">
            <w:pPr>
              <w:pStyle w:val="CorpodeTabela"/>
              <w:jc w:val="both"/>
              <w:rPr>
                <w:rFonts w:cs="Arial"/>
                <w:sz w:val="22"/>
                <w:szCs w:val="22"/>
              </w:rPr>
            </w:pPr>
            <w:r w:rsidRPr="002D0FFE">
              <w:rPr>
                <w:rFonts w:cs="Arial"/>
                <w:sz w:val="22"/>
                <w:szCs w:val="22"/>
              </w:rPr>
              <w:t>150 W</w:t>
            </w:r>
          </w:p>
        </w:tc>
        <w:tc>
          <w:tcPr>
            <w:tcW w:w="1247" w:type="dxa"/>
            <w:vAlign w:val="center"/>
          </w:tcPr>
          <w:p w14:paraId="69FE7834" w14:textId="77777777" w:rsidR="00E74CCE" w:rsidRPr="002D0FFE" w:rsidRDefault="00E74CCE" w:rsidP="008F0324">
            <w:pPr>
              <w:pStyle w:val="CorpodeTabela"/>
              <w:jc w:val="both"/>
              <w:rPr>
                <w:rFonts w:cs="Arial"/>
                <w:sz w:val="22"/>
                <w:szCs w:val="22"/>
              </w:rPr>
            </w:pPr>
            <w:r w:rsidRPr="002D0FFE">
              <w:rPr>
                <w:rFonts w:cs="Arial"/>
                <w:sz w:val="22"/>
                <w:szCs w:val="22"/>
              </w:rPr>
              <w:t>Bipino</w:t>
            </w:r>
          </w:p>
        </w:tc>
        <w:tc>
          <w:tcPr>
            <w:tcW w:w="2495" w:type="dxa"/>
            <w:vAlign w:val="center"/>
          </w:tcPr>
          <w:p w14:paraId="62564E69" w14:textId="77777777" w:rsidR="00E74CCE" w:rsidRPr="002D0FFE" w:rsidRDefault="00E74CCE" w:rsidP="008F0324">
            <w:pPr>
              <w:pStyle w:val="CorpodeTabela"/>
              <w:jc w:val="both"/>
              <w:rPr>
                <w:rFonts w:cs="Arial"/>
                <w:sz w:val="22"/>
                <w:szCs w:val="22"/>
              </w:rPr>
            </w:pPr>
            <w:r w:rsidRPr="002D0FFE">
              <w:rPr>
                <w:rFonts w:cs="Arial"/>
                <w:sz w:val="22"/>
                <w:szCs w:val="22"/>
              </w:rPr>
              <w:t>14.500</w:t>
            </w:r>
          </w:p>
        </w:tc>
        <w:tc>
          <w:tcPr>
            <w:tcW w:w="2098" w:type="dxa"/>
            <w:vAlign w:val="center"/>
          </w:tcPr>
          <w:p w14:paraId="240B0516" w14:textId="77777777" w:rsidR="00E74CCE" w:rsidRPr="002D0FFE" w:rsidRDefault="00E74CCE" w:rsidP="008F0324">
            <w:pPr>
              <w:pStyle w:val="CorpodeTabela"/>
              <w:jc w:val="both"/>
              <w:rPr>
                <w:rFonts w:cs="Arial"/>
                <w:sz w:val="22"/>
                <w:szCs w:val="22"/>
              </w:rPr>
            </w:pPr>
            <w:r w:rsidRPr="002D0FFE">
              <w:rPr>
                <w:rFonts w:cs="Arial"/>
                <w:sz w:val="22"/>
                <w:szCs w:val="22"/>
              </w:rPr>
              <w:t>97</w:t>
            </w:r>
          </w:p>
        </w:tc>
      </w:tr>
      <w:tr w:rsidR="00E74CCE" w:rsidRPr="002D0FFE" w14:paraId="78FAB17C" w14:textId="77777777" w:rsidTr="00E74CCE">
        <w:trPr>
          <w:jc w:val="center"/>
        </w:trPr>
        <w:tc>
          <w:tcPr>
            <w:tcW w:w="1247" w:type="dxa"/>
            <w:vAlign w:val="center"/>
          </w:tcPr>
          <w:p w14:paraId="7DC9731A" w14:textId="77777777" w:rsidR="00E74CCE" w:rsidRPr="002D0FFE" w:rsidRDefault="00E74CCE" w:rsidP="008F0324">
            <w:pPr>
              <w:pStyle w:val="CorpodeTabela"/>
              <w:jc w:val="both"/>
              <w:rPr>
                <w:rFonts w:cs="Arial"/>
                <w:sz w:val="22"/>
                <w:szCs w:val="22"/>
              </w:rPr>
            </w:pPr>
            <w:r w:rsidRPr="002D0FFE">
              <w:rPr>
                <w:rFonts w:cs="Arial"/>
                <w:sz w:val="22"/>
                <w:szCs w:val="22"/>
              </w:rPr>
              <w:t>150 W</w:t>
            </w:r>
          </w:p>
        </w:tc>
        <w:tc>
          <w:tcPr>
            <w:tcW w:w="1247" w:type="dxa"/>
            <w:vAlign w:val="center"/>
          </w:tcPr>
          <w:p w14:paraId="3451AB73" w14:textId="77777777" w:rsidR="00E74CCE" w:rsidRPr="002D0FFE" w:rsidRDefault="00E74CCE" w:rsidP="008F0324">
            <w:pPr>
              <w:pStyle w:val="CorpodeTabela"/>
              <w:jc w:val="both"/>
              <w:rPr>
                <w:rFonts w:cs="Arial"/>
                <w:sz w:val="22"/>
                <w:szCs w:val="22"/>
              </w:rPr>
            </w:pPr>
            <w:r w:rsidRPr="002D0FFE">
              <w:rPr>
                <w:rFonts w:cs="Arial"/>
                <w:sz w:val="22"/>
                <w:szCs w:val="22"/>
              </w:rPr>
              <w:t>Bilateral</w:t>
            </w:r>
          </w:p>
        </w:tc>
        <w:tc>
          <w:tcPr>
            <w:tcW w:w="2495" w:type="dxa"/>
            <w:vAlign w:val="center"/>
          </w:tcPr>
          <w:p w14:paraId="3C2B301F" w14:textId="77777777" w:rsidR="00E74CCE" w:rsidRPr="002D0FFE" w:rsidRDefault="00E74CCE" w:rsidP="008F0324">
            <w:pPr>
              <w:pStyle w:val="CorpodeTabela"/>
              <w:jc w:val="both"/>
              <w:rPr>
                <w:rFonts w:cs="Arial"/>
                <w:sz w:val="22"/>
                <w:szCs w:val="22"/>
              </w:rPr>
            </w:pPr>
            <w:r w:rsidRPr="002D0FFE">
              <w:rPr>
                <w:rFonts w:cs="Arial"/>
                <w:sz w:val="22"/>
                <w:szCs w:val="22"/>
              </w:rPr>
              <w:t>14.400</w:t>
            </w:r>
          </w:p>
        </w:tc>
        <w:tc>
          <w:tcPr>
            <w:tcW w:w="2098" w:type="dxa"/>
            <w:vAlign w:val="center"/>
          </w:tcPr>
          <w:p w14:paraId="5FE1EAD4" w14:textId="77777777" w:rsidR="00E74CCE" w:rsidRPr="002D0FFE" w:rsidRDefault="00E74CCE" w:rsidP="008F0324">
            <w:pPr>
              <w:pStyle w:val="CorpodeTabela"/>
              <w:jc w:val="both"/>
              <w:rPr>
                <w:rFonts w:cs="Arial"/>
                <w:sz w:val="22"/>
                <w:szCs w:val="22"/>
              </w:rPr>
            </w:pPr>
            <w:r w:rsidRPr="002D0FFE">
              <w:rPr>
                <w:rFonts w:cs="Arial"/>
                <w:sz w:val="22"/>
                <w:szCs w:val="22"/>
              </w:rPr>
              <w:t>96</w:t>
            </w:r>
          </w:p>
        </w:tc>
      </w:tr>
    </w:tbl>
    <w:p w14:paraId="4477E685" w14:textId="77777777" w:rsidR="008F0324" w:rsidRDefault="008F0324" w:rsidP="008F0324">
      <w:pPr>
        <w:pStyle w:val="Corpodetexto"/>
        <w:spacing w:line="240" w:lineRule="auto"/>
        <w:jc w:val="both"/>
        <w:rPr>
          <w:rFonts w:ascii="Arial" w:hAnsi="Arial" w:cs="Arial"/>
        </w:rPr>
      </w:pPr>
      <w:bookmarkStart w:id="55" w:name="_Ref54176686"/>
    </w:p>
    <w:p w14:paraId="46D35B8D" w14:textId="77777777" w:rsidR="00E74CCE" w:rsidRPr="002D0FFE" w:rsidRDefault="00E74CCE" w:rsidP="008F0324">
      <w:pPr>
        <w:pStyle w:val="nivel5"/>
        <w:jc w:val="both"/>
        <w:rPr>
          <w:rFonts w:cs="Arial"/>
          <w:b/>
          <w:szCs w:val="22"/>
        </w:rPr>
      </w:pPr>
      <w:r w:rsidRPr="002D0FFE">
        <w:rPr>
          <w:rFonts w:cs="Arial"/>
          <w:b/>
          <w:szCs w:val="22"/>
        </w:rPr>
        <w:t>Lâmpadas halógenas</w:t>
      </w:r>
    </w:p>
    <w:p w14:paraId="356C04E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Temperatura de cor: 3000 K;</w:t>
      </w:r>
    </w:p>
    <w:p w14:paraId="0C04826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Índice de reprodução de cores (IRC) mínimo: 100;</w:t>
      </w:r>
    </w:p>
    <w:p w14:paraId="240BB8F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nominal mínima: 2.000 horas;</w:t>
      </w:r>
    </w:p>
    <w:p w14:paraId="70C44FEB" w14:textId="1822B9A3"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Podem ser do tipo: bipino, bilateral (palito ou lapiseira), com refletor de alumínio facetado (AR), com refletor </w:t>
      </w:r>
      <w:r w:rsidR="00475DFE" w:rsidRPr="002D0FFE">
        <w:rPr>
          <w:rFonts w:cs="Arial"/>
          <w:szCs w:val="22"/>
        </w:rPr>
        <w:t>dicroico</w:t>
      </w:r>
      <w:r w:rsidRPr="002D0FFE">
        <w:rPr>
          <w:rFonts w:cs="Arial"/>
          <w:szCs w:val="22"/>
        </w:rPr>
        <w:t xml:space="preserve"> (</w:t>
      </w:r>
      <w:r w:rsidR="00475DFE" w:rsidRPr="002D0FFE">
        <w:rPr>
          <w:rFonts w:cs="Arial"/>
          <w:szCs w:val="22"/>
        </w:rPr>
        <w:t>dicroica</w:t>
      </w:r>
      <w:r w:rsidRPr="002D0FFE">
        <w:rPr>
          <w:rFonts w:cs="Arial"/>
          <w:szCs w:val="22"/>
        </w:rPr>
        <w:t>) ou refletora (PAR);</w:t>
      </w:r>
    </w:p>
    <w:p w14:paraId="363AE94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Recomenda-se uso de modelos de lâmpadas bipino e dicroicas para baixa tensão, pois estas possuem maior eficiência luminosa que as mesmas lâmpadas em tensão de rede;</w:t>
      </w:r>
    </w:p>
    <w:p w14:paraId="0D14FD6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Recomendação de uso: lâmpadas bipino para aplicação em luminárias das estações de trabalho de penhor e lâmpadas bilateral (palito) para aplicação em projetores externos para iluminação de fachada, tipo “front light”;</w:t>
      </w:r>
    </w:p>
    <w:p w14:paraId="794AF8E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Potências recomendadas: 50 W (bipino) e 150 W (palito).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47"/>
        <w:gridCol w:w="2364"/>
        <w:gridCol w:w="1620"/>
        <w:gridCol w:w="1856"/>
      </w:tblGrid>
      <w:tr w:rsidR="00E74CCE" w:rsidRPr="002D0FFE" w14:paraId="4D141D48" w14:textId="77777777" w:rsidTr="00E74CCE">
        <w:trPr>
          <w:jc w:val="center"/>
        </w:trPr>
        <w:tc>
          <w:tcPr>
            <w:tcW w:w="1247" w:type="dxa"/>
            <w:vAlign w:val="center"/>
          </w:tcPr>
          <w:p w14:paraId="4C3B28CE" w14:textId="77777777" w:rsidR="00E74CCE" w:rsidRPr="002D0FFE" w:rsidRDefault="00E74CCE" w:rsidP="008F0324">
            <w:pPr>
              <w:pStyle w:val="CorpodeTabela"/>
              <w:jc w:val="both"/>
              <w:rPr>
                <w:rFonts w:cs="Arial"/>
                <w:sz w:val="22"/>
                <w:szCs w:val="22"/>
              </w:rPr>
            </w:pPr>
            <w:r w:rsidRPr="002D0FFE">
              <w:rPr>
                <w:rFonts w:cs="Arial"/>
                <w:sz w:val="22"/>
                <w:szCs w:val="22"/>
              </w:rPr>
              <w:t>Potência</w:t>
            </w:r>
          </w:p>
        </w:tc>
        <w:tc>
          <w:tcPr>
            <w:tcW w:w="2364" w:type="dxa"/>
            <w:vAlign w:val="center"/>
          </w:tcPr>
          <w:p w14:paraId="149948EC" w14:textId="77777777" w:rsidR="00E74CCE" w:rsidRPr="002D0FFE" w:rsidRDefault="00E74CCE" w:rsidP="008F0324">
            <w:pPr>
              <w:pStyle w:val="CorpodeTabela"/>
              <w:jc w:val="both"/>
              <w:rPr>
                <w:rFonts w:cs="Arial"/>
                <w:sz w:val="22"/>
                <w:szCs w:val="22"/>
              </w:rPr>
            </w:pPr>
            <w:r w:rsidRPr="002D0FFE">
              <w:rPr>
                <w:rFonts w:cs="Arial"/>
                <w:sz w:val="22"/>
                <w:szCs w:val="22"/>
              </w:rPr>
              <w:t>Tipo</w:t>
            </w:r>
          </w:p>
        </w:tc>
        <w:tc>
          <w:tcPr>
            <w:tcW w:w="1620" w:type="dxa"/>
            <w:vAlign w:val="center"/>
          </w:tcPr>
          <w:p w14:paraId="578F304B" w14:textId="77777777" w:rsidR="00E74CCE" w:rsidRPr="002D0FFE" w:rsidRDefault="00E74CCE" w:rsidP="008F0324">
            <w:pPr>
              <w:pStyle w:val="CorpodeTabela"/>
              <w:jc w:val="both"/>
              <w:rPr>
                <w:rFonts w:cs="Arial"/>
                <w:sz w:val="22"/>
                <w:szCs w:val="22"/>
              </w:rPr>
            </w:pPr>
            <w:r w:rsidRPr="002D0FFE">
              <w:rPr>
                <w:rFonts w:cs="Arial"/>
                <w:sz w:val="22"/>
                <w:szCs w:val="22"/>
              </w:rPr>
              <w:t>Fluxo luminoso mínimo (lm)</w:t>
            </w:r>
          </w:p>
        </w:tc>
        <w:tc>
          <w:tcPr>
            <w:tcW w:w="1856" w:type="dxa"/>
            <w:vAlign w:val="center"/>
          </w:tcPr>
          <w:p w14:paraId="2B3C8DAE" w14:textId="77777777" w:rsidR="00E74CCE" w:rsidRPr="002D0FFE" w:rsidRDefault="00E74CCE" w:rsidP="008F0324">
            <w:pPr>
              <w:pStyle w:val="CorpodeTabela"/>
              <w:jc w:val="both"/>
              <w:rPr>
                <w:rFonts w:cs="Arial"/>
                <w:sz w:val="22"/>
                <w:szCs w:val="22"/>
              </w:rPr>
            </w:pPr>
            <w:r w:rsidRPr="002D0FFE">
              <w:rPr>
                <w:rFonts w:cs="Arial"/>
                <w:sz w:val="22"/>
                <w:szCs w:val="22"/>
              </w:rPr>
              <w:t>Eficiência mínima (lm/W)</w:t>
            </w:r>
          </w:p>
        </w:tc>
      </w:tr>
      <w:tr w:rsidR="00E74CCE" w:rsidRPr="002D0FFE" w14:paraId="181106DC" w14:textId="77777777" w:rsidTr="00E74CCE">
        <w:trPr>
          <w:jc w:val="center"/>
        </w:trPr>
        <w:tc>
          <w:tcPr>
            <w:tcW w:w="1247" w:type="dxa"/>
            <w:vAlign w:val="center"/>
          </w:tcPr>
          <w:p w14:paraId="17B44187" w14:textId="77777777" w:rsidR="00E74CCE" w:rsidRPr="002D0FFE" w:rsidRDefault="00E74CCE" w:rsidP="008F0324">
            <w:pPr>
              <w:pStyle w:val="CorpodeTabela"/>
              <w:jc w:val="both"/>
              <w:rPr>
                <w:rFonts w:cs="Arial"/>
                <w:sz w:val="22"/>
                <w:szCs w:val="22"/>
              </w:rPr>
            </w:pPr>
            <w:r w:rsidRPr="002D0FFE">
              <w:rPr>
                <w:rFonts w:cs="Arial"/>
                <w:sz w:val="22"/>
                <w:szCs w:val="22"/>
              </w:rPr>
              <w:t>20 W</w:t>
            </w:r>
          </w:p>
        </w:tc>
        <w:tc>
          <w:tcPr>
            <w:tcW w:w="2364" w:type="dxa"/>
            <w:vAlign w:val="center"/>
          </w:tcPr>
          <w:p w14:paraId="7942A0DF" w14:textId="77777777" w:rsidR="00E74CCE" w:rsidRPr="002D0FFE" w:rsidRDefault="00E74CCE" w:rsidP="008F0324">
            <w:pPr>
              <w:pStyle w:val="CorpodeTabela"/>
              <w:jc w:val="both"/>
              <w:rPr>
                <w:rFonts w:cs="Arial"/>
                <w:sz w:val="22"/>
                <w:szCs w:val="22"/>
              </w:rPr>
            </w:pPr>
            <w:r w:rsidRPr="002D0FFE">
              <w:rPr>
                <w:rFonts w:cs="Arial"/>
                <w:sz w:val="22"/>
                <w:szCs w:val="22"/>
              </w:rPr>
              <w:t>Bipino / baixa tensão</w:t>
            </w:r>
          </w:p>
        </w:tc>
        <w:tc>
          <w:tcPr>
            <w:tcW w:w="1620" w:type="dxa"/>
            <w:vAlign w:val="center"/>
          </w:tcPr>
          <w:p w14:paraId="0C227A22" w14:textId="77777777" w:rsidR="00E74CCE" w:rsidRPr="002D0FFE" w:rsidRDefault="00E74CCE" w:rsidP="008F0324">
            <w:pPr>
              <w:pStyle w:val="CorpodeTabela"/>
              <w:jc w:val="both"/>
              <w:rPr>
                <w:rFonts w:cs="Arial"/>
                <w:sz w:val="22"/>
                <w:szCs w:val="22"/>
              </w:rPr>
            </w:pPr>
            <w:r w:rsidRPr="002D0FFE">
              <w:rPr>
                <w:rFonts w:cs="Arial"/>
                <w:sz w:val="22"/>
                <w:szCs w:val="22"/>
              </w:rPr>
              <w:t>320</w:t>
            </w:r>
          </w:p>
        </w:tc>
        <w:tc>
          <w:tcPr>
            <w:tcW w:w="1856" w:type="dxa"/>
            <w:vAlign w:val="center"/>
          </w:tcPr>
          <w:p w14:paraId="21B42C37" w14:textId="77777777" w:rsidR="00E74CCE" w:rsidRPr="002D0FFE" w:rsidRDefault="00E74CCE" w:rsidP="008F0324">
            <w:pPr>
              <w:pStyle w:val="CorpodeTabela"/>
              <w:jc w:val="both"/>
              <w:rPr>
                <w:rFonts w:cs="Arial"/>
                <w:sz w:val="22"/>
                <w:szCs w:val="22"/>
              </w:rPr>
            </w:pPr>
            <w:r w:rsidRPr="002D0FFE">
              <w:rPr>
                <w:rFonts w:cs="Arial"/>
                <w:sz w:val="22"/>
                <w:szCs w:val="22"/>
              </w:rPr>
              <w:t>16</w:t>
            </w:r>
          </w:p>
        </w:tc>
      </w:tr>
      <w:tr w:rsidR="00E74CCE" w:rsidRPr="002D0FFE" w14:paraId="0D5A4F9C" w14:textId="77777777" w:rsidTr="00E74CCE">
        <w:trPr>
          <w:jc w:val="center"/>
        </w:trPr>
        <w:tc>
          <w:tcPr>
            <w:tcW w:w="1247" w:type="dxa"/>
            <w:vAlign w:val="center"/>
          </w:tcPr>
          <w:p w14:paraId="6040E755" w14:textId="77777777" w:rsidR="00E74CCE" w:rsidRPr="002D0FFE" w:rsidRDefault="00E74CCE" w:rsidP="008F0324">
            <w:pPr>
              <w:pStyle w:val="CorpodeTabela"/>
              <w:jc w:val="both"/>
              <w:rPr>
                <w:rFonts w:cs="Arial"/>
                <w:sz w:val="22"/>
                <w:szCs w:val="22"/>
              </w:rPr>
            </w:pPr>
            <w:r w:rsidRPr="002D0FFE">
              <w:rPr>
                <w:rFonts w:cs="Arial"/>
                <w:sz w:val="22"/>
                <w:szCs w:val="22"/>
              </w:rPr>
              <w:t>50 W</w:t>
            </w:r>
          </w:p>
        </w:tc>
        <w:tc>
          <w:tcPr>
            <w:tcW w:w="2364" w:type="dxa"/>
            <w:vAlign w:val="center"/>
          </w:tcPr>
          <w:p w14:paraId="34F797AC" w14:textId="77777777" w:rsidR="00E74CCE" w:rsidRPr="002D0FFE" w:rsidRDefault="00E74CCE" w:rsidP="008F0324">
            <w:pPr>
              <w:pStyle w:val="CorpodeTabela"/>
              <w:jc w:val="both"/>
              <w:rPr>
                <w:rFonts w:cs="Arial"/>
                <w:sz w:val="22"/>
                <w:szCs w:val="22"/>
              </w:rPr>
            </w:pPr>
            <w:r w:rsidRPr="002D0FFE">
              <w:rPr>
                <w:rFonts w:cs="Arial"/>
                <w:sz w:val="22"/>
                <w:szCs w:val="22"/>
              </w:rPr>
              <w:t>Bipino / baixa tensão</w:t>
            </w:r>
          </w:p>
        </w:tc>
        <w:tc>
          <w:tcPr>
            <w:tcW w:w="1620" w:type="dxa"/>
            <w:vAlign w:val="center"/>
          </w:tcPr>
          <w:p w14:paraId="19827BA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930</w:t>
            </w:r>
          </w:p>
        </w:tc>
        <w:tc>
          <w:tcPr>
            <w:tcW w:w="1856" w:type="dxa"/>
            <w:vAlign w:val="center"/>
          </w:tcPr>
          <w:p w14:paraId="3DCD704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19</w:t>
            </w:r>
          </w:p>
        </w:tc>
      </w:tr>
      <w:tr w:rsidR="00E74CCE" w:rsidRPr="002D0FFE" w14:paraId="56719BE8" w14:textId="77777777" w:rsidTr="00E74CCE">
        <w:trPr>
          <w:jc w:val="center"/>
        </w:trPr>
        <w:tc>
          <w:tcPr>
            <w:tcW w:w="1247" w:type="dxa"/>
            <w:vAlign w:val="center"/>
          </w:tcPr>
          <w:p w14:paraId="5CACBD0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100 W</w:t>
            </w:r>
          </w:p>
        </w:tc>
        <w:tc>
          <w:tcPr>
            <w:tcW w:w="2364" w:type="dxa"/>
            <w:vAlign w:val="center"/>
          </w:tcPr>
          <w:p w14:paraId="69DCBFE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4BC207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1650</w:t>
            </w:r>
          </w:p>
        </w:tc>
        <w:tc>
          <w:tcPr>
            <w:tcW w:w="1856" w:type="dxa"/>
            <w:vAlign w:val="center"/>
          </w:tcPr>
          <w:p w14:paraId="503683F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17</w:t>
            </w:r>
          </w:p>
        </w:tc>
      </w:tr>
      <w:tr w:rsidR="00E74CCE" w:rsidRPr="002D0FFE" w14:paraId="7CF62DEB" w14:textId="77777777" w:rsidTr="00E74CCE">
        <w:trPr>
          <w:jc w:val="center"/>
        </w:trPr>
        <w:tc>
          <w:tcPr>
            <w:tcW w:w="1247" w:type="dxa"/>
            <w:vAlign w:val="center"/>
          </w:tcPr>
          <w:p w14:paraId="5F76F2D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150 W</w:t>
            </w:r>
          </w:p>
        </w:tc>
        <w:tc>
          <w:tcPr>
            <w:tcW w:w="2364" w:type="dxa"/>
            <w:vAlign w:val="center"/>
          </w:tcPr>
          <w:p w14:paraId="714E061A"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94D0CE7"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2100</w:t>
            </w:r>
          </w:p>
        </w:tc>
        <w:tc>
          <w:tcPr>
            <w:tcW w:w="1856" w:type="dxa"/>
            <w:vAlign w:val="center"/>
          </w:tcPr>
          <w:p w14:paraId="7BF4E4B0"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14</w:t>
            </w:r>
          </w:p>
        </w:tc>
      </w:tr>
      <w:tr w:rsidR="00E74CCE" w:rsidRPr="002D0FFE" w14:paraId="7A31494C" w14:textId="77777777" w:rsidTr="00E74CCE">
        <w:trPr>
          <w:jc w:val="center"/>
        </w:trPr>
        <w:tc>
          <w:tcPr>
            <w:tcW w:w="1247" w:type="dxa"/>
            <w:vAlign w:val="center"/>
          </w:tcPr>
          <w:p w14:paraId="0B4C857D"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200 W</w:t>
            </w:r>
          </w:p>
        </w:tc>
        <w:tc>
          <w:tcPr>
            <w:tcW w:w="2364" w:type="dxa"/>
            <w:vAlign w:val="center"/>
          </w:tcPr>
          <w:p w14:paraId="11A9BC4B"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37A93F58"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3500</w:t>
            </w:r>
          </w:p>
        </w:tc>
        <w:tc>
          <w:tcPr>
            <w:tcW w:w="1856" w:type="dxa"/>
            <w:vAlign w:val="center"/>
          </w:tcPr>
          <w:p w14:paraId="72EFF25A"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18</w:t>
            </w:r>
          </w:p>
        </w:tc>
      </w:tr>
      <w:tr w:rsidR="00E74CCE" w:rsidRPr="002D0FFE" w14:paraId="68803417" w14:textId="77777777" w:rsidTr="00E74CCE">
        <w:trPr>
          <w:jc w:val="center"/>
        </w:trPr>
        <w:tc>
          <w:tcPr>
            <w:tcW w:w="1247" w:type="dxa"/>
            <w:vAlign w:val="center"/>
          </w:tcPr>
          <w:p w14:paraId="4FD5EA4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300 W</w:t>
            </w:r>
          </w:p>
        </w:tc>
        <w:tc>
          <w:tcPr>
            <w:tcW w:w="2364" w:type="dxa"/>
            <w:vAlign w:val="center"/>
          </w:tcPr>
          <w:p w14:paraId="5C8AC2B9"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Palito / tensão de rede</w:t>
            </w:r>
          </w:p>
        </w:tc>
        <w:tc>
          <w:tcPr>
            <w:tcW w:w="1620" w:type="dxa"/>
            <w:vAlign w:val="center"/>
          </w:tcPr>
          <w:p w14:paraId="525D0DDF"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4800</w:t>
            </w:r>
          </w:p>
        </w:tc>
        <w:tc>
          <w:tcPr>
            <w:tcW w:w="1856" w:type="dxa"/>
            <w:vAlign w:val="center"/>
          </w:tcPr>
          <w:p w14:paraId="56E9F59C" w14:textId="77777777" w:rsidR="00E74CCE" w:rsidRPr="002D0FFE" w:rsidRDefault="00E74CCE" w:rsidP="008F0324">
            <w:pPr>
              <w:pStyle w:val="CorpodeTabela"/>
              <w:jc w:val="both"/>
              <w:rPr>
                <w:rFonts w:cs="Arial"/>
                <w:sz w:val="22"/>
                <w:szCs w:val="22"/>
                <w:lang w:val="pt-PT"/>
              </w:rPr>
            </w:pPr>
            <w:r w:rsidRPr="002D0FFE">
              <w:rPr>
                <w:rFonts w:cs="Arial"/>
                <w:sz w:val="22"/>
                <w:szCs w:val="22"/>
                <w:lang w:val="pt-PT"/>
              </w:rPr>
              <w:t>16</w:t>
            </w:r>
          </w:p>
        </w:tc>
      </w:tr>
      <w:tr w:rsidR="00E74CCE" w:rsidRPr="002D0FFE" w14:paraId="7E45618A" w14:textId="77777777" w:rsidTr="00E74CCE">
        <w:trPr>
          <w:jc w:val="center"/>
        </w:trPr>
        <w:tc>
          <w:tcPr>
            <w:tcW w:w="1247" w:type="dxa"/>
            <w:vAlign w:val="center"/>
          </w:tcPr>
          <w:p w14:paraId="195B4F11" w14:textId="77777777" w:rsidR="00E74CCE" w:rsidRPr="002D0FFE" w:rsidRDefault="00E74CCE" w:rsidP="008F0324">
            <w:pPr>
              <w:pStyle w:val="CorpodeTabela"/>
              <w:jc w:val="both"/>
              <w:rPr>
                <w:rFonts w:cs="Arial"/>
                <w:sz w:val="22"/>
                <w:szCs w:val="22"/>
              </w:rPr>
            </w:pPr>
            <w:r w:rsidRPr="002D0FFE">
              <w:rPr>
                <w:rFonts w:cs="Arial"/>
                <w:sz w:val="22"/>
                <w:szCs w:val="22"/>
              </w:rPr>
              <w:t>500 W</w:t>
            </w:r>
          </w:p>
        </w:tc>
        <w:tc>
          <w:tcPr>
            <w:tcW w:w="2364" w:type="dxa"/>
            <w:vAlign w:val="center"/>
          </w:tcPr>
          <w:p w14:paraId="5EF50A8D" w14:textId="77777777" w:rsidR="00E74CCE" w:rsidRPr="002D0FFE" w:rsidRDefault="00E74CCE" w:rsidP="008F0324">
            <w:pPr>
              <w:pStyle w:val="CorpodeTabela"/>
              <w:jc w:val="both"/>
              <w:rPr>
                <w:rFonts w:cs="Arial"/>
                <w:sz w:val="22"/>
                <w:szCs w:val="22"/>
              </w:rPr>
            </w:pPr>
            <w:r w:rsidRPr="002D0FFE">
              <w:rPr>
                <w:rFonts w:cs="Arial"/>
                <w:sz w:val="22"/>
                <w:szCs w:val="22"/>
                <w:lang w:val="pt-PT"/>
              </w:rPr>
              <w:t>Palito / tensão de rede</w:t>
            </w:r>
          </w:p>
        </w:tc>
        <w:tc>
          <w:tcPr>
            <w:tcW w:w="1620" w:type="dxa"/>
            <w:vAlign w:val="center"/>
          </w:tcPr>
          <w:p w14:paraId="79A2B915" w14:textId="77777777" w:rsidR="00E74CCE" w:rsidRPr="002D0FFE" w:rsidRDefault="00E74CCE" w:rsidP="008F0324">
            <w:pPr>
              <w:pStyle w:val="CorpodeTabela"/>
              <w:jc w:val="both"/>
              <w:rPr>
                <w:rFonts w:cs="Arial"/>
                <w:sz w:val="22"/>
                <w:szCs w:val="22"/>
              </w:rPr>
            </w:pPr>
            <w:r w:rsidRPr="002D0FFE">
              <w:rPr>
                <w:rFonts w:cs="Arial"/>
                <w:sz w:val="22"/>
                <w:szCs w:val="22"/>
              </w:rPr>
              <w:t>9500</w:t>
            </w:r>
          </w:p>
        </w:tc>
        <w:tc>
          <w:tcPr>
            <w:tcW w:w="1856" w:type="dxa"/>
            <w:vAlign w:val="center"/>
          </w:tcPr>
          <w:p w14:paraId="72A3501D" w14:textId="77777777" w:rsidR="00E74CCE" w:rsidRPr="002D0FFE" w:rsidRDefault="00E74CCE" w:rsidP="008F0324">
            <w:pPr>
              <w:pStyle w:val="CorpodeTabela"/>
              <w:jc w:val="both"/>
              <w:rPr>
                <w:rFonts w:cs="Arial"/>
                <w:sz w:val="22"/>
                <w:szCs w:val="22"/>
              </w:rPr>
            </w:pPr>
            <w:r w:rsidRPr="002D0FFE">
              <w:rPr>
                <w:rFonts w:cs="Arial"/>
                <w:sz w:val="22"/>
                <w:szCs w:val="22"/>
              </w:rPr>
              <w:t>19</w:t>
            </w:r>
          </w:p>
        </w:tc>
      </w:tr>
    </w:tbl>
    <w:p w14:paraId="46BBF8D2" w14:textId="77777777" w:rsidR="00E74CCE" w:rsidRPr="002D0FFE" w:rsidRDefault="00E74CCE" w:rsidP="008F0324">
      <w:pPr>
        <w:pStyle w:val="Corpodetexto"/>
        <w:spacing w:line="240" w:lineRule="auto"/>
        <w:jc w:val="both"/>
        <w:rPr>
          <w:rFonts w:ascii="Arial" w:hAnsi="Arial" w:cs="Arial"/>
        </w:rPr>
      </w:pPr>
    </w:p>
    <w:p w14:paraId="34457CB6" w14:textId="77777777" w:rsidR="00E74CCE" w:rsidRPr="002D0FFE" w:rsidRDefault="00E74CCE" w:rsidP="008F0324">
      <w:pPr>
        <w:pStyle w:val="nivel5"/>
        <w:jc w:val="both"/>
        <w:rPr>
          <w:rFonts w:cs="Arial"/>
          <w:b/>
          <w:szCs w:val="22"/>
        </w:rPr>
      </w:pPr>
      <w:r w:rsidRPr="002D0FFE">
        <w:rPr>
          <w:rFonts w:cs="Arial"/>
          <w:b/>
          <w:szCs w:val="22"/>
        </w:rPr>
        <w:t>Lâmpadas LED</w:t>
      </w:r>
    </w:p>
    <w:p w14:paraId="68CE2596" w14:textId="77777777" w:rsidR="003035C5" w:rsidRPr="003035C5" w:rsidRDefault="003035C5" w:rsidP="008F0324">
      <w:pPr>
        <w:pStyle w:val="CDT-Texto"/>
        <w:spacing w:line="240" w:lineRule="auto"/>
      </w:pPr>
      <w:bookmarkStart w:id="56" w:name="_Toc55016966"/>
      <w:bookmarkStart w:id="57" w:name="_Toc55107347"/>
      <w:bookmarkStart w:id="58" w:name="_Toc57957486"/>
      <w:bookmarkStart w:id="59" w:name="_Toc64884631"/>
      <w:r w:rsidRPr="003035C5">
        <w:t>Todas as lâmpadas deverão estar de acordo com os requisitos prescritos das Normas Técnicas: NBR IEC 62560, IEC 62612, IEC 62504. Deverão também estarem certificadas conforme a Portaria do INMETRO n° 144 de 13 de março de 2015 e suas portarias vinculadas e atualizações.</w:t>
      </w:r>
    </w:p>
    <w:p w14:paraId="4784D2AB" w14:textId="77777777" w:rsidR="003035C5" w:rsidRPr="003035C5" w:rsidRDefault="003035C5" w:rsidP="008F0324">
      <w:pPr>
        <w:pStyle w:val="CDT-Texto"/>
        <w:spacing w:line="240" w:lineRule="auto"/>
      </w:pPr>
      <w:r w:rsidRPr="003035C5">
        <w:lastRenderedPageBreak/>
        <w:t>As lâmpadas deverão apresentar, no mínimo, as seguintes marcações legíveis no bulbo ou corpo: potência nominal (W), designação da temperatura de cor, nome do fabricante ou marca registrada e modelo.</w:t>
      </w:r>
    </w:p>
    <w:p w14:paraId="4D92C888" w14:textId="77777777" w:rsidR="003035C5" w:rsidRPr="003035C5" w:rsidRDefault="003035C5" w:rsidP="008F0324">
      <w:pPr>
        <w:pStyle w:val="nivel6"/>
        <w:jc w:val="both"/>
        <w:rPr>
          <w:rFonts w:cs="Arial"/>
          <w:b/>
          <w:szCs w:val="22"/>
        </w:rPr>
      </w:pPr>
      <w:r w:rsidRPr="003035C5">
        <w:rPr>
          <w:rFonts w:cs="Arial"/>
          <w:b/>
          <w:szCs w:val="22"/>
        </w:rPr>
        <w:t>Lâmpadas Tubulares LED – Tubo LED T8</w:t>
      </w:r>
    </w:p>
    <w:p w14:paraId="1323DE27" w14:textId="77777777" w:rsidR="003035C5" w:rsidRPr="003035C5" w:rsidRDefault="003035C5" w:rsidP="008F0324">
      <w:pPr>
        <w:pStyle w:val="CDT-Texto"/>
        <w:numPr>
          <w:ilvl w:val="0"/>
          <w:numId w:val="25"/>
        </w:numPr>
        <w:spacing w:line="240" w:lineRule="auto"/>
      </w:pPr>
      <w:r w:rsidRPr="003035C5">
        <w:t xml:space="preserve">Base/conector: G13 (2 pinos), de maneira a permitir o retrofit das lâmpadas tubulares fluorescentes convencionais, mediante a remoção do reator (e </w:t>
      </w:r>
      <w:r w:rsidRPr="003035C5">
        <w:rPr>
          <w:i/>
        </w:rPr>
        <w:t>starter</w:t>
      </w:r>
      <w:r w:rsidRPr="003035C5">
        <w:t xml:space="preserve"> se houver) e rearranjo da fiação para alimentação direta;</w:t>
      </w:r>
    </w:p>
    <w:p w14:paraId="620E425A" w14:textId="77777777" w:rsidR="003035C5" w:rsidRPr="003035C5" w:rsidRDefault="003035C5" w:rsidP="008F0324">
      <w:pPr>
        <w:pStyle w:val="CDT-Texto"/>
        <w:numPr>
          <w:ilvl w:val="0"/>
          <w:numId w:val="25"/>
        </w:numPr>
        <w:spacing w:line="240" w:lineRule="auto"/>
      </w:pPr>
      <w:r w:rsidRPr="003035C5">
        <w:t>Formato: tubular (retrofit de lâmpadas tubulares fluorescentes tipo T8 e T10 sem adaptação);</w:t>
      </w:r>
    </w:p>
    <w:p w14:paraId="58145BC6" w14:textId="77777777" w:rsidR="003035C5" w:rsidRPr="003035C5" w:rsidRDefault="003035C5" w:rsidP="008F0324">
      <w:pPr>
        <w:pStyle w:val="CDT-Texto"/>
        <w:numPr>
          <w:ilvl w:val="0"/>
          <w:numId w:val="25"/>
        </w:numPr>
        <w:spacing w:line="240" w:lineRule="auto"/>
      </w:pPr>
      <w:r w:rsidRPr="003035C5">
        <w:t>Lente do tubo LED opaca ou translúcida que impeça a exposição direta dos LEDs;</w:t>
      </w:r>
    </w:p>
    <w:p w14:paraId="2011960B" w14:textId="77777777" w:rsidR="003035C5" w:rsidRPr="003035C5" w:rsidRDefault="003035C5" w:rsidP="008F0324">
      <w:pPr>
        <w:pStyle w:val="CDT-Texto"/>
        <w:numPr>
          <w:ilvl w:val="0"/>
          <w:numId w:val="25"/>
        </w:numPr>
        <w:spacing w:line="240" w:lineRule="auto"/>
      </w:pPr>
      <w:r w:rsidRPr="003035C5">
        <w:t>Ângulo de abertura (facho) do tubo LED: entre 115° e 160°;</w:t>
      </w:r>
    </w:p>
    <w:p w14:paraId="5DB5F90A"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291FD4B1" w14:textId="77777777" w:rsidR="003035C5" w:rsidRPr="003035C5" w:rsidRDefault="003035C5" w:rsidP="008F0324">
      <w:pPr>
        <w:pStyle w:val="CDT-Texto"/>
        <w:numPr>
          <w:ilvl w:val="0"/>
          <w:numId w:val="25"/>
        </w:numPr>
        <w:spacing w:line="240" w:lineRule="auto"/>
      </w:pPr>
      <w:r w:rsidRPr="003035C5">
        <w:t>Frequência nominal: 60 Hz;</w:t>
      </w:r>
    </w:p>
    <w:p w14:paraId="452F5EE5" w14:textId="77777777" w:rsidR="003035C5" w:rsidRPr="003035C5" w:rsidRDefault="003035C5" w:rsidP="008F0324">
      <w:pPr>
        <w:pStyle w:val="CDT-Texto"/>
        <w:numPr>
          <w:ilvl w:val="0"/>
          <w:numId w:val="25"/>
        </w:numPr>
        <w:spacing w:line="240" w:lineRule="auto"/>
      </w:pPr>
      <w:r w:rsidRPr="003035C5">
        <w:t>Faixa de tensão nominal: 100~240 Vac;</w:t>
      </w:r>
    </w:p>
    <w:p w14:paraId="455853CE" w14:textId="77777777" w:rsidR="003035C5" w:rsidRPr="003035C5" w:rsidRDefault="003035C5" w:rsidP="008F0324">
      <w:pPr>
        <w:pStyle w:val="CDT-Texto"/>
        <w:numPr>
          <w:ilvl w:val="0"/>
          <w:numId w:val="25"/>
        </w:numPr>
        <w:spacing w:line="240" w:lineRule="auto"/>
      </w:pPr>
      <w:r w:rsidRPr="003035C5">
        <w:t>O tubo LED deve possuir fonte de alimentação (driver) incorporado (dispensa o uso de reator ou driver externo);</w:t>
      </w:r>
    </w:p>
    <w:p w14:paraId="6893CCCA" w14:textId="77777777" w:rsidR="003035C5" w:rsidRPr="003035C5" w:rsidRDefault="003035C5" w:rsidP="008F0324">
      <w:pPr>
        <w:pStyle w:val="CDT-Texto"/>
        <w:numPr>
          <w:ilvl w:val="0"/>
          <w:numId w:val="25"/>
        </w:numPr>
        <w:spacing w:line="240" w:lineRule="auto"/>
      </w:pPr>
      <w:r w:rsidRPr="003035C5">
        <w:t>Fator de potência: ≥ 0,92;</w:t>
      </w:r>
    </w:p>
    <w:p w14:paraId="0924621D" w14:textId="77777777" w:rsidR="003035C5" w:rsidRPr="003035C5" w:rsidRDefault="003035C5" w:rsidP="008F0324">
      <w:pPr>
        <w:pStyle w:val="CDT-Texto"/>
        <w:numPr>
          <w:ilvl w:val="0"/>
          <w:numId w:val="25"/>
        </w:numPr>
        <w:spacing w:line="240" w:lineRule="auto"/>
      </w:pPr>
      <w:r w:rsidRPr="003035C5">
        <w:t xml:space="preserve">Faixa de temperatura ambiente suportada: 10°C a + </w:t>
      </w:r>
      <w:smartTag w:uri="urn:schemas-microsoft-com:office:smarttags" w:element="metricconverter">
        <w:smartTagPr>
          <w:attr w:name="ProductID" w:val="40°C"/>
        </w:smartTagPr>
        <w:r w:rsidRPr="003035C5">
          <w:t>40°C</w:t>
        </w:r>
      </w:smartTag>
      <w:r w:rsidRPr="003035C5">
        <w:t>;</w:t>
      </w:r>
    </w:p>
    <w:p w14:paraId="53D4A842"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2047CEE2"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7DD884F2" w14:textId="77777777" w:rsidR="003035C5" w:rsidRPr="003035C5" w:rsidRDefault="003035C5" w:rsidP="008F0324">
      <w:pPr>
        <w:pStyle w:val="CDT-Texto"/>
        <w:numPr>
          <w:ilvl w:val="0"/>
          <w:numId w:val="25"/>
        </w:numPr>
        <w:spacing w:line="240" w:lineRule="auto"/>
      </w:pPr>
      <w:r w:rsidRPr="003035C5">
        <w:t>Isolamento galvânico no circuito elétrico/eletrônico não possibilitando tensões e correntes perigosas na carcaça do dissipador;</w:t>
      </w:r>
    </w:p>
    <w:p w14:paraId="767137BD" w14:textId="77777777" w:rsidR="003035C5" w:rsidRPr="003035C5" w:rsidRDefault="003035C5" w:rsidP="008F0324">
      <w:pPr>
        <w:pStyle w:val="CDT-Texto"/>
        <w:numPr>
          <w:ilvl w:val="0"/>
          <w:numId w:val="25"/>
        </w:numPr>
        <w:spacing w:line="240" w:lineRule="auto"/>
      </w:pPr>
      <w:r w:rsidRPr="003035C5">
        <w:t>Vida mediana mínima do LED: 35.000 horas comprovadas pela certificação IES LM-80;</w:t>
      </w:r>
    </w:p>
    <w:p w14:paraId="7074495D" w14:textId="77777777" w:rsidR="003035C5" w:rsidRPr="003035C5" w:rsidRDefault="003035C5" w:rsidP="008F0324">
      <w:pPr>
        <w:pStyle w:val="CDT-Texto"/>
        <w:numPr>
          <w:ilvl w:val="0"/>
          <w:numId w:val="25"/>
        </w:numPr>
        <w:spacing w:line="240" w:lineRule="auto"/>
      </w:pPr>
      <w:r w:rsidRPr="003035C5">
        <w:t>Garantia mínima: 3 (três) anos;</w:t>
      </w:r>
    </w:p>
    <w:p w14:paraId="382F70CB" w14:textId="77777777" w:rsidR="003035C5" w:rsidRPr="003035C5" w:rsidRDefault="003035C5" w:rsidP="008F0324">
      <w:pPr>
        <w:pStyle w:val="CDT-Texto"/>
        <w:numPr>
          <w:ilvl w:val="0"/>
          <w:numId w:val="25"/>
        </w:numPr>
        <w:spacing w:line="240" w:lineRule="auto"/>
      </w:pPr>
      <w:r w:rsidRPr="003035C5">
        <w:t>Certificações Específicas:</w:t>
      </w:r>
    </w:p>
    <w:p w14:paraId="0F06E6E7" w14:textId="77777777" w:rsidR="003035C5" w:rsidRPr="003035C5" w:rsidRDefault="003035C5" w:rsidP="00A12FAD">
      <w:pPr>
        <w:pStyle w:val="CDT-Texto"/>
        <w:numPr>
          <w:ilvl w:val="0"/>
          <w:numId w:val="222"/>
        </w:numPr>
        <w:spacing w:line="240" w:lineRule="auto"/>
      </w:pPr>
      <w:r w:rsidRPr="003035C5">
        <w:t>Portaria n° 144 do INMETRO e portarias vinculadas;</w:t>
      </w:r>
    </w:p>
    <w:p w14:paraId="16D4E684" w14:textId="77777777" w:rsidR="003035C5" w:rsidRPr="003035C5" w:rsidRDefault="003035C5" w:rsidP="008F0324">
      <w:pPr>
        <w:pStyle w:val="CDT-Texto"/>
        <w:numPr>
          <w:ilvl w:val="0"/>
          <w:numId w:val="25"/>
        </w:numPr>
        <w:spacing w:line="240" w:lineRule="auto"/>
      </w:pPr>
      <w:r w:rsidRPr="003035C5">
        <w:t>O tubo LED deve conter em seu corpo de forma clara, no mínimo, as seguintes informações:</w:t>
      </w:r>
    </w:p>
    <w:p w14:paraId="009C0B15" w14:textId="77777777" w:rsidR="003035C5" w:rsidRPr="003035C5" w:rsidRDefault="003035C5" w:rsidP="008F0324">
      <w:pPr>
        <w:pStyle w:val="CDT-Texto"/>
        <w:numPr>
          <w:ilvl w:val="1"/>
          <w:numId w:val="25"/>
        </w:numPr>
        <w:spacing w:line="240" w:lineRule="auto"/>
      </w:pPr>
      <w:r w:rsidRPr="003035C5">
        <w:t>Marca / Modelo / Fabricante;</w:t>
      </w:r>
    </w:p>
    <w:p w14:paraId="7D61CFC9" w14:textId="77777777" w:rsidR="003035C5" w:rsidRPr="003035C5" w:rsidRDefault="003035C5" w:rsidP="008F0324">
      <w:pPr>
        <w:pStyle w:val="CDT-Texto"/>
        <w:numPr>
          <w:ilvl w:val="1"/>
          <w:numId w:val="25"/>
        </w:numPr>
        <w:spacing w:line="240" w:lineRule="auto"/>
      </w:pPr>
      <w:r w:rsidRPr="003035C5">
        <w:t>Faixa de tensão nominal (marcada com “V” ou “volts”);</w:t>
      </w:r>
    </w:p>
    <w:p w14:paraId="2C6D43D7" w14:textId="77777777" w:rsidR="003035C5" w:rsidRPr="003035C5" w:rsidRDefault="003035C5" w:rsidP="008F0324">
      <w:pPr>
        <w:pStyle w:val="CDT-Texto"/>
        <w:numPr>
          <w:ilvl w:val="1"/>
          <w:numId w:val="25"/>
        </w:numPr>
        <w:spacing w:line="240" w:lineRule="auto"/>
      </w:pPr>
      <w:r w:rsidRPr="003035C5">
        <w:t>Potência nominal (marcada em “W” ou “watts”);</w:t>
      </w:r>
    </w:p>
    <w:p w14:paraId="76D04AD2" w14:textId="77777777" w:rsidR="003035C5" w:rsidRPr="003035C5" w:rsidRDefault="003035C5" w:rsidP="008F0324">
      <w:pPr>
        <w:pStyle w:val="CDT-Texto"/>
        <w:numPr>
          <w:ilvl w:val="1"/>
          <w:numId w:val="25"/>
        </w:numPr>
        <w:spacing w:line="240" w:lineRule="auto"/>
      </w:pPr>
      <w:r w:rsidRPr="003035C5">
        <w:t>Frequência nominal (marcada em “Hz” ou “hertz”);</w:t>
      </w:r>
    </w:p>
    <w:p w14:paraId="2FD35194" w14:textId="77777777" w:rsidR="003035C5" w:rsidRPr="003035C5" w:rsidRDefault="003035C5" w:rsidP="008F0324">
      <w:pPr>
        <w:pStyle w:val="CDT-Texto"/>
        <w:numPr>
          <w:ilvl w:val="1"/>
          <w:numId w:val="25"/>
        </w:numPr>
        <w:spacing w:line="240" w:lineRule="auto"/>
      </w:pPr>
      <w:r w:rsidRPr="003035C5">
        <w:t>Fator de Potência;</w:t>
      </w:r>
    </w:p>
    <w:p w14:paraId="58ED54D5" w14:textId="77777777" w:rsidR="003035C5" w:rsidRPr="003035C5" w:rsidRDefault="003035C5" w:rsidP="008F0324">
      <w:pPr>
        <w:pStyle w:val="CDT-Texto"/>
        <w:numPr>
          <w:ilvl w:val="1"/>
          <w:numId w:val="25"/>
        </w:numPr>
        <w:spacing w:line="240" w:lineRule="auto"/>
      </w:pPr>
      <w:r w:rsidRPr="003035C5">
        <w:t>Fluxo luminoso nominal (marcada em “lm” ou “lumens”);</w:t>
      </w:r>
    </w:p>
    <w:p w14:paraId="23DC66D1" w14:textId="77777777" w:rsidR="003035C5" w:rsidRPr="003035C5" w:rsidRDefault="003035C5" w:rsidP="008F0324">
      <w:pPr>
        <w:pStyle w:val="CDT-Texto"/>
        <w:numPr>
          <w:ilvl w:val="1"/>
          <w:numId w:val="25"/>
        </w:numPr>
        <w:spacing w:line="240" w:lineRule="auto"/>
      </w:pPr>
      <w:r w:rsidRPr="003035C5">
        <w:t>Temperatura de cor correlata (marcada em “K”);</w:t>
      </w:r>
    </w:p>
    <w:p w14:paraId="596127EE" w14:textId="77777777" w:rsidR="003035C5" w:rsidRPr="003035C5" w:rsidRDefault="003035C5" w:rsidP="008F0324">
      <w:pPr>
        <w:pStyle w:val="nivel6"/>
        <w:jc w:val="both"/>
        <w:rPr>
          <w:rFonts w:cs="Arial"/>
          <w:b/>
          <w:szCs w:val="22"/>
        </w:rPr>
      </w:pPr>
      <w:r w:rsidRPr="003035C5">
        <w:rPr>
          <w:rFonts w:cs="Arial"/>
          <w:b/>
          <w:szCs w:val="22"/>
        </w:rPr>
        <w:t>Lâmpadas Tubulares LED T8 60,0 cm</w:t>
      </w:r>
    </w:p>
    <w:p w14:paraId="7F45C4A7" w14:textId="77777777" w:rsidR="003035C5" w:rsidRPr="003035C5" w:rsidRDefault="003035C5" w:rsidP="008F0324">
      <w:pPr>
        <w:pStyle w:val="CDT-Texto"/>
        <w:numPr>
          <w:ilvl w:val="0"/>
          <w:numId w:val="24"/>
        </w:numPr>
        <w:spacing w:line="240" w:lineRule="auto"/>
      </w:pPr>
      <w:r w:rsidRPr="003035C5">
        <w:t>Para substituição de lâmpadas fluorescentes tubulares T8 e T10 de 16 a 20W;</w:t>
      </w:r>
    </w:p>
    <w:p w14:paraId="329629CA" w14:textId="77777777" w:rsidR="003035C5" w:rsidRPr="003035C5" w:rsidRDefault="003035C5" w:rsidP="008F0324">
      <w:pPr>
        <w:pStyle w:val="CDT-Texto"/>
        <w:numPr>
          <w:ilvl w:val="0"/>
          <w:numId w:val="24"/>
        </w:numPr>
        <w:spacing w:line="240" w:lineRule="auto"/>
      </w:pPr>
      <w:r w:rsidRPr="003035C5">
        <w:lastRenderedPageBreak/>
        <w:t>Fluxo luminoso mínimo de 900 lumens;</w:t>
      </w:r>
    </w:p>
    <w:p w14:paraId="45CDEC3F" w14:textId="77777777" w:rsidR="003035C5" w:rsidRPr="003035C5" w:rsidRDefault="003035C5" w:rsidP="008F0324">
      <w:pPr>
        <w:pStyle w:val="CDT-Texto"/>
        <w:numPr>
          <w:ilvl w:val="0"/>
          <w:numId w:val="24"/>
        </w:numPr>
        <w:spacing w:line="240" w:lineRule="auto"/>
      </w:pPr>
      <w:r w:rsidRPr="003035C5">
        <w:t>Potência entre 9 e 10 W</w:t>
      </w:r>
    </w:p>
    <w:p w14:paraId="07ECF9C4" w14:textId="77777777" w:rsidR="003035C5" w:rsidRPr="003035C5" w:rsidRDefault="003035C5" w:rsidP="008F0324">
      <w:pPr>
        <w:pStyle w:val="CDT-Texto"/>
        <w:numPr>
          <w:ilvl w:val="0"/>
          <w:numId w:val="24"/>
        </w:numPr>
        <w:spacing w:line="240" w:lineRule="auto"/>
      </w:pPr>
      <w:r w:rsidRPr="003035C5">
        <w:t>Eficiência energética ≥ 90 lm/W;</w:t>
      </w:r>
    </w:p>
    <w:p w14:paraId="2936959E" w14:textId="77777777" w:rsidR="003035C5" w:rsidRPr="003035C5" w:rsidRDefault="003035C5" w:rsidP="008F0324">
      <w:pPr>
        <w:pStyle w:val="nivel6"/>
        <w:jc w:val="both"/>
        <w:rPr>
          <w:rFonts w:cs="Arial"/>
          <w:b/>
          <w:szCs w:val="22"/>
        </w:rPr>
      </w:pPr>
      <w:r w:rsidRPr="003035C5">
        <w:rPr>
          <w:rFonts w:cs="Arial"/>
          <w:b/>
          <w:szCs w:val="22"/>
        </w:rPr>
        <w:t>Lâmpadas Tubulares LED T8 120,0 cm</w:t>
      </w:r>
    </w:p>
    <w:p w14:paraId="2E1697D4" w14:textId="77777777" w:rsidR="003035C5" w:rsidRPr="003035C5" w:rsidRDefault="003035C5" w:rsidP="008F0324">
      <w:pPr>
        <w:pStyle w:val="CDT-Texto"/>
        <w:numPr>
          <w:ilvl w:val="0"/>
          <w:numId w:val="24"/>
        </w:numPr>
        <w:spacing w:line="240" w:lineRule="auto"/>
      </w:pPr>
      <w:r w:rsidRPr="003035C5">
        <w:t>Para substituição de lâmpadas fluorescentes tubulares T8 e T10 de 32 a 40W;</w:t>
      </w:r>
    </w:p>
    <w:p w14:paraId="33CB7A28" w14:textId="77777777" w:rsidR="003035C5" w:rsidRPr="003035C5" w:rsidRDefault="003035C5" w:rsidP="008F0324">
      <w:pPr>
        <w:pStyle w:val="CDT-Texto"/>
        <w:numPr>
          <w:ilvl w:val="0"/>
          <w:numId w:val="24"/>
        </w:numPr>
        <w:spacing w:line="240" w:lineRule="auto"/>
      </w:pPr>
      <w:r w:rsidRPr="003035C5">
        <w:t>Fluxo luminoso mínimo de 2000 lumens;</w:t>
      </w:r>
    </w:p>
    <w:p w14:paraId="201A17B7" w14:textId="77777777" w:rsidR="003035C5" w:rsidRPr="003035C5" w:rsidRDefault="003035C5" w:rsidP="008F0324">
      <w:pPr>
        <w:pStyle w:val="CDT-Texto"/>
        <w:numPr>
          <w:ilvl w:val="0"/>
          <w:numId w:val="24"/>
        </w:numPr>
        <w:spacing w:line="240" w:lineRule="auto"/>
      </w:pPr>
      <w:r w:rsidRPr="003035C5">
        <w:t>Potência entre 18 e 20 W</w:t>
      </w:r>
    </w:p>
    <w:p w14:paraId="240C9063" w14:textId="77777777" w:rsidR="003035C5" w:rsidRPr="003035C5" w:rsidRDefault="003035C5" w:rsidP="008F0324">
      <w:pPr>
        <w:pStyle w:val="CDT-Texto"/>
        <w:numPr>
          <w:ilvl w:val="0"/>
          <w:numId w:val="24"/>
        </w:numPr>
        <w:spacing w:line="240" w:lineRule="auto"/>
      </w:pPr>
      <w:r w:rsidRPr="003035C5">
        <w:t>Eficiência energética ≥ 95 lm/W;</w:t>
      </w:r>
    </w:p>
    <w:p w14:paraId="110BF5B1" w14:textId="77777777" w:rsidR="003035C5" w:rsidRPr="003035C5" w:rsidRDefault="003035C5" w:rsidP="008F0324">
      <w:pPr>
        <w:pStyle w:val="nivel6"/>
        <w:jc w:val="both"/>
        <w:rPr>
          <w:rFonts w:cs="Arial"/>
          <w:b/>
          <w:szCs w:val="22"/>
        </w:rPr>
      </w:pPr>
      <w:r w:rsidRPr="003035C5">
        <w:rPr>
          <w:rFonts w:cs="Arial"/>
          <w:b/>
          <w:szCs w:val="22"/>
        </w:rPr>
        <w:t>Lâmpadas Tubulares LED T8 240,0 cm</w:t>
      </w:r>
    </w:p>
    <w:p w14:paraId="12DD44F8" w14:textId="77777777" w:rsidR="003035C5" w:rsidRPr="003035C5" w:rsidRDefault="003035C5" w:rsidP="008F0324">
      <w:pPr>
        <w:pStyle w:val="CDT-Texto"/>
        <w:numPr>
          <w:ilvl w:val="0"/>
          <w:numId w:val="24"/>
        </w:numPr>
        <w:spacing w:line="240" w:lineRule="auto"/>
      </w:pPr>
      <w:r w:rsidRPr="003035C5">
        <w:t>Para substituição de lâmpadas fluorescentes tubulares HO T12 de 110W;</w:t>
      </w:r>
    </w:p>
    <w:p w14:paraId="4DABA460" w14:textId="77777777" w:rsidR="003035C5" w:rsidRPr="003035C5" w:rsidRDefault="003035C5" w:rsidP="008F0324">
      <w:pPr>
        <w:pStyle w:val="CDT-Texto"/>
        <w:numPr>
          <w:ilvl w:val="0"/>
          <w:numId w:val="24"/>
        </w:numPr>
        <w:spacing w:line="240" w:lineRule="auto"/>
      </w:pPr>
      <w:r w:rsidRPr="003035C5">
        <w:t>Fluxo luminoso mínimo de 3800 lumens;</w:t>
      </w:r>
    </w:p>
    <w:p w14:paraId="4CCDDF40" w14:textId="77777777" w:rsidR="003035C5" w:rsidRPr="003035C5" w:rsidRDefault="003035C5" w:rsidP="008F0324">
      <w:pPr>
        <w:pStyle w:val="CDT-Texto"/>
        <w:numPr>
          <w:ilvl w:val="0"/>
          <w:numId w:val="24"/>
        </w:numPr>
        <w:spacing w:line="240" w:lineRule="auto"/>
      </w:pPr>
      <w:r w:rsidRPr="003035C5">
        <w:t>Potência entre 36 e 42 W</w:t>
      </w:r>
    </w:p>
    <w:p w14:paraId="10FA7511" w14:textId="77777777" w:rsidR="008F0324" w:rsidRDefault="003035C5" w:rsidP="008F0324">
      <w:pPr>
        <w:pStyle w:val="CDT-Texto"/>
        <w:numPr>
          <w:ilvl w:val="0"/>
          <w:numId w:val="24"/>
        </w:numPr>
        <w:spacing w:line="240" w:lineRule="auto"/>
      </w:pPr>
      <w:r w:rsidRPr="003035C5">
        <w:t>Eficiência energética ≥ 95 lm/W;</w:t>
      </w:r>
    </w:p>
    <w:p w14:paraId="7369C658" w14:textId="77777777" w:rsidR="003035C5" w:rsidRPr="003035C5" w:rsidRDefault="003035C5" w:rsidP="008F0324">
      <w:pPr>
        <w:pStyle w:val="nivel6"/>
        <w:jc w:val="both"/>
        <w:rPr>
          <w:rFonts w:cs="Arial"/>
          <w:b/>
          <w:szCs w:val="22"/>
        </w:rPr>
      </w:pPr>
      <w:r w:rsidRPr="003035C5">
        <w:rPr>
          <w:rFonts w:cs="Arial"/>
          <w:b/>
          <w:szCs w:val="22"/>
        </w:rPr>
        <w:t>Lâmpadas Bulbo LED</w:t>
      </w:r>
    </w:p>
    <w:p w14:paraId="3BEB0E83" w14:textId="77777777" w:rsidR="003035C5" w:rsidRPr="003035C5" w:rsidRDefault="003035C5" w:rsidP="008F0324">
      <w:pPr>
        <w:pStyle w:val="CDT-Texto"/>
        <w:numPr>
          <w:ilvl w:val="0"/>
          <w:numId w:val="24"/>
        </w:numPr>
        <w:spacing w:line="240" w:lineRule="auto"/>
      </w:pPr>
      <w:r w:rsidRPr="003035C5">
        <w:t>Para substituição de lâmpadas fluorescentes compactas de 11 a 20W;</w:t>
      </w:r>
    </w:p>
    <w:p w14:paraId="43988AD6" w14:textId="77777777" w:rsidR="003035C5" w:rsidRPr="003035C5" w:rsidRDefault="003035C5" w:rsidP="008F0324">
      <w:pPr>
        <w:pStyle w:val="CDT-Texto"/>
        <w:numPr>
          <w:ilvl w:val="0"/>
          <w:numId w:val="25"/>
        </w:numPr>
        <w:spacing w:line="240" w:lineRule="auto"/>
      </w:pPr>
      <w:r w:rsidRPr="003035C5">
        <w:t>Potência nominal entre 6 e 10W;</w:t>
      </w:r>
    </w:p>
    <w:p w14:paraId="4E130603" w14:textId="77777777" w:rsidR="003035C5" w:rsidRPr="003035C5" w:rsidRDefault="003035C5" w:rsidP="008F0324">
      <w:pPr>
        <w:pStyle w:val="CDT-Texto"/>
        <w:numPr>
          <w:ilvl w:val="0"/>
          <w:numId w:val="25"/>
        </w:numPr>
        <w:spacing w:line="240" w:lineRule="auto"/>
      </w:pPr>
      <w:r w:rsidRPr="003035C5">
        <w:t>Eficiência energética: ≥ 80 lm/W;</w:t>
      </w:r>
    </w:p>
    <w:p w14:paraId="4ADA8BDD"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3D3470E8" w14:textId="77777777" w:rsidR="003035C5" w:rsidRPr="003035C5" w:rsidRDefault="003035C5" w:rsidP="008F0324">
      <w:pPr>
        <w:pStyle w:val="CDT-Texto"/>
        <w:numPr>
          <w:ilvl w:val="0"/>
          <w:numId w:val="25"/>
        </w:numPr>
        <w:spacing w:line="240" w:lineRule="auto"/>
      </w:pPr>
      <w:r w:rsidRPr="003035C5">
        <w:t>Frequência nominal: 60 Hz;</w:t>
      </w:r>
    </w:p>
    <w:p w14:paraId="1FDC4308" w14:textId="77777777" w:rsidR="003035C5" w:rsidRPr="003035C5" w:rsidRDefault="003035C5" w:rsidP="008F0324">
      <w:pPr>
        <w:pStyle w:val="CDT-Texto"/>
        <w:numPr>
          <w:ilvl w:val="0"/>
          <w:numId w:val="25"/>
        </w:numPr>
        <w:spacing w:line="240" w:lineRule="auto"/>
      </w:pPr>
      <w:r w:rsidRPr="003035C5">
        <w:t>Faixa de tensão nominal: Bivolt 100~240 Vac;</w:t>
      </w:r>
    </w:p>
    <w:p w14:paraId="60046012" w14:textId="77777777" w:rsidR="003035C5" w:rsidRPr="003035C5" w:rsidRDefault="003035C5" w:rsidP="008F0324">
      <w:pPr>
        <w:pStyle w:val="CDT-Texto"/>
        <w:numPr>
          <w:ilvl w:val="0"/>
          <w:numId w:val="25"/>
        </w:numPr>
        <w:spacing w:line="240" w:lineRule="auto"/>
      </w:pPr>
      <w:r w:rsidRPr="003035C5">
        <w:t>Fator de potência ≥ 0,92;</w:t>
      </w:r>
    </w:p>
    <w:p w14:paraId="22E68E66"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01F19C33"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2D020C66" w14:textId="77777777" w:rsidR="003035C5" w:rsidRPr="003035C5" w:rsidRDefault="003035C5" w:rsidP="008F0324">
      <w:pPr>
        <w:pStyle w:val="CDT-Texto"/>
        <w:numPr>
          <w:ilvl w:val="0"/>
          <w:numId w:val="25"/>
        </w:numPr>
        <w:spacing w:line="240" w:lineRule="auto"/>
      </w:pPr>
      <w:r w:rsidRPr="003035C5">
        <w:t>Vida útil nominal mínima do LED: 30.000 horas com a manutenção de pelo menos 70% do fluxo luminoso inicial, comprovadas pela certificação IES LM-80.</w:t>
      </w:r>
    </w:p>
    <w:p w14:paraId="42A25D8E" w14:textId="77777777" w:rsidR="003035C5" w:rsidRPr="003035C5" w:rsidRDefault="003035C5" w:rsidP="008F0324">
      <w:pPr>
        <w:pStyle w:val="CDT-Texto"/>
        <w:numPr>
          <w:ilvl w:val="0"/>
          <w:numId w:val="25"/>
        </w:numPr>
        <w:spacing w:line="240" w:lineRule="auto"/>
      </w:pPr>
      <w:r w:rsidRPr="003035C5">
        <w:t>Garantia mínima: 3 (três) anos;</w:t>
      </w:r>
    </w:p>
    <w:p w14:paraId="69EBD96A" w14:textId="77777777" w:rsidR="003035C5" w:rsidRPr="003035C5" w:rsidRDefault="003035C5" w:rsidP="008F0324">
      <w:pPr>
        <w:pStyle w:val="CDT-Texto"/>
        <w:numPr>
          <w:ilvl w:val="0"/>
          <w:numId w:val="25"/>
        </w:numPr>
        <w:spacing w:line="240" w:lineRule="auto"/>
      </w:pPr>
      <w:r w:rsidRPr="003035C5">
        <w:t>Driver integrado;</w:t>
      </w:r>
    </w:p>
    <w:p w14:paraId="1800A6A1" w14:textId="77777777" w:rsidR="003035C5" w:rsidRPr="003035C5" w:rsidRDefault="003035C5" w:rsidP="008F0324">
      <w:pPr>
        <w:pStyle w:val="CDT-Texto"/>
        <w:numPr>
          <w:ilvl w:val="0"/>
          <w:numId w:val="25"/>
        </w:numPr>
        <w:spacing w:line="240" w:lineRule="auto"/>
      </w:pPr>
      <w:r w:rsidRPr="003035C5">
        <w:t>Aplicação em luminárias com base E27;</w:t>
      </w:r>
    </w:p>
    <w:p w14:paraId="6C053046" w14:textId="77777777" w:rsidR="003035C5" w:rsidRPr="003035C5" w:rsidRDefault="003035C5" w:rsidP="008F0324">
      <w:pPr>
        <w:pStyle w:val="CDT-Texto"/>
        <w:numPr>
          <w:ilvl w:val="0"/>
          <w:numId w:val="25"/>
        </w:numPr>
        <w:spacing w:line="240" w:lineRule="auto"/>
      </w:pPr>
      <w:r w:rsidRPr="003035C5">
        <w:t>Certificações Específicas:</w:t>
      </w:r>
    </w:p>
    <w:p w14:paraId="1E19D9B4" w14:textId="77777777" w:rsidR="008F0324" w:rsidRDefault="003035C5" w:rsidP="00A12FAD">
      <w:pPr>
        <w:pStyle w:val="CDT-Texto"/>
        <w:numPr>
          <w:ilvl w:val="0"/>
          <w:numId w:val="222"/>
        </w:numPr>
        <w:spacing w:line="240" w:lineRule="auto"/>
      </w:pPr>
      <w:r w:rsidRPr="003035C5">
        <w:t>Portaria n° 144 do INMETRO e portarias vinculadas;</w:t>
      </w:r>
    </w:p>
    <w:p w14:paraId="60C193FF" w14:textId="77777777" w:rsidR="003035C5" w:rsidRPr="003035C5" w:rsidRDefault="003035C5" w:rsidP="008F0324">
      <w:pPr>
        <w:pStyle w:val="nivel6"/>
        <w:jc w:val="both"/>
        <w:rPr>
          <w:rFonts w:cs="Arial"/>
          <w:b/>
          <w:szCs w:val="22"/>
        </w:rPr>
      </w:pPr>
      <w:r w:rsidRPr="003035C5">
        <w:rPr>
          <w:rFonts w:cs="Arial"/>
          <w:b/>
          <w:szCs w:val="22"/>
        </w:rPr>
        <w:t>Lâmpadas LED Dicroica</w:t>
      </w:r>
    </w:p>
    <w:p w14:paraId="7D579405" w14:textId="77777777" w:rsidR="003035C5" w:rsidRPr="003035C5" w:rsidRDefault="003035C5" w:rsidP="008F0324">
      <w:pPr>
        <w:pStyle w:val="CDT-Texto"/>
        <w:numPr>
          <w:ilvl w:val="0"/>
          <w:numId w:val="24"/>
        </w:numPr>
        <w:spacing w:line="240" w:lineRule="auto"/>
      </w:pPr>
      <w:r w:rsidRPr="003035C5">
        <w:t>Para substituição de lâmpadas dicroicas tradicionais halógenas Par 20, 30 e 38 de XX W</w:t>
      </w:r>
    </w:p>
    <w:p w14:paraId="23D683B9" w14:textId="77777777" w:rsidR="003035C5" w:rsidRPr="003035C5" w:rsidRDefault="003035C5" w:rsidP="008F0324">
      <w:pPr>
        <w:pStyle w:val="CDT-Texto"/>
        <w:numPr>
          <w:ilvl w:val="0"/>
          <w:numId w:val="24"/>
        </w:numPr>
        <w:spacing w:line="240" w:lineRule="auto"/>
      </w:pPr>
      <w:r w:rsidRPr="003035C5">
        <w:t>Aplicação em luminárias decorativas ou projetores com base GU10 ou E27;</w:t>
      </w:r>
    </w:p>
    <w:p w14:paraId="77880614" w14:textId="77777777" w:rsidR="003035C5" w:rsidRPr="003035C5" w:rsidRDefault="003035C5" w:rsidP="008F0324">
      <w:pPr>
        <w:pStyle w:val="CDT-Texto"/>
        <w:numPr>
          <w:ilvl w:val="0"/>
          <w:numId w:val="25"/>
        </w:numPr>
        <w:spacing w:line="240" w:lineRule="auto"/>
      </w:pPr>
      <w:r w:rsidRPr="003035C5">
        <w:t>Potência nominal entre 7 e 12W;</w:t>
      </w:r>
    </w:p>
    <w:p w14:paraId="385E1E1C" w14:textId="77777777" w:rsidR="003035C5" w:rsidRPr="003035C5" w:rsidRDefault="003035C5" w:rsidP="008F0324">
      <w:pPr>
        <w:pStyle w:val="CDT-Texto"/>
        <w:numPr>
          <w:ilvl w:val="0"/>
          <w:numId w:val="25"/>
        </w:numPr>
        <w:spacing w:line="240" w:lineRule="auto"/>
      </w:pPr>
      <w:r w:rsidRPr="003035C5">
        <w:lastRenderedPageBreak/>
        <w:t>Eficiência energética: ≥ 80 lm/W;</w:t>
      </w:r>
    </w:p>
    <w:p w14:paraId="0DB5E0EE" w14:textId="77777777" w:rsidR="003035C5" w:rsidRPr="003035C5" w:rsidRDefault="003035C5" w:rsidP="008F0324">
      <w:pPr>
        <w:pStyle w:val="CDT-Texto"/>
        <w:numPr>
          <w:ilvl w:val="0"/>
          <w:numId w:val="25"/>
        </w:numPr>
        <w:spacing w:line="240" w:lineRule="auto"/>
      </w:pPr>
      <w:r w:rsidRPr="003035C5">
        <w:t>Temperatura de cor correlata nominal (TCC): 4000 K ≤ TCC ≤ 4500 K;</w:t>
      </w:r>
    </w:p>
    <w:p w14:paraId="1582CC40" w14:textId="77777777" w:rsidR="003035C5" w:rsidRPr="003035C5" w:rsidRDefault="003035C5" w:rsidP="008F0324">
      <w:pPr>
        <w:pStyle w:val="CDT-Texto"/>
        <w:numPr>
          <w:ilvl w:val="0"/>
          <w:numId w:val="25"/>
        </w:numPr>
        <w:spacing w:line="240" w:lineRule="auto"/>
      </w:pPr>
      <w:r w:rsidRPr="003035C5">
        <w:t>Frequência nominal: 60 Hz;</w:t>
      </w:r>
    </w:p>
    <w:p w14:paraId="55E27928" w14:textId="77777777" w:rsidR="003035C5" w:rsidRPr="003035C5" w:rsidRDefault="003035C5" w:rsidP="008F0324">
      <w:pPr>
        <w:pStyle w:val="CDT-Texto"/>
        <w:numPr>
          <w:ilvl w:val="0"/>
          <w:numId w:val="25"/>
        </w:numPr>
        <w:spacing w:line="240" w:lineRule="auto"/>
      </w:pPr>
      <w:r w:rsidRPr="003035C5">
        <w:t>Faixa de tensão nominal: Bivolt 100~240 Vac;</w:t>
      </w:r>
    </w:p>
    <w:p w14:paraId="6C4EDF6D" w14:textId="77777777" w:rsidR="003035C5" w:rsidRPr="003035C5" w:rsidRDefault="003035C5" w:rsidP="008F0324">
      <w:pPr>
        <w:pStyle w:val="CDT-Texto"/>
        <w:numPr>
          <w:ilvl w:val="0"/>
          <w:numId w:val="25"/>
        </w:numPr>
        <w:spacing w:line="240" w:lineRule="auto"/>
      </w:pPr>
      <w:r w:rsidRPr="003035C5">
        <w:t>Fator de potência ≥ 0,92;</w:t>
      </w:r>
    </w:p>
    <w:p w14:paraId="28DE4805" w14:textId="77777777" w:rsidR="003035C5" w:rsidRPr="003035C5" w:rsidRDefault="003035C5" w:rsidP="008F0324">
      <w:pPr>
        <w:pStyle w:val="CDT-Texto"/>
        <w:numPr>
          <w:ilvl w:val="0"/>
          <w:numId w:val="25"/>
        </w:numPr>
        <w:spacing w:line="240" w:lineRule="auto"/>
      </w:pPr>
      <w:r w:rsidRPr="003035C5">
        <w:t>Índice geral de reprodução de cor (IRC ou Ra): ≥ 80;</w:t>
      </w:r>
    </w:p>
    <w:p w14:paraId="727D9F30" w14:textId="77777777" w:rsidR="003035C5" w:rsidRPr="003035C5" w:rsidRDefault="003035C5" w:rsidP="008F0324">
      <w:pPr>
        <w:pStyle w:val="CDT-Texto"/>
        <w:numPr>
          <w:ilvl w:val="0"/>
          <w:numId w:val="25"/>
        </w:numPr>
        <w:spacing w:line="240" w:lineRule="auto"/>
      </w:pPr>
      <w:r w:rsidRPr="003035C5">
        <w:t>THDi (Distorção Harmônica Total de Corrente): ≤ 20%;</w:t>
      </w:r>
    </w:p>
    <w:p w14:paraId="5850D731" w14:textId="77777777" w:rsidR="003035C5" w:rsidRPr="003035C5" w:rsidRDefault="003035C5" w:rsidP="008F0324">
      <w:pPr>
        <w:pStyle w:val="CDT-Texto"/>
        <w:numPr>
          <w:ilvl w:val="0"/>
          <w:numId w:val="25"/>
        </w:numPr>
        <w:spacing w:line="240" w:lineRule="auto"/>
      </w:pPr>
      <w:r w:rsidRPr="003035C5">
        <w:t>Vida útil nominal mínima do LED: 30.000 horas com a manutenção de pelo menos 70% do fluxo luminoso inicial, comprovadas pela certificação IES LM-80.</w:t>
      </w:r>
    </w:p>
    <w:p w14:paraId="305C5C3A" w14:textId="77777777" w:rsidR="003035C5" w:rsidRPr="003035C5" w:rsidRDefault="003035C5" w:rsidP="008F0324">
      <w:pPr>
        <w:pStyle w:val="CDT-Texto"/>
        <w:numPr>
          <w:ilvl w:val="0"/>
          <w:numId w:val="25"/>
        </w:numPr>
        <w:spacing w:line="240" w:lineRule="auto"/>
      </w:pPr>
      <w:r w:rsidRPr="003035C5">
        <w:t>Garantia mínima: 3 (três) anos;</w:t>
      </w:r>
    </w:p>
    <w:p w14:paraId="624AE659" w14:textId="77777777" w:rsidR="003035C5" w:rsidRPr="003035C5" w:rsidRDefault="003035C5" w:rsidP="008F0324">
      <w:pPr>
        <w:pStyle w:val="CDT-Texto"/>
        <w:numPr>
          <w:ilvl w:val="0"/>
          <w:numId w:val="25"/>
        </w:numPr>
        <w:spacing w:line="240" w:lineRule="auto"/>
      </w:pPr>
      <w:r w:rsidRPr="003035C5">
        <w:t>Driver integrado (dimerização opcional conforme a necessidade do ambiente);</w:t>
      </w:r>
    </w:p>
    <w:p w14:paraId="6E73D6E5" w14:textId="77777777" w:rsidR="003035C5" w:rsidRPr="003035C5" w:rsidRDefault="003035C5" w:rsidP="008F0324">
      <w:pPr>
        <w:pStyle w:val="CDT-Texto"/>
        <w:numPr>
          <w:ilvl w:val="0"/>
          <w:numId w:val="25"/>
        </w:numPr>
        <w:spacing w:line="240" w:lineRule="auto"/>
      </w:pPr>
      <w:r w:rsidRPr="003035C5">
        <w:t>Certificações Específicas:</w:t>
      </w:r>
    </w:p>
    <w:p w14:paraId="6D0804FA" w14:textId="77777777" w:rsidR="008F0324" w:rsidRDefault="003035C5" w:rsidP="00A12FAD">
      <w:pPr>
        <w:pStyle w:val="CDT-Texto"/>
        <w:numPr>
          <w:ilvl w:val="0"/>
          <w:numId w:val="222"/>
        </w:numPr>
        <w:spacing w:line="240" w:lineRule="auto"/>
      </w:pPr>
      <w:r w:rsidRPr="003035C5">
        <w:t>Portaria n° 144 do INMETRO e portarias vinculadas;</w:t>
      </w:r>
    </w:p>
    <w:p w14:paraId="67B3D956" w14:textId="77777777" w:rsidR="003035C5" w:rsidRPr="003035C5" w:rsidRDefault="003035C5" w:rsidP="008F0324">
      <w:pPr>
        <w:pStyle w:val="nivel6"/>
        <w:jc w:val="both"/>
        <w:rPr>
          <w:rFonts w:cs="Arial"/>
          <w:b/>
          <w:szCs w:val="22"/>
        </w:rPr>
      </w:pPr>
      <w:r w:rsidRPr="003035C5">
        <w:rPr>
          <w:rFonts w:cs="Arial"/>
          <w:b/>
          <w:szCs w:val="22"/>
        </w:rPr>
        <w:t>Fita LED</w:t>
      </w:r>
    </w:p>
    <w:p w14:paraId="79A5B572" w14:textId="77777777" w:rsidR="003035C5" w:rsidRPr="003035C5" w:rsidRDefault="003035C5" w:rsidP="008F0324">
      <w:pPr>
        <w:pStyle w:val="CDT-Texto"/>
        <w:numPr>
          <w:ilvl w:val="0"/>
          <w:numId w:val="25"/>
        </w:numPr>
        <w:spacing w:line="240" w:lineRule="auto"/>
      </w:pPr>
      <w:r w:rsidRPr="003035C5">
        <w:t>Fita linear flexível de LED, com marcações para cortes em diversos tamanhos, com circuito impresso, selado em mangas de proteção para aplicação em dispositivos de sinalização;</w:t>
      </w:r>
    </w:p>
    <w:p w14:paraId="652EC442" w14:textId="77777777" w:rsidR="003035C5" w:rsidRPr="003035C5" w:rsidRDefault="003035C5" w:rsidP="008F0324">
      <w:pPr>
        <w:pStyle w:val="CDT-Texto"/>
        <w:numPr>
          <w:ilvl w:val="0"/>
          <w:numId w:val="25"/>
        </w:numPr>
        <w:spacing w:line="240" w:lineRule="auto"/>
      </w:pPr>
      <w:r w:rsidRPr="003035C5">
        <w:t>Baixa espessura para montagem embutida ou superfície de perfil baixo;</w:t>
      </w:r>
    </w:p>
    <w:p w14:paraId="4E2BFCE8" w14:textId="77777777" w:rsidR="003035C5" w:rsidRPr="003035C5" w:rsidRDefault="003035C5" w:rsidP="008F0324">
      <w:pPr>
        <w:pStyle w:val="CDT-Texto"/>
        <w:numPr>
          <w:ilvl w:val="0"/>
          <w:numId w:val="25"/>
        </w:numPr>
        <w:spacing w:line="240" w:lineRule="auto"/>
      </w:pPr>
      <w:r w:rsidRPr="003035C5">
        <w:t>Número de LEDs mínimo: 60 LEDs por metro;</w:t>
      </w:r>
    </w:p>
    <w:p w14:paraId="08921D76" w14:textId="77777777" w:rsidR="003035C5" w:rsidRPr="003035C5" w:rsidRDefault="003035C5" w:rsidP="008F0324">
      <w:pPr>
        <w:pStyle w:val="CDT-Texto"/>
        <w:numPr>
          <w:ilvl w:val="0"/>
          <w:numId w:val="25"/>
        </w:numPr>
        <w:spacing w:line="240" w:lineRule="auto"/>
      </w:pPr>
      <w:r w:rsidRPr="003035C5">
        <w:t>Potência máxima de 4,8 W/m;</w:t>
      </w:r>
    </w:p>
    <w:p w14:paraId="6880EECA" w14:textId="77777777" w:rsidR="003035C5" w:rsidRPr="003035C5" w:rsidRDefault="003035C5" w:rsidP="008F0324">
      <w:pPr>
        <w:pStyle w:val="CDT-Texto"/>
        <w:numPr>
          <w:ilvl w:val="0"/>
          <w:numId w:val="25"/>
        </w:numPr>
        <w:spacing w:line="240" w:lineRule="auto"/>
      </w:pPr>
      <w:r w:rsidRPr="003035C5">
        <w:t>Emissão de luz vertical à superfície de montagem;</w:t>
      </w:r>
    </w:p>
    <w:p w14:paraId="35559AB1" w14:textId="77777777" w:rsidR="003035C5" w:rsidRPr="003035C5" w:rsidRDefault="003035C5" w:rsidP="008F0324">
      <w:pPr>
        <w:pStyle w:val="CDT-Texto"/>
        <w:numPr>
          <w:ilvl w:val="0"/>
          <w:numId w:val="25"/>
        </w:numPr>
        <w:spacing w:line="240" w:lineRule="auto"/>
      </w:pPr>
      <w:r w:rsidRPr="003035C5">
        <w:t>Tensão: 12 Vdc;</w:t>
      </w:r>
    </w:p>
    <w:p w14:paraId="301C53F0"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49CCFDA5" w14:textId="77777777" w:rsidR="003035C5" w:rsidRPr="003035C5" w:rsidRDefault="003035C5" w:rsidP="008F0324">
      <w:pPr>
        <w:pStyle w:val="CDT-Texto"/>
        <w:numPr>
          <w:ilvl w:val="0"/>
          <w:numId w:val="25"/>
        </w:numPr>
        <w:spacing w:line="240" w:lineRule="auto"/>
      </w:pPr>
      <w:r w:rsidRPr="003035C5">
        <w:t>Abertura de facho: 120º a 150°;</w:t>
      </w:r>
    </w:p>
    <w:p w14:paraId="582B8C84" w14:textId="77777777" w:rsidR="003035C5" w:rsidRPr="003035C5" w:rsidRDefault="003035C5" w:rsidP="008F0324">
      <w:pPr>
        <w:pStyle w:val="CDT-Texto"/>
        <w:numPr>
          <w:ilvl w:val="0"/>
          <w:numId w:val="25"/>
        </w:numPr>
        <w:spacing w:line="240" w:lineRule="auto"/>
      </w:pPr>
      <w:r w:rsidRPr="003035C5">
        <w:t>Temperatura de cor: ~3000K ou ~4000K;</w:t>
      </w:r>
    </w:p>
    <w:p w14:paraId="19BA7B2C" w14:textId="77777777" w:rsidR="003035C5" w:rsidRPr="003035C5" w:rsidRDefault="003035C5" w:rsidP="008F0324">
      <w:pPr>
        <w:pStyle w:val="CDT-Texto"/>
        <w:numPr>
          <w:ilvl w:val="0"/>
          <w:numId w:val="25"/>
        </w:numPr>
        <w:spacing w:line="240" w:lineRule="auto"/>
      </w:pPr>
      <w:r w:rsidRPr="003035C5">
        <w:t xml:space="preserve">Eficiência </w:t>
      </w:r>
      <w:r w:rsidRPr="003035C5">
        <w:rPr>
          <w:rFonts w:cs="Arial"/>
        </w:rPr>
        <w:t>≥</w:t>
      </w:r>
      <w:r w:rsidRPr="003035C5">
        <w:t xml:space="preserve"> 85 lm/W;</w:t>
      </w:r>
    </w:p>
    <w:p w14:paraId="22140AF2" w14:textId="77777777" w:rsidR="003035C5" w:rsidRPr="003035C5" w:rsidRDefault="003035C5" w:rsidP="008F0324">
      <w:pPr>
        <w:pStyle w:val="CDT-Texto"/>
        <w:numPr>
          <w:ilvl w:val="0"/>
          <w:numId w:val="25"/>
        </w:numPr>
        <w:spacing w:line="240" w:lineRule="auto"/>
      </w:pPr>
      <w:r w:rsidRPr="003035C5">
        <w:t xml:space="preserve">Largura da Fita: </w:t>
      </w:r>
      <w:smartTag w:uri="urn:schemas-microsoft-com:office:smarttags" w:element="metricconverter">
        <w:smartTagPr>
          <w:attr w:name="ProductID" w:val="8 mm"/>
        </w:smartTagPr>
        <w:r w:rsidRPr="003035C5">
          <w:t>8 mm</w:t>
        </w:r>
      </w:smartTag>
      <w:r w:rsidRPr="003035C5">
        <w:t>;</w:t>
      </w:r>
    </w:p>
    <w:p w14:paraId="75F4B616" w14:textId="77777777" w:rsidR="003035C5" w:rsidRPr="003035C5" w:rsidRDefault="003035C5" w:rsidP="008F0324">
      <w:pPr>
        <w:pStyle w:val="CDT-Texto"/>
        <w:numPr>
          <w:ilvl w:val="0"/>
          <w:numId w:val="25"/>
        </w:numPr>
        <w:spacing w:line="240" w:lineRule="auto"/>
      </w:pPr>
      <w:r w:rsidRPr="003035C5">
        <w:t>Grau de proteção mínimo: IP 65;</w:t>
      </w:r>
    </w:p>
    <w:p w14:paraId="47FA5178" w14:textId="77777777" w:rsidR="003035C5" w:rsidRPr="003035C5" w:rsidRDefault="003035C5" w:rsidP="008F0324">
      <w:pPr>
        <w:pStyle w:val="CDT-Texto"/>
        <w:numPr>
          <w:ilvl w:val="0"/>
          <w:numId w:val="25"/>
        </w:numPr>
        <w:spacing w:line="240" w:lineRule="auto"/>
      </w:pPr>
      <w:r w:rsidRPr="003035C5">
        <w:t>Vida Útil Mínima: 30.000 horas;</w:t>
      </w:r>
    </w:p>
    <w:p w14:paraId="69143C96" w14:textId="77777777" w:rsidR="008F0324" w:rsidRDefault="003035C5" w:rsidP="008F0324">
      <w:pPr>
        <w:pStyle w:val="CDT-Texto"/>
        <w:numPr>
          <w:ilvl w:val="0"/>
          <w:numId w:val="25"/>
        </w:numPr>
        <w:spacing w:line="240" w:lineRule="auto"/>
      </w:pPr>
      <w:r w:rsidRPr="003035C5">
        <w:t>Fator de potência igual ou superior a 0,92.</w:t>
      </w:r>
    </w:p>
    <w:p w14:paraId="48653815" w14:textId="77777777" w:rsidR="003035C5" w:rsidRPr="003035C5" w:rsidRDefault="003035C5" w:rsidP="008F0324">
      <w:pPr>
        <w:pStyle w:val="nivel6"/>
        <w:jc w:val="both"/>
        <w:rPr>
          <w:rFonts w:cs="Arial"/>
          <w:b/>
          <w:szCs w:val="22"/>
        </w:rPr>
      </w:pPr>
      <w:r w:rsidRPr="003035C5">
        <w:rPr>
          <w:rFonts w:cs="Arial"/>
          <w:b/>
          <w:szCs w:val="22"/>
        </w:rPr>
        <w:t>Módulos de LED para letreiros</w:t>
      </w:r>
    </w:p>
    <w:p w14:paraId="6E25658D" w14:textId="77777777" w:rsidR="003035C5" w:rsidRPr="003035C5" w:rsidRDefault="003035C5" w:rsidP="008F0324">
      <w:pPr>
        <w:pStyle w:val="CDT-Texto"/>
        <w:numPr>
          <w:ilvl w:val="0"/>
          <w:numId w:val="25"/>
        </w:numPr>
        <w:spacing w:line="240" w:lineRule="auto"/>
      </w:pPr>
      <w:r w:rsidRPr="003035C5">
        <w:t>Módulo de LED, interligados por fios, sem proteção externa para aplicação em letreiros de sinalização.</w:t>
      </w:r>
    </w:p>
    <w:p w14:paraId="2BB5CFF4" w14:textId="77777777" w:rsidR="003035C5" w:rsidRPr="003035C5" w:rsidRDefault="003035C5" w:rsidP="008F0324">
      <w:pPr>
        <w:pStyle w:val="CDT-Texto"/>
        <w:numPr>
          <w:ilvl w:val="0"/>
          <w:numId w:val="25"/>
        </w:numPr>
        <w:spacing w:line="240" w:lineRule="auto"/>
      </w:pPr>
      <w:r w:rsidRPr="003035C5">
        <w:t>Baixa espessura para montagem embutida ou superfície de perfil baixo;</w:t>
      </w:r>
    </w:p>
    <w:p w14:paraId="78F795AF" w14:textId="77777777" w:rsidR="003035C5" w:rsidRPr="003035C5" w:rsidRDefault="003035C5" w:rsidP="008F0324">
      <w:pPr>
        <w:pStyle w:val="CDT-Texto"/>
        <w:numPr>
          <w:ilvl w:val="0"/>
          <w:numId w:val="25"/>
        </w:numPr>
        <w:spacing w:line="240" w:lineRule="auto"/>
      </w:pPr>
      <w:r w:rsidRPr="003035C5">
        <w:t>Potência máxima de 0,48 W/módulo;</w:t>
      </w:r>
    </w:p>
    <w:p w14:paraId="4D3656CE" w14:textId="77777777" w:rsidR="003035C5" w:rsidRPr="003035C5" w:rsidRDefault="003035C5" w:rsidP="008F0324">
      <w:pPr>
        <w:pStyle w:val="CDT-Texto"/>
        <w:numPr>
          <w:ilvl w:val="0"/>
          <w:numId w:val="25"/>
        </w:numPr>
        <w:spacing w:line="240" w:lineRule="auto"/>
      </w:pPr>
      <w:r w:rsidRPr="003035C5">
        <w:t>3 LEDs por módulo;</w:t>
      </w:r>
    </w:p>
    <w:p w14:paraId="38ACFCF8" w14:textId="77777777" w:rsidR="003035C5" w:rsidRPr="003035C5" w:rsidRDefault="003035C5" w:rsidP="008F0324">
      <w:pPr>
        <w:pStyle w:val="CDT-Texto"/>
        <w:numPr>
          <w:ilvl w:val="0"/>
          <w:numId w:val="25"/>
        </w:numPr>
        <w:spacing w:line="240" w:lineRule="auto"/>
      </w:pPr>
      <w:r w:rsidRPr="003035C5">
        <w:lastRenderedPageBreak/>
        <w:t>Emissão de luz vertical à superfície de montagem;</w:t>
      </w:r>
    </w:p>
    <w:p w14:paraId="5F7191A8" w14:textId="77777777" w:rsidR="003035C5" w:rsidRPr="003035C5" w:rsidRDefault="003035C5" w:rsidP="008F0324">
      <w:pPr>
        <w:pStyle w:val="CDT-Texto"/>
        <w:numPr>
          <w:ilvl w:val="0"/>
          <w:numId w:val="25"/>
        </w:numPr>
        <w:spacing w:line="240" w:lineRule="auto"/>
      </w:pPr>
      <w:r w:rsidRPr="003035C5">
        <w:t>Tensão: 12 Vdc;</w:t>
      </w:r>
    </w:p>
    <w:p w14:paraId="22EDB286"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13E68604" w14:textId="77777777" w:rsidR="003035C5" w:rsidRPr="003035C5" w:rsidRDefault="003035C5" w:rsidP="008F0324">
      <w:pPr>
        <w:pStyle w:val="CDT-Texto"/>
        <w:numPr>
          <w:ilvl w:val="0"/>
          <w:numId w:val="25"/>
        </w:numPr>
        <w:spacing w:line="240" w:lineRule="auto"/>
      </w:pPr>
      <w:r w:rsidRPr="003035C5">
        <w:t>Abertura de facho: 120º a 150°;</w:t>
      </w:r>
    </w:p>
    <w:p w14:paraId="0DAFF7EF" w14:textId="77777777" w:rsidR="003035C5" w:rsidRPr="003035C5" w:rsidRDefault="003035C5" w:rsidP="008F0324">
      <w:pPr>
        <w:pStyle w:val="CDT-Texto"/>
        <w:numPr>
          <w:ilvl w:val="0"/>
          <w:numId w:val="25"/>
        </w:numPr>
        <w:spacing w:line="240" w:lineRule="auto"/>
      </w:pPr>
      <w:r w:rsidRPr="003035C5">
        <w:t>Temperatura de cor: ~3000K ou ~4000K;</w:t>
      </w:r>
    </w:p>
    <w:p w14:paraId="32C7534F" w14:textId="77777777" w:rsidR="003035C5" w:rsidRPr="003035C5" w:rsidRDefault="003035C5" w:rsidP="008F0324">
      <w:pPr>
        <w:pStyle w:val="CDT-Texto"/>
        <w:numPr>
          <w:ilvl w:val="0"/>
          <w:numId w:val="25"/>
        </w:numPr>
        <w:spacing w:line="240" w:lineRule="auto"/>
      </w:pPr>
      <w:r w:rsidRPr="003035C5">
        <w:t xml:space="preserve">Eficiência </w:t>
      </w:r>
      <w:r w:rsidRPr="003035C5">
        <w:rPr>
          <w:rFonts w:cs="Arial"/>
        </w:rPr>
        <w:t>≥</w:t>
      </w:r>
      <w:r w:rsidRPr="003035C5">
        <w:t xml:space="preserve"> 85 lm/W;</w:t>
      </w:r>
    </w:p>
    <w:p w14:paraId="23D3BC1E" w14:textId="77777777" w:rsidR="003035C5" w:rsidRPr="003035C5" w:rsidRDefault="003035C5" w:rsidP="008F0324">
      <w:pPr>
        <w:pStyle w:val="CDT-Texto"/>
        <w:numPr>
          <w:ilvl w:val="0"/>
          <w:numId w:val="25"/>
        </w:numPr>
        <w:spacing w:line="240" w:lineRule="auto"/>
      </w:pPr>
      <w:r w:rsidRPr="003035C5">
        <w:t>Dimensões aproximadas do módulo: 48x12 mm;</w:t>
      </w:r>
    </w:p>
    <w:p w14:paraId="0CE48A24" w14:textId="77777777" w:rsidR="003035C5" w:rsidRPr="003035C5" w:rsidRDefault="003035C5" w:rsidP="008F0324">
      <w:pPr>
        <w:pStyle w:val="CDT-Texto"/>
        <w:numPr>
          <w:ilvl w:val="0"/>
          <w:numId w:val="25"/>
        </w:numPr>
        <w:spacing w:line="240" w:lineRule="auto"/>
      </w:pPr>
      <w:r w:rsidRPr="003035C5">
        <w:t>Grau de proteção mínimo: IP 65;</w:t>
      </w:r>
    </w:p>
    <w:p w14:paraId="3694463E" w14:textId="77777777" w:rsidR="003035C5" w:rsidRPr="003035C5" w:rsidRDefault="003035C5" w:rsidP="008F0324">
      <w:pPr>
        <w:pStyle w:val="CDT-Texto"/>
        <w:numPr>
          <w:ilvl w:val="0"/>
          <w:numId w:val="25"/>
        </w:numPr>
        <w:spacing w:line="240" w:lineRule="auto"/>
      </w:pPr>
      <w:r w:rsidRPr="003035C5">
        <w:t>Vida Útil Mínima: 30.000 horas;</w:t>
      </w:r>
    </w:p>
    <w:p w14:paraId="71579715" w14:textId="77777777" w:rsidR="008F0324" w:rsidRDefault="003035C5" w:rsidP="008F0324">
      <w:pPr>
        <w:pStyle w:val="CDT-Texto"/>
        <w:numPr>
          <w:ilvl w:val="0"/>
          <w:numId w:val="25"/>
        </w:numPr>
        <w:spacing w:line="240" w:lineRule="auto"/>
      </w:pPr>
      <w:r w:rsidRPr="003035C5">
        <w:t>Fator de potência igual ou superior a 0,92.</w:t>
      </w:r>
    </w:p>
    <w:p w14:paraId="484BE34F" w14:textId="77777777" w:rsidR="003035C5" w:rsidRPr="003035C5" w:rsidRDefault="003035C5" w:rsidP="0055210B">
      <w:pPr>
        <w:pStyle w:val="Estilonivel4NegritoJustificado"/>
      </w:pPr>
      <w:bookmarkStart w:id="60" w:name="_Toc460258448"/>
      <w:r w:rsidRPr="003035C5">
        <w:t>Fonte de alimentação externa para dispositivos LED (Driver)</w:t>
      </w:r>
      <w:bookmarkEnd w:id="60"/>
    </w:p>
    <w:p w14:paraId="225C3015" w14:textId="77777777" w:rsidR="003035C5" w:rsidRPr="003035C5" w:rsidRDefault="003035C5" w:rsidP="008F0324">
      <w:pPr>
        <w:pStyle w:val="CDT-Texto"/>
        <w:spacing w:line="240" w:lineRule="auto"/>
      </w:pPr>
      <w:r w:rsidRPr="003035C5">
        <w:t xml:space="preserve">Os drivers deverão estar de acordo com os requisitos prescritos das Normas Técnicas: NBR </w:t>
      </w:r>
    </w:p>
    <w:p w14:paraId="45AD5C10" w14:textId="77777777" w:rsidR="003035C5" w:rsidRPr="003035C5" w:rsidRDefault="003035C5" w:rsidP="008F0324">
      <w:pPr>
        <w:pStyle w:val="CDT-Texto"/>
        <w:spacing w:line="240" w:lineRule="auto"/>
      </w:pPr>
      <w:r w:rsidRPr="003035C5">
        <w:t>Os drivers deverão apresentar, no mínimo, as seguintes marcações legíveis em seu corpo: potência tensão (V), fator de potência, distorção harmônica, nome do fabricante ou marca registrada e modelo.</w:t>
      </w:r>
    </w:p>
    <w:p w14:paraId="26B1A1C3" w14:textId="77777777" w:rsidR="003035C5" w:rsidRPr="003035C5" w:rsidRDefault="003035C5" w:rsidP="008F0324">
      <w:pPr>
        <w:pStyle w:val="nivel6"/>
        <w:jc w:val="both"/>
        <w:rPr>
          <w:rFonts w:cs="Arial"/>
          <w:b/>
          <w:szCs w:val="22"/>
        </w:rPr>
      </w:pPr>
      <w:r w:rsidRPr="003035C5">
        <w:rPr>
          <w:rFonts w:cs="Arial"/>
          <w:b/>
          <w:szCs w:val="22"/>
        </w:rPr>
        <w:t>Fontes de alimentação para Fitas LED e Módulos de LED</w:t>
      </w:r>
    </w:p>
    <w:p w14:paraId="0797886A" w14:textId="77777777" w:rsidR="003035C5" w:rsidRPr="003035C5" w:rsidRDefault="003035C5" w:rsidP="008F0324">
      <w:pPr>
        <w:pStyle w:val="CDT-Texto"/>
        <w:spacing w:line="240" w:lineRule="auto"/>
      </w:pPr>
      <w:r w:rsidRPr="003035C5">
        <w:t>Todas as fontes de alimentação para fitas e módulos LED deverão atender aos seguintes requisitos:</w:t>
      </w:r>
    </w:p>
    <w:p w14:paraId="5B59046D" w14:textId="77777777" w:rsidR="003035C5" w:rsidRPr="003035C5" w:rsidRDefault="003035C5" w:rsidP="008F0324">
      <w:pPr>
        <w:pStyle w:val="CDT-Texto"/>
        <w:numPr>
          <w:ilvl w:val="0"/>
          <w:numId w:val="25"/>
        </w:numPr>
        <w:spacing w:line="240" w:lineRule="auto"/>
      </w:pPr>
      <w:r w:rsidRPr="003035C5">
        <w:t>Tensão de alimentação: 100~240V;</w:t>
      </w:r>
    </w:p>
    <w:p w14:paraId="010BB31A" w14:textId="77777777" w:rsidR="003035C5" w:rsidRPr="003035C5" w:rsidRDefault="003035C5" w:rsidP="008F0324">
      <w:pPr>
        <w:pStyle w:val="CDT-Texto"/>
        <w:numPr>
          <w:ilvl w:val="0"/>
          <w:numId w:val="25"/>
        </w:numPr>
        <w:spacing w:line="240" w:lineRule="auto"/>
      </w:pPr>
      <w:r w:rsidRPr="003035C5">
        <w:t xml:space="preserve">Fator de Potência </w:t>
      </w:r>
      <w:r w:rsidRPr="003035C5">
        <w:rPr>
          <w:rFonts w:cs="Arial"/>
        </w:rPr>
        <w:t>≥</w:t>
      </w:r>
      <w:r w:rsidRPr="003035C5">
        <w:t xml:space="preserve"> 0,92;</w:t>
      </w:r>
    </w:p>
    <w:p w14:paraId="38E29655" w14:textId="77777777" w:rsidR="003035C5" w:rsidRPr="003035C5" w:rsidRDefault="003035C5" w:rsidP="008F0324">
      <w:pPr>
        <w:pStyle w:val="CDT-Texto"/>
        <w:numPr>
          <w:ilvl w:val="0"/>
          <w:numId w:val="25"/>
        </w:numPr>
        <w:spacing w:line="240" w:lineRule="auto"/>
      </w:pPr>
      <w:r w:rsidRPr="003035C5">
        <w:t>Tensão de Saída: 12 Vdc;</w:t>
      </w:r>
    </w:p>
    <w:p w14:paraId="67AE02F6" w14:textId="77777777" w:rsidR="003035C5" w:rsidRPr="003035C5" w:rsidRDefault="003035C5" w:rsidP="008F0324">
      <w:pPr>
        <w:pStyle w:val="CDT-Texto"/>
        <w:numPr>
          <w:ilvl w:val="0"/>
          <w:numId w:val="25"/>
        </w:numPr>
        <w:spacing w:line="240" w:lineRule="auto"/>
      </w:pPr>
      <w:r w:rsidRPr="003035C5">
        <w:t>Taxa de distorção harmônica total inferior a 20%</w:t>
      </w:r>
    </w:p>
    <w:p w14:paraId="19B472A2" w14:textId="77777777" w:rsidR="003035C5" w:rsidRPr="003035C5" w:rsidRDefault="003035C5" w:rsidP="008F0324">
      <w:pPr>
        <w:pStyle w:val="CDT-Texto"/>
        <w:numPr>
          <w:ilvl w:val="0"/>
          <w:numId w:val="25"/>
        </w:numPr>
        <w:spacing w:line="240" w:lineRule="auto"/>
      </w:pPr>
      <w:r w:rsidRPr="003035C5">
        <w:t>Frequência de alimentação: 60 Hz;</w:t>
      </w:r>
    </w:p>
    <w:p w14:paraId="3A9E6D78" w14:textId="77777777" w:rsidR="003035C5" w:rsidRPr="003035C5" w:rsidRDefault="003035C5" w:rsidP="008F0324">
      <w:pPr>
        <w:pStyle w:val="CDT-Texto"/>
        <w:numPr>
          <w:ilvl w:val="0"/>
          <w:numId w:val="25"/>
        </w:numPr>
        <w:spacing w:line="240" w:lineRule="auto"/>
      </w:pPr>
      <w:r w:rsidRPr="003035C5">
        <w:t>Grau de proteção mínimo: IP 65;</w:t>
      </w:r>
    </w:p>
    <w:p w14:paraId="6ADA6C68" w14:textId="77777777" w:rsidR="003035C5" w:rsidRPr="003035C5" w:rsidRDefault="003035C5" w:rsidP="008F0324">
      <w:pPr>
        <w:pStyle w:val="CDT-Texto"/>
        <w:numPr>
          <w:ilvl w:val="0"/>
          <w:numId w:val="25"/>
        </w:numPr>
        <w:spacing w:line="240" w:lineRule="auto"/>
      </w:pPr>
      <w:r w:rsidRPr="003035C5">
        <w:t>Vida útil mínima: 50.000 horas;</w:t>
      </w:r>
    </w:p>
    <w:p w14:paraId="587DCD7D" w14:textId="77777777" w:rsidR="003035C5" w:rsidRPr="003035C5" w:rsidRDefault="003035C5" w:rsidP="008F0324">
      <w:pPr>
        <w:pStyle w:val="CDT-Texto"/>
        <w:numPr>
          <w:ilvl w:val="0"/>
          <w:numId w:val="25"/>
        </w:numPr>
        <w:spacing w:line="240" w:lineRule="auto"/>
      </w:pPr>
      <w:r w:rsidRPr="003035C5">
        <w:t>Deve possuir sistema de proteção para ligação das fitas LED com polaridade invertida ou quantidade excessiva de LEDs.</w:t>
      </w:r>
    </w:p>
    <w:p w14:paraId="6D410A0D" w14:textId="77777777" w:rsidR="003035C5" w:rsidRPr="003035C5" w:rsidRDefault="003035C5" w:rsidP="008F0324">
      <w:pPr>
        <w:pStyle w:val="CDT-Texto"/>
        <w:numPr>
          <w:ilvl w:val="0"/>
          <w:numId w:val="25"/>
        </w:numPr>
        <w:spacing w:line="240" w:lineRule="auto"/>
      </w:pPr>
      <w:r w:rsidRPr="003035C5">
        <w:t>Garantia mínima de 1 ano;</w:t>
      </w:r>
    </w:p>
    <w:p w14:paraId="732B8629" w14:textId="77777777" w:rsidR="00E74CCE" w:rsidRPr="002D0FFE" w:rsidRDefault="003035C5" w:rsidP="008F0324">
      <w:pPr>
        <w:pStyle w:val="CDT-Texto"/>
        <w:spacing w:line="240" w:lineRule="auto"/>
        <w:ind w:left="720"/>
        <w:rPr>
          <w:rFonts w:cs="Arial"/>
          <w:szCs w:val="22"/>
        </w:rPr>
      </w:pPr>
      <w:r w:rsidRPr="001621C3">
        <w:br w:type="page"/>
      </w:r>
    </w:p>
    <w:p w14:paraId="67C6D365" w14:textId="77777777" w:rsidR="00E74CCE" w:rsidRPr="002D0FFE" w:rsidRDefault="00E74CCE" w:rsidP="0055210B">
      <w:pPr>
        <w:pStyle w:val="Estilonivel4NegritoJustificado"/>
      </w:pPr>
      <w:bookmarkStart w:id="61" w:name="_Toc390680468"/>
      <w:r w:rsidRPr="002D0FFE">
        <w:t>Reatores</w:t>
      </w:r>
      <w:bookmarkEnd w:id="55"/>
      <w:bookmarkEnd w:id="56"/>
      <w:bookmarkEnd w:id="57"/>
      <w:bookmarkEnd w:id="58"/>
      <w:bookmarkEnd w:id="59"/>
      <w:bookmarkEnd w:id="61"/>
    </w:p>
    <w:p w14:paraId="51A8B750" w14:textId="77777777" w:rsidR="00E74CCE" w:rsidRPr="002D0FFE" w:rsidRDefault="00E74CCE" w:rsidP="008F0324">
      <w:pPr>
        <w:pStyle w:val="CDT-Texto"/>
        <w:spacing w:line="240" w:lineRule="auto"/>
        <w:rPr>
          <w:rFonts w:cs="Arial"/>
          <w:szCs w:val="22"/>
        </w:rPr>
      </w:pPr>
      <w:r w:rsidRPr="002D0FFE">
        <w:rPr>
          <w:rFonts w:cs="Arial"/>
          <w:szCs w:val="22"/>
        </w:rPr>
        <w:t>Todos os reatores deverão estar de acordo com os requisitos prescritos das Normas Técnicas: NBR 14417, NBR 14418, NBR 5114/EB187, NBR 5172/MB1105, NBR 5356-6, NBR 61347-2-12, NBR 61347-2-13, e NBR 13593.</w:t>
      </w:r>
    </w:p>
    <w:p w14:paraId="508D47EF" w14:textId="77777777" w:rsidR="00E74CCE" w:rsidRPr="002D0FFE" w:rsidRDefault="00E74CCE" w:rsidP="008F0324">
      <w:pPr>
        <w:pStyle w:val="CDT-Texto"/>
        <w:spacing w:line="240" w:lineRule="auto"/>
        <w:rPr>
          <w:rFonts w:cs="Arial"/>
          <w:szCs w:val="22"/>
        </w:rPr>
      </w:pPr>
      <w:r w:rsidRPr="002D0FFE">
        <w:rPr>
          <w:rFonts w:cs="Arial"/>
          <w:szCs w:val="22"/>
        </w:rPr>
        <w:t>Os reatores deverão apresentar, no mínimo, as seguintes marcações legíveis no rótulo: tipo de lâmpada, potência do conjunto lâmpada (s) + reator (W), corrente (A), fator de potência, distorção harmônica, fator de fluxo luminoso, nome do fabricante ou marca registrada e modelo.</w:t>
      </w:r>
    </w:p>
    <w:p w14:paraId="570D8DCA" w14:textId="77777777" w:rsidR="00E74CCE" w:rsidRPr="002D0FFE" w:rsidRDefault="00E74CCE" w:rsidP="008F0324">
      <w:pPr>
        <w:pStyle w:val="CDT-Texto"/>
        <w:spacing w:line="240" w:lineRule="auto"/>
        <w:rPr>
          <w:rFonts w:cs="Arial"/>
          <w:szCs w:val="22"/>
        </w:rPr>
      </w:pPr>
      <w:r w:rsidRPr="002D0FFE">
        <w:rPr>
          <w:rFonts w:cs="Arial"/>
          <w:szCs w:val="22"/>
        </w:rPr>
        <w:t>Deverão ser apresentados certificados sobre o desempenho e garantia mínima de 03 anos, quando o projeto previr o fornecimento de lotes com 100 ou mais reatores. Abaixo disto deverá ser respeitada a garantia mínima de 02 anos.</w:t>
      </w:r>
    </w:p>
    <w:p w14:paraId="3E0562CA" w14:textId="77777777" w:rsidR="00E74CCE" w:rsidRPr="002D0FFE" w:rsidRDefault="00E74CCE" w:rsidP="008F0324">
      <w:pPr>
        <w:pStyle w:val="CDT-Texto"/>
        <w:spacing w:line="240" w:lineRule="auto"/>
        <w:rPr>
          <w:rFonts w:cs="Arial"/>
          <w:szCs w:val="22"/>
        </w:rPr>
      </w:pPr>
      <w:r w:rsidRPr="002D0FFE">
        <w:rPr>
          <w:rFonts w:cs="Arial"/>
          <w:szCs w:val="22"/>
        </w:rPr>
        <w:t>Deverão apresentar Selo PROCEL INMETRO de Desempenho Energético, quando existente para o tipo de reator.</w:t>
      </w:r>
    </w:p>
    <w:p w14:paraId="6FABA224" w14:textId="77777777" w:rsidR="008F0324" w:rsidRDefault="00E74CCE" w:rsidP="008F0324">
      <w:pPr>
        <w:pStyle w:val="CDT-Texto"/>
        <w:spacing w:line="240" w:lineRule="auto"/>
        <w:rPr>
          <w:rFonts w:cs="Arial"/>
          <w:szCs w:val="22"/>
        </w:rPr>
      </w:pPr>
      <w:r w:rsidRPr="002D0FFE">
        <w:rPr>
          <w:rFonts w:cs="Arial"/>
          <w:szCs w:val="22"/>
        </w:rPr>
        <w:t xml:space="preserve">Os reatores deverão atender aos critérios mínimos especificados nos itens </w:t>
      </w:r>
      <w:r w:rsidR="00FE2628" w:rsidRPr="002D0FFE">
        <w:rPr>
          <w:rFonts w:cs="Arial"/>
          <w:szCs w:val="22"/>
        </w:rPr>
        <w:t>abaixo.</w:t>
      </w:r>
    </w:p>
    <w:p w14:paraId="26783937" w14:textId="77777777" w:rsidR="00E74CCE" w:rsidRPr="002D0FFE" w:rsidRDefault="00E74CCE" w:rsidP="008F0324">
      <w:pPr>
        <w:pStyle w:val="nivel5"/>
        <w:jc w:val="both"/>
        <w:rPr>
          <w:rFonts w:cs="Arial"/>
          <w:b/>
          <w:szCs w:val="22"/>
        </w:rPr>
      </w:pPr>
      <w:bookmarkStart w:id="62" w:name="_Ref50288799"/>
      <w:r w:rsidRPr="002D0FFE">
        <w:rPr>
          <w:rFonts w:cs="Arial"/>
          <w:b/>
          <w:szCs w:val="22"/>
        </w:rPr>
        <w:t>Reatores para lâmpadas fluorescentes tubulares</w:t>
      </w:r>
      <w:bookmarkEnd w:id="62"/>
    </w:p>
    <w:p w14:paraId="6D37A973"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de segurança e desempenho, discriminadas pelas normas NBR 14417 e NBR 14418, respectivamente.</w:t>
      </w:r>
    </w:p>
    <w:p w14:paraId="0B6CA302"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fluorescentes tubulares deverão ser eletrônicos e atender os seguintes requisitos:</w:t>
      </w:r>
    </w:p>
    <w:p w14:paraId="61B62B8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Tensão de alimentação: 220 V ou 127 V - com tolerância para segurança de </w:t>
      </w:r>
      <w:r w:rsidRPr="002D0FFE">
        <w:rPr>
          <w:rFonts w:cs="Arial"/>
          <w:szCs w:val="22"/>
        </w:rPr>
        <w:sym w:font="Symbol" w:char="F0B1"/>
      </w:r>
      <w:r w:rsidRPr="002D0FFE">
        <w:rPr>
          <w:rFonts w:cs="Arial"/>
          <w:szCs w:val="22"/>
        </w:rPr>
        <w:t xml:space="preserve"> 10% e tolerância para desempenho de +6% / -8%. Reatores dimerizáveis deverão ser alimentados em 220 V;</w:t>
      </w:r>
    </w:p>
    <w:p w14:paraId="24B02BB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158AC1C3"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operação: 20 kHz a 45 kHz;</w:t>
      </w:r>
    </w:p>
    <w:p w14:paraId="07380FF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Partida: Instantânea ou rápida. Dar preferência a reatores de partida rápida ou programada (partida &lt; 2 s) em ambientes onde as lâmpadas são ligadas e desligadas frequentemente (mais de 3 vezes ao dia);</w:t>
      </w:r>
    </w:p>
    <w:p w14:paraId="0CCA0E9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3E9E7AB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Distorção harmônica: THD &lt; 10%;</w:t>
      </w:r>
    </w:p>
    <w:p w14:paraId="60D7943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fluxo luminoso: FLL </w:t>
      </w:r>
      <w:r w:rsidRPr="002D0FFE">
        <w:rPr>
          <w:rFonts w:cs="Arial"/>
          <w:szCs w:val="22"/>
        </w:rPr>
        <w:sym w:font="Symbol" w:char="F0B3"/>
      </w:r>
      <w:r w:rsidRPr="002D0FFE">
        <w:rPr>
          <w:rFonts w:cs="Arial"/>
          <w:szCs w:val="22"/>
        </w:rPr>
        <w:t xml:space="preserve"> 0,90 (para duas lâmpadas); </w:t>
      </w:r>
    </w:p>
    <w:p w14:paraId="495E60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crista da corrente: FCC&lt; 1,7;</w:t>
      </w:r>
    </w:p>
    <w:p w14:paraId="44AF53A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15298EE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contra surtos de tensão e sobretensão;</w:t>
      </w:r>
    </w:p>
    <w:p w14:paraId="765C0E3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Esquema de ligação para reatores duplos: </w:t>
      </w:r>
      <w:smartTag w:uri="urn:schemas-microsoft-com:office:smarttags" w:element="PersonName">
        <w:smartTagPr>
          <w:attr w:name="ProductID" w:val="em paralelo. Os"/>
        </w:smartTagPr>
        <w:r w:rsidRPr="002D0FFE">
          <w:rPr>
            <w:rFonts w:cs="Arial"/>
            <w:szCs w:val="22"/>
          </w:rPr>
          <w:t>em paralelo. Os</w:t>
        </w:r>
      </w:smartTag>
      <w:r w:rsidRPr="002D0FFE">
        <w:rPr>
          <w:rFonts w:cs="Arial"/>
          <w:szCs w:val="22"/>
        </w:rPr>
        <w:t xml:space="preserve"> reatores deverão ser capazes de funcionar com somente 1 lâmpada instalada;</w:t>
      </w:r>
    </w:p>
    <w:p w14:paraId="4499DC5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2 anos.</w:t>
      </w:r>
    </w:p>
    <w:p w14:paraId="5DA80F89" w14:textId="77777777" w:rsidR="00E74CCE" w:rsidRPr="002D0FFE" w:rsidRDefault="00E74CCE" w:rsidP="008F0324">
      <w:pPr>
        <w:pStyle w:val="CDT-Texto"/>
        <w:spacing w:line="240" w:lineRule="auto"/>
        <w:rPr>
          <w:rFonts w:cs="Arial"/>
          <w:szCs w:val="22"/>
        </w:rPr>
      </w:pPr>
      <w:r w:rsidRPr="002D0FFE">
        <w:rPr>
          <w:rFonts w:cs="Arial"/>
          <w:szCs w:val="22"/>
        </w:rPr>
        <w:t>Para a escolha de reatores para lâmpadas fluorescentes tubulares, a eficiência energética pode ser ponderada pelo Fator de Eficácia do Reator (FER) que considera o fator de fluxo luminoso (FLL) em função da potência consumida. Recomenda-se:</w:t>
      </w:r>
    </w:p>
    <w:p w14:paraId="1368F19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1 x 14 W: FER ≥ 5,55;</w:t>
      </w:r>
    </w:p>
    <w:p w14:paraId="3C09A44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14 W: FER ≥ 2,94;</w:t>
      </w:r>
    </w:p>
    <w:p w14:paraId="58F0BB0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lastRenderedPageBreak/>
        <w:t>Para reatores 1 x 28 W: FER ≥ 2,94;</w:t>
      </w:r>
    </w:p>
    <w:p w14:paraId="2644811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28 W: FER ≥ 1,49;</w:t>
      </w:r>
    </w:p>
    <w:p w14:paraId="2D1A39D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1 x 54 W: FER ≥ 1,64;</w:t>
      </w:r>
    </w:p>
    <w:p w14:paraId="622A7E3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Para reatores 2 x 54 W: FER ≥ 0,83.</w:t>
      </w:r>
    </w:p>
    <w:p w14:paraId="13390742" w14:textId="77777777" w:rsidR="00E74CCE" w:rsidRPr="002D0FFE" w:rsidRDefault="00E74CCE" w:rsidP="008F0324">
      <w:pPr>
        <w:pStyle w:val="CDT-Texto"/>
        <w:spacing w:line="240" w:lineRule="auto"/>
        <w:rPr>
          <w:rFonts w:cs="Arial"/>
          <w:szCs w:val="22"/>
        </w:rPr>
      </w:pPr>
      <w:r w:rsidRPr="002D0FFE">
        <w:rPr>
          <w:rFonts w:cs="Arial"/>
          <w:szCs w:val="22"/>
        </w:rPr>
        <w:t>OBSERVAÇÃO: Se o FER não for especificado nos catálogos dos fabricantes, este deve ser informado ou então requisitado. O FER pode também ser calculado dividindo-se o fator de reator (FR) pela potência de entrada em watts e multiplicando-se por 100.</w:t>
      </w:r>
    </w:p>
    <w:p w14:paraId="0DD82B72" w14:textId="77777777" w:rsidR="00E74CCE" w:rsidRPr="002D0FFE" w:rsidRDefault="00E74CCE" w:rsidP="008F0324">
      <w:pPr>
        <w:pStyle w:val="nivel5"/>
        <w:jc w:val="both"/>
        <w:rPr>
          <w:rFonts w:cs="Arial"/>
          <w:b/>
          <w:szCs w:val="22"/>
        </w:rPr>
      </w:pPr>
      <w:r w:rsidRPr="002D0FFE">
        <w:rPr>
          <w:rFonts w:cs="Arial"/>
          <w:b/>
          <w:szCs w:val="22"/>
        </w:rPr>
        <w:t>Reatores para lâmpadas fluorescentes compactas com reator não integrado à base</w:t>
      </w:r>
    </w:p>
    <w:p w14:paraId="39077E4B"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fluorescentes compactas deverão ser eletrônicos e atender os seguintes requisitos:</w:t>
      </w:r>
    </w:p>
    <w:p w14:paraId="6F84E0D4"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Tensão de alimentação: 220 V - com tolerância para segurança de </w:t>
      </w:r>
      <w:r w:rsidRPr="002D0FFE">
        <w:rPr>
          <w:rFonts w:cs="Arial"/>
          <w:szCs w:val="22"/>
        </w:rPr>
        <w:sym w:font="Symbol" w:char="F0B1"/>
      </w:r>
      <w:r w:rsidRPr="002D0FFE">
        <w:rPr>
          <w:rFonts w:cs="Arial"/>
          <w:szCs w:val="22"/>
        </w:rPr>
        <w:t xml:space="preserve"> 10% e com tolerância para desempenho de +6% / -8%;</w:t>
      </w:r>
    </w:p>
    <w:p w14:paraId="57B220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678A0FA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operação: 20 kHz a 50 kHz;</w:t>
      </w:r>
    </w:p>
    <w:p w14:paraId="3688672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Partida: Rápida (&lt; 2 s);</w:t>
      </w:r>
    </w:p>
    <w:p w14:paraId="29EAB81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0,50 </w:t>
      </w:r>
    </w:p>
    <w:p w14:paraId="2CA5DBB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Distorção harmônica: DHT &lt; 20%;</w:t>
      </w:r>
    </w:p>
    <w:p w14:paraId="71EA071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fluxo luminoso: FLL </w:t>
      </w:r>
      <w:r w:rsidRPr="002D0FFE">
        <w:rPr>
          <w:rFonts w:cs="Arial"/>
          <w:szCs w:val="22"/>
        </w:rPr>
        <w:sym w:font="Symbol" w:char="F0B3"/>
      </w:r>
      <w:r w:rsidRPr="002D0FFE">
        <w:rPr>
          <w:rFonts w:cs="Arial"/>
          <w:szCs w:val="22"/>
        </w:rPr>
        <w:t xml:space="preserve"> 0,90;</w:t>
      </w:r>
    </w:p>
    <w:p w14:paraId="3A1FE05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Fator de crista da corrente: FCC&lt; 1,7;</w:t>
      </w:r>
    </w:p>
    <w:p w14:paraId="73EF414C"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3CA907E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Proteção contra surtos de tensão e sobretensão;</w:t>
      </w:r>
    </w:p>
    <w:p w14:paraId="3BA2111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Esquema de ligação para reatores duplos: série ou paralelo;</w:t>
      </w:r>
    </w:p>
    <w:p w14:paraId="5376CB8A"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2 anos.</w:t>
      </w:r>
    </w:p>
    <w:p w14:paraId="0F6B56B6" w14:textId="77777777" w:rsidR="008F0324" w:rsidRDefault="00E74CCE" w:rsidP="008F0324">
      <w:pPr>
        <w:pStyle w:val="nivel5"/>
        <w:jc w:val="both"/>
        <w:rPr>
          <w:rFonts w:cs="Arial"/>
          <w:b/>
          <w:szCs w:val="22"/>
        </w:rPr>
      </w:pPr>
      <w:bookmarkStart w:id="63" w:name="_Ref50288819"/>
      <w:r w:rsidRPr="002D0FFE">
        <w:rPr>
          <w:rFonts w:cs="Arial"/>
          <w:b/>
          <w:szCs w:val="22"/>
        </w:rPr>
        <w:t>Reatores para lâmpadas a descarga a alta pressão</w:t>
      </w:r>
      <w:bookmarkEnd w:id="63"/>
    </w:p>
    <w:p w14:paraId="23EA34F9" w14:textId="77777777" w:rsidR="00E74CCE" w:rsidRPr="002D0FFE" w:rsidRDefault="00E74CCE" w:rsidP="008F0324">
      <w:pPr>
        <w:pStyle w:val="nivel6"/>
        <w:jc w:val="both"/>
        <w:rPr>
          <w:rFonts w:cs="Arial"/>
          <w:b/>
          <w:szCs w:val="22"/>
        </w:rPr>
      </w:pPr>
      <w:r w:rsidRPr="002D0FFE">
        <w:rPr>
          <w:rFonts w:cs="Arial"/>
          <w:b/>
          <w:szCs w:val="22"/>
        </w:rPr>
        <w:t>Reatores para lâmpadas a vapor de sódio a alta pressão</w:t>
      </w:r>
    </w:p>
    <w:p w14:paraId="6AFEF86A"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pertinentes da NBR 13593, NBR 61347-2-12 e ser fornecido por organismo com qualidade lastreada ao sistema ISO 9000.</w:t>
      </w:r>
    </w:p>
    <w:p w14:paraId="528CF10B" w14:textId="77777777" w:rsidR="00E74CCE" w:rsidRPr="002D0FFE" w:rsidRDefault="00E74CCE" w:rsidP="008F0324">
      <w:pPr>
        <w:pStyle w:val="CDT-Texto"/>
        <w:spacing w:line="240" w:lineRule="auto"/>
        <w:rPr>
          <w:rFonts w:cs="Arial"/>
          <w:szCs w:val="22"/>
        </w:rPr>
      </w:pPr>
      <w:r w:rsidRPr="002D0FFE">
        <w:rPr>
          <w:rFonts w:cs="Arial"/>
          <w:szCs w:val="22"/>
        </w:rPr>
        <w:t>Todos os reatores (eletrônicos ou eletromagnéticos) para lâmpadas a vapor de sódio a alta pressão deverão atender aos seguintes requisitos:</w:t>
      </w:r>
    </w:p>
    <w:p w14:paraId="04081AA0"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220 V;</w:t>
      </w:r>
    </w:p>
    <w:p w14:paraId="45F2279E"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5E6BAC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0,92;</w:t>
      </w:r>
    </w:p>
    <w:p w14:paraId="2F985117"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016BAF4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1B3115E9"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Todos os reatores eletromagnéticos deverão possuir capacitor para correção do fator de potência e ignitor específico de acordo com a potência da lâmpada.</w:t>
      </w:r>
    </w:p>
    <w:p w14:paraId="45224591" w14:textId="77777777" w:rsidR="00E74CCE" w:rsidRPr="002D0FFE" w:rsidRDefault="00E74CCE" w:rsidP="008F0324">
      <w:pPr>
        <w:pStyle w:val="nivel6"/>
        <w:jc w:val="both"/>
        <w:rPr>
          <w:rFonts w:cs="Arial"/>
          <w:b/>
          <w:szCs w:val="22"/>
        </w:rPr>
      </w:pPr>
      <w:r w:rsidRPr="002D0FFE">
        <w:rPr>
          <w:rFonts w:cs="Arial"/>
          <w:b/>
          <w:szCs w:val="22"/>
        </w:rPr>
        <w:t>Reatores para Lâmpadas de multivapores metálicos</w:t>
      </w:r>
    </w:p>
    <w:p w14:paraId="4ED39A50" w14:textId="77777777" w:rsidR="00E74CCE" w:rsidRPr="002D0FFE" w:rsidRDefault="00E74CCE" w:rsidP="008F0324">
      <w:pPr>
        <w:pStyle w:val="CDT-Texto"/>
        <w:spacing w:line="240" w:lineRule="auto"/>
        <w:rPr>
          <w:rFonts w:cs="Arial"/>
          <w:szCs w:val="22"/>
        </w:rPr>
      </w:pPr>
      <w:r w:rsidRPr="002D0FFE">
        <w:rPr>
          <w:rFonts w:cs="Arial"/>
          <w:szCs w:val="22"/>
        </w:rPr>
        <w:lastRenderedPageBreak/>
        <w:t>Devem atender às prescrições pertinentes da NBR 14305 e ser fornecido por organismo com qualidade lastreada ao sistema ISO 9000.</w:t>
      </w:r>
    </w:p>
    <w:p w14:paraId="26D3CDEC" w14:textId="77777777" w:rsidR="00E74CCE" w:rsidRPr="002D0FFE" w:rsidRDefault="00E74CCE" w:rsidP="008F0324">
      <w:pPr>
        <w:pStyle w:val="CDT-Texto"/>
        <w:spacing w:line="240" w:lineRule="auto"/>
        <w:rPr>
          <w:rFonts w:cs="Arial"/>
          <w:szCs w:val="22"/>
        </w:rPr>
      </w:pPr>
      <w:r w:rsidRPr="002D0FFE">
        <w:rPr>
          <w:rFonts w:cs="Arial"/>
          <w:szCs w:val="22"/>
        </w:rPr>
        <w:t>Todos os reatores para lâmpadas de multivapores metálicos deverão ser eletrônicos, preferencialmente, ou eletromagnéticos e atender aos seguintes requisitos:</w:t>
      </w:r>
    </w:p>
    <w:p w14:paraId="268FAEE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220 V;</w:t>
      </w:r>
    </w:p>
    <w:p w14:paraId="71368BEB"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54A29DB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7D88A21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40.000 horas;</w:t>
      </w:r>
    </w:p>
    <w:p w14:paraId="7DBEF97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22750B32"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Todos os reatores eletromagnéticos deverão possuir capacitor para correção do fator de potência e ignitor específico de acordo com a potência nominal da lâmpada.</w:t>
      </w:r>
    </w:p>
    <w:p w14:paraId="7F3B4338" w14:textId="77777777" w:rsidR="00E74CCE" w:rsidRPr="002D0FFE" w:rsidRDefault="00E74CCE" w:rsidP="008F0324">
      <w:pPr>
        <w:pStyle w:val="nivel6"/>
        <w:jc w:val="both"/>
        <w:rPr>
          <w:rFonts w:cs="Arial"/>
          <w:b/>
          <w:szCs w:val="22"/>
        </w:rPr>
      </w:pPr>
      <w:r w:rsidRPr="002D0FFE">
        <w:rPr>
          <w:rFonts w:cs="Arial"/>
          <w:b/>
          <w:szCs w:val="22"/>
        </w:rPr>
        <w:t>Transformador para lâmpadas halógenas</w:t>
      </w:r>
    </w:p>
    <w:p w14:paraId="1F8EB52E" w14:textId="77777777" w:rsidR="00E74CCE" w:rsidRPr="002D0FFE" w:rsidRDefault="00E74CCE" w:rsidP="008F0324">
      <w:pPr>
        <w:pStyle w:val="CDT-Texto"/>
        <w:spacing w:line="240" w:lineRule="auto"/>
        <w:rPr>
          <w:rFonts w:cs="Arial"/>
          <w:szCs w:val="22"/>
        </w:rPr>
      </w:pPr>
      <w:r w:rsidRPr="002D0FFE">
        <w:rPr>
          <w:rFonts w:cs="Arial"/>
          <w:szCs w:val="22"/>
        </w:rPr>
        <w:t>Devem atender às prescrições pertinentes da NBR 61347.</w:t>
      </w:r>
    </w:p>
    <w:p w14:paraId="40C966AD" w14:textId="77777777" w:rsidR="00E74CCE" w:rsidRPr="002D0FFE" w:rsidRDefault="00E74CCE" w:rsidP="008F0324">
      <w:pPr>
        <w:pStyle w:val="CDT-Texto"/>
        <w:spacing w:line="240" w:lineRule="auto"/>
        <w:rPr>
          <w:rFonts w:cs="Arial"/>
          <w:szCs w:val="22"/>
        </w:rPr>
      </w:pPr>
      <w:r w:rsidRPr="002D0FFE">
        <w:rPr>
          <w:rFonts w:cs="Arial"/>
          <w:szCs w:val="22"/>
        </w:rPr>
        <w:t>Todos os transformadores para lâmpadas halógenas deverão atender aos seguintes requisitos:</w:t>
      </w:r>
    </w:p>
    <w:p w14:paraId="0974C0D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110 ou 220 V;</w:t>
      </w:r>
    </w:p>
    <w:p w14:paraId="5F1677E1"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C01DE08"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 xml:space="preserve">Fator de potência: FP </w:t>
      </w:r>
      <w:r w:rsidRPr="002D0FFE">
        <w:rPr>
          <w:rFonts w:cs="Arial"/>
          <w:szCs w:val="22"/>
        </w:rPr>
        <w:sym w:font="Symbol" w:char="F0B3"/>
      </w:r>
      <w:r w:rsidRPr="002D0FFE">
        <w:rPr>
          <w:rFonts w:cs="Arial"/>
          <w:szCs w:val="22"/>
        </w:rPr>
        <w:t xml:space="preserve"> 0,95;</w:t>
      </w:r>
    </w:p>
    <w:p w14:paraId="6EAFDD4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40.000 horas;</w:t>
      </w:r>
    </w:p>
    <w:p w14:paraId="6BC9D1AD"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387DB9AF" w14:textId="77777777" w:rsidR="00E74CCE" w:rsidRPr="002D0FFE" w:rsidRDefault="00E74CCE" w:rsidP="008F0324">
      <w:pPr>
        <w:pStyle w:val="nivel5"/>
        <w:jc w:val="both"/>
        <w:rPr>
          <w:rFonts w:cs="Arial"/>
          <w:b/>
          <w:szCs w:val="22"/>
        </w:rPr>
      </w:pPr>
      <w:r w:rsidRPr="002D0FFE">
        <w:rPr>
          <w:rFonts w:cs="Arial"/>
          <w:b/>
          <w:szCs w:val="22"/>
        </w:rPr>
        <w:t>Fontes de alimentação para fitas LED</w:t>
      </w:r>
    </w:p>
    <w:p w14:paraId="4A492E57" w14:textId="77777777" w:rsidR="00E74CCE" w:rsidRPr="002D0FFE" w:rsidRDefault="00E74CCE" w:rsidP="008F0324">
      <w:pPr>
        <w:pStyle w:val="CDT-Texto"/>
        <w:spacing w:line="240" w:lineRule="auto"/>
        <w:rPr>
          <w:rFonts w:cs="Arial"/>
          <w:szCs w:val="22"/>
        </w:rPr>
      </w:pPr>
      <w:r w:rsidRPr="002D0FFE">
        <w:rPr>
          <w:rFonts w:cs="Arial"/>
          <w:szCs w:val="22"/>
        </w:rPr>
        <w:t>Todas as fontes de alimentação para fitas Led deverão atender aos seguintes requisitos:</w:t>
      </w:r>
    </w:p>
    <w:p w14:paraId="748389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alimentação: 120~240V;</w:t>
      </w:r>
    </w:p>
    <w:p w14:paraId="7532B82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Tensão de Saída: 24 V;</w:t>
      </w:r>
    </w:p>
    <w:p w14:paraId="35CF6F2F"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Frequência de alimentação: 60 Hz;</w:t>
      </w:r>
    </w:p>
    <w:p w14:paraId="71E92EC5"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Grau de proteção mínimo: IP 66;</w:t>
      </w:r>
    </w:p>
    <w:p w14:paraId="19B42D76" w14:textId="77777777" w:rsidR="00E74CCE" w:rsidRPr="002D0FFE" w:rsidRDefault="00E74CCE" w:rsidP="008F0324">
      <w:pPr>
        <w:pStyle w:val="CDT-Texto"/>
        <w:numPr>
          <w:ilvl w:val="0"/>
          <w:numId w:val="25"/>
        </w:numPr>
        <w:spacing w:line="240" w:lineRule="auto"/>
        <w:rPr>
          <w:rFonts w:cs="Arial"/>
          <w:szCs w:val="22"/>
        </w:rPr>
      </w:pPr>
      <w:r w:rsidRPr="002D0FFE">
        <w:rPr>
          <w:rFonts w:cs="Arial"/>
          <w:szCs w:val="22"/>
        </w:rPr>
        <w:t>Vida útil mínima: 50.000 horas;</w:t>
      </w:r>
    </w:p>
    <w:p w14:paraId="3040BEF1" w14:textId="77777777" w:rsidR="008F0324" w:rsidRDefault="00E74CCE" w:rsidP="008F0324">
      <w:pPr>
        <w:pStyle w:val="CDT-Texto"/>
        <w:numPr>
          <w:ilvl w:val="0"/>
          <w:numId w:val="25"/>
        </w:numPr>
        <w:spacing w:line="240" w:lineRule="auto"/>
        <w:rPr>
          <w:rFonts w:cs="Arial"/>
          <w:szCs w:val="22"/>
        </w:rPr>
      </w:pPr>
      <w:r w:rsidRPr="002D0FFE">
        <w:rPr>
          <w:rFonts w:cs="Arial"/>
          <w:szCs w:val="22"/>
        </w:rPr>
        <w:t>Garantia mínima de 3 anos;</w:t>
      </w:r>
    </w:p>
    <w:p w14:paraId="3EE9EA6F" w14:textId="77777777" w:rsidR="008F0324" w:rsidRDefault="00E74CCE" w:rsidP="0055210B">
      <w:pPr>
        <w:pStyle w:val="Estilonivel4NegritoJustificado"/>
      </w:pPr>
      <w:bookmarkStart w:id="64" w:name="_Toc49765776"/>
      <w:bookmarkStart w:id="65" w:name="_Toc54302193"/>
      <w:bookmarkStart w:id="66" w:name="_Toc55016967"/>
      <w:bookmarkStart w:id="67" w:name="_Toc55107348"/>
      <w:bookmarkStart w:id="68" w:name="_Toc57957487"/>
      <w:bookmarkStart w:id="69" w:name="_Toc64884632"/>
      <w:bookmarkStart w:id="70" w:name="_Toc390680469"/>
      <w:r w:rsidRPr="002D0FFE">
        <w:t>Critérios e Padrões Básicos de Instalação</w:t>
      </w:r>
      <w:bookmarkEnd w:id="64"/>
      <w:bookmarkEnd w:id="65"/>
      <w:bookmarkEnd w:id="66"/>
      <w:bookmarkEnd w:id="67"/>
      <w:bookmarkEnd w:id="68"/>
      <w:bookmarkEnd w:id="69"/>
      <w:bookmarkEnd w:id="70"/>
    </w:p>
    <w:p w14:paraId="2ED377B9" w14:textId="77777777" w:rsidR="00E74CCE" w:rsidRPr="002D0FFE" w:rsidRDefault="00E74CCE" w:rsidP="008F0324">
      <w:pPr>
        <w:pStyle w:val="nivel5"/>
        <w:jc w:val="both"/>
        <w:rPr>
          <w:rFonts w:cs="Arial"/>
          <w:b/>
          <w:szCs w:val="22"/>
        </w:rPr>
      </w:pPr>
      <w:bookmarkStart w:id="71" w:name="_Toc55016968"/>
      <w:bookmarkStart w:id="72" w:name="_Toc55107349"/>
      <w:bookmarkStart w:id="73" w:name="_Toc57957488"/>
      <w:bookmarkStart w:id="74" w:name="_Toc64884633"/>
      <w:bookmarkStart w:id="75" w:name="_Toc390680470"/>
      <w:r w:rsidRPr="002D0FFE">
        <w:rPr>
          <w:rFonts w:cs="Arial"/>
          <w:b/>
          <w:szCs w:val="22"/>
        </w:rPr>
        <w:t>Instalação de Sistemas de iluminação</w:t>
      </w:r>
      <w:bookmarkEnd w:id="71"/>
      <w:bookmarkEnd w:id="72"/>
      <w:bookmarkEnd w:id="73"/>
      <w:bookmarkEnd w:id="74"/>
      <w:bookmarkEnd w:id="75"/>
    </w:p>
    <w:p w14:paraId="01A4AE0E" w14:textId="77777777" w:rsidR="00E74CCE" w:rsidRPr="002D0FFE" w:rsidRDefault="00E74CCE" w:rsidP="008F0324">
      <w:pPr>
        <w:pStyle w:val="CDT-Texto"/>
        <w:spacing w:line="240" w:lineRule="auto"/>
        <w:rPr>
          <w:rFonts w:cs="Arial"/>
          <w:szCs w:val="22"/>
        </w:rPr>
      </w:pPr>
      <w:r w:rsidRPr="002D0FFE">
        <w:rPr>
          <w:rFonts w:cs="Arial"/>
          <w:szCs w:val="22"/>
        </w:rPr>
        <w:t>Todas as luminárias deverão ser aterradas para segurança contra choque elétrico.</w:t>
      </w:r>
    </w:p>
    <w:p w14:paraId="25B60B41" w14:textId="77777777" w:rsidR="00E74CCE" w:rsidRPr="002D0FFE" w:rsidRDefault="00E74CCE" w:rsidP="008F0324">
      <w:pPr>
        <w:pStyle w:val="CDT-Texto"/>
        <w:spacing w:line="240" w:lineRule="auto"/>
        <w:rPr>
          <w:rFonts w:cs="Arial"/>
          <w:szCs w:val="22"/>
        </w:rPr>
      </w:pPr>
      <w:bookmarkStart w:id="76" w:name="_Ref35839463"/>
      <w:r w:rsidRPr="002D0FFE">
        <w:rPr>
          <w:rFonts w:cs="Arial"/>
          <w:szCs w:val="22"/>
        </w:rPr>
        <w:t>Os pontos de energia a serem utilizados para ligação das luminárias deverão ser embutidos em forro ou laje, alimentados através de circuitos exclusivos, condutores com bitola mínima de 2,5 mm², sendo protegidos por disjuntores termomagnéticos. Cada circuito deverá alimentar no máximo 1.200 W em 127 V ou 2.400 W em 220 V</w:t>
      </w:r>
      <w:bookmarkEnd w:id="76"/>
      <w:r w:rsidRPr="002D0FFE">
        <w:rPr>
          <w:rFonts w:cs="Arial"/>
          <w:szCs w:val="22"/>
        </w:rPr>
        <w:t>.</w:t>
      </w:r>
    </w:p>
    <w:p w14:paraId="53DA90FC" w14:textId="77777777" w:rsidR="00E74CCE" w:rsidRPr="002D0FFE" w:rsidRDefault="00E74CCE" w:rsidP="008F0324">
      <w:pPr>
        <w:pStyle w:val="CDT-Texto"/>
        <w:spacing w:line="240" w:lineRule="auto"/>
        <w:rPr>
          <w:rFonts w:cs="Arial"/>
          <w:szCs w:val="22"/>
        </w:rPr>
      </w:pPr>
      <w:r w:rsidRPr="002D0FFE">
        <w:rPr>
          <w:rFonts w:cs="Arial"/>
          <w:szCs w:val="22"/>
        </w:rPr>
        <w:t xml:space="preserve">Todas as luminárias instaladas embutidas no forro deverão ser ligadas por meio de conexão composta de prolongador e plugue monobloco macho fêmea, com exceção </w:t>
      </w:r>
      <w:r w:rsidRPr="002D0FFE">
        <w:rPr>
          <w:rFonts w:cs="Arial"/>
          <w:szCs w:val="22"/>
        </w:rPr>
        <w:lastRenderedPageBreak/>
        <w:t xml:space="preserve">da alimentação por barramento blindado de iluminação o qual será por prolongador específico do fabricante do barramento. </w:t>
      </w:r>
    </w:p>
    <w:p w14:paraId="02F8E6C2" w14:textId="77777777" w:rsidR="00E74CCE" w:rsidRPr="002D0FFE" w:rsidRDefault="00E74CCE" w:rsidP="008F0324">
      <w:pPr>
        <w:pStyle w:val="CDT-Texto"/>
        <w:spacing w:line="240" w:lineRule="auto"/>
        <w:rPr>
          <w:rFonts w:cs="Arial"/>
          <w:szCs w:val="22"/>
        </w:rPr>
      </w:pPr>
      <w:r w:rsidRPr="002D0FFE">
        <w:rPr>
          <w:rFonts w:cs="Arial"/>
          <w:szCs w:val="22"/>
        </w:rPr>
        <w:t xml:space="preserve">Deverá ser previsto comando de acionamento independente para fileiras de luminárias próximas às janelas, quando estas satisfizerem os requisitos exigidos </w:t>
      </w:r>
      <w:r w:rsidR="002A5594">
        <w:rPr>
          <w:rFonts w:cs="Arial"/>
          <w:szCs w:val="22"/>
        </w:rPr>
        <w:t>neste Apêndice.</w:t>
      </w:r>
    </w:p>
    <w:p w14:paraId="21B95C1F" w14:textId="20C3367E" w:rsidR="00E74CCE" w:rsidRPr="002D0FFE" w:rsidRDefault="00E74CCE" w:rsidP="008F0324">
      <w:pPr>
        <w:pStyle w:val="CDT-Texto"/>
        <w:spacing w:line="240" w:lineRule="auto"/>
        <w:rPr>
          <w:rFonts w:cs="Arial"/>
          <w:szCs w:val="22"/>
        </w:rPr>
      </w:pPr>
      <w:r w:rsidRPr="002D0FFE">
        <w:rPr>
          <w:rFonts w:cs="Arial"/>
          <w:szCs w:val="22"/>
        </w:rPr>
        <w:t xml:space="preserve">Deverá ser previsto ponto para sinalização externa na fachada de no mínimo 700 W, com circuito exclusivo vindo do quadro de circuitos. O ponto deverá ser disponibilizado em caixa de passagem. Em </w:t>
      </w:r>
      <w:r w:rsidR="001E7151" w:rsidRPr="002D0FFE">
        <w:rPr>
          <w:rFonts w:cs="Arial"/>
          <w:szCs w:val="22"/>
        </w:rPr>
        <w:t>alguns casos</w:t>
      </w:r>
      <w:r w:rsidRPr="002D0FFE">
        <w:rPr>
          <w:rFonts w:cs="Arial"/>
          <w:szCs w:val="22"/>
        </w:rPr>
        <w:t xml:space="preserve"> poderá ser solicitada a instalação de mais pontos devendo ser realizado dimensionamento de circuitos adequado para alimentação dos letreiros.</w:t>
      </w:r>
    </w:p>
    <w:p w14:paraId="5F0FDB37" w14:textId="77777777" w:rsidR="00E74CCE" w:rsidRPr="002D0FFE" w:rsidRDefault="00E74CCE" w:rsidP="008F0324">
      <w:pPr>
        <w:pStyle w:val="CDT-Texto"/>
        <w:spacing w:line="240" w:lineRule="auto"/>
        <w:rPr>
          <w:rFonts w:cs="Arial"/>
          <w:szCs w:val="22"/>
        </w:rPr>
      </w:pPr>
      <w:r w:rsidRPr="002D0FFE">
        <w:rPr>
          <w:rFonts w:cs="Arial"/>
          <w:szCs w:val="22"/>
        </w:rPr>
        <w:t>Deverá ser prevista a instalação de Timer para comando horário da sinalização externa, que deverá ser instalado em Quadro de Automação ou Quadro de Distribuição de Circuitos.</w:t>
      </w:r>
    </w:p>
    <w:p w14:paraId="7E59C889" w14:textId="77777777" w:rsidR="00E74CCE" w:rsidRPr="002D0FFE" w:rsidRDefault="00E74CCE" w:rsidP="008F0324">
      <w:pPr>
        <w:pStyle w:val="CDT-Texto"/>
        <w:spacing w:line="240" w:lineRule="auto"/>
        <w:rPr>
          <w:rFonts w:cs="Arial"/>
          <w:szCs w:val="22"/>
        </w:rPr>
      </w:pPr>
      <w:r w:rsidRPr="002D0FFE">
        <w:rPr>
          <w:rFonts w:cs="Arial"/>
          <w:szCs w:val="22"/>
        </w:rPr>
        <w:t>As luminárias externas também deverão ter seu acionamento realizado por comando automático através de Timer.</w:t>
      </w:r>
    </w:p>
    <w:p w14:paraId="556F1DC3" w14:textId="77777777" w:rsidR="008F0324" w:rsidRDefault="00E74CCE" w:rsidP="008F0324">
      <w:pPr>
        <w:pStyle w:val="CDT-Texto"/>
        <w:spacing w:line="240" w:lineRule="auto"/>
        <w:rPr>
          <w:rFonts w:cs="Arial"/>
          <w:szCs w:val="22"/>
        </w:rPr>
      </w:pPr>
      <w:r w:rsidRPr="002D0FFE">
        <w:rPr>
          <w:rFonts w:cs="Arial"/>
          <w:szCs w:val="22"/>
        </w:rPr>
        <w:t>Todos os circuitos de iluminação externa deverão ser protegidos por dispositivo de proteção diferencial residual (DR).</w:t>
      </w:r>
    </w:p>
    <w:p w14:paraId="22D5B48F" w14:textId="77777777" w:rsidR="00E74CCE" w:rsidRPr="002D0FFE" w:rsidRDefault="00E74CCE" w:rsidP="008F0324">
      <w:pPr>
        <w:pStyle w:val="nivel5"/>
        <w:jc w:val="both"/>
        <w:rPr>
          <w:rFonts w:cs="Arial"/>
          <w:b/>
          <w:szCs w:val="22"/>
        </w:rPr>
      </w:pPr>
      <w:bookmarkStart w:id="77" w:name="_Toc55016969"/>
      <w:bookmarkStart w:id="78" w:name="_Toc55107350"/>
      <w:bookmarkStart w:id="79" w:name="_Toc57957489"/>
      <w:bookmarkStart w:id="80" w:name="_Toc64884634"/>
      <w:bookmarkStart w:id="81" w:name="_Toc390680471"/>
      <w:r w:rsidRPr="002D0FFE">
        <w:rPr>
          <w:rFonts w:cs="Arial"/>
          <w:b/>
          <w:szCs w:val="22"/>
        </w:rPr>
        <w:t>Instalação de Sistemas de Iluminação de Emergência</w:t>
      </w:r>
      <w:bookmarkEnd w:id="77"/>
      <w:bookmarkEnd w:id="78"/>
      <w:bookmarkEnd w:id="79"/>
      <w:bookmarkEnd w:id="80"/>
      <w:bookmarkEnd w:id="81"/>
    </w:p>
    <w:p w14:paraId="7B7C88F1" w14:textId="77777777" w:rsidR="00E74CCE" w:rsidRPr="002D0FFE" w:rsidRDefault="00E74CCE" w:rsidP="008F0324">
      <w:pPr>
        <w:pStyle w:val="CDT-Texto"/>
        <w:spacing w:line="240" w:lineRule="auto"/>
        <w:rPr>
          <w:rFonts w:cs="Arial"/>
          <w:szCs w:val="22"/>
        </w:rPr>
      </w:pPr>
      <w:r w:rsidRPr="002D0FFE">
        <w:rPr>
          <w:rFonts w:cs="Arial"/>
          <w:szCs w:val="22"/>
        </w:rPr>
        <w:t xml:space="preserve">Prever iluminação de emergência com módulos e/ou blocos autônomos, observando as diretrizes deste </w:t>
      </w:r>
      <w:r w:rsidR="007F47FB">
        <w:rPr>
          <w:rFonts w:cs="Arial"/>
          <w:szCs w:val="22"/>
        </w:rPr>
        <w:t>Apêndice</w:t>
      </w:r>
      <w:r w:rsidRPr="002D0FFE">
        <w:rPr>
          <w:rFonts w:cs="Arial"/>
          <w:szCs w:val="22"/>
        </w:rPr>
        <w:t>.</w:t>
      </w:r>
    </w:p>
    <w:p w14:paraId="739E9230" w14:textId="77777777" w:rsidR="00E74CCE" w:rsidRPr="002D0FFE" w:rsidRDefault="00E74CCE" w:rsidP="008F0324">
      <w:pPr>
        <w:pStyle w:val="CDT-Texto"/>
        <w:spacing w:line="240" w:lineRule="auto"/>
        <w:rPr>
          <w:rFonts w:cs="Arial"/>
          <w:szCs w:val="22"/>
        </w:rPr>
      </w:pPr>
      <w:r w:rsidRPr="002D0FFE">
        <w:rPr>
          <w:rFonts w:cs="Arial"/>
          <w:szCs w:val="22"/>
        </w:rPr>
        <w:t>Prever iluminação de emergência em circuitos exclusivos, separados da iluminação normal.</w:t>
      </w:r>
    </w:p>
    <w:p w14:paraId="255B3965" w14:textId="77777777" w:rsidR="00E74CCE" w:rsidRPr="002D0FFE" w:rsidRDefault="00E74CCE" w:rsidP="008F0324">
      <w:pPr>
        <w:pStyle w:val="CDT-Texto"/>
        <w:spacing w:line="240" w:lineRule="auto"/>
        <w:rPr>
          <w:rFonts w:cs="Arial"/>
          <w:szCs w:val="22"/>
        </w:rPr>
      </w:pPr>
      <w:r w:rsidRPr="002D0FFE">
        <w:rPr>
          <w:rFonts w:cs="Arial"/>
          <w:szCs w:val="22"/>
        </w:rPr>
        <w:t xml:space="preserve">Deverá ser garantido o acesso controlado e desobstruído desde a área externa da edificação até o Grupo Motor Gerador. </w:t>
      </w:r>
    </w:p>
    <w:p w14:paraId="37B59835" w14:textId="77777777" w:rsidR="00E74CCE" w:rsidRPr="002D0FFE" w:rsidRDefault="00E74CCE" w:rsidP="008F0324">
      <w:pPr>
        <w:pStyle w:val="CDT-Texto"/>
        <w:spacing w:line="240" w:lineRule="auto"/>
        <w:rPr>
          <w:rFonts w:cs="Arial"/>
          <w:szCs w:val="22"/>
        </w:rPr>
      </w:pPr>
      <w:r w:rsidRPr="002D0FFE">
        <w:rPr>
          <w:rFonts w:cs="Arial"/>
          <w:szCs w:val="22"/>
        </w:rPr>
        <w:t xml:space="preserve">Os componentes da fonte de energia centralizada de alimentação do sistema de iluminação de emergência, bem como seus comandos devem ser instalados em local não acessível ao público, sem risco de incêndio, ventilado e que não ofereça risco de acidentes aos usuários. </w:t>
      </w:r>
    </w:p>
    <w:p w14:paraId="4C9CEBCA" w14:textId="4C62DB49" w:rsidR="00E74CCE" w:rsidRPr="002D0FFE" w:rsidRDefault="00E74CCE" w:rsidP="008F0324">
      <w:pPr>
        <w:pStyle w:val="CDT-Texto"/>
        <w:spacing w:line="240" w:lineRule="auto"/>
        <w:rPr>
          <w:rFonts w:cs="Arial"/>
          <w:szCs w:val="22"/>
        </w:rPr>
      </w:pPr>
      <w:r w:rsidRPr="002D0FFE">
        <w:rPr>
          <w:rFonts w:cs="Arial"/>
          <w:szCs w:val="22"/>
        </w:rPr>
        <w:t xml:space="preserve">No caso de instalação aparente, a tubulação e as caixas de passagem deverão ser metálicas ou em PVC rígido </w:t>
      </w:r>
      <w:r w:rsidR="001E7151" w:rsidRPr="002D0FFE">
        <w:rPr>
          <w:rFonts w:cs="Arial"/>
          <w:szCs w:val="22"/>
        </w:rPr>
        <w:t>antichamas</w:t>
      </w:r>
      <w:r w:rsidRPr="002D0FFE">
        <w:rPr>
          <w:rFonts w:cs="Arial"/>
          <w:szCs w:val="22"/>
        </w:rPr>
        <w:t>.</w:t>
      </w:r>
    </w:p>
    <w:p w14:paraId="3B0E899D" w14:textId="77777777" w:rsidR="00E74CCE" w:rsidRPr="002D0FFE" w:rsidRDefault="00E74CCE" w:rsidP="008F0324">
      <w:pPr>
        <w:pStyle w:val="CDT-Texto"/>
        <w:spacing w:line="240" w:lineRule="auto"/>
        <w:rPr>
          <w:rFonts w:cs="Arial"/>
          <w:szCs w:val="22"/>
        </w:rPr>
      </w:pPr>
      <w:r w:rsidRPr="002D0FFE">
        <w:rPr>
          <w:rFonts w:cs="Arial"/>
          <w:szCs w:val="22"/>
        </w:rPr>
        <w:t>A fonte central de emergência deve:</w:t>
      </w:r>
    </w:p>
    <w:p w14:paraId="37C20EB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Ser formada pelo carregador-flutuador estático com circuito equalizador.</w:t>
      </w:r>
    </w:p>
    <w:p w14:paraId="2ABB9C03"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baterias do tipo chumbo-ácido (automotiva) livres de manutenção;</w:t>
      </w:r>
    </w:p>
    <w:p w14:paraId="7A5CD988"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contra descarga total das baterias;</w:t>
      </w:r>
    </w:p>
    <w:p w14:paraId="57122A52"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contra sobrecarga das baterias;</w:t>
      </w:r>
    </w:p>
    <w:p w14:paraId="6EEE65A0"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construção mecânica executada em perfis de alumínio anodizado e chapas de aço com tratamento anticorrosivo.</w:t>
      </w:r>
    </w:p>
    <w:p w14:paraId="4ABDA329"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mostradores: voltímetro para baterias; amperímetros para carregador; sinalizadores de flutuação, equalização e recarga de baterias.</w:t>
      </w:r>
    </w:p>
    <w:p w14:paraId="6829356F"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Permitir a utilização de reatores RTNE (Reator Transistorizado para funcionamento normal e emergência), que se interligam ao reator AC.</w:t>
      </w:r>
    </w:p>
    <w:p w14:paraId="0FF3BF7D"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Possuir proteção de entrada e saída através de disjuntores ou fusíveis.</w:t>
      </w:r>
    </w:p>
    <w:p w14:paraId="1505E1EC"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Tensão de entrada: 127 ou 220 Vac.</w:t>
      </w:r>
    </w:p>
    <w:p w14:paraId="1DB8E777"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t>Tensão de saída: 24 ou 108 Vdc.</w:t>
      </w:r>
    </w:p>
    <w:p w14:paraId="599473B4" w14:textId="77777777" w:rsidR="00E74CCE" w:rsidRPr="002D0FFE" w:rsidRDefault="00E74CCE" w:rsidP="008F0324">
      <w:pPr>
        <w:pStyle w:val="CDT-Texto"/>
        <w:numPr>
          <w:ilvl w:val="0"/>
          <w:numId w:val="24"/>
        </w:numPr>
        <w:spacing w:line="240" w:lineRule="auto"/>
        <w:rPr>
          <w:rFonts w:cs="Arial"/>
          <w:szCs w:val="22"/>
        </w:rPr>
      </w:pPr>
      <w:r w:rsidRPr="002D0FFE">
        <w:rPr>
          <w:rFonts w:cs="Arial"/>
          <w:szCs w:val="22"/>
        </w:rPr>
        <w:lastRenderedPageBreak/>
        <w:t>Potência de saída: igual ou maior que 1.000 W.</w:t>
      </w:r>
      <w:bookmarkStart w:id="82" w:name="_Toc49765777"/>
    </w:p>
    <w:bookmarkEnd w:id="82"/>
    <w:p w14:paraId="2F27B86D" w14:textId="77777777" w:rsidR="008F0324" w:rsidRDefault="00084913" w:rsidP="008F0324">
      <w:pPr>
        <w:pStyle w:val="nivel2"/>
        <w:jc w:val="both"/>
        <w:outlineLvl w:val="1"/>
        <w:rPr>
          <w:rFonts w:cs="Arial"/>
          <w:b/>
          <w:szCs w:val="22"/>
        </w:rPr>
      </w:pPr>
      <w:r w:rsidRPr="002D0FFE">
        <w:rPr>
          <w:rFonts w:cs="Arial"/>
          <w:b/>
          <w:szCs w:val="22"/>
        </w:rPr>
        <w:br w:type="page"/>
      </w:r>
      <w:bookmarkStart w:id="83" w:name="_Toc67323779"/>
      <w:r w:rsidRPr="002D0FFE">
        <w:rPr>
          <w:rFonts w:cs="Arial"/>
          <w:b/>
          <w:szCs w:val="22"/>
        </w:rPr>
        <w:lastRenderedPageBreak/>
        <w:t>INSTALAÇÕES DE COMUNICAÇÃO DE VOZ E DADOS</w:t>
      </w:r>
      <w:bookmarkEnd w:id="83"/>
    </w:p>
    <w:p w14:paraId="21DB06FD" w14:textId="77777777" w:rsidR="008F0324" w:rsidRDefault="00084913" w:rsidP="008F0324">
      <w:pPr>
        <w:pStyle w:val="nivel3"/>
        <w:jc w:val="both"/>
        <w:rPr>
          <w:rFonts w:cs="Arial"/>
          <w:b/>
          <w:szCs w:val="22"/>
        </w:rPr>
      </w:pPr>
      <w:r w:rsidRPr="002D0FFE">
        <w:rPr>
          <w:rFonts w:cs="Arial"/>
          <w:b/>
          <w:szCs w:val="22"/>
        </w:rPr>
        <w:t>Cabeamento Estruturado</w:t>
      </w:r>
    </w:p>
    <w:p w14:paraId="6AA7E622" w14:textId="77777777" w:rsidR="008F0324" w:rsidRDefault="00C213D6" w:rsidP="008F0324">
      <w:pPr>
        <w:jc w:val="both"/>
        <w:rPr>
          <w:rFonts w:cs="Arial"/>
          <w:szCs w:val="22"/>
        </w:rPr>
      </w:pPr>
      <w:r w:rsidRPr="002D0FFE">
        <w:rPr>
          <w:rFonts w:cs="Arial"/>
          <w:szCs w:val="22"/>
        </w:rPr>
        <w:t>Uma rede local possui dois componentes: o passivo e o ativo. O componente passivo é representado pelo conjunto de elementos responsáveis pelo transporte dos dados através de um meio físico e é composto pelos cabos, acessórios de cabeamento e tubulações. O componente ativo, por sua vez, compreende os dispositivos eletrônicos, suas tecnologias e a topologia envolvida na transmissão de dados entre as estações.</w:t>
      </w:r>
    </w:p>
    <w:p w14:paraId="46349878" w14:textId="77777777" w:rsidR="008F0324" w:rsidRDefault="00C213D6" w:rsidP="008F0324">
      <w:pPr>
        <w:jc w:val="both"/>
        <w:rPr>
          <w:rFonts w:cs="Arial"/>
          <w:szCs w:val="22"/>
        </w:rPr>
      </w:pPr>
      <w:r w:rsidRPr="002D0FFE">
        <w:rPr>
          <w:rFonts w:cs="Arial"/>
          <w:szCs w:val="22"/>
        </w:rPr>
        <w:t>O componente passivo, neste trabalho, será baseado no modelo de cabeamento estruturado desenvolvido pela EIA/TIA 568-A e ISO 11801, padrão adotado nas redes da CAIXA.</w:t>
      </w:r>
    </w:p>
    <w:p w14:paraId="6AC9FF92" w14:textId="56949E3F" w:rsidR="008F0324" w:rsidRDefault="00C213D6" w:rsidP="008F0324">
      <w:pPr>
        <w:jc w:val="both"/>
        <w:rPr>
          <w:rFonts w:cs="Arial"/>
          <w:szCs w:val="22"/>
        </w:rPr>
      </w:pPr>
      <w:r w:rsidRPr="002D0FFE">
        <w:rPr>
          <w:rFonts w:cs="Arial"/>
          <w:szCs w:val="22"/>
        </w:rPr>
        <w:t xml:space="preserve">Um sistema de cabeamento estruturado consiste </w:t>
      </w:r>
      <w:r w:rsidR="001E7151" w:rsidRPr="002D0FFE">
        <w:rPr>
          <w:rFonts w:cs="Arial"/>
          <w:szCs w:val="22"/>
        </w:rPr>
        <w:t>em</w:t>
      </w:r>
      <w:r w:rsidRPr="002D0FFE">
        <w:rPr>
          <w:rFonts w:cs="Arial"/>
          <w:szCs w:val="22"/>
        </w:rPr>
        <w:t xml:space="preserve"> um conjunto de produtos de conectividade empregado de acordo com regras específicas de engenharia cujas características principais são: Arquitetura aberta, meios de transmissão e disposição físicas padronizados, aderência a padrões nacionais e internacionais, projeto e instalação sistematizados.</w:t>
      </w:r>
    </w:p>
    <w:p w14:paraId="625E64EB" w14:textId="673D5043" w:rsidR="008F0324" w:rsidRDefault="00C213D6" w:rsidP="008F0324">
      <w:pPr>
        <w:jc w:val="both"/>
        <w:rPr>
          <w:rFonts w:cs="Arial"/>
          <w:szCs w:val="22"/>
        </w:rPr>
      </w:pPr>
      <w:r w:rsidRPr="002D0FFE">
        <w:rPr>
          <w:rFonts w:cs="Arial"/>
          <w:szCs w:val="22"/>
        </w:rPr>
        <w:t xml:space="preserve">Esse sistema integra diversos meios de transmissão (cabos metálicos, fibra óptica, </w:t>
      </w:r>
      <w:r w:rsidR="001E7151" w:rsidRPr="002D0FFE">
        <w:rPr>
          <w:rFonts w:cs="Arial"/>
          <w:szCs w:val="22"/>
        </w:rPr>
        <w:t>rádio etc.</w:t>
      </w:r>
      <w:r w:rsidRPr="002D0FFE">
        <w:rPr>
          <w:rFonts w:cs="Arial"/>
          <w:szCs w:val="22"/>
        </w:rPr>
        <w:t xml:space="preserve">) que suportam múltiplas aplicações incluindo voz, vídeo, dados, sinalização e controle. O conjunto de especificações garante uma implantação modular com capacidade de expansão programada. Os produtos utilizados asseguram conectividade máxima para os dispositivos existentes e preparam a </w:t>
      </w:r>
      <w:r w:rsidR="001E7151" w:rsidRPr="002D0FFE">
        <w:rPr>
          <w:rFonts w:cs="Arial"/>
          <w:szCs w:val="22"/>
        </w:rPr>
        <w:t>infraestrutura</w:t>
      </w:r>
      <w:r w:rsidRPr="002D0FFE">
        <w:rPr>
          <w:rFonts w:cs="Arial"/>
          <w:szCs w:val="22"/>
        </w:rPr>
        <w:t xml:space="preserve"> para as tecnologias emergentes. A topologia empregada facilita os diagnósticos e manutenções.</w:t>
      </w:r>
    </w:p>
    <w:p w14:paraId="5A528654" w14:textId="199ABDB0" w:rsidR="008F0324" w:rsidRDefault="00C213D6" w:rsidP="008F0324">
      <w:pPr>
        <w:jc w:val="both"/>
        <w:rPr>
          <w:rFonts w:cs="Arial"/>
          <w:szCs w:val="22"/>
        </w:rPr>
      </w:pPr>
      <w:r w:rsidRPr="002D0FFE">
        <w:rPr>
          <w:rFonts w:cs="Arial"/>
          <w:szCs w:val="22"/>
        </w:rPr>
        <w:t xml:space="preserve">Para que o projeto de rede estruturada seja feito de uma maneira fácil e lógica, sugere-se seguir a </w:t>
      </w:r>
      <w:r w:rsidR="00475DFE" w:rsidRPr="002D0FFE">
        <w:rPr>
          <w:rFonts w:cs="Arial"/>
          <w:szCs w:val="22"/>
        </w:rPr>
        <w:t>sequência</w:t>
      </w:r>
      <w:r w:rsidRPr="002D0FFE">
        <w:rPr>
          <w:rFonts w:cs="Arial"/>
          <w:szCs w:val="22"/>
        </w:rPr>
        <w:t xml:space="preserve"> abaixo:</w:t>
      </w:r>
    </w:p>
    <w:p w14:paraId="2AF82121" w14:textId="77777777" w:rsidR="00C213D6" w:rsidRPr="002D0FFE" w:rsidRDefault="00C213D6" w:rsidP="008F0324">
      <w:pPr>
        <w:numPr>
          <w:ilvl w:val="0"/>
          <w:numId w:val="26"/>
        </w:numPr>
        <w:jc w:val="both"/>
        <w:rPr>
          <w:rFonts w:cs="Arial"/>
          <w:szCs w:val="22"/>
        </w:rPr>
      </w:pPr>
      <w:r w:rsidRPr="002D0FFE">
        <w:rPr>
          <w:rFonts w:cs="Arial"/>
          <w:szCs w:val="22"/>
        </w:rPr>
        <w:t>Projeto do cabeamento interno secundário (rede interna secundária);</w:t>
      </w:r>
    </w:p>
    <w:p w14:paraId="0C1BB5F3" w14:textId="77777777" w:rsidR="00C213D6" w:rsidRPr="002D0FFE" w:rsidRDefault="00C213D6" w:rsidP="008F0324">
      <w:pPr>
        <w:numPr>
          <w:ilvl w:val="0"/>
          <w:numId w:val="26"/>
        </w:numPr>
        <w:jc w:val="both"/>
        <w:rPr>
          <w:rFonts w:cs="Arial"/>
          <w:szCs w:val="22"/>
        </w:rPr>
      </w:pPr>
      <w:r w:rsidRPr="002D0FFE">
        <w:rPr>
          <w:rFonts w:cs="Arial"/>
          <w:szCs w:val="22"/>
        </w:rPr>
        <w:t>Projeto do cabeamento interno primário (backbone interno);</w:t>
      </w:r>
    </w:p>
    <w:p w14:paraId="1E1FDF48" w14:textId="77777777" w:rsidR="00C213D6" w:rsidRPr="002D0FFE" w:rsidRDefault="00C213D6" w:rsidP="008F0324">
      <w:pPr>
        <w:numPr>
          <w:ilvl w:val="0"/>
          <w:numId w:val="26"/>
        </w:numPr>
        <w:jc w:val="both"/>
        <w:rPr>
          <w:rFonts w:cs="Arial"/>
          <w:szCs w:val="22"/>
        </w:rPr>
      </w:pPr>
      <w:r w:rsidRPr="002D0FFE">
        <w:rPr>
          <w:rFonts w:cs="Arial"/>
          <w:szCs w:val="22"/>
        </w:rPr>
        <w:t>Projeto do cabeamento de interligação;</w:t>
      </w:r>
    </w:p>
    <w:p w14:paraId="47C582E1" w14:textId="77777777" w:rsidR="00C213D6" w:rsidRPr="002D0FFE" w:rsidRDefault="00C213D6" w:rsidP="008F0324">
      <w:pPr>
        <w:numPr>
          <w:ilvl w:val="0"/>
          <w:numId w:val="26"/>
        </w:numPr>
        <w:jc w:val="both"/>
        <w:rPr>
          <w:rFonts w:cs="Arial"/>
          <w:szCs w:val="22"/>
        </w:rPr>
      </w:pPr>
      <w:r w:rsidRPr="002D0FFE">
        <w:rPr>
          <w:rFonts w:cs="Arial"/>
          <w:szCs w:val="22"/>
        </w:rPr>
        <w:t>Detalhes construtivos;</w:t>
      </w:r>
    </w:p>
    <w:p w14:paraId="7F3AD4A4" w14:textId="77777777" w:rsidR="008F0324" w:rsidRDefault="00C213D6" w:rsidP="008F0324">
      <w:pPr>
        <w:numPr>
          <w:ilvl w:val="0"/>
          <w:numId w:val="26"/>
        </w:numPr>
        <w:jc w:val="both"/>
        <w:rPr>
          <w:rFonts w:cs="Arial"/>
          <w:szCs w:val="22"/>
        </w:rPr>
      </w:pPr>
      <w:r w:rsidRPr="002D0FFE">
        <w:rPr>
          <w:rFonts w:cs="Arial"/>
          <w:szCs w:val="22"/>
        </w:rPr>
        <w:t>Simbologia, notas e identificação do cabeamento.</w:t>
      </w:r>
    </w:p>
    <w:p w14:paraId="0EFC8ECB" w14:textId="22024AD8" w:rsidR="008F0324" w:rsidRDefault="00C213D6" w:rsidP="008F0324">
      <w:pPr>
        <w:jc w:val="both"/>
        <w:rPr>
          <w:rFonts w:cs="Arial"/>
          <w:szCs w:val="22"/>
        </w:rPr>
      </w:pPr>
      <w:r w:rsidRPr="002D0FFE">
        <w:rPr>
          <w:rFonts w:cs="Arial"/>
          <w:szCs w:val="22"/>
        </w:rPr>
        <w:t xml:space="preserve">A </w:t>
      </w:r>
      <w:r w:rsidR="00475DFE" w:rsidRPr="002D0FFE">
        <w:rPr>
          <w:rFonts w:cs="Arial"/>
          <w:szCs w:val="22"/>
        </w:rPr>
        <w:t>sequência</w:t>
      </w:r>
      <w:r w:rsidRPr="002D0FFE">
        <w:rPr>
          <w:rFonts w:cs="Arial"/>
          <w:szCs w:val="22"/>
        </w:rPr>
        <w:t xml:space="preserve"> de atividades acima para a elaboração de projetos é genérica e se aplica a qualquer tipo de edificação.</w:t>
      </w:r>
    </w:p>
    <w:p w14:paraId="09FEB4ED" w14:textId="77777777" w:rsidR="008F0324" w:rsidRDefault="00C213D6" w:rsidP="008F0324">
      <w:pPr>
        <w:jc w:val="both"/>
        <w:rPr>
          <w:rFonts w:cs="Arial"/>
          <w:szCs w:val="22"/>
        </w:rPr>
      </w:pPr>
      <w:r w:rsidRPr="002D0FFE">
        <w:rPr>
          <w:rFonts w:cs="Arial"/>
          <w:szCs w:val="22"/>
        </w:rPr>
        <w:t>A CAIXA sugere que seja utilizado o conceito centralizado com cabos ópticos ou cabos UTP. Este conceito constitui-se em centralizar os equipamentos ativos da rede do prédio ou conjunto de prédios anexos em uma única Sala Técnica, sendo este o ponto de origem de todas as fibras ópticas ou cabos UTP que terão como destino as salas técnicas dos andares sem passarem por equipamentos ativos intermediários.</w:t>
      </w:r>
    </w:p>
    <w:p w14:paraId="0B6F9DE6" w14:textId="77777777" w:rsidR="008F0324" w:rsidRDefault="00C213D6" w:rsidP="008F0324">
      <w:pPr>
        <w:jc w:val="both"/>
        <w:rPr>
          <w:rFonts w:cs="Arial"/>
          <w:szCs w:val="22"/>
        </w:rPr>
      </w:pPr>
      <w:r w:rsidRPr="002D0FFE">
        <w:rPr>
          <w:rFonts w:cs="Arial"/>
          <w:szCs w:val="22"/>
        </w:rPr>
        <w:t>Devem ser previstas sobras técnicas de cabos nos racks de Telecomunicações fixados obedecendo-se o raio de curvatura mínimo aceito pelo cabo óptico em parede, no entreforro ou no entrepiso.</w:t>
      </w:r>
    </w:p>
    <w:p w14:paraId="54094410" w14:textId="77777777" w:rsidR="008F0324" w:rsidRDefault="00C213D6" w:rsidP="008F0324">
      <w:pPr>
        <w:pStyle w:val="nivel3"/>
        <w:jc w:val="both"/>
        <w:rPr>
          <w:rFonts w:cs="Arial"/>
          <w:b/>
          <w:szCs w:val="22"/>
        </w:rPr>
      </w:pPr>
      <w:r w:rsidRPr="002D0FFE">
        <w:rPr>
          <w:rFonts w:cs="Arial"/>
          <w:b/>
          <w:szCs w:val="22"/>
        </w:rPr>
        <w:t>REDE SECUNDÁRIA</w:t>
      </w:r>
    </w:p>
    <w:p w14:paraId="02850CE8" w14:textId="77777777" w:rsidR="00C213D6" w:rsidRPr="002D0FFE" w:rsidRDefault="00C213D6" w:rsidP="008F0324">
      <w:pPr>
        <w:jc w:val="both"/>
        <w:rPr>
          <w:rFonts w:cs="Arial"/>
          <w:szCs w:val="22"/>
        </w:rPr>
      </w:pPr>
      <w:r w:rsidRPr="002D0FFE">
        <w:rPr>
          <w:rFonts w:cs="Arial"/>
          <w:szCs w:val="22"/>
        </w:rPr>
        <w:t>Entende-se por rede interna secundária o trecho da rede compreendido entre o ponto de rede instalado na Área de Trabalho e o dispositivo de conexão instalado no rack de Telecomunicações do andar.</w:t>
      </w:r>
    </w:p>
    <w:p w14:paraId="454CD3C2" w14:textId="77777777" w:rsidR="008F0324" w:rsidRDefault="00C213D6" w:rsidP="008F0324">
      <w:pPr>
        <w:jc w:val="both"/>
        <w:rPr>
          <w:rFonts w:cs="Arial"/>
          <w:szCs w:val="22"/>
        </w:rPr>
      </w:pPr>
      <w:r w:rsidRPr="002D0FFE">
        <w:rPr>
          <w:rFonts w:cs="Arial"/>
          <w:szCs w:val="22"/>
        </w:rPr>
        <w:t>O cabeamento da rede secundária adota a topologia estrela, com centro localizado no rack de Telecomunicações do andar.</w:t>
      </w:r>
    </w:p>
    <w:p w14:paraId="2F648B27" w14:textId="77777777" w:rsidR="008F0324" w:rsidRDefault="00C213D6" w:rsidP="008F0324">
      <w:pPr>
        <w:jc w:val="both"/>
        <w:rPr>
          <w:rFonts w:cs="Arial"/>
          <w:szCs w:val="22"/>
        </w:rPr>
      </w:pPr>
      <w:r w:rsidRPr="002D0FFE">
        <w:rPr>
          <w:rFonts w:cs="Arial"/>
          <w:szCs w:val="22"/>
        </w:rPr>
        <w:lastRenderedPageBreak/>
        <w:t>Para cada estação de trabalho deve ser previsto no mínimo dois Pontos de Telecomunicações.</w:t>
      </w:r>
    </w:p>
    <w:p w14:paraId="3F3B2133" w14:textId="77777777" w:rsidR="008F0324" w:rsidRDefault="00C213D6" w:rsidP="008F0324">
      <w:pPr>
        <w:jc w:val="both"/>
        <w:rPr>
          <w:rFonts w:cs="Arial"/>
          <w:szCs w:val="22"/>
        </w:rPr>
      </w:pPr>
      <w:r w:rsidRPr="002D0FFE">
        <w:rPr>
          <w:rFonts w:cs="Arial"/>
          <w:szCs w:val="22"/>
        </w:rPr>
        <w:t>Mesmo sendo dois pontos com aplicação diferentes (dados ou voz), eles podem compartilhar uma mesma caixa e o mesmo espelho na Área de Trabalho, desde que devidamente sinalizados.</w:t>
      </w:r>
    </w:p>
    <w:p w14:paraId="5A7566AF" w14:textId="77777777" w:rsidR="008F0324" w:rsidRDefault="00C213D6" w:rsidP="008F0324">
      <w:pPr>
        <w:jc w:val="both"/>
        <w:rPr>
          <w:rFonts w:cs="Arial"/>
          <w:szCs w:val="22"/>
        </w:rPr>
      </w:pPr>
      <w:r w:rsidRPr="002D0FFE">
        <w:rPr>
          <w:rFonts w:cs="Arial"/>
          <w:szCs w:val="22"/>
        </w:rPr>
        <w:t>A escolha dos cabos deve ser em função dos serviços e demandas futuras. A CAIXA adota como configurações mínimas as seguintes especificações:</w:t>
      </w:r>
    </w:p>
    <w:p w14:paraId="64F13A83" w14:textId="77777777" w:rsidR="009D4732" w:rsidRPr="002D0FFE" w:rsidRDefault="00C213D6" w:rsidP="008F0324">
      <w:pPr>
        <w:numPr>
          <w:ilvl w:val="0"/>
          <w:numId w:val="27"/>
        </w:numPr>
        <w:jc w:val="both"/>
        <w:rPr>
          <w:rFonts w:cs="Arial"/>
          <w:szCs w:val="22"/>
        </w:rPr>
      </w:pPr>
      <w:r w:rsidRPr="002D0FFE">
        <w:rPr>
          <w:rFonts w:cs="Arial"/>
          <w:szCs w:val="22"/>
        </w:rPr>
        <w:t>No caso de Agências, PAB e PAE:</w:t>
      </w:r>
    </w:p>
    <w:p w14:paraId="155EA5DC" w14:textId="77777777" w:rsidR="008F0324" w:rsidRDefault="00C213D6" w:rsidP="008F0324">
      <w:pPr>
        <w:numPr>
          <w:ilvl w:val="1"/>
          <w:numId w:val="27"/>
        </w:numPr>
        <w:jc w:val="both"/>
        <w:rPr>
          <w:rFonts w:cs="Arial"/>
          <w:szCs w:val="22"/>
        </w:rPr>
      </w:pPr>
      <w:r w:rsidRPr="002D0FFE">
        <w:rPr>
          <w:rFonts w:cs="Arial"/>
          <w:szCs w:val="22"/>
        </w:rPr>
        <w:t>Cabeamento UTP de quatro pares, categoria 5e.</w:t>
      </w:r>
    </w:p>
    <w:p w14:paraId="6B0D9C78" w14:textId="77777777" w:rsidR="00C213D6" w:rsidRPr="002D0FFE" w:rsidRDefault="00C213D6" w:rsidP="008F0324">
      <w:pPr>
        <w:numPr>
          <w:ilvl w:val="0"/>
          <w:numId w:val="27"/>
        </w:numPr>
        <w:jc w:val="both"/>
        <w:rPr>
          <w:rFonts w:cs="Arial"/>
          <w:szCs w:val="22"/>
        </w:rPr>
      </w:pPr>
      <w:r w:rsidRPr="002D0FFE">
        <w:rPr>
          <w:rFonts w:cs="Arial"/>
          <w:szCs w:val="22"/>
        </w:rPr>
        <w:t>No caso de prédios administrativos</w:t>
      </w:r>
    </w:p>
    <w:p w14:paraId="0438A69A" w14:textId="77777777" w:rsidR="008F0324" w:rsidRDefault="00C213D6" w:rsidP="008F0324">
      <w:pPr>
        <w:numPr>
          <w:ilvl w:val="1"/>
          <w:numId w:val="27"/>
        </w:numPr>
        <w:jc w:val="both"/>
        <w:rPr>
          <w:rFonts w:cs="Arial"/>
          <w:szCs w:val="22"/>
        </w:rPr>
      </w:pPr>
      <w:r w:rsidRPr="002D0FFE">
        <w:rPr>
          <w:rFonts w:cs="Arial"/>
          <w:szCs w:val="22"/>
        </w:rPr>
        <w:t>Cabeamento UTP de quatro pares, de categoria 6.</w:t>
      </w:r>
    </w:p>
    <w:p w14:paraId="0C5C10EE" w14:textId="77777777" w:rsidR="008F0324" w:rsidRDefault="00C213D6" w:rsidP="008F0324">
      <w:pPr>
        <w:jc w:val="both"/>
        <w:rPr>
          <w:rFonts w:cs="Arial"/>
          <w:szCs w:val="22"/>
        </w:rPr>
      </w:pPr>
      <w:r w:rsidRPr="002D0FFE">
        <w:rPr>
          <w:rFonts w:cs="Arial"/>
          <w:szCs w:val="22"/>
        </w:rPr>
        <w:t xml:space="preserve">O comprimento máximo admitido para o cabeamento metálico é de </w:t>
      </w:r>
      <w:smartTag w:uri="urn:schemas-microsoft-com:office:smarttags" w:element="metricconverter">
        <w:smartTagPr>
          <w:attr w:name="ProductID" w:val="100,0 m"/>
        </w:smartTagPr>
        <w:r w:rsidRPr="002D0FFE">
          <w:rPr>
            <w:rFonts w:cs="Arial"/>
            <w:szCs w:val="22"/>
          </w:rPr>
          <w:t>100,0 m</w:t>
        </w:r>
      </w:smartTag>
      <w:r w:rsidRPr="002D0FFE">
        <w:rPr>
          <w:rFonts w:cs="Arial"/>
          <w:szCs w:val="22"/>
        </w:rPr>
        <w:t xml:space="preserve"> onde o comprimento máximo do cabo, contando desde o dispositivo de terminação do cabeamento secundário, instalado no Rack de Telecomunicações até o Ponto de rede instalado na Área de Trabalho, deve ser de </w:t>
      </w:r>
      <w:smartTag w:uri="urn:schemas-microsoft-com:office:smarttags" w:element="metricconverter">
        <w:smartTagPr>
          <w:attr w:name="ProductID" w:val="90,0 m"/>
        </w:smartTagPr>
        <w:r w:rsidRPr="002D0FFE">
          <w:rPr>
            <w:rFonts w:cs="Arial"/>
            <w:szCs w:val="22"/>
          </w:rPr>
          <w:t>90,0 m</w:t>
        </w:r>
      </w:smartTag>
      <w:r w:rsidRPr="002D0FFE">
        <w:rPr>
          <w:rFonts w:cs="Arial"/>
          <w:szCs w:val="22"/>
        </w:rPr>
        <w:t>.</w:t>
      </w:r>
    </w:p>
    <w:p w14:paraId="430229AA" w14:textId="77777777" w:rsidR="008F0324" w:rsidRDefault="00C213D6" w:rsidP="008F0324">
      <w:pPr>
        <w:jc w:val="both"/>
        <w:rPr>
          <w:rFonts w:cs="Arial"/>
          <w:szCs w:val="22"/>
        </w:rPr>
      </w:pPr>
      <w:r w:rsidRPr="002D0FFE">
        <w:rPr>
          <w:rFonts w:cs="Arial"/>
          <w:szCs w:val="22"/>
        </w:rPr>
        <w:t xml:space="preserve">Admite-se ainda um comprimento extra de </w:t>
      </w:r>
      <w:smartTag w:uri="urn:schemas-microsoft-com:office:smarttags" w:element="metricconverter">
        <w:smartTagPr>
          <w:attr w:name="ProductID" w:val="10,0 m"/>
        </w:smartTagPr>
        <w:r w:rsidRPr="002D0FFE">
          <w:rPr>
            <w:rFonts w:cs="Arial"/>
            <w:szCs w:val="22"/>
          </w:rPr>
          <w:t>10,0 m</w:t>
        </w:r>
      </w:smartTag>
      <w:r w:rsidRPr="002D0FFE">
        <w:rPr>
          <w:rFonts w:cs="Arial"/>
          <w:szCs w:val="22"/>
        </w:rPr>
        <w:t xml:space="preserve"> de cabo na rede secundária, usados da seguinte forma:</w:t>
      </w:r>
    </w:p>
    <w:p w14:paraId="4505493B" w14:textId="77777777" w:rsidR="008F0324" w:rsidRDefault="00C213D6" w:rsidP="008F0324">
      <w:pPr>
        <w:numPr>
          <w:ilvl w:val="0"/>
          <w:numId w:val="28"/>
        </w:numPr>
        <w:jc w:val="both"/>
        <w:rPr>
          <w:rFonts w:cs="Arial"/>
          <w:szCs w:val="22"/>
        </w:rPr>
      </w:pPr>
      <w:r w:rsidRPr="002D0FFE">
        <w:rPr>
          <w:rFonts w:cs="Arial"/>
          <w:szCs w:val="22"/>
        </w:rPr>
        <w:t>7,0 m são utilizados no rack de Telecomunicações do andar como cordão de conexão entre blocos da rede secundária com a primária, e entre esta com os equipamentos ativos.</w:t>
      </w:r>
    </w:p>
    <w:p w14:paraId="76D73A8A" w14:textId="77777777" w:rsidR="008F0324" w:rsidRDefault="00C213D6" w:rsidP="008F0324">
      <w:pPr>
        <w:numPr>
          <w:ilvl w:val="0"/>
          <w:numId w:val="28"/>
        </w:numPr>
        <w:jc w:val="both"/>
        <w:rPr>
          <w:rFonts w:cs="Arial"/>
          <w:szCs w:val="22"/>
        </w:rPr>
      </w:pPr>
      <w:r w:rsidRPr="002D0FFE">
        <w:rPr>
          <w:rFonts w:cs="Arial"/>
          <w:szCs w:val="22"/>
        </w:rPr>
        <w:t>3,0 m são reservados para conectar o equipamento usuário ao Ponto de Telecomunicações instalado na Área de Trabalho.</w:t>
      </w:r>
    </w:p>
    <w:p w14:paraId="39EDC5BB" w14:textId="77777777" w:rsidR="008F0324" w:rsidRDefault="00C213D6" w:rsidP="008F0324">
      <w:pPr>
        <w:jc w:val="both"/>
        <w:rPr>
          <w:rFonts w:cs="Arial"/>
          <w:szCs w:val="22"/>
        </w:rPr>
      </w:pPr>
      <w:r w:rsidRPr="002D0FFE">
        <w:rPr>
          <w:rFonts w:cs="Arial"/>
          <w:szCs w:val="22"/>
        </w:rPr>
        <w:t xml:space="preserve">As tomadas de telecomunicações devem ser identificadas de acordo com o cabo que as alimentam. </w:t>
      </w:r>
    </w:p>
    <w:p w14:paraId="71C76BAD" w14:textId="77777777" w:rsidR="008F0324" w:rsidRDefault="00C213D6" w:rsidP="008F0324">
      <w:pPr>
        <w:pStyle w:val="nivel3"/>
        <w:jc w:val="both"/>
        <w:rPr>
          <w:rFonts w:cs="Arial"/>
          <w:b/>
          <w:szCs w:val="22"/>
        </w:rPr>
      </w:pPr>
      <w:r w:rsidRPr="002D0FFE">
        <w:rPr>
          <w:rFonts w:cs="Arial"/>
          <w:b/>
          <w:szCs w:val="22"/>
        </w:rPr>
        <w:t>IDENTIFICAÇÃO</w:t>
      </w:r>
    </w:p>
    <w:p w14:paraId="0A7AB666" w14:textId="77777777" w:rsidR="008F0324" w:rsidRDefault="00C213D6" w:rsidP="008F0324">
      <w:pPr>
        <w:jc w:val="both"/>
        <w:rPr>
          <w:rFonts w:cs="Arial"/>
          <w:szCs w:val="22"/>
        </w:rPr>
      </w:pPr>
      <w:r w:rsidRPr="002D0FFE">
        <w:rPr>
          <w:rFonts w:cs="Arial"/>
          <w:szCs w:val="22"/>
        </w:rPr>
        <w:t xml:space="preserve">A identificação dos componentes de uma rede local na CAIXA é obrigatória tanto para os componentes passivos como para os ativos. A seguir, é descrito o padrão de identificação adotado para os componentes passivos nas redes da CAIXA.  </w:t>
      </w:r>
    </w:p>
    <w:p w14:paraId="20B425EC" w14:textId="77777777" w:rsidR="008F0324" w:rsidRDefault="00C213D6" w:rsidP="008F0324">
      <w:pPr>
        <w:jc w:val="both"/>
        <w:rPr>
          <w:rFonts w:cs="Arial"/>
          <w:szCs w:val="22"/>
        </w:rPr>
      </w:pPr>
      <w:r w:rsidRPr="002D0FFE">
        <w:rPr>
          <w:rFonts w:cs="Arial"/>
          <w:szCs w:val="22"/>
        </w:rPr>
        <w:t>Tomada Lógica – Identificação do ponto através de etiqueta adesiva apropriada, com impressão permanente, fixada na parte frontal do espelho, conforme padronização adotada pela CAIXA, observada a correspondência das portas do patch panel;</w:t>
      </w:r>
    </w:p>
    <w:p w14:paraId="3A1F916C" w14:textId="77777777" w:rsidR="008F0324" w:rsidRDefault="00C213D6" w:rsidP="008F0324">
      <w:pPr>
        <w:jc w:val="both"/>
        <w:rPr>
          <w:rFonts w:cs="Arial"/>
          <w:szCs w:val="22"/>
        </w:rPr>
      </w:pPr>
      <w:r w:rsidRPr="002D0FFE">
        <w:rPr>
          <w:rFonts w:cs="Arial"/>
          <w:szCs w:val="22"/>
        </w:rPr>
        <w:t>Cabos de Manobra (patch cables) - Identificação de cada cabo, através de etiqueta adesiva apropriada, com impressão permanente, em ambas as extremidades;</w:t>
      </w:r>
    </w:p>
    <w:p w14:paraId="681AA909" w14:textId="77777777" w:rsidR="008F0324" w:rsidRDefault="00C213D6" w:rsidP="008F0324">
      <w:pPr>
        <w:jc w:val="both"/>
        <w:rPr>
          <w:rFonts w:cs="Arial"/>
          <w:szCs w:val="22"/>
        </w:rPr>
      </w:pPr>
      <w:r w:rsidRPr="002D0FFE">
        <w:rPr>
          <w:rFonts w:cs="Arial"/>
          <w:szCs w:val="22"/>
        </w:rPr>
        <w:t>Cabeamento Horizontal – As terminações (área de trabalho e gabinete/rack) de cada lance do cabo horizontal deverão ser identificadas de forma única, por meio de etiqueta apropriada, de impressão permanente, ou através de anilhas plásticas.</w:t>
      </w:r>
    </w:p>
    <w:p w14:paraId="61D39F13" w14:textId="77777777" w:rsidR="008F0324" w:rsidRDefault="00C213D6" w:rsidP="008F0324">
      <w:pPr>
        <w:jc w:val="both"/>
        <w:rPr>
          <w:rFonts w:cs="Arial"/>
          <w:szCs w:val="22"/>
        </w:rPr>
      </w:pPr>
      <w:r w:rsidRPr="002D0FFE">
        <w:rPr>
          <w:rFonts w:cs="Arial"/>
          <w:szCs w:val="22"/>
        </w:rPr>
        <w:t>Nas redes da CAIXA adotamos o seguinte padrão de identificação que contém quatro caracteres alfanuméricos a saber:</w:t>
      </w:r>
    </w:p>
    <w:p w14:paraId="0E8A8FD2" w14:textId="77777777" w:rsidR="008F0324" w:rsidRDefault="00C213D6" w:rsidP="008F0324">
      <w:pPr>
        <w:numPr>
          <w:ilvl w:val="0"/>
          <w:numId w:val="29"/>
        </w:numPr>
        <w:jc w:val="both"/>
        <w:rPr>
          <w:rFonts w:cs="Arial"/>
          <w:szCs w:val="22"/>
        </w:rPr>
      </w:pPr>
      <w:r w:rsidRPr="002D0FFE">
        <w:rPr>
          <w:rFonts w:cs="Arial"/>
          <w:szCs w:val="22"/>
        </w:rPr>
        <w:t>YXXX onde: Y = L para rede local de dados e T para rede de telefonia;</w:t>
      </w:r>
    </w:p>
    <w:p w14:paraId="74BC1EB0" w14:textId="47086B20" w:rsidR="008F0324" w:rsidRDefault="00C213D6" w:rsidP="008F0324">
      <w:pPr>
        <w:numPr>
          <w:ilvl w:val="0"/>
          <w:numId w:val="29"/>
        </w:numPr>
        <w:jc w:val="both"/>
        <w:rPr>
          <w:rFonts w:cs="Arial"/>
          <w:szCs w:val="22"/>
        </w:rPr>
      </w:pPr>
      <w:r w:rsidRPr="002D0FFE">
        <w:rPr>
          <w:rFonts w:cs="Arial"/>
          <w:szCs w:val="22"/>
        </w:rPr>
        <w:t xml:space="preserve">XXX = número </w:t>
      </w:r>
      <w:r w:rsidR="00475DFE" w:rsidRPr="002D0FFE">
        <w:rPr>
          <w:rFonts w:cs="Arial"/>
          <w:szCs w:val="22"/>
        </w:rPr>
        <w:t>sequencial</w:t>
      </w:r>
      <w:r w:rsidRPr="002D0FFE">
        <w:rPr>
          <w:rFonts w:cs="Arial"/>
          <w:szCs w:val="22"/>
        </w:rPr>
        <w:t xml:space="preserve"> crescente numérico na rede de 001 </w:t>
      </w:r>
      <w:r w:rsidR="001E7151" w:rsidRPr="002D0FFE">
        <w:rPr>
          <w:rFonts w:cs="Arial"/>
          <w:szCs w:val="22"/>
        </w:rPr>
        <w:t>a</w:t>
      </w:r>
      <w:r w:rsidRPr="002D0FFE">
        <w:rPr>
          <w:rFonts w:cs="Arial"/>
          <w:szCs w:val="22"/>
        </w:rPr>
        <w:t xml:space="preserve"> 999</w:t>
      </w:r>
    </w:p>
    <w:p w14:paraId="6FF23700" w14:textId="02BFD035" w:rsidR="008F0324" w:rsidRDefault="00C213D6" w:rsidP="008F0324">
      <w:pPr>
        <w:jc w:val="both"/>
        <w:rPr>
          <w:rFonts w:cs="Arial"/>
          <w:szCs w:val="22"/>
        </w:rPr>
      </w:pPr>
      <w:r w:rsidRPr="002D0FFE">
        <w:rPr>
          <w:rFonts w:cs="Arial"/>
          <w:szCs w:val="22"/>
        </w:rPr>
        <w:t xml:space="preserve">Estas informações deverão ser mostradas em projeto na planta de telecomunicações e </w:t>
      </w:r>
      <w:r w:rsidR="001E7151" w:rsidRPr="002D0FFE">
        <w:rPr>
          <w:rFonts w:cs="Arial"/>
          <w:szCs w:val="22"/>
        </w:rPr>
        <w:t>nos cabos</w:t>
      </w:r>
      <w:r w:rsidRPr="002D0FFE">
        <w:rPr>
          <w:rFonts w:cs="Arial"/>
          <w:szCs w:val="22"/>
        </w:rPr>
        <w:t xml:space="preserve">, patch panels. </w:t>
      </w:r>
    </w:p>
    <w:p w14:paraId="3A34FEF3" w14:textId="77777777" w:rsidR="008F0324" w:rsidRDefault="00C213D6" w:rsidP="008F0324">
      <w:pPr>
        <w:jc w:val="both"/>
        <w:rPr>
          <w:rFonts w:cs="Arial"/>
          <w:szCs w:val="22"/>
        </w:rPr>
      </w:pPr>
      <w:r w:rsidRPr="002D0FFE">
        <w:rPr>
          <w:rFonts w:cs="Arial"/>
          <w:szCs w:val="22"/>
        </w:rPr>
        <w:t>O cordão de conexão e fio jumper fazem parte da rede secundária, porém não são mostrados em projeto de planta. Eles aparecem normalmente nos detalhes dos racks de Telecomunicações.</w:t>
      </w:r>
    </w:p>
    <w:p w14:paraId="1E25852C" w14:textId="78EB276E" w:rsidR="008F0324" w:rsidRDefault="001E7151" w:rsidP="008F0324">
      <w:pPr>
        <w:pStyle w:val="nivel3"/>
        <w:jc w:val="both"/>
        <w:rPr>
          <w:rFonts w:cs="Arial"/>
          <w:b/>
          <w:szCs w:val="22"/>
        </w:rPr>
      </w:pPr>
      <w:r w:rsidRPr="002D0FFE">
        <w:rPr>
          <w:rFonts w:cs="Arial"/>
          <w:b/>
          <w:szCs w:val="22"/>
        </w:rPr>
        <w:lastRenderedPageBreak/>
        <w:t>INFRAESTRUTURA</w:t>
      </w:r>
      <w:r w:rsidR="00C213D6" w:rsidRPr="002D0FFE">
        <w:rPr>
          <w:rFonts w:cs="Arial"/>
          <w:b/>
          <w:szCs w:val="22"/>
        </w:rPr>
        <w:t xml:space="preserve"> PARA INSTALAÇÕES</w:t>
      </w:r>
    </w:p>
    <w:p w14:paraId="2072BB1C" w14:textId="77777777" w:rsidR="00512A64" w:rsidRPr="002D0FFE" w:rsidRDefault="00C213D6" w:rsidP="008F0324">
      <w:pPr>
        <w:jc w:val="both"/>
        <w:rPr>
          <w:rFonts w:cs="Arial"/>
          <w:szCs w:val="22"/>
        </w:rPr>
      </w:pPr>
      <w:r w:rsidRPr="002D0FFE">
        <w:rPr>
          <w:rFonts w:cs="Arial"/>
          <w:szCs w:val="22"/>
        </w:rPr>
        <w:t xml:space="preserve">Basicamente os cabos lógicos devem ser encaminhados dentro de eletrodutos de ferro galvanizado ou eletrodutos metálicos flexíveis. </w:t>
      </w:r>
    </w:p>
    <w:p w14:paraId="6C80D7A4" w14:textId="636C5AB3" w:rsidR="008F0324" w:rsidRDefault="00C213D6" w:rsidP="008F0324">
      <w:pPr>
        <w:jc w:val="both"/>
        <w:rPr>
          <w:rFonts w:cs="Arial"/>
          <w:szCs w:val="22"/>
        </w:rPr>
      </w:pPr>
      <w:r w:rsidRPr="002D0FFE">
        <w:rPr>
          <w:rFonts w:cs="Arial"/>
          <w:szCs w:val="22"/>
        </w:rPr>
        <w:t xml:space="preserve"> Os eletrodutos metálicos deverão ser conectados a uma malha de terra no mínimo a cada 50 (</w:t>
      </w:r>
      <w:r w:rsidR="00475DFE" w:rsidRPr="002D0FFE">
        <w:rPr>
          <w:rFonts w:cs="Arial"/>
          <w:szCs w:val="22"/>
        </w:rPr>
        <w:t>cinquenta</w:t>
      </w:r>
      <w:r w:rsidRPr="002D0FFE">
        <w:rPr>
          <w:rFonts w:cs="Arial"/>
          <w:szCs w:val="22"/>
        </w:rPr>
        <w:t xml:space="preserve">) metros. Deverá ser mantida a continuidade elétrica dos eletrodutos. </w:t>
      </w:r>
    </w:p>
    <w:p w14:paraId="25DDB0CE" w14:textId="79A3B32E" w:rsidR="008F0324" w:rsidRDefault="001E7151" w:rsidP="008F0324">
      <w:pPr>
        <w:jc w:val="both"/>
        <w:rPr>
          <w:rFonts w:cs="Arial"/>
          <w:szCs w:val="22"/>
        </w:rPr>
      </w:pPr>
      <w:r w:rsidRPr="002D0FFE">
        <w:rPr>
          <w:rFonts w:cs="Arial"/>
          <w:szCs w:val="22"/>
        </w:rPr>
        <w:t>Quando</w:t>
      </w:r>
      <w:r w:rsidR="00C213D6" w:rsidRPr="002D0FFE">
        <w:rPr>
          <w:rFonts w:cs="Arial"/>
          <w:szCs w:val="22"/>
        </w:rPr>
        <w:t xml:space="preserve"> houver pontos de descontinuidade em eletroduto metálicos os mesmos deverão ser interligados através de condutor de cobre com seção mínima de 10 mm². </w:t>
      </w:r>
    </w:p>
    <w:p w14:paraId="44D49CFC" w14:textId="77777777" w:rsidR="008F0324" w:rsidRDefault="00C213D6" w:rsidP="008F0324">
      <w:pPr>
        <w:jc w:val="both"/>
        <w:rPr>
          <w:rFonts w:cs="Arial"/>
          <w:szCs w:val="22"/>
        </w:rPr>
      </w:pPr>
      <w:r w:rsidRPr="002D0FFE">
        <w:rPr>
          <w:rFonts w:cs="Arial"/>
          <w:szCs w:val="22"/>
        </w:rPr>
        <w:t xml:space="preserve">Poderão ser usados eletrodutos de seção retangular (eletrocalhas) para atender caminhos por onde passará grande quantidade de cabos. Nesse caso deverão ser empregadas calhas feitas com chapa de espessura mínima de </w:t>
      </w:r>
      <w:smartTag w:uri="urn:schemas-microsoft-com:office:smarttags" w:element="metricconverter">
        <w:smartTagPr>
          <w:attr w:name="ProductID" w:val="2,11 mm"/>
        </w:smartTagPr>
        <w:r w:rsidRPr="002D0FFE">
          <w:rPr>
            <w:rFonts w:cs="Arial"/>
            <w:szCs w:val="22"/>
          </w:rPr>
          <w:t>2,11 mm</w:t>
        </w:r>
      </w:smartTag>
      <w:r w:rsidRPr="002D0FFE">
        <w:rPr>
          <w:rFonts w:cs="Arial"/>
          <w:szCs w:val="22"/>
        </w:rPr>
        <w:t xml:space="preserve"> (#14 BWG) e acabamento em aço galvanizado e fechadas com tampa removível.</w:t>
      </w:r>
    </w:p>
    <w:p w14:paraId="2B975AB2" w14:textId="1205CC6B" w:rsidR="008F0324" w:rsidRDefault="00C213D6" w:rsidP="008F0324">
      <w:pPr>
        <w:jc w:val="both"/>
        <w:rPr>
          <w:rFonts w:cs="Arial"/>
          <w:szCs w:val="22"/>
        </w:rPr>
      </w:pPr>
      <w:r w:rsidRPr="002D0FFE">
        <w:rPr>
          <w:rFonts w:cs="Arial"/>
          <w:szCs w:val="22"/>
        </w:rPr>
        <w:t xml:space="preserve">Os caminhos utilizados pelo cabeamento primário e secundário deverão ser isentos de fontes de interferência eletromagnética  e de fontes de interferência de rádio </w:t>
      </w:r>
      <w:r w:rsidR="00475DFE" w:rsidRPr="002D0FFE">
        <w:rPr>
          <w:rFonts w:cs="Arial"/>
          <w:szCs w:val="22"/>
        </w:rPr>
        <w:t>frequência</w:t>
      </w:r>
      <w:r w:rsidRPr="002D0FFE">
        <w:rPr>
          <w:rFonts w:cs="Arial"/>
          <w:szCs w:val="22"/>
        </w:rPr>
        <w:t>.</w:t>
      </w:r>
    </w:p>
    <w:p w14:paraId="687F2EC3" w14:textId="59510EE0" w:rsidR="008F0324" w:rsidRDefault="00C213D6" w:rsidP="008F0324">
      <w:pPr>
        <w:jc w:val="both"/>
        <w:rPr>
          <w:rFonts w:cs="Arial"/>
          <w:szCs w:val="22"/>
        </w:rPr>
      </w:pPr>
      <w:r w:rsidRPr="002D0FFE">
        <w:rPr>
          <w:rFonts w:cs="Arial"/>
          <w:szCs w:val="22"/>
        </w:rPr>
        <w:t xml:space="preserve">Quando houver perfeito isolamento do caminho lógico de fontes de interferência (eletromagnética e rádio </w:t>
      </w:r>
      <w:r w:rsidR="00475DFE" w:rsidRPr="002D0FFE">
        <w:rPr>
          <w:rFonts w:cs="Arial"/>
          <w:szCs w:val="22"/>
        </w:rPr>
        <w:t>frequência</w:t>
      </w:r>
      <w:r w:rsidRPr="002D0FFE">
        <w:rPr>
          <w:rFonts w:cs="Arial"/>
          <w:szCs w:val="22"/>
        </w:rPr>
        <w:t xml:space="preserve">) e livre de risco de danos mecânicos, poderão ser usados eletrodutos de PVC (cloreto de polivinila) rígido. </w:t>
      </w:r>
    </w:p>
    <w:p w14:paraId="7231CF58" w14:textId="7C92C6A4" w:rsidR="008F0324" w:rsidRDefault="00C213D6" w:rsidP="008F0324">
      <w:pPr>
        <w:jc w:val="both"/>
        <w:rPr>
          <w:rFonts w:cs="Arial"/>
          <w:szCs w:val="22"/>
        </w:rPr>
      </w:pPr>
      <w:r w:rsidRPr="002D0FFE">
        <w:rPr>
          <w:rFonts w:cs="Arial"/>
          <w:szCs w:val="22"/>
        </w:rPr>
        <w:t xml:space="preserve">Também no caso de eletrodutos enterrados deverão ser </w:t>
      </w:r>
      <w:r w:rsidR="001E7151" w:rsidRPr="002D0FFE">
        <w:rPr>
          <w:rFonts w:cs="Arial"/>
          <w:szCs w:val="22"/>
        </w:rPr>
        <w:t>empregados</w:t>
      </w:r>
      <w:r w:rsidRPr="002D0FFE">
        <w:rPr>
          <w:rFonts w:cs="Arial"/>
          <w:szCs w:val="22"/>
        </w:rPr>
        <w:t xml:space="preserve"> preferencialmente os de PVC rígido.</w:t>
      </w:r>
    </w:p>
    <w:p w14:paraId="7BEC615F" w14:textId="77777777" w:rsidR="00C213D6" w:rsidRPr="002D0FFE" w:rsidRDefault="00C213D6" w:rsidP="008F0324">
      <w:pPr>
        <w:jc w:val="both"/>
        <w:rPr>
          <w:rFonts w:cs="Arial"/>
          <w:szCs w:val="22"/>
        </w:rPr>
      </w:pPr>
      <w:r w:rsidRPr="002D0FFE">
        <w:rPr>
          <w:rFonts w:cs="Arial"/>
          <w:szCs w:val="22"/>
        </w:rPr>
        <w:t xml:space="preserve">A distância mínima entre os caminhos do cabeamento lógico </w:t>
      </w:r>
      <w:r w:rsidR="00512A64" w:rsidRPr="002D0FFE">
        <w:rPr>
          <w:rFonts w:cs="Arial"/>
          <w:szCs w:val="22"/>
        </w:rPr>
        <w:t xml:space="preserve">e os caminhos da rede elétrica </w:t>
      </w:r>
      <w:r w:rsidRPr="002D0FFE">
        <w:rPr>
          <w:rFonts w:cs="Arial"/>
          <w:szCs w:val="22"/>
        </w:rPr>
        <w:t>é mostrada abaixo:</w:t>
      </w:r>
    </w:p>
    <w:p w14:paraId="366063D6" w14:textId="77777777" w:rsidR="00512A64" w:rsidRPr="002D0FFE" w:rsidRDefault="00512A64" w:rsidP="008F0324">
      <w:pPr>
        <w:jc w:val="both"/>
        <w:rPr>
          <w:rFonts w:cs="Arial"/>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337"/>
        <w:gridCol w:w="1435"/>
        <w:gridCol w:w="1435"/>
        <w:gridCol w:w="1437"/>
      </w:tblGrid>
      <w:tr w:rsidR="00C213D6" w:rsidRPr="002D0FFE" w14:paraId="5BAB505A" w14:textId="77777777" w:rsidTr="00321671">
        <w:trPr>
          <w:jc w:val="center"/>
        </w:trPr>
        <w:tc>
          <w:tcPr>
            <w:tcW w:w="5000" w:type="pct"/>
            <w:gridSpan w:val="4"/>
            <w:vAlign w:val="center"/>
          </w:tcPr>
          <w:p w14:paraId="2AE2D8FE" w14:textId="729B558E" w:rsidR="00C213D6" w:rsidRPr="002D0FFE" w:rsidRDefault="00C213D6" w:rsidP="008F0324">
            <w:pPr>
              <w:jc w:val="both"/>
              <w:rPr>
                <w:rFonts w:cs="Arial"/>
                <w:szCs w:val="22"/>
              </w:rPr>
            </w:pPr>
            <w:r w:rsidRPr="002D0FFE">
              <w:rPr>
                <w:rFonts w:cs="Arial"/>
                <w:b/>
                <w:szCs w:val="22"/>
              </w:rPr>
              <w:t>Tabela 12</w:t>
            </w:r>
            <w:r w:rsidRPr="002D0FFE">
              <w:rPr>
                <w:rFonts w:cs="Arial"/>
                <w:szCs w:val="22"/>
              </w:rPr>
              <w:t xml:space="preserve"> – </w:t>
            </w:r>
            <w:r w:rsidR="001E7151" w:rsidRPr="002D0FFE">
              <w:rPr>
                <w:rFonts w:cs="Arial"/>
                <w:szCs w:val="22"/>
              </w:rPr>
              <w:t>Distância</w:t>
            </w:r>
            <w:r w:rsidRPr="002D0FFE">
              <w:rPr>
                <w:rFonts w:cs="Arial"/>
                <w:szCs w:val="22"/>
              </w:rPr>
              <w:t xml:space="preserve"> mínima entre caminhos de cabeamento lógico</w:t>
            </w:r>
          </w:p>
        </w:tc>
      </w:tr>
      <w:tr w:rsidR="00C213D6" w:rsidRPr="002D0FFE" w14:paraId="316D8E1D" w14:textId="77777777" w:rsidTr="00321671">
        <w:tblPrEx>
          <w:jc w:val="left"/>
        </w:tblPrEx>
        <w:tc>
          <w:tcPr>
            <w:tcW w:w="2509" w:type="pct"/>
            <w:vMerge w:val="restart"/>
            <w:vAlign w:val="center"/>
          </w:tcPr>
          <w:p w14:paraId="563682DB" w14:textId="77777777" w:rsidR="00C213D6" w:rsidRPr="002D0FFE" w:rsidRDefault="00C213D6" w:rsidP="008F0324">
            <w:pPr>
              <w:jc w:val="both"/>
              <w:rPr>
                <w:rFonts w:cs="Arial"/>
                <w:szCs w:val="22"/>
              </w:rPr>
            </w:pPr>
            <w:r w:rsidRPr="002D0FFE">
              <w:rPr>
                <w:rFonts w:cs="Arial"/>
                <w:szCs w:val="22"/>
              </w:rPr>
              <w:t>Condição</w:t>
            </w:r>
          </w:p>
        </w:tc>
        <w:tc>
          <w:tcPr>
            <w:tcW w:w="2491" w:type="pct"/>
            <w:gridSpan w:val="3"/>
            <w:vAlign w:val="center"/>
          </w:tcPr>
          <w:p w14:paraId="0446F68F" w14:textId="77777777" w:rsidR="00C213D6" w:rsidRPr="002D0FFE" w:rsidRDefault="00C213D6" w:rsidP="008F0324">
            <w:pPr>
              <w:jc w:val="both"/>
              <w:rPr>
                <w:rFonts w:cs="Arial"/>
                <w:szCs w:val="22"/>
              </w:rPr>
            </w:pPr>
            <w:r w:rsidRPr="002D0FFE">
              <w:rPr>
                <w:rFonts w:cs="Arial"/>
                <w:szCs w:val="22"/>
              </w:rPr>
              <w:t>Separação mínima (mm)</w:t>
            </w:r>
          </w:p>
        </w:tc>
      </w:tr>
      <w:tr w:rsidR="00C213D6" w:rsidRPr="002D0FFE" w14:paraId="40B03294" w14:textId="77777777" w:rsidTr="00321671">
        <w:tblPrEx>
          <w:jc w:val="left"/>
        </w:tblPrEx>
        <w:tc>
          <w:tcPr>
            <w:tcW w:w="2509" w:type="pct"/>
            <w:vMerge/>
            <w:vAlign w:val="center"/>
          </w:tcPr>
          <w:p w14:paraId="52F1B0EC" w14:textId="77777777" w:rsidR="00C213D6" w:rsidRPr="002D0FFE" w:rsidRDefault="00C213D6" w:rsidP="008F0324">
            <w:pPr>
              <w:jc w:val="both"/>
              <w:rPr>
                <w:rFonts w:cs="Arial"/>
                <w:szCs w:val="22"/>
              </w:rPr>
            </w:pPr>
          </w:p>
        </w:tc>
        <w:tc>
          <w:tcPr>
            <w:tcW w:w="830" w:type="pct"/>
            <w:vAlign w:val="center"/>
          </w:tcPr>
          <w:p w14:paraId="1D1D2507" w14:textId="77777777" w:rsidR="00C213D6" w:rsidRPr="002D0FFE" w:rsidRDefault="00C213D6" w:rsidP="008F0324">
            <w:pPr>
              <w:jc w:val="both"/>
              <w:rPr>
                <w:rFonts w:cs="Arial"/>
                <w:szCs w:val="22"/>
              </w:rPr>
            </w:pPr>
            <w:r w:rsidRPr="002D0FFE">
              <w:rPr>
                <w:rFonts w:cs="Arial"/>
                <w:szCs w:val="22"/>
              </w:rPr>
              <w:t>&lt;2 kVA</w:t>
            </w:r>
          </w:p>
        </w:tc>
        <w:tc>
          <w:tcPr>
            <w:tcW w:w="830" w:type="pct"/>
            <w:vAlign w:val="center"/>
          </w:tcPr>
          <w:p w14:paraId="0222487A" w14:textId="77777777" w:rsidR="00C213D6" w:rsidRPr="002D0FFE" w:rsidRDefault="00C213D6" w:rsidP="008F0324">
            <w:pPr>
              <w:jc w:val="both"/>
              <w:rPr>
                <w:rFonts w:cs="Arial"/>
                <w:szCs w:val="22"/>
              </w:rPr>
            </w:pPr>
            <w:smartTag w:uri="urn:schemas-microsoft-com:office:smarttags" w:element="metricconverter">
              <w:smartTagPr>
                <w:attr w:name="ProductID" w:val="2 a"/>
              </w:smartTagPr>
              <w:r w:rsidRPr="002D0FFE">
                <w:rPr>
                  <w:rFonts w:cs="Arial"/>
                  <w:szCs w:val="22"/>
                </w:rPr>
                <w:t>2 a</w:t>
              </w:r>
            </w:smartTag>
            <w:r w:rsidRPr="002D0FFE">
              <w:rPr>
                <w:rFonts w:cs="Arial"/>
                <w:szCs w:val="22"/>
              </w:rPr>
              <w:t xml:space="preserve"> 5 kVA</w:t>
            </w:r>
          </w:p>
        </w:tc>
        <w:tc>
          <w:tcPr>
            <w:tcW w:w="831" w:type="pct"/>
            <w:vAlign w:val="center"/>
          </w:tcPr>
          <w:p w14:paraId="78431602" w14:textId="77777777" w:rsidR="00C213D6" w:rsidRPr="002D0FFE" w:rsidRDefault="00C213D6" w:rsidP="008F0324">
            <w:pPr>
              <w:jc w:val="both"/>
              <w:rPr>
                <w:rFonts w:cs="Arial"/>
                <w:szCs w:val="22"/>
              </w:rPr>
            </w:pPr>
            <w:r w:rsidRPr="002D0FFE">
              <w:rPr>
                <w:rFonts w:cs="Arial"/>
                <w:szCs w:val="22"/>
              </w:rPr>
              <w:t>&gt; 5 kVA</w:t>
            </w:r>
          </w:p>
        </w:tc>
      </w:tr>
      <w:tr w:rsidR="00C213D6" w:rsidRPr="002D0FFE" w14:paraId="230C4866" w14:textId="77777777" w:rsidTr="00321671">
        <w:tblPrEx>
          <w:jc w:val="left"/>
        </w:tblPrEx>
        <w:tc>
          <w:tcPr>
            <w:tcW w:w="2509" w:type="pct"/>
            <w:vAlign w:val="center"/>
          </w:tcPr>
          <w:p w14:paraId="42913F3E" w14:textId="77777777" w:rsidR="00C213D6" w:rsidRPr="002D0FFE" w:rsidRDefault="00C213D6" w:rsidP="008F0324">
            <w:pPr>
              <w:jc w:val="both"/>
              <w:rPr>
                <w:rFonts w:cs="Arial"/>
                <w:szCs w:val="22"/>
              </w:rPr>
            </w:pPr>
            <w:r w:rsidRPr="002D0FFE">
              <w:rPr>
                <w:rFonts w:cs="Arial"/>
                <w:szCs w:val="22"/>
              </w:rPr>
              <w:t>Instalação elétrica em tubulação não metálica ou equipamentos elétricos próximos a caminhos lógicos não metálicos ou abertos.</w:t>
            </w:r>
          </w:p>
        </w:tc>
        <w:tc>
          <w:tcPr>
            <w:tcW w:w="830" w:type="pct"/>
            <w:vAlign w:val="center"/>
          </w:tcPr>
          <w:p w14:paraId="59340171" w14:textId="77777777" w:rsidR="00C213D6" w:rsidRPr="002D0FFE" w:rsidRDefault="00C213D6" w:rsidP="008F0324">
            <w:pPr>
              <w:jc w:val="both"/>
              <w:rPr>
                <w:rFonts w:cs="Arial"/>
                <w:szCs w:val="22"/>
              </w:rPr>
            </w:pPr>
            <w:r w:rsidRPr="002D0FFE">
              <w:rPr>
                <w:rFonts w:cs="Arial"/>
                <w:szCs w:val="22"/>
              </w:rPr>
              <w:t xml:space="preserve">127      </w:t>
            </w:r>
          </w:p>
        </w:tc>
        <w:tc>
          <w:tcPr>
            <w:tcW w:w="830" w:type="pct"/>
            <w:vAlign w:val="center"/>
          </w:tcPr>
          <w:p w14:paraId="3B2836AD" w14:textId="77777777" w:rsidR="00C213D6" w:rsidRPr="002D0FFE" w:rsidRDefault="00C213D6" w:rsidP="008F0324">
            <w:pPr>
              <w:jc w:val="both"/>
              <w:rPr>
                <w:rFonts w:cs="Arial"/>
                <w:szCs w:val="22"/>
              </w:rPr>
            </w:pPr>
            <w:r w:rsidRPr="002D0FFE">
              <w:rPr>
                <w:rFonts w:cs="Arial"/>
                <w:szCs w:val="22"/>
              </w:rPr>
              <w:t>305</w:t>
            </w:r>
          </w:p>
        </w:tc>
        <w:tc>
          <w:tcPr>
            <w:tcW w:w="831" w:type="pct"/>
            <w:vAlign w:val="center"/>
          </w:tcPr>
          <w:p w14:paraId="10C65089" w14:textId="77777777" w:rsidR="00C213D6" w:rsidRPr="002D0FFE" w:rsidRDefault="00C213D6" w:rsidP="008F0324">
            <w:pPr>
              <w:jc w:val="both"/>
              <w:rPr>
                <w:rFonts w:cs="Arial"/>
                <w:szCs w:val="22"/>
              </w:rPr>
            </w:pPr>
            <w:r w:rsidRPr="002D0FFE">
              <w:rPr>
                <w:rFonts w:cs="Arial"/>
                <w:szCs w:val="22"/>
              </w:rPr>
              <w:t>610</w:t>
            </w:r>
          </w:p>
        </w:tc>
      </w:tr>
      <w:tr w:rsidR="00C213D6" w:rsidRPr="002D0FFE" w14:paraId="3BA9B3A0" w14:textId="77777777" w:rsidTr="00321671">
        <w:tblPrEx>
          <w:jc w:val="left"/>
        </w:tblPrEx>
        <w:tc>
          <w:tcPr>
            <w:tcW w:w="2509" w:type="pct"/>
            <w:vAlign w:val="center"/>
          </w:tcPr>
          <w:p w14:paraId="2942467A" w14:textId="77777777" w:rsidR="00C213D6" w:rsidRPr="002D0FFE" w:rsidRDefault="00C213D6" w:rsidP="008F0324">
            <w:pPr>
              <w:jc w:val="both"/>
              <w:rPr>
                <w:rFonts w:cs="Arial"/>
                <w:szCs w:val="22"/>
              </w:rPr>
            </w:pPr>
            <w:r w:rsidRPr="002D0FFE">
              <w:rPr>
                <w:rFonts w:cs="Arial"/>
                <w:szCs w:val="22"/>
              </w:rPr>
              <w:t>Instalação elétrica em tubulação não metálica ou equipamento elétrico próximo a caminhos lógicos metálicos e aterrados.</w:t>
            </w:r>
          </w:p>
        </w:tc>
        <w:tc>
          <w:tcPr>
            <w:tcW w:w="830" w:type="pct"/>
            <w:shd w:val="clear" w:color="auto" w:fill="auto"/>
            <w:vAlign w:val="center"/>
          </w:tcPr>
          <w:p w14:paraId="6E966C7E" w14:textId="77777777" w:rsidR="00C213D6" w:rsidRPr="002D0FFE" w:rsidRDefault="00C213D6" w:rsidP="008F0324">
            <w:pPr>
              <w:jc w:val="both"/>
              <w:rPr>
                <w:rFonts w:cs="Arial"/>
                <w:szCs w:val="22"/>
              </w:rPr>
            </w:pPr>
            <w:r w:rsidRPr="002D0FFE">
              <w:rPr>
                <w:rFonts w:cs="Arial"/>
                <w:szCs w:val="22"/>
              </w:rPr>
              <w:t>64</w:t>
            </w:r>
          </w:p>
        </w:tc>
        <w:tc>
          <w:tcPr>
            <w:tcW w:w="830" w:type="pct"/>
            <w:shd w:val="clear" w:color="auto" w:fill="auto"/>
            <w:vAlign w:val="center"/>
          </w:tcPr>
          <w:p w14:paraId="1BCD0421" w14:textId="77777777" w:rsidR="00C213D6" w:rsidRPr="002D0FFE" w:rsidRDefault="00C213D6" w:rsidP="008F0324">
            <w:pPr>
              <w:jc w:val="both"/>
              <w:rPr>
                <w:rFonts w:cs="Arial"/>
                <w:szCs w:val="22"/>
              </w:rPr>
            </w:pPr>
            <w:r w:rsidRPr="002D0FFE">
              <w:rPr>
                <w:rFonts w:cs="Arial"/>
                <w:szCs w:val="22"/>
              </w:rPr>
              <w:t>152</w:t>
            </w:r>
          </w:p>
        </w:tc>
        <w:tc>
          <w:tcPr>
            <w:tcW w:w="831" w:type="pct"/>
            <w:shd w:val="clear" w:color="auto" w:fill="auto"/>
            <w:vAlign w:val="center"/>
          </w:tcPr>
          <w:p w14:paraId="23241E43" w14:textId="77777777" w:rsidR="00C213D6" w:rsidRPr="002D0FFE" w:rsidRDefault="00C213D6" w:rsidP="008F0324">
            <w:pPr>
              <w:jc w:val="both"/>
              <w:rPr>
                <w:rFonts w:cs="Arial"/>
                <w:szCs w:val="22"/>
              </w:rPr>
            </w:pPr>
            <w:r w:rsidRPr="002D0FFE">
              <w:rPr>
                <w:rFonts w:cs="Arial"/>
                <w:szCs w:val="22"/>
              </w:rPr>
              <w:t>305</w:t>
            </w:r>
          </w:p>
        </w:tc>
      </w:tr>
      <w:tr w:rsidR="00C213D6" w:rsidRPr="002D0FFE" w14:paraId="430D3EC1" w14:textId="77777777" w:rsidTr="00321671">
        <w:tblPrEx>
          <w:jc w:val="left"/>
        </w:tblPrEx>
        <w:tc>
          <w:tcPr>
            <w:tcW w:w="2509" w:type="pct"/>
            <w:vAlign w:val="center"/>
          </w:tcPr>
          <w:p w14:paraId="785CDF4F" w14:textId="77777777" w:rsidR="00C213D6" w:rsidRPr="002D0FFE" w:rsidRDefault="00C213D6" w:rsidP="008F0324">
            <w:pPr>
              <w:jc w:val="both"/>
              <w:rPr>
                <w:rFonts w:cs="Arial"/>
                <w:szCs w:val="22"/>
              </w:rPr>
            </w:pPr>
            <w:r w:rsidRPr="002D0FFE">
              <w:rPr>
                <w:rFonts w:cs="Arial"/>
                <w:szCs w:val="22"/>
              </w:rPr>
              <w:t>Instalação elétrica em tubulação metálica fechada e aterrada próxima a caminhos lógicos metálicos fechados e aterrados.</w:t>
            </w:r>
          </w:p>
        </w:tc>
        <w:tc>
          <w:tcPr>
            <w:tcW w:w="830" w:type="pct"/>
            <w:shd w:val="clear" w:color="auto" w:fill="auto"/>
            <w:vAlign w:val="center"/>
          </w:tcPr>
          <w:p w14:paraId="1DEFBFE7" w14:textId="77777777" w:rsidR="00C213D6" w:rsidRPr="002D0FFE" w:rsidRDefault="00C213D6" w:rsidP="008F0324">
            <w:pPr>
              <w:jc w:val="both"/>
              <w:rPr>
                <w:rFonts w:cs="Arial"/>
                <w:szCs w:val="22"/>
              </w:rPr>
            </w:pPr>
            <w:r w:rsidRPr="002D0FFE">
              <w:rPr>
                <w:rFonts w:cs="Arial"/>
                <w:szCs w:val="22"/>
              </w:rPr>
              <w:t>- </w:t>
            </w:r>
          </w:p>
        </w:tc>
        <w:tc>
          <w:tcPr>
            <w:tcW w:w="830" w:type="pct"/>
            <w:shd w:val="clear" w:color="auto" w:fill="auto"/>
            <w:vAlign w:val="center"/>
          </w:tcPr>
          <w:p w14:paraId="11A1D178" w14:textId="77777777" w:rsidR="00C213D6" w:rsidRPr="002D0FFE" w:rsidRDefault="00C213D6" w:rsidP="008F0324">
            <w:pPr>
              <w:jc w:val="both"/>
              <w:rPr>
                <w:rFonts w:cs="Arial"/>
                <w:szCs w:val="22"/>
              </w:rPr>
            </w:pPr>
            <w:r w:rsidRPr="002D0FFE">
              <w:rPr>
                <w:rFonts w:cs="Arial"/>
                <w:szCs w:val="22"/>
              </w:rPr>
              <w:t>76</w:t>
            </w:r>
          </w:p>
        </w:tc>
        <w:tc>
          <w:tcPr>
            <w:tcW w:w="831" w:type="pct"/>
            <w:shd w:val="clear" w:color="auto" w:fill="auto"/>
            <w:vAlign w:val="center"/>
          </w:tcPr>
          <w:p w14:paraId="07EDA630" w14:textId="77777777" w:rsidR="00C213D6" w:rsidRPr="002D0FFE" w:rsidRDefault="00C213D6" w:rsidP="008F0324">
            <w:pPr>
              <w:jc w:val="both"/>
              <w:rPr>
                <w:rFonts w:cs="Arial"/>
                <w:szCs w:val="22"/>
              </w:rPr>
            </w:pPr>
            <w:r w:rsidRPr="002D0FFE">
              <w:rPr>
                <w:rFonts w:cs="Arial"/>
                <w:szCs w:val="22"/>
              </w:rPr>
              <w:t>152</w:t>
            </w:r>
          </w:p>
        </w:tc>
      </w:tr>
    </w:tbl>
    <w:p w14:paraId="6E2D383E" w14:textId="77777777" w:rsidR="008F0324" w:rsidRDefault="008F0324" w:rsidP="008F0324">
      <w:pPr>
        <w:jc w:val="both"/>
        <w:rPr>
          <w:rFonts w:cs="Arial"/>
          <w:szCs w:val="22"/>
        </w:rPr>
      </w:pPr>
    </w:p>
    <w:p w14:paraId="57D3A353" w14:textId="77777777" w:rsidR="008F0324" w:rsidRDefault="00C213D6" w:rsidP="008F0324">
      <w:pPr>
        <w:jc w:val="both"/>
        <w:rPr>
          <w:rFonts w:cs="Arial"/>
          <w:szCs w:val="22"/>
        </w:rPr>
      </w:pPr>
      <w:r w:rsidRPr="002D0FFE">
        <w:rPr>
          <w:rFonts w:cs="Arial"/>
          <w:szCs w:val="22"/>
        </w:rPr>
        <w:t>Os caminhos lógicos não poderão ser compartilhados por fios e cabos da rede elétrica.</w:t>
      </w:r>
    </w:p>
    <w:p w14:paraId="6D2D8A48" w14:textId="4AC4F605" w:rsidR="008F0324" w:rsidRDefault="00C213D6" w:rsidP="008F0324">
      <w:pPr>
        <w:jc w:val="both"/>
        <w:rPr>
          <w:rFonts w:cs="Arial"/>
          <w:szCs w:val="22"/>
        </w:rPr>
      </w:pPr>
      <w:r w:rsidRPr="002D0FFE">
        <w:rPr>
          <w:rFonts w:cs="Arial"/>
          <w:szCs w:val="22"/>
        </w:rPr>
        <w:t xml:space="preserve">Os eletrodutos deverão ter ocupação máxima inicial de um terço de sua seção transversal como mostrado abaixo, podendo chegar a </w:t>
      </w:r>
      <w:r w:rsidR="00475DFE" w:rsidRPr="002D0FFE">
        <w:rPr>
          <w:rFonts w:cs="Arial"/>
          <w:szCs w:val="22"/>
        </w:rPr>
        <w:t>cinquenta</w:t>
      </w:r>
      <w:r w:rsidRPr="002D0FFE">
        <w:rPr>
          <w:rFonts w:cs="Arial"/>
          <w:szCs w:val="22"/>
        </w:rPr>
        <w:t xml:space="preserve"> por cento da área da seção transversal para atender expansões futuras.</w:t>
      </w:r>
    </w:p>
    <w:p w14:paraId="071ED1EA" w14:textId="77777777" w:rsidR="00C213D6" w:rsidRPr="002D0FFE" w:rsidRDefault="00C213D6" w:rsidP="008F0324">
      <w:pPr>
        <w:jc w:val="both"/>
        <w:rPr>
          <w:rFonts w:cs="Arial"/>
          <w:szCs w:val="22"/>
        </w:rPr>
      </w:pPr>
      <w:r w:rsidRPr="002D0FFE">
        <w:rPr>
          <w:rFonts w:cs="Arial"/>
          <w:szCs w:val="22"/>
        </w:rPr>
        <w:lastRenderedPageBreak/>
        <w:t>A ocupação máxima de eletrodutos para cabo UTP 100 Ohms Cat 5e é especificada conforme a tabela a seguir:</w:t>
      </w:r>
    </w:p>
    <w:p w14:paraId="4467A4E5" w14:textId="77777777" w:rsidR="00512A64" w:rsidRPr="002D0FFE" w:rsidRDefault="00512A64" w:rsidP="008F0324">
      <w:pPr>
        <w:jc w:val="both"/>
        <w:rPr>
          <w:rFonts w:cs="Arial"/>
          <w:szCs w:val="22"/>
        </w:rPr>
      </w:pPr>
    </w:p>
    <w:tbl>
      <w:tblPr>
        <w:tblW w:w="31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130"/>
        <w:gridCol w:w="2323"/>
      </w:tblGrid>
      <w:tr w:rsidR="00C213D6" w:rsidRPr="002D0FFE" w14:paraId="1295F59B" w14:textId="77777777" w:rsidTr="00321671">
        <w:trPr>
          <w:cantSplit/>
          <w:jc w:val="center"/>
        </w:trPr>
        <w:tc>
          <w:tcPr>
            <w:tcW w:w="5000" w:type="pct"/>
            <w:gridSpan w:val="2"/>
            <w:vAlign w:val="center"/>
          </w:tcPr>
          <w:p w14:paraId="572DC972" w14:textId="77777777" w:rsidR="00C213D6" w:rsidRPr="002D0FFE" w:rsidRDefault="00C213D6" w:rsidP="008F0324">
            <w:pPr>
              <w:jc w:val="both"/>
              <w:rPr>
                <w:rFonts w:cs="Arial"/>
                <w:szCs w:val="22"/>
              </w:rPr>
            </w:pPr>
            <w:r w:rsidRPr="002D0FFE">
              <w:rPr>
                <w:rFonts w:cs="Arial"/>
                <w:b/>
                <w:szCs w:val="22"/>
              </w:rPr>
              <w:t>Tabela 13</w:t>
            </w:r>
            <w:r w:rsidRPr="002D0FFE">
              <w:rPr>
                <w:rFonts w:cs="Arial"/>
                <w:szCs w:val="22"/>
              </w:rPr>
              <w:t xml:space="preserve"> – Ocupação de eletrodutos de lógica</w:t>
            </w:r>
          </w:p>
        </w:tc>
      </w:tr>
      <w:tr w:rsidR="00C213D6" w:rsidRPr="002D0FFE" w14:paraId="72DE6C84" w14:textId="77777777" w:rsidTr="00321671">
        <w:trPr>
          <w:cantSplit/>
          <w:jc w:val="center"/>
        </w:trPr>
        <w:tc>
          <w:tcPr>
            <w:tcW w:w="2870" w:type="pct"/>
            <w:vAlign w:val="center"/>
          </w:tcPr>
          <w:p w14:paraId="1DFBF0F6" w14:textId="77777777" w:rsidR="00C213D6" w:rsidRPr="002D0FFE" w:rsidRDefault="00C213D6" w:rsidP="008F0324">
            <w:pPr>
              <w:jc w:val="both"/>
              <w:rPr>
                <w:rFonts w:cs="Arial"/>
                <w:szCs w:val="22"/>
              </w:rPr>
            </w:pPr>
            <w:r w:rsidRPr="002D0FFE">
              <w:rPr>
                <w:rFonts w:cs="Arial"/>
                <w:szCs w:val="22"/>
              </w:rPr>
              <w:t>Tamanho nominal interno (mm)</w:t>
            </w:r>
          </w:p>
        </w:tc>
        <w:tc>
          <w:tcPr>
            <w:tcW w:w="2130" w:type="pct"/>
            <w:vAlign w:val="center"/>
          </w:tcPr>
          <w:p w14:paraId="6557C2F0" w14:textId="77777777" w:rsidR="00C213D6" w:rsidRPr="002D0FFE" w:rsidRDefault="00C213D6" w:rsidP="008F0324">
            <w:pPr>
              <w:jc w:val="both"/>
              <w:rPr>
                <w:rFonts w:cs="Arial"/>
                <w:szCs w:val="22"/>
              </w:rPr>
            </w:pPr>
            <w:r w:rsidRPr="002D0FFE">
              <w:rPr>
                <w:rFonts w:cs="Arial"/>
                <w:szCs w:val="22"/>
              </w:rPr>
              <w:t>Número de cabos UTP</w:t>
            </w:r>
          </w:p>
        </w:tc>
      </w:tr>
      <w:tr w:rsidR="00C213D6" w:rsidRPr="002D0FFE" w14:paraId="2C2A153F" w14:textId="77777777" w:rsidTr="00321671">
        <w:trPr>
          <w:cantSplit/>
          <w:jc w:val="center"/>
        </w:trPr>
        <w:tc>
          <w:tcPr>
            <w:tcW w:w="2870" w:type="pct"/>
            <w:vAlign w:val="center"/>
          </w:tcPr>
          <w:p w14:paraId="59F60368" w14:textId="77777777" w:rsidR="00C213D6" w:rsidRPr="002D0FFE" w:rsidRDefault="00C213D6" w:rsidP="008F0324">
            <w:pPr>
              <w:jc w:val="both"/>
              <w:rPr>
                <w:rFonts w:cs="Arial"/>
                <w:szCs w:val="22"/>
              </w:rPr>
            </w:pPr>
            <w:r w:rsidRPr="002D0FFE">
              <w:rPr>
                <w:rFonts w:cs="Arial"/>
                <w:szCs w:val="22"/>
              </w:rPr>
              <w:t>20</w:t>
            </w:r>
          </w:p>
        </w:tc>
        <w:tc>
          <w:tcPr>
            <w:tcW w:w="2130" w:type="pct"/>
            <w:vAlign w:val="center"/>
          </w:tcPr>
          <w:p w14:paraId="4DED8592" w14:textId="77777777" w:rsidR="00C213D6" w:rsidRPr="002D0FFE" w:rsidRDefault="00C213D6" w:rsidP="008F0324">
            <w:pPr>
              <w:jc w:val="both"/>
              <w:rPr>
                <w:rFonts w:cs="Arial"/>
                <w:szCs w:val="22"/>
              </w:rPr>
            </w:pPr>
            <w:r w:rsidRPr="002D0FFE">
              <w:rPr>
                <w:rFonts w:cs="Arial"/>
                <w:szCs w:val="22"/>
              </w:rPr>
              <w:t>4</w:t>
            </w:r>
          </w:p>
        </w:tc>
      </w:tr>
      <w:tr w:rsidR="00C213D6" w:rsidRPr="002D0FFE" w14:paraId="7EFD6856" w14:textId="77777777" w:rsidTr="00321671">
        <w:trPr>
          <w:cantSplit/>
          <w:jc w:val="center"/>
        </w:trPr>
        <w:tc>
          <w:tcPr>
            <w:tcW w:w="2870" w:type="pct"/>
            <w:vAlign w:val="center"/>
          </w:tcPr>
          <w:p w14:paraId="657DD83E" w14:textId="77777777" w:rsidR="00C213D6" w:rsidRPr="002D0FFE" w:rsidRDefault="00C213D6" w:rsidP="008F0324">
            <w:pPr>
              <w:jc w:val="both"/>
              <w:rPr>
                <w:rFonts w:cs="Arial"/>
                <w:szCs w:val="22"/>
              </w:rPr>
            </w:pPr>
            <w:r w:rsidRPr="002D0FFE">
              <w:rPr>
                <w:rFonts w:cs="Arial"/>
                <w:szCs w:val="22"/>
              </w:rPr>
              <w:t>25</w:t>
            </w:r>
          </w:p>
        </w:tc>
        <w:tc>
          <w:tcPr>
            <w:tcW w:w="2130" w:type="pct"/>
            <w:vAlign w:val="center"/>
          </w:tcPr>
          <w:p w14:paraId="27DDB1DE" w14:textId="77777777" w:rsidR="00C213D6" w:rsidRPr="002D0FFE" w:rsidRDefault="00C213D6" w:rsidP="008F0324">
            <w:pPr>
              <w:jc w:val="both"/>
              <w:rPr>
                <w:rFonts w:cs="Arial"/>
                <w:szCs w:val="22"/>
              </w:rPr>
            </w:pPr>
            <w:r w:rsidRPr="002D0FFE">
              <w:rPr>
                <w:rFonts w:cs="Arial"/>
                <w:szCs w:val="22"/>
              </w:rPr>
              <w:t>7</w:t>
            </w:r>
          </w:p>
        </w:tc>
      </w:tr>
      <w:tr w:rsidR="00C213D6" w:rsidRPr="002D0FFE" w14:paraId="369BD487" w14:textId="77777777" w:rsidTr="00321671">
        <w:trPr>
          <w:cantSplit/>
          <w:jc w:val="center"/>
        </w:trPr>
        <w:tc>
          <w:tcPr>
            <w:tcW w:w="2870" w:type="pct"/>
            <w:vAlign w:val="center"/>
          </w:tcPr>
          <w:p w14:paraId="5A98B183" w14:textId="77777777" w:rsidR="00C213D6" w:rsidRPr="002D0FFE" w:rsidRDefault="00C213D6" w:rsidP="008F0324">
            <w:pPr>
              <w:jc w:val="both"/>
              <w:rPr>
                <w:rFonts w:cs="Arial"/>
                <w:szCs w:val="22"/>
              </w:rPr>
            </w:pPr>
            <w:r w:rsidRPr="002D0FFE">
              <w:rPr>
                <w:rFonts w:cs="Arial"/>
                <w:szCs w:val="22"/>
              </w:rPr>
              <w:t>32</w:t>
            </w:r>
          </w:p>
        </w:tc>
        <w:tc>
          <w:tcPr>
            <w:tcW w:w="2130" w:type="pct"/>
            <w:vAlign w:val="center"/>
          </w:tcPr>
          <w:p w14:paraId="2EDEDB9D" w14:textId="77777777" w:rsidR="00C213D6" w:rsidRPr="002D0FFE" w:rsidRDefault="00C213D6" w:rsidP="008F0324">
            <w:pPr>
              <w:jc w:val="both"/>
              <w:rPr>
                <w:rFonts w:cs="Arial"/>
                <w:szCs w:val="22"/>
              </w:rPr>
            </w:pPr>
            <w:r w:rsidRPr="002D0FFE">
              <w:rPr>
                <w:rFonts w:cs="Arial"/>
                <w:szCs w:val="22"/>
              </w:rPr>
              <w:t>11</w:t>
            </w:r>
          </w:p>
        </w:tc>
      </w:tr>
      <w:tr w:rsidR="00C213D6" w:rsidRPr="002D0FFE" w14:paraId="3C7190F7" w14:textId="77777777" w:rsidTr="00321671">
        <w:trPr>
          <w:cantSplit/>
          <w:jc w:val="center"/>
        </w:trPr>
        <w:tc>
          <w:tcPr>
            <w:tcW w:w="2870" w:type="pct"/>
            <w:vAlign w:val="center"/>
          </w:tcPr>
          <w:p w14:paraId="13350541" w14:textId="77777777" w:rsidR="00C213D6" w:rsidRPr="002D0FFE" w:rsidRDefault="00C213D6" w:rsidP="008F0324">
            <w:pPr>
              <w:jc w:val="both"/>
              <w:rPr>
                <w:rFonts w:cs="Arial"/>
                <w:szCs w:val="22"/>
              </w:rPr>
            </w:pPr>
            <w:r w:rsidRPr="002D0FFE">
              <w:rPr>
                <w:rFonts w:cs="Arial"/>
                <w:szCs w:val="22"/>
              </w:rPr>
              <w:t>40</w:t>
            </w:r>
          </w:p>
        </w:tc>
        <w:tc>
          <w:tcPr>
            <w:tcW w:w="2130" w:type="pct"/>
            <w:vAlign w:val="center"/>
          </w:tcPr>
          <w:p w14:paraId="741749A7" w14:textId="77777777" w:rsidR="00C213D6" w:rsidRPr="002D0FFE" w:rsidRDefault="00C213D6" w:rsidP="008F0324">
            <w:pPr>
              <w:jc w:val="both"/>
              <w:rPr>
                <w:rFonts w:cs="Arial"/>
                <w:szCs w:val="22"/>
              </w:rPr>
            </w:pPr>
            <w:r w:rsidRPr="002D0FFE">
              <w:rPr>
                <w:rFonts w:cs="Arial"/>
                <w:szCs w:val="22"/>
              </w:rPr>
              <w:t>14</w:t>
            </w:r>
          </w:p>
        </w:tc>
      </w:tr>
      <w:tr w:rsidR="00C213D6" w:rsidRPr="002D0FFE" w14:paraId="4503E6C9" w14:textId="77777777" w:rsidTr="00321671">
        <w:trPr>
          <w:cantSplit/>
          <w:jc w:val="center"/>
        </w:trPr>
        <w:tc>
          <w:tcPr>
            <w:tcW w:w="2870" w:type="pct"/>
            <w:vAlign w:val="center"/>
          </w:tcPr>
          <w:p w14:paraId="6BD332F6" w14:textId="77777777" w:rsidR="00C213D6" w:rsidRPr="002D0FFE" w:rsidRDefault="00C213D6" w:rsidP="008F0324">
            <w:pPr>
              <w:jc w:val="both"/>
              <w:rPr>
                <w:rFonts w:cs="Arial"/>
                <w:szCs w:val="22"/>
              </w:rPr>
            </w:pPr>
            <w:r w:rsidRPr="002D0FFE">
              <w:rPr>
                <w:rFonts w:cs="Arial"/>
                <w:szCs w:val="22"/>
              </w:rPr>
              <w:t>50</w:t>
            </w:r>
          </w:p>
        </w:tc>
        <w:tc>
          <w:tcPr>
            <w:tcW w:w="2130" w:type="pct"/>
            <w:vAlign w:val="center"/>
          </w:tcPr>
          <w:p w14:paraId="20570267" w14:textId="77777777" w:rsidR="00C213D6" w:rsidRPr="002D0FFE" w:rsidRDefault="00C213D6" w:rsidP="008F0324">
            <w:pPr>
              <w:jc w:val="both"/>
              <w:rPr>
                <w:rFonts w:cs="Arial"/>
                <w:szCs w:val="22"/>
              </w:rPr>
            </w:pPr>
            <w:r w:rsidRPr="002D0FFE">
              <w:rPr>
                <w:rFonts w:cs="Arial"/>
                <w:szCs w:val="22"/>
              </w:rPr>
              <w:t>23</w:t>
            </w:r>
          </w:p>
        </w:tc>
      </w:tr>
      <w:tr w:rsidR="00C213D6" w:rsidRPr="002D0FFE" w14:paraId="33EBCED7" w14:textId="77777777" w:rsidTr="00321671">
        <w:trPr>
          <w:cantSplit/>
          <w:jc w:val="center"/>
        </w:trPr>
        <w:tc>
          <w:tcPr>
            <w:tcW w:w="2870" w:type="pct"/>
            <w:vAlign w:val="center"/>
          </w:tcPr>
          <w:p w14:paraId="41B97DCB" w14:textId="77777777" w:rsidR="00C213D6" w:rsidRPr="002D0FFE" w:rsidRDefault="00C213D6" w:rsidP="008F0324">
            <w:pPr>
              <w:jc w:val="both"/>
              <w:rPr>
                <w:rFonts w:cs="Arial"/>
                <w:szCs w:val="22"/>
              </w:rPr>
            </w:pPr>
            <w:r w:rsidRPr="002D0FFE">
              <w:rPr>
                <w:rFonts w:cs="Arial"/>
                <w:szCs w:val="22"/>
              </w:rPr>
              <w:t>65</w:t>
            </w:r>
          </w:p>
        </w:tc>
        <w:tc>
          <w:tcPr>
            <w:tcW w:w="2130" w:type="pct"/>
            <w:vAlign w:val="center"/>
          </w:tcPr>
          <w:p w14:paraId="041BA73F" w14:textId="77777777" w:rsidR="00C213D6" w:rsidRPr="002D0FFE" w:rsidRDefault="00C213D6" w:rsidP="008F0324">
            <w:pPr>
              <w:jc w:val="both"/>
              <w:rPr>
                <w:rFonts w:cs="Arial"/>
                <w:szCs w:val="22"/>
              </w:rPr>
            </w:pPr>
            <w:r w:rsidRPr="002D0FFE">
              <w:rPr>
                <w:rFonts w:cs="Arial"/>
                <w:szCs w:val="22"/>
              </w:rPr>
              <w:t>37</w:t>
            </w:r>
          </w:p>
        </w:tc>
      </w:tr>
      <w:tr w:rsidR="00C213D6" w:rsidRPr="002D0FFE" w14:paraId="4259BF26" w14:textId="77777777" w:rsidTr="00321671">
        <w:trPr>
          <w:cantSplit/>
          <w:jc w:val="center"/>
        </w:trPr>
        <w:tc>
          <w:tcPr>
            <w:tcW w:w="2870" w:type="pct"/>
            <w:vAlign w:val="center"/>
          </w:tcPr>
          <w:p w14:paraId="786AD55C" w14:textId="77777777" w:rsidR="00C213D6" w:rsidRPr="002D0FFE" w:rsidRDefault="00C213D6" w:rsidP="008F0324">
            <w:pPr>
              <w:jc w:val="both"/>
              <w:rPr>
                <w:rFonts w:cs="Arial"/>
                <w:szCs w:val="22"/>
              </w:rPr>
            </w:pPr>
            <w:r w:rsidRPr="002D0FFE">
              <w:rPr>
                <w:rFonts w:cs="Arial"/>
                <w:szCs w:val="22"/>
              </w:rPr>
              <w:t>80</w:t>
            </w:r>
          </w:p>
        </w:tc>
        <w:tc>
          <w:tcPr>
            <w:tcW w:w="2130" w:type="pct"/>
            <w:vAlign w:val="center"/>
          </w:tcPr>
          <w:p w14:paraId="358820A9" w14:textId="77777777" w:rsidR="00C213D6" w:rsidRPr="002D0FFE" w:rsidRDefault="00C213D6" w:rsidP="008F0324">
            <w:pPr>
              <w:jc w:val="both"/>
              <w:rPr>
                <w:rFonts w:cs="Arial"/>
                <w:szCs w:val="22"/>
              </w:rPr>
            </w:pPr>
            <w:r w:rsidRPr="002D0FFE">
              <w:rPr>
                <w:rFonts w:cs="Arial"/>
                <w:szCs w:val="22"/>
              </w:rPr>
              <w:t>53</w:t>
            </w:r>
          </w:p>
        </w:tc>
      </w:tr>
      <w:tr w:rsidR="00C213D6" w:rsidRPr="002D0FFE" w14:paraId="56AE37A7" w14:textId="77777777" w:rsidTr="00321671">
        <w:trPr>
          <w:cantSplit/>
          <w:jc w:val="center"/>
        </w:trPr>
        <w:tc>
          <w:tcPr>
            <w:tcW w:w="2870" w:type="pct"/>
            <w:vAlign w:val="center"/>
          </w:tcPr>
          <w:p w14:paraId="0806E0C9" w14:textId="77777777" w:rsidR="00C213D6" w:rsidRPr="002D0FFE" w:rsidRDefault="00C213D6" w:rsidP="008F0324">
            <w:pPr>
              <w:jc w:val="both"/>
              <w:rPr>
                <w:rFonts w:cs="Arial"/>
                <w:szCs w:val="22"/>
              </w:rPr>
            </w:pPr>
            <w:r w:rsidRPr="002D0FFE">
              <w:rPr>
                <w:rFonts w:cs="Arial"/>
                <w:szCs w:val="22"/>
              </w:rPr>
              <w:t>100</w:t>
            </w:r>
          </w:p>
        </w:tc>
        <w:tc>
          <w:tcPr>
            <w:tcW w:w="2130" w:type="pct"/>
            <w:vAlign w:val="center"/>
          </w:tcPr>
          <w:p w14:paraId="0AEA398B" w14:textId="77777777" w:rsidR="00C213D6" w:rsidRPr="002D0FFE" w:rsidRDefault="00C213D6" w:rsidP="008F0324">
            <w:pPr>
              <w:jc w:val="both"/>
              <w:rPr>
                <w:rFonts w:cs="Arial"/>
                <w:szCs w:val="22"/>
              </w:rPr>
            </w:pPr>
            <w:r w:rsidRPr="002D0FFE">
              <w:rPr>
                <w:rFonts w:cs="Arial"/>
                <w:szCs w:val="22"/>
              </w:rPr>
              <w:t>92</w:t>
            </w:r>
          </w:p>
        </w:tc>
      </w:tr>
    </w:tbl>
    <w:p w14:paraId="7499D74F" w14:textId="77777777" w:rsidR="00C213D6" w:rsidRPr="002D0FFE" w:rsidRDefault="00C213D6" w:rsidP="008F0324">
      <w:pPr>
        <w:jc w:val="both"/>
        <w:rPr>
          <w:rFonts w:cs="Arial"/>
          <w:szCs w:val="22"/>
        </w:rPr>
      </w:pPr>
    </w:p>
    <w:p w14:paraId="4CE5E324" w14:textId="77777777" w:rsidR="008F0324" w:rsidRDefault="00C213D6" w:rsidP="008F0324">
      <w:pPr>
        <w:jc w:val="both"/>
        <w:rPr>
          <w:rFonts w:cs="Arial"/>
          <w:szCs w:val="22"/>
        </w:rPr>
      </w:pPr>
      <w:r w:rsidRPr="002D0FFE">
        <w:rPr>
          <w:rFonts w:cs="Arial"/>
          <w:szCs w:val="22"/>
        </w:rPr>
        <w:t>O c</w:t>
      </w:r>
      <w:r w:rsidR="009C5A4D">
        <w:rPr>
          <w:rFonts w:cs="Arial"/>
          <w:szCs w:val="22"/>
        </w:rPr>
        <w:t>o</w:t>
      </w:r>
      <w:r w:rsidRPr="002D0FFE">
        <w:rPr>
          <w:rFonts w:cs="Arial"/>
          <w:szCs w:val="22"/>
        </w:rPr>
        <w:t xml:space="preserve">mprimento máximo de um lance retilíneo de um caminho lógico deverá ser de </w:t>
      </w:r>
      <w:smartTag w:uri="urn:schemas-microsoft-com:office:smarttags" w:element="metricconverter">
        <w:smartTagPr>
          <w:attr w:name="ProductID" w:val="15,0 m"/>
        </w:smartTagPr>
        <w:r w:rsidRPr="002D0FFE">
          <w:rPr>
            <w:rFonts w:cs="Arial"/>
            <w:szCs w:val="22"/>
          </w:rPr>
          <w:t>15,0 m</w:t>
        </w:r>
      </w:smartTag>
      <w:r w:rsidRPr="002D0FFE">
        <w:rPr>
          <w:rFonts w:cs="Arial"/>
          <w:szCs w:val="22"/>
        </w:rPr>
        <w:t>.</w:t>
      </w:r>
    </w:p>
    <w:p w14:paraId="2A47B638" w14:textId="1D268D29" w:rsidR="008F0324" w:rsidRDefault="00C213D6" w:rsidP="008F0324">
      <w:pPr>
        <w:jc w:val="both"/>
        <w:rPr>
          <w:rFonts w:cs="Arial"/>
          <w:szCs w:val="22"/>
        </w:rPr>
      </w:pPr>
      <w:r w:rsidRPr="002D0FFE">
        <w:rPr>
          <w:rFonts w:cs="Arial"/>
          <w:szCs w:val="22"/>
        </w:rPr>
        <w:t xml:space="preserve">No caso de cabeamento primário interligando dois edifícios de um mesmo sistema de cabeamento estruturado o comprimento máximo será de 50m. Neste caso as caixas de passagem a cada </w:t>
      </w:r>
      <w:r w:rsidR="00475DFE" w:rsidRPr="002D0FFE">
        <w:rPr>
          <w:rFonts w:cs="Arial"/>
          <w:szCs w:val="22"/>
        </w:rPr>
        <w:t>cinquenta</w:t>
      </w:r>
      <w:r w:rsidRPr="002D0FFE">
        <w:rPr>
          <w:rFonts w:cs="Arial"/>
          <w:szCs w:val="22"/>
        </w:rPr>
        <w:t xml:space="preserve"> metros terão no mínimo as seguintes dimensões 80,0 x 80,0 x </w:t>
      </w:r>
      <w:smartTag w:uri="urn:schemas-microsoft-com:office:smarttags" w:element="metricconverter">
        <w:smartTagPr>
          <w:attr w:name="ProductID" w:val="100,0 cm"/>
        </w:smartTagPr>
        <w:r w:rsidRPr="002D0FFE">
          <w:rPr>
            <w:rFonts w:cs="Arial"/>
            <w:szCs w:val="22"/>
          </w:rPr>
          <w:t>100,0 cm</w:t>
        </w:r>
      </w:smartTag>
      <w:r w:rsidRPr="002D0FFE">
        <w:rPr>
          <w:rFonts w:cs="Arial"/>
          <w:szCs w:val="22"/>
        </w:rPr>
        <w:t xml:space="preserve"> (largura, comprimento e profundidade).</w:t>
      </w:r>
    </w:p>
    <w:p w14:paraId="1C264987" w14:textId="77777777" w:rsidR="008F0324" w:rsidRDefault="00C213D6" w:rsidP="008F0324">
      <w:pPr>
        <w:jc w:val="both"/>
        <w:rPr>
          <w:rFonts w:cs="Arial"/>
          <w:szCs w:val="22"/>
        </w:rPr>
      </w:pPr>
      <w:r w:rsidRPr="002D0FFE">
        <w:rPr>
          <w:rFonts w:cs="Arial"/>
          <w:szCs w:val="22"/>
        </w:rPr>
        <w:t xml:space="preserve">Um caminho lógico poderá ter no máximo duas curvas de 90º. Um lance com uma curva de 90º terá comprimento máximo de nove  metros. Para cada curva de 90º o diâmetro do eletroduto deverá subir uma bitola. Por exemplo, seja um lance cujo eletroduto necessário devido ao número de cabos é o de </w:t>
      </w:r>
      <w:smartTag w:uri="urn:schemas-microsoft-com:office:smarttags" w:element="metricconverter">
        <w:smartTagPr>
          <w:attr w:name="ProductID" w:val="20,0 mm"/>
        </w:smartTagPr>
        <w:r w:rsidRPr="002D0FFE">
          <w:rPr>
            <w:rFonts w:cs="Arial"/>
            <w:szCs w:val="22"/>
          </w:rPr>
          <w:t>20,0 mm</w:t>
        </w:r>
      </w:smartTag>
      <w:r w:rsidRPr="002D0FFE">
        <w:rPr>
          <w:rFonts w:cs="Arial"/>
          <w:szCs w:val="22"/>
        </w:rPr>
        <w:t xml:space="preserve">, caso exista uma curva de 90º no mesmo o eletroduto empregado deverá ser o de </w:t>
      </w:r>
      <w:smartTag w:uri="urn:schemas-microsoft-com:office:smarttags" w:element="metricconverter">
        <w:smartTagPr>
          <w:attr w:name="ProductID" w:val="25,0 mm"/>
        </w:smartTagPr>
        <w:r w:rsidRPr="002D0FFE">
          <w:rPr>
            <w:rFonts w:cs="Arial"/>
            <w:szCs w:val="22"/>
          </w:rPr>
          <w:t>25,0 mm</w:t>
        </w:r>
      </w:smartTag>
      <w:r w:rsidRPr="002D0FFE">
        <w:rPr>
          <w:rFonts w:cs="Arial"/>
          <w:szCs w:val="22"/>
        </w:rPr>
        <w:t xml:space="preserve">, no caso de duas curvas deverá ser  usado o eletroduto de </w:t>
      </w:r>
      <w:smartTag w:uri="urn:schemas-microsoft-com:office:smarttags" w:element="metricconverter">
        <w:smartTagPr>
          <w:attr w:name="ProductID" w:val="32,0 mm"/>
        </w:smartTagPr>
        <w:r w:rsidRPr="002D0FFE">
          <w:rPr>
            <w:rFonts w:cs="Arial"/>
            <w:szCs w:val="22"/>
          </w:rPr>
          <w:t>32,0 mm</w:t>
        </w:r>
      </w:smartTag>
      <w:r w:rsidRPr="002D0FFE">
        <w:rPr>
          <w:rFonts w:cs="Arial"/>
          <w:szCs w:val="22"/>
        </w:rPr>
        <w:t>.</w:t>
      </w:r>
    </w:p>
    <w:p w14:paraId="03DF88F4" w14:textId="77777777" w:rsidR="008F0324" w:rsidRDefault="00C213D6" w:rsidP="008F0324">
      <w:pPr>
        <w:jc w:val="both"/>
        <w:rPr>
          <w:rFonts w:cs="Arial"/>
          <w:szCs w:val="22"/>
        </w:rPr>
      </w:pPr>
      <w:r w:rsidRPr="002D0FFE">
        <w:rPr>
          <w:rFonts w:cs="Arial"/>
          <w:szCs w:val="22"/>
        </w:rPr>
        <w:t>Deverá ser usada sempre curva de raio longo. Não se deve terminar uma curva acoplada diretamente a uma caixa de passagem.</w:t>
      </w:r>
    </w:p>
    <w:p w14:paraId="3195A201" w14:textId="77777777" w:rsidR="008F0324" w:rsidRDefault="00C213D6" w:rsidP="008F0324">
      <w:pPr>
        <w:jc w:val="both"/>
        <w:rPr>
          <w:rFonts w:cs="Arial"/>
          <w:szCs w:val="22"/>
        </w:rPr>
      </w:pPr>
      <w:r w:rsidRPr="002D0FFE">
        <w:rPr>
          <w:rFonts w:cs="Arial"/>
          <w:szCs w:val="22"/>
        </w:rPr>
        <w:t>As caixas de passagem em trecho retilíneo deverão ter no mínimo comprimento na direção de puxamento dos cabos de dez vezes o diâmetro nominal do eletroduto de maior seção transversal que atinge a caixa.</w:t>
      </w:r>
    </w:p>
    <w:p w14:paraId="5474BE07" w14:textId="77777777" w:rsidR="008F0324" w:rsidRDefault="00C213D6" w:rsidP="008F0324">
      <w:pPr>
        <w:jc w:val="both"/>
        <w:rPr>
          <w:rFonts w:cs="Arial"/>
          <w:szCs w:val="22"/>
        </w:rPr>
      </w:pPr>
      <w:r w:rsidRPr="002D0FFE">
        <w:rPr>
          <w:rFonts w:cs="Arial"/>
          <w:szCs w:val="22"/>
        </w:rPr>
        <w:t>As caixas de passagem construídas no piso poderão ser feitas em alvenaria de tijolo maciço, internamente rebocadas e com tampa de ferro fundido. Poderão ser utilizadas caixas metálicas em alumínio ou em ferro galvanizado, conforme o caso.</w:t>
      </w:r>
    </w:p>
    <w:p w14:paraId="1DAAFF31" w14:textId="77777777" w:rsidR="008F0324" w:rsidRDefault="00C213D6" w:rsidP="008F0324">
      <w:pPr>
        <w:pStyle w:val="nivel3"/>
        <w:jc w:val="both"/>
        <w:rPr>
          <w:rFonts w:cs="Arial"/>
          <w:b/>
          <w:szCs w:val="22"/>
        </w:rPr>
      </w:pPr>
      <w:r w:rsidRPr="002D0FFE">
        <w:rPr>
          <w:rFonts w:cs="Arial"/>
          <w:b/>
          <w:szCs w:val="22"/>
        </w:rPr>
        <w:t>REDE INTERNA PRIMÁRIA (BACKBONE INTERNO)</w:t>
      </w:r>
    </w:p>
    <w:p w14:paraId="440CBCD0" w14:textId="77777777" w:rsidR="008F0324" w:rsidRDefault="00C213D6" w:rsidP="008F0324">
      <w:pPr>
        <w:jc w:val="both"/>
        <w:rPr>
          <w:rFonts w:cs="Arial"/>
          <w:szCs w:val="22"/>
        </w:rPr>
      </w:pPr>
      <w:r w:rsidRPr="002D0FFE">
        <w:rPr>
          <w:rFonts w:cs="Arial"/>
          <w:szCs w:val="22"/>
        </w:rPr>
        <w:t>Entende-se como rede interna primária ou backbone interno a rede que serve para interconectar o Distribuidor Geral de Telecomunicações com os Distribuidores Intermediários e/ou Distribuidor Secundário da edificação.</w:t>
      </w:r>
    </w:p>
    <w:p w14:paraId="37B45260" w14:textId="77777777" w:rsidR="008F0324" w:rsidRDefault="00C213D6" w:rsidP="008F0324">
      <w:pPr>
        <w:jc w:val="both"/>
        <w:rPr>
          <w:rFonts w:cs="Arial"/>
          <w:szCs w:val="22"/>
        </w:rPr>
      </w:pPr>
      <w:r w:rsidRPr="002D0FFE">
        <w:rPr>
          <w:rFonts w:cs="Arial"/>
          <w:szCs w:val="22"/>
        </w:rPr>
        <w:lastRenderedPageBreak/>
        <w:t>Podem ser identificados os seguintes elementos que compõem a rede:</w:t>
      </w:r>
    </w:p>
    <w:p w14:paraId="1BC90C69" w14:textId="77777777" w:rsidR="00C213D6" w:rsidRPr="002D0FFE" w:rsidRDefault="00C213D6" w:rsidP="008F0324">
      <w:pPr>
        <w:numPr>
          <w:ilvl w:val="0"/>
          <w:numId w:val="30"/>
        </w:numPr>
        <w:jc w:val="both"/>
        <w:rPr>
          <w:rFonts w:cs="Arial"/>
          <w:szCs w:val="22"/>
        </w:rPr>
      </w:pPr>
      <w:r w:rsidRPr="002D0FFE">
        <w:rPr>
          <w:rFonts w:cs="Arial"/>
          <w:szCs w:val="22"/>
        </w:rPr>
        <w:t>Identificação dos cabos</w:t>
      </w:r>
    </w:p>
    <w:p w14:paraId="0AEDE254" w14:textId="77777777" w:rsidR="00C213D6" w:rsidRPr="002D0FFE" w:rsidRDefault="00C213D6" w:rsidP="008F0324">
      <w:pPr>
        <w:numPr>
          <w:ilvl w:val="0"/>
          <w:numId w:val="30"/>
        </w:numPr>
        <w:jc w:val="both"/>
        <w:rPr>
          <w:rFonts w:cs="Arial"/>
          <w:szCs w:val="22"/>
        </w:rPr>
      </w:pPr>
      <w:r w:rsidRPr="002D0FFE">
        <w:rPr>
          <w:rFonts w:cs="Arial"/>
          <w:szCs w:val="22"/>
        </w:rPr>
        <w:t>Dispositivo de conexões (Blocos ou Painéis)</w:t>
      </w:r>
    </w:p>
    <w:p w14:paraId="63105D3F" w14:textId="77777777" w:rsidR="00C213D6" w:rsidRPr="002D0FFE" w:rsidRDefault="00C213D6" w:rsidP="008F0324">
      <w:pPr>
        <w:numPr>
          <w:ilvl w:val="0"/>
          <w:numId w:val="30"/>
        </w:numPr>
        <w:jc w:val="both"/>
        <w:rPr>
          <w:rFonts w:cs="Arial"/>
          <w:szCs w:val="22"/>
        </w:rPr>
      </w:pPr>
      <w:r w:rsidRPr="002D0FFE">
        <w:rPr>
          <w:rFonts w:cs="Arial"/>
          <w:szCs w:val="22"/>
        </w:rPr>
        <w:t>Sumário dos Pontos de Telecomunicações em cada pavimento</w:t>
      </w:r>
    </w:p>
    <w:p w14:paraId="05D62497" w14:textId="77777777" w:rsidR="00C213D6" w:rsidRPr="002D0FFE" w:rsidRDefault="00C213D6" w:rsidP="008F0324">
      <w:pPr>
        <w:numPr>
          <w:ilvl w:val="0"/>
          <w:numId w:val="30"/>
        </w:numPr>
        <w:jc w:val="both"/>
        <w:rPr>
          <w:rFonts w:cs="Arial"/>
          <w:szCs w:val="22"/>
        </w:rPr>
      </w:pPr>
      <w:r w:rsidRPr="002D0FFE">
        <w:rPr>
          <w:rFonts w:cs="Arial"/>
          <w:szCs w:val="22"/>
        </w:rPr>
        <w:t>Interconexão entre os racks de telecomunicações nos diversos pavimentos da edificação.</w:t>
      </w:r>
    </w:p>
    <w:p w14:paraId="03465B26" w14:textId="77777777" w:rsidR="00C213D6" w:rsidRPr="002D0FFE" w:rsidRDefault="00C213D6" w:rsidP="008F0324">
      <w:pPr>
        <w:numPr>
          <w:ilvl w:val="0"/>
          <w:numId w:val="30"/>
        </w:numPr>
        <w:jc w:val="both"/>
        <w:rPr>
          <w:rFonts w:cs="Arial"/>
          <w:szCs w:val="22"/>
        </w:rPr>
      </w:pPr>
      <w:r w:rsidRPr="002D0FFE">
        <w:rPr>
          <w:rFonts w:cs="Arial"/>
          <w:szCs w:val="22"/>
        </w:rPr>
        <w:t>Comprimento de lance (CL) dos cabos</w:t>
      </w:r>
    </w:p>
    <w:p w14:paraId="3D236D50" w14:textId="77777777" w:rsidR="008F0324" w:rsidRDefault="00C213D6" w:rsidP="008F0324">
      <w:pPr>
        <w:numPr>
          <w:ilvl w:val="0"/>
          <w:numId w:val="30"/>
        </w:numPr>
        <w:jc w:val="both"/>
        <w:rPr>
          <w:rFonts w:cs="Arial"/>
          <w:szCs w:val="22"/>
        </w:rPr>
      </w:pPr>
      <w:r w:rsidRPr="002D0FFE">
        <w:rPr>
          <w:rFonts w:cs="Arial"/>
          <w:szCs w:val="22"/>
        </w:rPr>
        <w:t>Cabos e barra de aterramento</w:t>
      </w:r>
    </w:p>
    <w:p w14:paraId="13256BDC" w14:textId="77777777" w:rsidR="008F0324" w:rsidRDefault="00C213D6" w:rsidP="008F0324">
      <w:pPr>
        <w:jc w:val="both"/>
        <w:rPr>
          <w:rFonts w:cs="Arial"/>
          <w:szCs w:val="22"/>
        </w:rPr>
      </w:pPr>
      <w:r w:rsidRPr="002D0FFE">
        <w:rPr>
          <w:rFonts w:cs="Arial"/>
          <w:szCs w:val="22"/>
        </w:rPr>
        <w:t>O backbone também tem topologia estrela em que o ponto central pode ser a sala do distribuidor geral ou a Sala Técnica.</w:t>
      </w:r>
    </w:p>
    <w:p w14:paraId="1DA7A094" w14:textId="77777777" w:rsidR="008F0324" w:rsidRDefault="00C213D6" w:rsidP="008F0324">
      <w:pPr>
        <w:jc w:val="both"/>
        <w:rPr>
          <w:rFonts w:cs="Arial"/>
          <w:szCs w:val="22"/>
        </w:rPr>
      </w:pPr>
      <w:r w:rsidRPr="002D0FFE">
        <w:rPr>
          <w:rFonts w:cs="Arial"/>
          <w:szCs w:val="22"/>
        </w:rPr>
        <w:t>Os cabos utilizados na rede primária são os abaixo descritos:</w:t>
      </w:r>
    </w:p>
    <w:p w14:paraId="42C81672" w14:textId="77777777" w:rsidR="00C213D6" w:rsidRPr="002D0FFE" w:rsidRDefault="00C213D6" w:rsidP="008F0324">
      <w:pPr>
        <w:numPr>
          <w:ilvl w:val="0"/>
          <w:numId w:val="31"/>
        </w:numPr>
        <w:jc w:val="both"/>
        <w:rPr>
          <w:rFonts w:cs="Arial"/>
          <w:szCs w:val="22"/>
        </w:rPr>
      </w:pPr>
      <w:r w:rsidRPr="002D0FFE">
        <w:rPr>
          <w:rFonts w:cs="Arial"/>
          <w:szCs w:val="22"/>
        </w:rPr>
        <w:t>Cabo UTP 100 ohms</w:t>
      </w:r>
    </w:p>
    <w:p w14:paraId="1111F499" w14:textId="77777777" w:rsidR="00C213D6" w:rsidRPr="002D0FFE" w:rsidRDefault="00C213D6" w:rsidP="008F0324">
      <w:pPr>
        <w:numPr>
          <w:ilvl w:val="0"/>
          <w:numId w:val="31"/>
        </w:numPr>
        <w:jc w:val="both"/>
        <w:rPr>
          <w:rFonts w:cs="Arial"/>
          <w:szCs w:val="22"/>
        </w:rPr>
      </w:pPr>
      <w:r w:rsidRPr="002D0FFE">
        <w:rPr>
          <w:rFonts w:cs="Arial"/>
          <w:szCs w:val="22"/>
        </w:rPr>
        <w:t>Cabo STP 150 ohms</w:t>
      </w:r>
    </w:p>
    <w:p w14:paraId="78E15B9C" w14:textId="77777777" w:rsidR="00C213D6" w:rsidRPr="002D0FFE" w:rsidRDefault="00C213D6" w:rsidP="008F0324">
      <w:pPr>
        <w:numPr>
          <w:ilvl w:val="0"/>
          <w:numId w:val="31"/>
        </w:numPr>
        <w:jc w:val="both"/>
        <w:rPr>
          <w:rFonts w:cs="Arial"/>
          <w:szCs w:val="22"/>
        </w:rPr>
      </w:pPr>
      <w:r w:rsidRPr="002D0FFE">
        <w:rPr>
          <w:rFonts w:cs="Arial"/>
          <w:szCs w:val="22"/>
        </w:rPr>
        <w:t>Cabo de fibra óptica (multimodo)</w:t>
      </w:r>
    </w:p>
    <w:p w14:paraId="78845B31" w14:textId="77777777" w:rsidR="00C213D6" w:rsidRPr="002D0FFE" w:rsidRDefault="00C213D6" w:rsidP="008F0324">
      <w:pPr>
        <w:numPr>
          <w:ilvl w:val="0"/>
          <w:numId w:val="31"/>
        </w:numPr>
        <w:jc w:val="both"/>
        <w:rPr>
          <w:rFonts w:cs="Arial"/>
          <w:szCs w:val="22"/>
        </w:rPr>
      </w:pPr>
      <w:r w:rsidRPr="002D0FFE">
        <w:rPr>
          <w:rFonts w:cs="Arial"/>
          <w:szCs w:val="22"/>
        </w:rPr>
        <w:t>Cabo de fibra óptica (monomodo)</w:t>
      </w:r>
    </w:p>
    <w:p w14:paraId="08AB59D2" w14:textId="77777777" w:rsidR="00C213D6" w:rsidRPr="002D0FFE" w:rsidRDefault="00C213D6" w:rsidP="008F0324">
      <w:pPr>
        <w:numPr>
          <w:ilvl w:val="0"/>
          <w:numId w:val="31"/>
        </w:numPr>
        <w:jc w:val="both"/>
        <w:rPr>
          <w:rFonts w:cs="Arial"/>
          <w:szCs w:val="22"/>
        </w:rPr>
      </w:pPr>
      <w:r w:rsidRPr="002D0FFE">
        <w:rPr>
          <w:rFonts w:cs="Arial"/>
          <w:szCs w:val="22"/>
        </w:rPr>
        <w:t>A definição do tipo de cabo a ser usado em um backbone depende de alguns aspectos:</w:t>
      </w:r>
    </w:p>
    <w:p w14:paraId="30A179DF" w14:textId="77777777" w:rsidR="00C213D6" w:rsidRPr="002D0FFE" w:rsidRDefault="00C213D6" w:rsidP="008F0324">
      <w:pPr>
        <w:numPr>
          <w:ilvl w:val="0"/>
          <w:numId w:val="31"/>
        </w:numPr>
        <w:jc w:val="both"/>
        <w:rPr>
          <w:rFonts w:cs="Arial"/>
          <w:szCs w:val="22"/>
        </w:rPr>
      </w:pPr>
      <w:r w:rsidRPr="002D0FFE">
        <w:rPr>
          <w:rFonts w:cs="Arial"/>
          <w:szCs w:val="22"/>
        </w:rPr>
        <w:t>Flexibilidade com relação aos serviços a serem suportados</w:t>
      </w:r>
    </w:p>
    <w:p w14:paraId="3DCD3CC6" w14:textId="77777777" w:rsidR="00C213D6" w:rsidRPr="002D0FFE" w:rsidRDefault="00C213D6" w:rsidP="008F0324">
      <w:pPr>
        <w:numPr>
          <w:ilvl w:val="0"/>
          <w:numId w:val="31"/>
        </w:numPr>
        <w:jc w:val="both"/>
        <w:rPr>
          <w:rFonts w:cs="Arial"/>
          <w:szCs w:val="22"/>
        </w:rPr>
      </w:pPr>
      <w:r w:rsidRPr="002D0FFE">
        <w:rPr>
          <w:rFonts w:cs="Arial"/>
          <w:szCs w:val="22"/>
        </w:rPr>
        <w:t>Vida útil que se espera da rede</w:t>
      </w:r>
    </w:p>
    <w:p w14:paraId="05A14CD4" w14:textId="77777777" w:rsidR="00C213D6" w:rsidRPr="002D0FFE" w:rsidRDefault="00C213D6" w:rsidP="008F0324">
      <w:pPr>
        <w:numPr>
          <w:ilvl w:val="0"/>
          <w:numId w:val="31"/>
        </w:numPr>
        <w:jc w:val="both"/>
        <w:rPr>
          <w:rFonts w:cs="Arial"/>
          <w:szCs w:val="22"/>
        </w:rPr>
      </w:pPr>
      <w:r w:rsidRPr="002D0FFE">
        <w:rPr>
          <w:rFonts w:cs="Arial"/>
          <w:szCs w:val="22"/>
        </w:rPr>
        <w:t>Dimensões do local</w:t>
      </w:r>
    </w:p>
    <w:p w14:paraId="180D0CC7" w14:textId="77777777" w:rsidR="008F0324" w:rsidRDefault="00C213D6" w:rsidP="008F0324">
      <w:pPr>
        <w:numPr>
          <w:ilvl w:val="0"/>
          <w:numId w:val="31"/>
        </w:numPr>
        <w:jc w:val="both"/>
        <w:rPr>
          <w:rFonts w:cs="Arial"/>
          <w:szCs w:val="22"/>
        </w:rPr>
      </w:pPr>
      <w:r w:rsidRPr="002D0FFE">
        <w:rPr>
          <w:rFonts w:cs="Arial"/>
          <w:szCs w:val="22"/>
        </w:rPr>
        <w:t>População usuária</w:t>
      </w:r>
    </w:p>
    <w:p w14:paraId="47AFE4C4" w14:textId="77777777" w:rsidR="008F0324" w:rsidRDefault="00C213D6" w:rsidP="008F0324">
      <w:pPr>
        <w:jc w:val="both"/>
        <w:rPr>
          <w:rFonts w:cs="Arial"/>
          <w:szCs w:val="22"/>
        </w:rPr>
      </w:pPr>
      <w:r w:rsidRPr="002D0FFE">
        <w:rPr>
          <w:rFonts w:cs="Arial"/>
          <w:szCs w:val="22"/>
        </w:rPr>
        <w:t>Portanto podem-se utilizar diferentes tipos de cabos em uma mesma rede que, podem até mesmo terminar em um mesmo rack de Telecomunicações. A definição sobre que cabo utilizar no backbone da rede de Telecom deverá ser especificada previamente pela área de Tecnologia da CAIXA.</w:t>
      </w:r>
    </w:p>
    <w:p w14:paraId="41E80F11" w14:textId="77777777" w:rsidR="008F0324" w:rsidRDefault="00C213D6" w:rsidP="008F0324">
      <w:pPr>
        <w:jc w:val="both"/>
        <w:rPr>
          <w:rFonts w:cs="Arial"/>
          <w:szCs w:val="22"/>
        </w:rPr>
      </w:pPr>
      <w:r w:rsidRPr="002D0FFE">
        <w:rPr>
          <w:rFonts w:cs="Arial"/>
          <w:szCs w:val="22"/>
        </w:rPr>
        <w:t>Como em rede estruturada os limites de distâncias são importantes para um bom funcionamento, é indicado situar o Distribuidor Geral de Telecomunicações no centro da área a ser atendida.</w:t>
      </w:r>
    </w:p>
    <w:p w14:paraId="7E96CD2C" w14:textId="77777777" w:rsidR="008F0324" w:rsidRDefault="00C213D6" w:rsidP="008F0324">
      <w:pPr>
        <w:pStyle w:val="nivel3"/>
        <w:jc w:val="both"/>
        <w:rPr>
          <w:rFonts w:cs="Arial"/>
          <w:b/>
          <w:szCs w:val="22"/>
        </w:rPr>
      </w:pPr>
      <w:bookmarkStart w:id="84" w:name="_Toc385498555"/>
      <w:r w:rsidRPr="002D0FFE">
        <w:rPr>
          <w:rFonts w:cs="Arial"/>
          <w:b/>
          <w:szCs w:val="22"/>
        </w:rPr>
        <w:t>SALA TÉCNICA</w:t>
      </w:r>
      <w:bookmarkEnd w:id="84"/>
    </w:p>
    <w:p w14:paraId="7A4A148E" w14:textId="4CC1241A" w:rsidR="00DE111B" w:rsidRPr="002A26BB" w:rsidRDefault="00DE111B" w:rsidP="008F0324">
      <w:pPr>
        <w:pStyle w:val="CDT-Texto"/>
        <w:spacing w:line="240" w:lineRule="auto"/>
        <w:ind w:right="283"/>
        <w:rPr>
          <w:highlight w:val="yellow"/>
        </w:rPr>
      </w:pPr>
      <w:r w:rsidRPr="002A26BB">
        <w:rPr>
          <w:highlight w:val="yellow"/>
        </w:rPr>
        <w:t xml:space="preserve">A Sala de Equipamentos é a área dentro do edifício, destinada às instalações dos equipamentos de uso comum a todos os usuários da rede, projetada para atender ao </w:t>
      </w:r>
      <w:r w:rsidR="001E7151" w:rsidRPr="002A26BB">
        <w:rPr>
          <w:highlight w:val="yellow"/>
        </w:rPr>
        <w:t>edifício</w:t>
      </w:r>
      <w:r w:rsidRPr="002A26BB">
        <w:rPr>
          <w:highlight w:val="yellow"/>
        </w:rPr>
        <w:t xml:space="preserve"> ou campus inteiro. Deverá haver uma única sala de equipamentos para cada edifício ou campus.</w:t>
      </w:r>
    </w:p>
    <w:p w14:paraId="07038A4B" w14:textId="26330D00" w:rsidR="00DE111B" w:rsidRPr="002A26BB" w:rsidRDefault="00DE111B" w:rsidP="008F0324">
      <w:pPr>
        <w:pStyle w:val="CDT-Texto"/>
        <w:spacing w:line="240" w:lineRule="auto"/>
        <w:ind w:right="283"/>
        <w:rPr>
          <w:highlight w:val="yellow"/>
        </w:rPr>
      </w:pPr>
      <w:r w:rsidRPr="002A26BB">
        <w:rPr>
          <w:highlight w:val="yellow"/>
        </w:rPr>
        <w:t xml:space="preserve">A Sala Telecomunicações ou Sala Técnica é a área dentro do edifício, localizada em cada um dos pavimentos, onde serão instalados tanto o distribuidor de piso quanto os equipamentos ativos dedicados a atender os usuários deste pavimento. As salas de telecomunicações deverão oferecer todas as facilidades (espaço, alimentação elétrica, climatização, controle </w:t>
      </w:r>
      <w:r w:rsidR="001E7151" w:rsidRPr="002A26BB">
        <w:rPr>
          <w:highlight w:val="yellow"/>
        </w:rPr>
        <w:t>ambiental etc.</w:t>
      </w:r>
      <w:r w:rsidRPr="002A26BB">
        <w:rPr>
          <w:highlight w:val="yellow"/>
        </w:rPr>
        <w:t xml:space="preserve">) para instalação dos ativos e passivos citados acima. </w:t>
      </w:r>
    </w:p>
    <w:p w14:paraId="2DDD18B8" w14:textId="77777777" w:rsidR="00DE111B" w:rsidRPr="002A26BB" w:rsidRDefault="00DE111B" w:rsidP="008F0324">
      <w:pPr>
        <w:pStyle w:val="CDT-Texto"/>
        <w:spacing w:line="240" w:lineRule="auto"/>
        <w:ind w:right="283"/>
        <w:rPr>
          <w:highlight w:val="yellow"/>
        </w:rPr>
      </w:pPr>
      <w:r w:rsidRPr="002A26BB">
        <w:rPr>
          <w:highlight w:val="yellow"/>
        </w:rPr>
        <w:t>Cada sala de telecomunicações deverá ter acesso direto ao subsistema de cabeamento de backbone.</w:t>
      </w:r>
    </w:p>
    <w:p w14:paraId="160A0A89" w14:textId="77777777" w:rsidR="00DE111B" w:rsidRPr="002A26BB" w:rsidRDefault="00DE111B" w:rsidP="008F0324">
      <w:pPr>
        <w:pStyle w:val="CDT-Texto"/>
        <w:spacing w:line="240" w:lineRule="auto"/>
        <w:ind w:right="283"/>
        <w:rPr>
          <w:highlight w:val="yellow"/>
        </w:rPr>
      </w:pPr>
      <w:r w:rsidRPr="002A26BB">
        <w:rPr>
          <w:highlight w:val="yellow"/>
        </w:rPr>
        <w:t>Os espaços e infraestrutura destas salas deverão ser dimensionados conforme ANSI/TIA/EIA-569.</w:t>
      </w:r>
    </w:p>
    <w:p w14:paraId="1A42EC62" w14:textId="77777777" w:rsidR="00DE111B" w:rsidRPr="002A26BB" w:rsidRDefault="00DE111B" w:rsidP="008F0324">
      <w:pPr>
        <w:pStyle w:val="CDT-Texto"/>
        <w:spacing w:line="240" w:lineRule="auto"/>
        <w:ind w:right="283"/>
        <w:rPr>
          <w:highlight w:val="yellow"/>
        </w:rPr>
      </w:pPr>
      <w:r w:rsidRPr="002A26BB">
        <w:rPr>
          <w:highlight w:val="yellow"/>
        </w:rPr>
        <w:lastRenderedPageBreak/>
        <w:t>As funções das salas de equipamentos e de telecomunicações poderão ser supridas em uma única sala, de acordo com as características da instalação.</w:t>
      </w:r>
    </w:p>
    <w:p w14:paraId="14733170" w14:textId="77777777" w:rsidR="00DE111B" w:rsidRPr="002A26BB" w:rsidRDefault="00DE111B" w:rsidP="008F0324">
      <w:pPr>
        <w:pStyle w:val="CDT-Texto"/>
        <w:spacing w:line="240" w:lineRule="auto"/>
        <w:ind w:right="283"/>
        <w:rPr>
          <w:highlight w:val="yellow"/>
        </w:rPr>
      </w:pPr>
      <w:r w:rsidRPr="002A26BB">
        <w:rPr>
          <w:highlight w:val="yellow"/>
        </w:rPr>
        <w:t>Deverá ser prevista a instalação de uma Sala de Telecomunicações (ou Sala Técnica) em cada pavimento de um edifício para o atendimento às suas áreas de trabalho. O mesmo se aplicará às agências, obedecendo-se sempre o critério de comprimento máximo de 90 m para um canal de cabeamento horizontal. Portanto, uma sala de telecomunicações atenderá a uma área no pavimento equivalente a um círculo de raio noventa metros.</w:t>
      </w:r>
    </w:p>
    <w:p w14:paraId="223C5441" w14:textId="77777777" w:rsidR="00DE111B" w:rsidRPr="002A26BB" w:rsidRDefault="00DE111B" w:rsidP="008F0324">
      <w:pPr>
        <w:pStyle w:val="CDT-Texto"/>
        <w:spacing w:line="240" w:lineRule="auto"/>
        <w:ind w:right="283"/>
        <w:rPr>
          <w:highlight w:val="yellow"/>
        </w:rPr>
      </w:pPr>
      <w:r w:rsidRPr="002A26BB">
        <w:rPr>
          <w:highlight w:val="yellow"/>
        </w:rPr>
        <w:t>Esta sala deverá estar localizada numa posição central no pavimento, de modo a atender ao maior número possível de pontos, salvo casos excepcionais.</w:t>
      </w:r>
    </w:p>
    <w:p w14:paraId="7F790EC9" w14:textId="77777777" w:rsidR="00DE111B" w:rsidRPr="002A26BB" w:rsidRDefault="00DE111B" w:rsidP="008F0324">
      <w:pPr>
        <w:pStyle w:val="CDT-Texto"/>
        <w:spacing w:line="240" w:lineRule="auto"/>
        <w:ind w:right="283"/>
        <w:rPr>
          <w:highlight w:val="yellow"/>
        </w:rPr>
      </w:pPr>
      <w:r w:rsidRPr="002A26BB">
        <w:rPr>
          <w:highlight w:val="yellow"/>
        </w:rPr>
        <w:t>As salas técnicas não deverão ser posicionadas em locais onde existam tubulações de água ou esgoto acima, ou ainda, próximas a locais sujeitos a infiltrações, poeira, agentes corrosivos ou vapores tóxicos.</w:t>
      </w:r>
    </w:p>
    <w:p w14:paraId="623938AB" w14:textId="77777777" w:rsidR="008F0324" w:rsidRDefault="00DE111B" w:rsidP="008F0324">
      <w:pPr>
        <w:pStyle w:val="CDT-Texto"/>
        <w:spacing w:line="240" w:lineRule="auto"/>
        <w:ind w:right="283"/>
      </w:pPr>
      <w:r w:rsidRPr="002A26BB">
        <w:rPr>
          <w:highlight w:val="yellow"/>
        </w:rPr>
        <w:t>As Salas Técnicas não deverão ser posicionadas próximas a fontes de interferência eletromagnética, como por exemplo, transformadores ou motores.</w:t>
      </w:r>
    </w:p>
    <w:p w14:paraId="483FD781" w14:textId="77777777" w:rsidR="008F0324" w:rsidRDefault="00C213D6" w:rsidP="0055210B">
      <w:pPr>
        <w:pStyle w:val="Estilonivel4NegritoJustificado"/>
      </w:pPr>
      <w:r w:rsidRPr="002D0FFE">
        <w:t>Dimensionamento da área da sala técnica.</w:t>
      </w:r>
    </w:p>
    <w:p w14:paraId="543B5278" w14:textId="77777777" w:rsidR="00DE111B" w:rsidRPr="002A26BB" w:rsidRDefault="00DE111B" w:rsidP="008F0324">
      <w:pPr>
        <w:jc w:val="both"/>
        <w:rPr>
          <w:rFonts w:cs="Arial"/>
          <w:szCs w:val="22"/>
          <w:highlight w:val="yellow"/>
        </w:rPr>
      </w:pPr>
      <w:r w:rsidRPr="002A26BB">
        <w:rPr>
          <w:rFonts w:cs="Arial"/>
          <w:szCs w:val="22"/>
          <w:highlight w:val="yellow"/>
        </w:rPr>
        <w:t>O dimensionamento da Sala Técnica (ou Sala de Telecomunicações) deverá ser baseado na área do pavimento ou espaço a ser atendido. Deverão ser considerados como parte deste os espaços necessários para a instalação dos distribuidores de piso e subsistemas de backbone e cabeamento horizontal.</w:t>
      </w:r>
    </w:p>
    <w:p w14:paraId="02D7A0EF" w14:textId="77777777" w:rsidR="00512A64" w:rsidRDefault="00DE111B" w:rsidP="008F0324">
      <w:pPr>
        <w:jc w:val="both"/>
        <w:rPr>
          <w:rFonts w:cs="Arial"/>
          <w:szCs w:val="22"/>
        </w:rPr>
      </w:pPr>
      <w:r w:rsidRPr="002A26BB">
        <w:rPr>
          <w:rFonts w:cs="Arial"/>
          <w:szCs w:val="22"/>
          <w:highlight w:val="yellow"/>
        </w:rPr>
        <w:t>A tabela abaixo apresenta os requisitos para dimensionamento de salas de telecomunicações de acordo com o padrão da norma internacional ANSI/TIA/EIA 569.</w:t>
      </w:r>
    </w:p>
    <w:p w14:paraId="2545B469" w14:textId="77777777" w:rsidR="00DE111B" w:rsidRDefault="00DE111B" w:rsidP="008F0324">
      <w:pPr>
        <w:jc w:val="both"/>
        <w:rPr>
          <w:rFonts w:cs="Arial"/>
          <w:szCs w:val="22"/>
        </w:rPr>
      </w:pPr>
    </w:p>
    <w:tbl>
      <w:tblPr>
        <w:tblW w:w="0" w:type="auto"/>
        <w:tblBorders>
          <w:top w:val="single" w:sz="8" w:space="0" w:color="4F81BD"/>
          <w:bottom w:val="single" w:sz="8" w:space="0" w:color="4F81BD"/>
        </w:tblBorders>
        <w:tblLook w:val="04A0" w:firstRow="1" w:lastRow="0" w:firstColumn="1" w:lastColumn="0" w:noHBand="0" w:noVBand="1"/>
      </w:tblPr>
      <w:tblGrid>
        <w:gridCol w:w="2855"/>
        <w:gridCol w:w="5865"/>
      </w:tblGrid>
      <w:tr w:rsidR="00DE111B" w14:paraId="48E66D12" w14:textId="77777777" w:rsidTr="00DE111B">
        <w:trPr>
          <w:trHeight w:val="693"/>
        </w:trPr>
        <w:tc>
          <w:tcPr>
            <w:tcW w:w="2914" w:type="dxa"/>
            <w:tcBorders>
              <w:top w:val="single" w:sz="8" w:space="0" w:color="4F81BD"/>
              <w:left w:val="nil"/>
              <w:bottom w:val="nil"/>
              <w:right w:val="nil"/>
            </w:tcBorders>
            <w:shd w:val="clear" w:color="auto" w:fill="D3DFEE"/>
            <w:hideMark/>
          </w:tcPr>
          <w:p w14:paraId="7E26F3D7" w14:textId="77777777" w:rsidR="00DE111B" w:rsidRDefault="00DE111B" w:rsidP="008F0324">
            <w:pPr>
              <w:autoSpaceDE w:val="0"/>
              <w:autoSpaceDN w:val="0"/>
              <w:adjustRightInd w:val="0"/>
              <w:jc w:val="center"/>
              <w:rPr>
                <w:rFonts w:cs="Arial"/>
                <w:b/>
                <w:szCs w:val="22"/>
              </w:rPr>
            </w:pPr>
            <w:r>
              <w:rPr>
                <w:rFonts w:cs="Arial"/>
                <w:b/>
              </w:rPr>
              <w:t>Área Atendida (m²)</w:t>
            </w:r>
          </w:p>
        </w:tc>
        <w:tc>
          <w:tcPr>
            <w:tcW w:w="6014" w:type="dxa"/>
            <w:tcBorders>
              <w:top w:val="single" w:sz="8" w:space="0" w:color="4F81BD"/>
              <w:left w:val="nil"/>
              <w:bottom w:val="nil"/>
              <w:right w:val="nil"/>
            </w:tcBorders>
            <w:shd w:val="clear" w:color="auto" w:fill="D3DFEE"/>
            <w:hideMark/>
          </w:tcPr>
          <w:p w14:paraId="37656BD4" w14:textId="77777777" w:rsidR="00DE111B" w:rsidRDefault="00DE111B" w:rsidP="008F0324">
            <w:pPr>
              <w:autoSpaceDE w:val="0"/>
              <w:autoSpaceDN w:val="0"/>
              <w:adjustRightInd w:val="0"/>
              <w:jc w:val="center"/>
              <w:rPr>
                <w:rFonts w:cs="Arial"/>
                <w:b/>
              </w:rPr>
            </w:pPr>
            <w:r>
              <w:rPr>
                <w:rFonts w:cs="Arial"/>
                <w:b/>
              </w:rPr>
              <w:t>Sala Técnica: comprimento x largura = área (m²)</w:t>
            </w:r>
          </w:p>
        </w:tc>
      </w:tr>
      <w:tr w:rsidR="00DE111B" w14:paraId="71BB9B75" w14:textId="77777777" w:rsidTr="00DE111B">
        <w:tc>
          <w:tcPr>
            <w:tcW w:w="2914" w:type="dxa"/>
            <w:tcBorders>
              <w:top w:val="nil"/>
              <w:left w:val="nil"/>
              <w:bottom w:val="nil"/>
              <w:right w:val="nil"/>
            </w:tcBorders>
            <w:hideMark/>
          </w:tcPr>
          <w:p w14:paraId="4AF32933" w14:textId="77777777" w:rsidR="00DE111B" w:rsidRDefault="00DE111B" w:rsidP="008F0324">
            <w:pPr>
              <w:autoSpaceDE w:val="0"/>
              <w:autoSpaceDN w:val="0"/>
              <w:adjustRightInd w:val="0"/>
              <w:jc w:val="center"/>
              <w:rPr>
                <w:rFonts w:cs="Arial"/>
              </w:rPr>
            </w:pPr>
            <w:r>
              <w:rPr>
                <w:rFonts w:cs="Arial"/>
              </w:rPr>
              <w:t>1000</w:t>
            </w:r>
          </w:p>
        </w:tc>
        <w:tc>
          <w:tcPr>
            <w:tcW w:w="6014" w:type="dxa"/>
            <w:tcBorders>
              <w:top w:val="nil"/>
              <w:left w:val="nil"/>
              <w:bottom w:val="nil"/>
              <w:right w:val="nil"/>
            </w:tcBorders>
            <w:hideMark/>
          </w:tcPr>
          <w:p w14:paraId="6D806550" w14:textId="77777777" w:rsidR="00DE111B" w:rsidRDefault="00DE111B" w:rsidP="008F0324">
            <w:pPr>
              <w:autoSpaceDE w:val="0"/>
              <w:autoSpaceDN w:val="0"/>
              <w:adjustRightInd w:val="0"/>
              <w:jc w:val="center"/>
              <w:rPr>
                <w:rFonts w:cs="Arial"/>
              </w:rPr>
            </w:pPr>
            <w:r>
              <w:rPr>
                <w:rFonts w:cs="Arial"/>
              </w:rPr>
              <w:t>3 x 3,4 = 10,2</w:t>
            </w:r>
          </w:p>
        </w:tc>
      </w:tr>
      <w:tr w:rsidR="00DE111B" w14:paraId="4538FFE8" w14:textId="77777777" w:rsidTr="00DE111B">
        <w:tc>
          <w:tcPr>
            <w:tcW w:w="2914" w:type="dxa"/>
            <w:tcBorders>
              <w:top w:val="nil"/>
              <w:left w:val="nil"/>
              <w:bottom w:val="nil"/>
              <w:right w:val="nil"/>
            </w:tcBorders>
            <w:shd w:val="clear" w:color="auto" w:fill="D3DFEE"/>
            <w:hideMark/>
          </w:tcPr>
          <w:p w14:paraId="4547B8D6" w14:textId="77777777" w:rsidR="00DE111B" w:rsidRDefault="00DE111B" w:rsidP="008F0324">
            <w:pPr>
              <w:autoSpaceDE w:val="0"/>
              <w:autoSpaceDN w:val="0"/>
              <w:adjustRightInd w:val="0"/>
              <w:jc w:val="center"/>
              <w:rPr>
                <w:rFonts w:cs="Arial"/>
              </w:rPr>
            </w:pPr>
            <w:r>
              <w:rPr>
                <w:rFonts w:cs="Arial"/>
              </w:rPr>
              <w:t>800</w:t>
            </w:r>
          </w:p>
        </w:tc>
        <w:tc>
          <w:tcPr>
            <w:tcW w:w="6014" w:type="dxa"/>
            <w:tcBorders>
              <w:top w:val="nil"/>
              <w:left w:val="nil"/>
              <w:bottom w:val="nil"/>
              <w:right w:val="nil"/>
            </w:tcBorders>
            <w:shd w:val="clear" w:color="auto" w:fill="D3DFEE"/>
            <w:hideMark/>
          </w:tcPr>
          <w:p w14:paraId="6B8AC1C8" w14:textId="77777777" w:rsidR="00DE111B" w:rsidRDefault="00DE111B" w:rsidP="008F0324">
            <w:pPr>
              <w:autoSpaceDE w:val="0"/>
              <w:autoSpaceDN w:val="0"/>
              <w:adjustRightInd w:val="0"/>
              <w:jc w:val="center"/>
              <w:rPr>
                <w:rFonts w:cs="Arial"/>
              </w:rPr>
            </w:pPr>
            <w:r>
              <w:rPr>
                <w:rFonts w:cs="Arial"/>
              </w:rPr>
              <w:t>3 x 2,8 = 8,4</w:t>
            </w:r>
          </w:p>
        </w:tc>
      </w:tr>
      <w:tr w:rsidR="00DE111B" w14:paraId="33E79145" w14:textId="77777777" w:rsidTr="00DE111B">
        <w:tc>
          <w:tcPr>
            <w:tcW w:w="2914" w:type="dxa"/>
            <w:tcBorders>
              <w:top w:val="nil"/>
              <w:left w:val="nil"/>
              <w:bottom w:val="single" w:sz="8" w:space="0" w:color="4F81BD"/>
              <w:right w:val="nil"/>
            </w:tcBorders>
            <w:hideMark/>
          </w:tcPr>
          <w:p w14:paraId="36BE30A3" w14:textId="77777777" w:rsidR="00DE111B" w:rsidRDefault="00DE111B" w:rsidP="008F0324">
            <w:pPr>
              <w:autoSpaceDE w:val="0"/>
              <w:autoSpaceDN w:val="0"/>
              <w:adjustRightInd w:val="0"/>
              <w:jc w:val="center"/>
              <w:rPr>
                <w:rFonts w:cs="Arial"/>
              </w:rPr>
            </w:pPr>
            <w:r>
              <w:rPr>
                <w:rFonts w:cs="Arial"/>
              </w:rPr>
              <w:t>500</w:t>
            </w:r>
          </w:p>
        </w:tc>
        <w:tc>
          <w:tcPr>
            <w:tcW w:w="6014" w:type="dxa"/>
            <w:tcBorders>
              <w:top w:val="nil"/>
              <w:left w:val="nil"/>
              <w:bottom w:val="single" w:sz="8" w:space="0" w:color="4F81BD"/>
              <w:right w:val="nil"/>
            </w:tcBorders>
            <w:hideMark/>
          </w:tcPr>
          <w:p w14:paraId="395CB063" w14:textId="77777777" w:rsidR="00DE111B" w:rsidRDefault="00DE111B" w:rsidP="008F0324">
            <w:pPr>
              <w:autoSpaceDE w:val="0"/>
              <w:autoSpaceDN w:val="0"/>
              <w:adjustRightInd w:val="0"/>
              <w:jc w:val="center"/>
              <w:rPr>
                <w:rFonts w:cs="Arial"/>
              </w:rPr>
            </w:pPr>
            <w:r>
              <w:rPr>
                <w:rFonts w:cs="Arial"/>
              </w:rPr>
              <w:t>3 x 2,2 = 6,6</w:t>
            </w:r>
          </w:p>
        </w:tc>
      </w:tr>
    </w:tbl>
    <w:p w14:paraId="55BCCC99" w14:textId="77777777" w:rsidR="00C213D6" w:rsidRPr="002D0FFE" w:rsidRDefault="00C213D6" w:rsidP="008F0324">
      <w:pPr>
        <w:jc w:val="both"/>
        <w:rPr>
          <w:rFonts w:cs="Arial"/>
          <w:szCs w:val="22"/>
        </w:rPr>
      </w:pPr>
    </w:p>
    <w:p w14:paraId="4701DCD4" w14:textId="493FB571" w:rsidR="008F0324" w:rsidRDefault="00DE111B" w:rsidP="008F0324">
      <w:pPr>
        <w:jc w:val="both"/>
        <w:rPr>
          <w:rFonts w:cs="Arial"/>
          <w:szCs w:val="22"/>
        </w:rPr>
      </w:pPr>
      <w:r w:rsidRPr="002A26BB">
        <w:rPr>
          <w:rFonts w:cs="Arial"/>
          <w:szCs w:val="22"/>
          <w:highlight w:val="yellow"/>
        </w:rPr>
        <w:t xml:space="preserve">Em casos </w:t>
      </w:r>
      <w:r w:rsidR="00CA3540" w:rsidRPr="002A26BB">
        <w:rPr>
          <w:rFonts w:cs="Arial"/>
          <w:szCs w:val="22"/>
          <w:highlight w:val="yellow"/>
        </w:rPr>
        <w:t>em que</w:t>
      </w:r>
      <w:r w:rsidRPr="002A26BB">
        <w:rPr>
          <w:rFonts w:cs="Arial"/>
          <w:szCs w:val="22"/>
          <w:highlight w:val="yellow"/>
        </w:rPr>
        <w:t xml:space="preserve"> as funções das salas de equipamentos e de telecomunicações forem realizadas por uma mesma sala (como ocorre em grande parte das agências CAIXA), deverão ainda ser considerados os espaços necessários para a instalação do Distribuidor Geral e de equipamentos como o PABX na sala técnica e a área necessária para esta sala poderá ser superior ao dimensionamento apresentado </w:t>
      </w:r>
      <w:r w:rsidR="00CA3540" w:rsidRPr="002A26BB">
        <w:rPr>
          <w:rFonts w:cs="Arial"/>
          <w:szCs w:val="22"/>
          <w:highlight w:val="yellow"/>
        </w:rPr>
        <w:t>acima.</w:t>
      </w:r>
    </w:p>
    <w:p w14:paraId="2D81834A" w14:textId="77777777" w:rsidR="008F0324" w:rsidRDefault="00C213D6" w:rsidP="0055210B">
      <w:pPr>
        <w:pStyle w:val="Estilonivel4NegritoJustificado"/>
      </w:pPr>
      <w:r w:rsidRPr="002D0FFE">
        <w:t>Localização</w:t>
      </w:r>
    </w:p>
    <w:p w14:paraId="5C96724A" w14:textId="77777777" w:rsidR="008F0324" w:rsidRPr="002A26BB" w:rsidRDefault="00DE111B" w:rsidP="008F0324">
      <w:pPr>
        <w:jc w:val="both"/>
        <w:rPr>
          <w:rFonts w:cs="Arial"/>
          <w:szCs w:val="22"/>
          <w:highlight w:val="yellow"/>
        </w:rPr>
      </w:pPr>
      <w:r w:rsidRPr="002A26BB">
        <w:rPr>
          <w:rFonts w:cs="Arial"/>
          <w:szCs w:val="22"/>
          <w:highlight w:val="yellow"/>
        </w:rPr>
        <w:t>A escolha da localização da Sala Técnica deverá levar em consideração aspectos como distância máxima de 90 metros da área de trabalho, bem como discrição – Esta localização deverá ser tal que visitantes não tenham conhecimento de sua existência.</w:t>
      </w:r>
    </w:p>
    <w:p w14:paraId="12AB7ADF" w14:textId="77777777" w:rsidR="008F0324" w:rsidRDefault="00DE111B" w:rsidP="008F0324">
      <w:pPr>
        <w:jc w:val="both"/>
        <w:rPr>
          <w:rFonts w:cs="Arial"/>
          <w:szCs w:val="22"/>
        </w:rPr>
      </w:pPr>
      <w:r w:rsidRPr="002A26BB">
        <w:rPr>
          <w:rFonts w:cs="Arial"/>
          <w:szCs w:val="22"/>
          <w:highlight w:val="yellow"/>
        </w:rPr>
        <w:t>Caso exista Sala de Segurança na unidade, deverá ser dada preferência à localização da Sala Técnica próxima a esta. Deverá ser previsto sistema de controle de acesso, visando permitir o acesso restrito aos funcionários da unidade.</w:t>
      </w:r>
    </w:p>
    <w:p w14:paraId="57956566" w14:textId="77777777" w:rsidR="008F0324" w:rsidRDefault="00C213D6" w:rsidP="0055210B">
      <w:pPr>
        <w:pStyle w:val="Estilonivel4NegritoJustificado"/>
      </w:pPr>
      <w:r w:rsidRPr="002D0FFE">
        <w:lastRenderedPageBreak/>
        <w:t>Aspectos gerais de construção da sala técnica</w:t>
      </w:r>
    </w:p>
    <w:p w14:paraId="195FD03A" w14:textId="77777777" w:rsidR="00CA7CC0" w:rsidRPr="002A26BB" w:rsidRDefault="00CA7CC0" w:rsidP="008F0324">
      <w:pPr>
        <w:jc w:val="both"/>
        <w:rPr>
          <w:rFonts w:cs="Arial"/>
          <w:szCs w:val="22"/>
          <w:highlight w:val="yellow"/>
        </w:rPr>
      </w:pPr>
      <w:r w:rsidRPr="002A26BB">
        <w:rPr>
          <w:rFonts w:cs="Arial"/>
          <w:szCs w:val="22"/>
          <w:highlight w:val="yellow"/>
        </w:rPr>
        <w:t>Paredes, pisos, divisórias, forros e outras instalações estruturais deverão ser pintadas em cores claras, para melhoria do rendimento da iluminação, bem como para reduzir a incidência de poeira.</w:t>
      </w:r>
    </w:p>
    <w:p w14:paraId="0BC3F034" w14:textId="77777777" w:rsidR="00CA7CC0" w:rsidRPr="002A26BB" w:rsidRDefault="00CA7CC0" w:rsidP="008F0324">
      <w:pPr>
        <w:jc w:val="both"/>
        <w:rPr>
          <w:rFonts w:cs="Arial"/>
          <w:szCs w:val="22"/>
          <w:highlight w:val="yellow"/>
        </w:rPr>
      </w:pPr>
      <w:r w:rsidRPr="002A26BB">
        <w:rPr>
          <w:rFonts w:cs="Arial"/>
          <w:szCs w:val="22"/>
          <w:highlight w:val="yellow"/>
        </w:rPr>
        <w:t>Deverá ser utilizado piso elevado, com placas em dimensões próximas a 0,6 x 0,6 m, com revestimento melamínico, permitindo a flexibilidade das mudanças necessárias, tanto do cabeamento quando da posição dos equipamentos.</w:t>
      </w:r>
    </w:p>
    <w:p w14:paraId="76E2B807" w14:textId="77777777" w:rsidR="00CA7CC0" w:rsidRPr="002A26BB" w:rsidRDefault="00CA7CC0" w:rsidP="008F0324">
      <w:pPr>
        <w:jc w:val="both"/>
        <w:rPr>
          <w:rFonts w:cs="Arial"/>
          <w:szCs w:val="22"/>
          <w:highlight w:val="yellow"/>
        </w:rPr>
      </w:pPr>
      <w:r w:rsidRPr="002A26BB">
        <w:rPr>
          <w:rFonts w:cs="Arial"/>
          <w:szCs w:val="22"/>
          <w:highlight w:val="yellow"/>
        </w:rPr>
        <w:t>O cabeamento estruturado sob o piso elevado deverá ser organizado, disposto sobre eletrocalhas ou leitos. Conjuntos de cabos deverão ser amarrados com abraçadeiras que não causem deformações mecânicas nos mesmos. Fibras ópticas deverão ser instaladas em eletrodutos ou separadas dos cabos metálicos por septos divisores, quando em eletrocalhas.</w:t>
      </w:r>
    </w:p>
    <w:p w14:paraId="72BAED22" w14:textId="77777777" w:rsidR="00CA7CC0" w:rsidRPr="002A26BB" w:rsidRDefault="00CA7CC0" w:rsidP="008F0324">
      <w:pPr>
        <w:jc w:val="both"/>
        <w:rPr>
          <w:rFonts w:cs="Arial"/>
          <w:szCs w:val="22"/>
          <w:highlight w:val="yellow"/>
        </w:rPr>
      </w:pPr>
      <w:r w:rsidRPr="002A26BB">
        <w:rPr>
          <w:rFonts w:cs="Arial"/>
          <w:szCs w:val="22"/>
          <w:highlight w:val="yellow"/>
        </w:rPr>
        <w:t>As paredes deverão ser construídas em alvenaria com pintura acrílica ou constituídas por divisórias, conforme o padrão da edificação.</w:t>
      </w:r>
    </w:p>
    <w:p w14:paraId="082836A7" w14:textId="77777777" w:rsidR="00CA7CC0" w:rsidRPr="002A26BB" w:rsidRDefault="00CA7CC0" w:rsidP="008F0324">
      <w:pPr>
        <w:jc w:val="both"/>
        <w:rPr>
          <w:rFonts w:cs="Arial"/>
          <w:szCs w:val="22"/>
          <w:highlight w:val="yellow"/>
        </w:rPr>
      </w:pPr>
      <w:r w:rsidRPr="002A26BB">
        <w:rPr>
          <w:rFonts w:cs="Arial"/>
          <w:szCs w:val="22"/>
          <w:highlight w:val="yellow"/>
        </w:rPr>
        <w:t>Por questões de segurança e garantia das condições ambientais internas, deverá ser evitada a utilização de janelas em salas técnicas. Caso a existência de janelas seja inevitável, estas deverão ser inacessíveis pelo lado externo.</w:t>
      </w:r>
    </w:p>
    <w:p w14:paraId="09C55D8B" w14:textId="77777777" w:rsidR="00CA7CC0" w:rsidRPr="002A26BB" w:rsidRDefault="00CA7CC0" w:rsidP="008F0324">
      <w:pPr>
        <w:jc w:val="both"/>
        <w:rPr>
          <w:rFonts w:cs="Arial"/>
          <w:szCs w:val="22"/>
          <w:highlight w:val="yellow"/>
        </w:rPr>
      </w:pPr>
      <w:r w:rsidRPr="002A26BB">
        <w:rPr>
          <w:rFonts w:cs="Arial"/>
          <w:szCs w:val="22"/>
          <w:highlight w:val="yellow"/>
        </w:rPr>
        <w:t xml:space="preserve">Deverá ainda ser prevista a instalação de forro modular de material não poroso, com perfilados de aço galvanizado tipo “T”. </w:t>
      </w:r>
    </w:p>
    <w:p w14:paraId="73A24BCD" w14:textId="795C2A38" w:rsidR="00CA7CC0" w:rsidRPr="002A26BB" w:rsidRDefault="00CA7CC0" w:rsidP="008F0324">
      <w:pPr>
        <w:jc w:val="both"/>
        <w:rPr>
          <w:rFonts w:cs="Arial"/>
          <w:szCs w:val="22"/>
          <w:highlight w:val="yellow"/>
        </w:rPr>
      </w:pPr>
      <w:r w:rsidRPr="002A26BB">
        <w:rPr>
          <w:rFonts w:cs="Arial"/>
          <w:szCs w:val="22"/>
          <w:highlight w:val="yellow"/>
        </w:rPr>
        <w:t xml:space="preserve">Deverá ser considerado um pé-direito mínimo de 2,6 m desde o piso acabado até a mais baixa instalação no teto (forro, </w:t>
      </w:r>
      <w:r w:rsidR="00CA3540" w:rsidRPr="002A26BB">
        <w:rPr>
          <w:rFonts w:cs="Arial"/>
          <w:szCs w:val="22"/>
          <w:highlight w:val="yellow"/>
        </w:rPr>
        <w:t>luminárias etc.</w:t>
      </w:r>
      <w:r w:rsidRPr="002A26BB">
        <w:rPr>
          <w:rFonts w:cs="Arial"/>
          <w:szCs w:val="22"/>
          <w:highlight w:val="yellow"/>
        </w:rPr>
        <w:t>), podendo este ser superior a fim de promover uma distância mínima entre a parte superior dos racks até qualquer instalação no teto de 40 cm.</w:t>
      </w:r>
    </w:p>
    <w:p w14:paraId="3442DB0E" w14:textId="77777777" w:rsidR="00CA7CC0" w:rsidRPr="002A26BB" w:rsidRDefault="00CA7CC0" w:rsidP="008F0324">
      <w:pPr>
        <w:jc w:val="both"/>
        <w:rPr>
          <w:rFonts w:cs="Arial"/>
          <w:szCs w:val="22"/>
          <w:highlight w:val="yellow"/>
        </w:rPr>
      </w:pPr>
      <w:r w:rsidRPr="002A26BB">
        <w:rPr>
          <w:rFonts w:cs="Arial"/>
          <w:szCs w:val="22"/>
          <w:highlight w:val="yellow"/>
        </w:rPr>
        <w:t>No interior da Sala Técnica não deverão existir instalações ou passagem de tubulações de água, gás, esgoto ou quaisquer outros sistemas não relacionados ao sistema de cabeamento estruturado.</w:t>
      </w:r>
    </w:p>
    <w:p w14:paraId="03DA6B00" w14:textId="77777777" w:rsidR="00CA7CC0" w:rsidRPr="002A26BB" w:rsidRDefault="00CA7CC0" w:rsidP="008F0324">
      <w:pPr>
        <w:jc w:val="both"/>
        <w:rPr>
          <w:rFonts w:cs="Arial"/>
          <w:szCs w:val="22"/>
          <w:highlight w:val="yellow"/>
        </w:rPr>
      </w:pPr>
      <w:r w:rsidRPr="002A26BB">
        <w:rPr>
          <w:rFonts w:cs="Arial"/>
          <w:szCs w:val="22"/>
          <w:highlight w:val="yellow"/>
        </w:rPr>
        <w:t>A iluminação deverá ser projetada de forma que se obtenha um iluminamento medido mínimo de 500 lux em um plano de trabalho a 1 metro do piso acabado. Deverão ser utilizadas luminárias de embutir, para 2 lâmpadas fluorescentes tubulares T5 de 28 W, ou conforme o padrão utilizado na edificação. O acionamento das luminárias deverá ocorrer por interruptor instalado na sala. O circuito de alimentação do sistema de iluminação deverá ser exclusivo e independente daqueles destinados à alimentação de computadores e outros equipamentos.</w:t>
      </w:r>
    </w:p>
    <w:p w14:paraId="6D479A57" w14:textId="77777777" w:rsidR="00CA7CC0" w:rsidRPr="002A26BB" w:rsidRDefault="00CA7CC0" w:rsidP="008F0324">
      <w:pPr>
        <w:jc w:val="both"/>
        <w:rPr>
          <w:rFonts w:cs="Arial"/>
          <w:szCs w:val="22"/>
          <w:highlight w:val="yellow"/>
        </w:rPr>
      </w:pPr>
      <w:r w:rsidRPr="002A26BB">
        <w:rPr>
          <w:rFonts w:cs="Arial"/>
          <w:szCs w:val="22"/>
          <w:highlight w:val="yellow"/>
        </w:rPr>
        <w:t>Deverá ainda ser prevista iluminação de emergência, composta por no mínimo, por dois blocos autônomos alimentados por circuito independente.</w:t>
      </w:r>
    </w:p>
    <w:p w14:paraId="6EF8F669" w14:textId="77777777" w:rsidR="00CA7CC0" w:rsidRPr="002A26BB" w:rsidRDefault="00CA7CC0" w:rsidP="008F0324">
      <w:pPr>
        <w:jc w:val="both"/>
        <w:rPr>
          <w:rFonts w:cs="Arial"/>
          <w:szCs w:val="22"/>
          <w:highlight w:val="yellow"/>
        </w:rPr>
      </w:pPr>
      <w:r w:rsidRPr="002A26BB">
        <w:rPr>
          <w:rFonts w:cs="Arial"/>
          <w:szCs w:val="22"/>
          <w:highlight w:val="yellow"/>
        </w:rPr>
        <w:t>A alimentação elétrica de computadores e demais equipamentos do sistema de cabeamento estruturado deverão ser independentes de quaisquer outros circuitos, derivados de quadro de distribuição contingenciado pelo nobreak da unidade.</w:t>
      </w:r>
    </w:p>
    <w:p w14:paraId="60120F41" w14:textId="77777777" w:rsidR="00CA7CC0" w:rsidRPr="002A26BB" w:rsidRDefault="00CA7CC0" w:rsidP="008F0324">
      <w:pPr>
        <w:jc w:val="both"/>
        <w:rPr>
          <w:rFonts w:cs="Arial"/>
          <w:szCs w:val="22"/>
          <w:highlight w:val="yellow"/>
        </w:rPr>
      </w:pPr>
      <w:r w:rsidRPr="002A26BB">
        <w:rPr>
          <w:rFonts w:cs="Arial"/>
          <w:szCs w:val="22"/>
          <w:highlight w:val="yellow"/>
        </w:rPr>
        <w:t>Tomadas independentes deverão ser instaladas na Sala Técnica para outros usos, tais como, ferramentas, equipamentos para limpeza e outras conveniências.</w:t>
      </w:r>
    </w:p>
    <w:p w14:paraId="2FE02D38" w14:textId="77777777" w:rsidR="00CA7CC0" w:rsidRPr="002A26BB" w:rsidRDefault="00CA7CC0" w:rsidP="008F0324">
      <w:pPr>
        <w:jc w:val="both"/>
        <w:rPr>
          <w:rFonts w:cs="Arial"/>
          <w:szCs w:val="22"/>
          <w:highlight w:val="yellow"/>
        </w:rPr>
      </w:pPr>
      <w:r w:rsidRPr="002A26BB">
        <w:rPr>
          <w:rFonts w:cs="Arial"/>
          <w:szCs w:val="22"/>
          <w:highlight w:val="yellow"/>
        </w:rPr>
        <w:t>Somente será permitido o compartilhamento da sala técnica para instalação de equipamentos elétricos como Nobreak, caso este tenha uma potência máxima de 100 kVA e utilize baterias seladas. Caso as baterias não sejam seladas, o nobreak de qualquer potência deverá ficar em sala distinta.</w:t>
      </w:r>
    </w:p>
    <w:p w14:paraId="463399CE" w14:textId="471E71A0" w:rsidR="00CA7CC0" w:rsidRPr="002A26BB" w:rsidRDefault="00CA7CC0" w:rsidP="008F0324">
      <w:pPr>
        <w:jc w:val="both"/>
        <w:rPr>
          <w:rFonts w:cs="Arial"/>
          <w:szCs w:val="22"/>
          <w:highlight w:val="yellow"/>
        </w:rPr>
      </w:pPr>
      <w:r w:rsidRPr="002A26BB">
        <w:rPr>
          <w:rFonts w:cs="Arial"/>
          <w:szCs w:val="22"/>
          <w:highlight w:val="yellow"/>
        </w:rPr>
        <w:t xml:space="preserve">A Sala deverá ser atendida pelo sistema de climatização central, quando houver </w:t>
      </w:r>
      <w:r w:rsidR="00CA3540" w:rsidRPr="002A26BB">
        <w:rPr>
          <w:rFonts w:cs="Arial"/>
          <w:szCs w:val="22"/>
          <w:highlight w:val="yellow"/>
        </w:rPr>
        <w:t>e</w:t>
      </w:r>
      <w:r w:rsidRPr="002A26BB">
        <w:rPr>
          <w:rFonts w:cs="Arial"/>
          <w:szCs w:val="22"/>
          <w:highlight w:val="yellow"/>
        </w:rPr>
        <w:t xml:space="preserve"> por sistema autônomo com possibilidade de funcionamento 24 horas (Equipamento tipo split ou similar). Os sistemas deverão ser intertravados. </w:t>
      </w:r>
    </w:p>
    <w:p w14:paraId="44A05338" w14:textId="77777777" w:rsidR="00CA7CC0" w:rsidRPr="002A26BB" w:rsidRDefault="00CA7CC0" w:rsidP="008F0324">
      <w:pPr>
        <w:jc w:val="both"/>
        <w:rPr>
          <w:rFonts w:cs="Arial"/>
          <w:szCs w:val="22"/>
          <w:highlight w:val="yellow"/>
        </w:rPr>
      </w:pPr>
      <w:r w:rsidRPr="002A26BB">
        <w:rPr>
          <w:rFonts w:cs="Arial"/>
          <w:szCs w:val="22"/>
          <w:highlight w:val="yellow"/>
        </w:rPr>
        <w:lastRenderedPageBreak/>
        <w:t>Caso não exista sistema de climatização central, os equipamentos dedicados à Sala Técnica deverão ser no mínimo dois. Caso haja máquinas redundantes, deverá ser programado rodízio periódico de utilização a fim de manter todas as máquinas sempre em condições de operação.</w:t>
      </w:r>
    </w:p>
    <w:p w14:paraId="55A56DF3" w14:textId="77777777" w:rsidR="00CA7CC0" w:rsidRPr="002A26BB" w:rsidRDefault="00CA7CC0" w:rsidP="008F0324">
      <w:pPr>
        <w:jc w:val="both"/>
        <w:rPr>
          <w:rFonts w:cs="Arial"/>
          <w:szCs w:val="22"/>
          <w:highlight w:val="yellow"/>
        </w:rPr>
      </w:pPr>
      <w:r w:rsidRPr="002A26BB">
        <w:rPr>
          <w:rFonts w:cs="Arial"/>
          <w:szCs w:val="22"/>
          <w:highlight w:val="yellow"/>
        </w:rPr>
        <w:t>Deverá ainda ser prevista drenagem para água de condensação do sistema e isolamento térmico para evitar condensação externa nos dutos.</w:t>
      </w:r>
    </w:p>
    <w:p w14:paraId="4677DE9D" w14:textId="0FE48223" w:rsidR="00CA7CC0" w:rsidRPr="002A26BB" w:rsidRDefault="00CA7CC0" w:rsidP="008F0324">
      <w:pPr>
        <w:jc w:val="both"/>
        <w:rPr>
          <w:rFonts w:cs="Arial"/>
          <w:szCs w:val="22"/>
          <w:highlight w:val="yellow"/>
        </w:rPr>
      </w:pPr>
      <w:r w:rsidRPr="002A26BB">
        <w:rPr>
          <w:rFonts w:cs="Arial"/>
          <w:szCs w:val="22"/>
          <w:highlight w:val="yellow"/>
        </w:rPr>
        <w:t xml:space="preserve">É recomendado que a umidade relativa do ambiente seja mantida entre 40% </w:t>
      </w:r>
      <w:r w:rsidR="00CA3540" w:rsidRPr="002A26BB">
        <w:rPr>
          <w:rFonts w:cs="Arial"/>
          <w:szCs w:val="22"/>
          <w:highlight w:val="yellow"/>
        </w:rPr>
        <w:t>e</w:t>
      </w:r>
      <w:r w:rsidRPr="002A26BB">
        <w:rPr>
          <w:rFonts w:cs="Arial"/>
          <w:szCs w:val="22"/>
          <w:highlight w:val="yellow"/>
        </w:rPr>
        <w:t xml:space="preserve"> 50%, admitindo-se uma umidade relativa máxima de 60%.</w:t>
      </w:r>
    </w:p>
    <w:p w14:paraId="7FA416FB" w14:textId="77777777" w:rsidR="00CA7CC0" w:rsidRPr="002A26BB" w:rsidRDefault="00CA7CC0" w:rsidP="008F0324">
      <w:pPr>
        <w:jc w:val="both"/>
        <w:rPr>
          <w:rFonts w:cs="Arial"/>
          <w:szCs w:val="22"/>
          <w:highlight w:val="yellow"/>
        </w:rPr>
      </w:pPr>
      <w:r w:rsidRPr="002A26BB">
        <w:rPr>
          <w:rFonts w:cs="Arial"/>
          <w:szCs w:val="22"/>
          <w:highlight w:val="yellow"/>
        </w:rPr>
        <w:t>O ambiente deverá ser livre de impurezas do ar, incluindo poeira, fumaça, gases e produtos químicos.</w:t>
      </w:r>
    </w:p>
    <w:p w14:paraId="5512953E" w14:textId="77777777" w:rsidR="00CA7CC0" w:rsidRPr="002A26BB" w:rsidRDefault="00CA7CC0" w:rsidP="008F0324">
      <w:pPr>
        <w:jc w:val="both"/>
        <w:rPr>
          <w:rFonts w:cs="Arial"/>
          <w:szCs w:val="22"/>
          <w:highlight w:val="yellow"/>
        </w:rPr>
      </w:pPr>
      <w:r w:rsidRPr="002A26BB">
        <w:rPr>
          <w:rFonts w:cs="Arial"/>
          <w:szCs w:val="22"/>
          <w:highlight w:val="yellow"/>
        </w:rPr>
        <w:t>No interior da Sala Técnica deverá ser instalado um barramento de cobre que será o ponto de aterramento comum para todos os sistemas internos. Este ponto deverá ser conectado diretamente ao sistema de aterramento da edificação.</w:t>
      </w:r>
    </w:p>
    <w:p w14:paraId="44F44151" w14:textId="77777777" w:rsidR="00CA7CC0" w:rsidRPr="002A26BB" w:rsidRDefault="00CA7CC0" w:rsidP="008F0324">
      <w:pPr>
        <w:jc w:val="both"/>
        <w:rPr>
          <w:rFonts w:cs="Arial"/>
          <w:szCs w:val="22"/>
          <w:highlight w:val="yellow"/>
        </w:rPr>
      </w:pPr>
      <w:r w:rsidRPr="002A26BB">
        <w:rPr>
          <w:rFonts w:cs="Arial"/>
          <w:szCs w:val="22"/>
          <w:highlight w:val="yellow"/>
        </w:rPr>
        <w:t xml:space="preserve">A este ponto de aterramento deverão ser conectadas as estruturas metálicas do piso elevado, racks, eletrodutos, dutos metálicos ou quaisquer outras existentes na Sala Técnica. Cada estrutura metálica deverá ser conectada ao ponto de aterramento de forma direta e individual. Não serão permitidas conexões em série do cabo de aterramento. </w:t>
      </w:r>
    </w:p>
    <w:p w14:paraId="697A9970" w14:textId="77777777" w:rsidR="008F0324" w:rsidRDefault="00CA7CC0" w:rsidP="008F0324">
      <w:pPr>
        <w:jc w:val="both"/>
        <w:rPr>
          <w:rFonts w:cs="Arial"/>
          <w:szCs w:val="22"/>
        </w:rPr>
      </w:pPr>
      <w:r w:rsidRPr="002A26BB">
        <w:rPr>
          <w:rFonts w:cs="Arial"/>
          <w:szCs w:val="22"/>
          <w:highlight w:val="yellow"/>
        </w:rPr>
        <w:t>Deverão ser realizadas limpezas periódicas a fim de manter o funcionamento confiável e eficiente dos equipamentos instalados na Sala Técnica.</w:t>
      </w:r>
    </w:p>
    <w:p w14:paraId="1F5D55CD" w14:textId="77777777" w:rsidR="008F0324" w:rsidRDefault="008F0324" w:rsidP="008F0324">
      <w:pPr>
        <w:jc w:val="both"/>
        <w:rPr>
          <w:rFonts w:cs="Arial"/>
          <w:szCs w:val="22"/>
        </w:rPr>
      </w:pPr>
    </w:p>
    <w:p w14:paraId="5AB15377" w14:textId="77777777" w:rsidR="008F0324" w:rsidRDefault="00C213D6" w:rsidP="008F0324">
      <w:pPr>
        <w:pStyle w:val="nivel3"/>
        <w:jc w:val="both"/>
        <w:rPr>
          <w:rFonts w:cs="Arial"/>
          <w:b/>
          <w:szCs w:val="22"/>
        </w:rPr>
      </w:pPr>
      <w:r w:rsidRPr="002D0FFE">
        <w:rPr>
          <w:rFonts w:cs="Arial"/>
          <w:b/>
          <w:szCs w:val="22"/>
        </w:rPr>
        <w:t>Rack de Telecomunicações</w:t>
      </w:r>
    </w:p>
    <w:p w14:paraId="5FDBECB2" w14:textId="77777777" w:rsidR="008F0324" w:rsidRPr="002A26BB" w:rsidRDefault="008F0324" w:rsidP="008F0324">
      <w:pPr>
        <w:jc w:val="both"/>
        <w:rPr>
          <w:rFonts w:cs="Arial"/>
          <w:szCs w:val="22"/>
          <w:highlight w:val="yellow"/>
        </w:rPr>
      </w:pPr>
      <w:r w:rsidRPr="002A26BB">
        <w:rPr>
          <w:rFonts w:cs="Arial"/>
          <w:szCs w:val="22"/>
          <w:highlight w:val="yellow"/>
        </w:rPr>
        <w:t>O rack de telecomunicações é elemento utilizado para organizar os equipamentos e distribuir a rede interna ou externamente. Nele serão instalados os equipamentos ativos e passivos de uma rede.</w:t>
      </w:r>
    </w:p>
    <w:p w14:paraId="13145B28" w14:textId="77777777" w:rsidR="008F0324" w:rsidRPr="002A26BB" w:rsidRDefault="008F0324" w:rsidP="008F0324">
      <w:pPr>
        <w:jc w:val="both"/>
        <w:rPr>
          <w:rFonts w:cs="Arial"/>
          <w:szCs w:val="22"/>
          <w:highlight w:val="yellow"/>
        </w:rPr>
      </w:pPr>
      <w:r w:rsidRPr="002A26BB">
        <w:rPr>
          <w:rFonts w:cs="Arial"/>
          <w:szCs w:val="22"/>
          <w:highlight w:val="yellow"/>
        </w:rPr>
        <w:t>Os racks são projetados para acomodar servidores, roteadores, switches, patch panels, modens, servidores, monitores, teclados, bandejas de distribuição de fibras ópticas e blocos de conexão para telefonia.</w:t>
      </w:r>
    </w:p>
    <w:p w14:paraId="0EF9D5FD" w14:textId="77777777" w:rsidR="008F0324" w:rsidRPr="002A26BB" w:rsidRDefault="008F0324" w:rsidP="008F0324">
      <w:pPr>
        <w:jc w:val="both"/>
        <w:rPr>
          <w:rFonts w:cs="Arial"/>
          <w:szCs w:val="22"/>
          <w:highlight w:val="yellow"/>
        </w:rPr>
      </w:pPr>
      <w:r w:rsidRPr="002A26BB">
        <w:rPr>
          <w:rFonts w:cs="Arial"/>
          <w:szCs w:val="22"/>
          <w:highlight w:val="yellow"/>
        </w:rPr>
        <w:t>Os racks deverão ter, de preferência, uma altura máxima de 2,1 m, permitindo assim o acesso aos equipamentos e conexões em sua parte superior.</w:t>
      </w:r>
    </w:p>
    <w:p w14:paraId="21931730" w14:textId="77777777" w:rsidR="008F0324" w:rsidRPr="002A26BB" w:rsidRDefault="008F0324" w:rsidP="008F0324">
      <w:pPr>
        <w:jc w:val="both"/>
        <w:rPr>
          <w:rFonts w:cs="Arial"/>
          <w:szCs w:val="22"/>
          <w:highlight w:val="yellow"/>
        </w:rPr>
      </w:pPr>
      <w:r w:rsidRPr="002A26BB">
        <w:rPr>
          <w:rFonts w:cs="Arial"/>
          <w:szCs w:val="22"/>
          <w:highlight w:val="yellow"/>
        </w:rPr>
        <w:t>Os racks deverão ainda ser dimensionados de maneira adequada e suficiente para acomodar os equipamentos planejados, incluindo espaços para o cabeamento frontal e traseiro, organização do cabeamento, bem como para permitir a circulação de ar necessária para ventilação e refrigeração.</w:t>
      </w:r>
    </w:p>
    <w:p w14:paraId="22ED62D5" w14:textId="77777777" w:rsidR="008F0324" w:rsidRPr="002A26BB" w:rsidRDefault="008F0324" w:rsidP="008F0324">
      <w:pPr>
        <w:jc w:val="both"/>
        <w:rPr>
          <w:rFonts w:cs="Arial"/>
          <w:szCs w:val="22"/>
          <w:highlight w:val="yellow"/>
        </w:rPr>
      </w:pPr>
      <w:r w:rsidRPr="002A26BB">
        <w:rPr>
          <w:rFonts w:cs="Arial"/>
          <w:szCs w:val="22"/>
          <w:highlight w:val="yellow"/>
        </w:rPr>
        <w:t>Guias de cabos horizontais e verticais deverão ser instaladas para acomodar os cabos fixos e de manobra, facilitando assim a manutenção e evitando que o peso dos cabos danifique os conectores.</w:t>
      </w:r>
    </w:p>
    <w:p w14:paraId="07F5496B" w14:textId="77777777" w:rsidR="008F0324" w:rsidRPr="002A26BB" w:rsidRDefault="008F0324" w:rsidP="008F0324">
      <w:pPr>
        <w:jc w:val="both"/>
        <w:rPr>
          <w:rFonts w:cs="Arial"/>
          <w:szCs w:val="22"/>
          <w:highlight w:val="yellow"/>
        </w:rPr>
      </w:pPr>
      <w:r w:rsidRPr="002A26BB">
        <w:rPr>
          <w:rFonts w:cs="Arial"/>
          <w:szCs w:val="22"/>
          <w:highlight w:val="yellow"/>
        </w:rPr>
        <w:t>Os racks/gabinetes projetados para instalação nas Salas Técnicas da CAIXA deverão ter estrutura interna de largura 0,483 m (padrão de 19”). A altura mínima recomendada é de 42 U. Eventualmente para algumas unidades com redes locais menores poderão ser utilizados gabinetes de parede (Bracket).</w:t>
      </w:r>
    </w:p>
    <w:p w14:paraId="680E3EA6" w14:textId="77777777" w:rsidR="00C213D6" w:rsidRPr="002D0FFE" w:rsidRDefault="008F0324" w:rsidP="008F0324">
      <w:pPr>
        <w:jc w:val="both"/>
        <w:rPr>
          <w:rFonts w:cs="Arial"/>
          <w:szCs w:val="22"/>
        </w:rPr>
      </w:pPr>
      <w:r w:rsidRPr="002A26BB">
        <w:rPr>
          <w:rFonts w:cs="Arial"/>
          <w:szCs w:val="22"/>
          <w:highlight w:val="yellow"/>
        </w:rPr>
        <w:t>Na área de manutenção das máquinas do autoatendimento deverá ser prevista a instalação de um Bracket (Rack de parede).</w:t>
      </w:r>
    </w:p>
    <w:p w14:paraId="058649AA" w14:textId="77777777" w:rsidR="008F0324" w:rsidRDefault="00C213D6" w:rsidP="0055210B">
      <w:pPr>
        <w:pStyle w:val="Estilonivel4NegritoJustificado"/>
      </w:pPr>
      <w:r w:rsidRPr="002D0FFE">
        <w:t>Montagem do Rack</w:t>
      </w:r>
    </w:p>
    <w:p w14:paraId="0BC4ACB1" w14:textId="77777777" w:rsidR="008F0324" w:rsidRDefault="002A26BB" w:rsidP="008F0324">
      <w:pPr>
        <w:jc w:val="both"/>
        <w:rPr>
          <w:rFonts w:cs="Arial"/>
          <w:szCs w:val="22"/>
        </w:rPr>
      </w:pPr>
      <w:r w:rsidRPr="002A26BB">
        <w:rPr>
          <w:rFonts w:cs="Arial"/>
          <w:szCs w:val="22"/>
          <w:highlight w:val="yellow"/>
        </w:rPr>
        <w:lastRenderedPageBreak/>
        <w:t>As seguir serão apresentadas recomendações para a montagem dos racks de telecomunicações, principalmente no tocante à distribuição dos equipamentos, visando a administração dos elementos instalados no rack.</w:t>
      </w:r>
    </w:p>
    <w:p w14:paraId="1321C30B" w14:textId="77777777" w:rsidR="008F0324" w:rsidRDefault="00C213D6" w:rsidP="002A26BB">
      <w:pPr>
        <w:pStyle w:val="nivel4"/>
        <w:rPr>
          <w:rFonts w:cs="Arial"/>
          <w:b/>
          <w:szCs w:val="22"/>
        </w:rPr>
      </w:pPr>
      <w:r w:rsidRPr="002D0FFE">
        <w:rPr>
          <w:rFonts w:cs="Arial"/>
          <w:b/>
          <w:szCs w:val="22"/>
        </w:rPr>
        <w:t>Disposição d</w:t>
      </w:r>
      <w:r w:rsidR="002A26BB">
        <w:rPr>
          <w:rFonts w:cs="Arial"/>
          <w:b/>
          <w:szCs w:val="22"/>
        </w:rPr>
        <w:t>e</w:t>
      </w:r>
      <w:r w:rsidRPr="002D0FFE">
        <w:rPr>
          <w:rFonts w:cs="Arial"/>
          <w:b/>
          <w:szCs w:val="22"/>
        </w:rPr>
        <w:t xml:space="preserve"> </w:t>
      </w:r>
      <w:r w:rsidR="002A26BB" w:rsidRPr="002A26BB">
        <w:rPr>
          <w:rFonts w:cs="Arial"/>
          <w:b/>
          <w:szCs w:val="22"/>
        </w:rPr>
        <w:t xml:space="preserve">componentes </w:t>
      </w:r>
      <w:r w:rsidR="002A26BB">
        <w:rPr>
          <w:rFonts w:cs="Arial"/>
          <w:b/>
          <w:szCs w:val="22"/>
        </w:rPr>
        <w:t>n</w:t>
      </w:r>
      <w:r w:rsidR="002A26BB" w:rsidRPr="002A26BB">
        <w:rPr>
          <w:rFonts w:cs="Arial"/>
          <w:b/>
          <w:szCs w:val="22"/>
        </w:rPr>
        <w:t>o rack</w:t>
      </w:r>
    </w:p>
    <w:p w14:paraId="11442E14" w14:textId="77777777" w:rsidR="0055210B" w:rsidRPr="0055210B" w:rsidRDefault="0055210B" w:rsidP="0055210B">
      <w:pPr>
        <w:jc w:val="both"/>
        <w:rPr>
          <w:rFonts w:cs="Arial"/>
          <w:szCs w:val="22"/>
          <w:highlight w:val="yellow"/>
        </w:rPr>
      </w:pPr>
      <w:r w:rsidRPr="0055210B">
        <w:rPr>
          <w:rFonts w:cs="Arial"/>
          <w:szCs w:val="22"/>
          <w:highlight w:val="yellow"/>
        </w:rPr>
        <w:t xml:space="preserve">Os equipamentos ativos, tais como modens, roteadores e switches deverão ser instalados nas posições superiores do rack/gabinete. A ordem de instalação dos equipamentos será: Roteador no topo do rack, seguido por modens e switches. </w:t>
      </w:r>
    </w:p>
    <w:p w14:paraId="7FA867C4" w14:textId="77777777" w:rsidR="0055210B" w:rsidRPr="0055210B" w:rsidRDefault="0055210B" w:rsidP="0055210B">
      <w:pPr>
        <w:jc w:val="both"/>
        <w:rPr>
          <w:rFonts w:cs="Arial"/>
          <w:szCs w:val="22"/>
          <w:highlight w:val="yellow"/>
        </w:rPr>
      </w:pPr>
      <w:r w:rsidRPr="0055210B">
        <w:rPr>
          <w:rFonts w:cs="Arial"/>
          <w:szCs w:val="22"/>
          <w:highlight w:val="yellow"/>
        </w:rPr>
        <w:t>Na sequência deverão ser instalados os patch panels, devendo aqueles que atenderão à rede local serem instalados primeiro e, por último, na parte inferior do rack/gabinete, aqueles que atenderão à telefonia.</w:t>
      </w:r>
    </w:p>
    <w:p w14:paraId="7AA1B460" w14:textId="77777777" w:rsidR="0055210B" w:rsidRPr="0055210B" w:rsidRDefault="0055210B" w:rsidP="0055210B">
      <w:pPr>
        <w:jc w:val="both"/>
        <w:rPr>
          <w:rFonts w:cs="Arial"/>
          <w:szCs w:val="22"/>
          <w:highlight w:val="yellow"/>
        </w:rPr>
      </w:pPr>
      <w:r w:rsidRPr="0055210B">
        <w:rPr>
          <w:rFonts w:cs="Arial"/>
          <w:szCs w:val="22"/>
          <w:highlight w:val="yellow"/>
        </w:rPr>
        <w:t>Os modens deverão ser instalados em bandejas que permitam uma perfeita disposição e ventilação.</w:t>
      </w:r>
    </w:p>
    <w:p w14:paraId="2891AF8D" w14:textId="46D22682" w:rsidR="0055210B" w:rsidRPr="0055210B" w:rsidRDefault="0055210B" w:rsidP="0055210B">
      <w:pPr>
        <w:jc w:val="both"/>
        <w:rPr>
          <w:rFonts w:cs="Arial"/>
          <w:szCs w:val="22"/>
          <w:highlight w:val="yellow"/>
        </w:rPr>
      </w:pPr>
      <w:r w:rsidRPr="0055210B">
        <w:rPr>
          <w:rFonts w:cs="Arial"/>
          <w:szCs w:val="22"/>
          <w:highlight w:val="yellow"/>
        </w:rPr>
        <w:t xml:space="preserve">Deverão ser instalados organizadores de cabos horizontais, com altura de 1 U, entre os equipamentos ativos </w:t>
      </w:r>
      <w:r w:rsidR="00CA3540" w:rsidRPr="0055210B">
        <w:rPr>
          <w:rFonts w:cs="Arial"/>
          <w:szCs w:val="22"/>
          <w:highlight w:val="yellow"/>
        </w:rPr>
        <w:t>e</w:t>
      </w:r>
      <w:r w:rsidRPr="0055210B">
        <w:rPr>
          <w:rFonts w:cs="Arial"/>
          <w:szCs w:val="22"/>
          <w:highlight w:val="yellow"/>
        </w:rPr>
        <w:t xml:space="preserve"> entre os patch panels. Portanto, na montagem do rack, deverá haver uma alternância entre equipamentos ativos e organizadores de cabos horizontais e de patch panel e organizadores de cabos horizontais.</w:t>
      </w:r>
    </w:p>
    <w:p w14:paraId="7808849E" w14:textId="77777777" w:rsidR="0055210B" w:rsidRPr="0055210B" w:rsidRDefault="0055210B" w:rsidP="0055210B">
      <w:pPr>
        <w:jc w:val="both"/>
        <w:rPr>
          <w:rFonts w:cs="Arial"/>
          <w:szCs w:val="22"/>
          <w:highlight w:val="yellow"/>
        </w:rPr>
      </w:pPr>
      <w:r w:rsidRPr="0055210B">
        <w:rPr>
          <w:rFonts w:cs="Arial"/>
          <w:szCs w:val="22"/>
          <w:highlight w:val="yellow"/>
        </w:rPr>
        <w:t>As réguas para alimentação elétrica dos equipamentos deverão ser instaladas na parte inferior traseira do rack/gabinete.</w:t>
      </w:r>
    </w:p>
    <w:p w14:paraId="79D49DC7" w14:textId="77777777" w:rsidR="008F0324" w:rsidRDefault="0055210B" w:rsidP="0055210B">
      <w:pPr>
        <w:jc w:val="both"/>
        <w:rPr>
          <w:rFonts w:cs="Arial"/>
          <w:szCs w:val="22"/>
        </w:rPr>
      </w:pPr>
      <w:r w:rsidRPr="0055210B">
        <w:rPr>
          <w:rFonts w:cs="Arial"/>
          <w:szCs w:val="22"/>
          <w:highlight w:val="yellow"/>
        </w:rPr>
        <w:t>Os switches e roteadores deverão ser fixados ao rack, através de dispositivos de fixação próprios que acompanham estes equipamentos.</w:t>
      </w:r>
    </w:p>
    <w:p w14:paraId="6CB5C936" w14:textId="77777777" w:rsidR="008F0324" w:rsidRDefault="00C213D6" w:rsidP="0055210B">
      <w:pPr>
        <w:pStyle w:val="Estilonivel4NegritoJustificado"/>
      </w:pPr>
      <w:r w:rsidRPr="002D0FFE">
        <w:t>Codificação de Cores na Capa Externa dos Patch Cables</w:t>
      </w:r>
    </w:p>
    <w:p w14:paraId="14F50871" w14:textId="77777777" w:rsidR="00C213D6" w:rsidRPr="00B26B83" w:rsidRDefault="0055210B" w:rsidP="008F0324">
      <w:pPr>
        <w:jc w:val="both"/>
        <w:rPr>
          <w:rFonts w:cs="Arial"/>
          <w:szCs w:val="22"/>
          <w:highlight w:val="yellow"/>
        </w:rPr>
      </w:pPr>
      <w:r w:rsidRPr="00B26B83">
        <w:rPr>
          <w:rFonts w:cs="Arial"/>
          <w:szCs w:val="22"/>
          <w:highlight w:val="yellow"/>
        </w:rPr>
        <w:t>Visando promover uma diferenciação visual entre os diversos patch cables utilizados no sistema de cabeamento estruturado para as várias funções/conexões, a cor da capa externa destes cordões deverá ser escolhida conforme codificação abaixo:</w:t>
      </w:r>
    </w:p>
    <w:p w14:paraId="17519937"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Vermelho – cordões de equipamentos utilizados para conectar servidores;</w:t>
      </w:r>
    </w:p>
    <w:p w14:paraId="306F955E"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Amarelo – cordões de equipamentos utilizados para conectar roteadores e switches;</w:t>
      </w:r>
    </w:p>
    <w:p w14:paraId="43C20E71" w14:textId="77777777" w:rsidR="0055210B" w:rsidRPr="00B26B83" w:rsidRDefault="0055210B" w:rsidP="00A12FAD">
      <w:pPr>
        <w:numPr>
          <w:ilvl w:val="0"/>
          <w:numId w:val="32"/>
        </w:numPr>
        <w:jc w:val="both"/>
        <w:rPr>
          <w:rFonts w:cs="Arial"/>
          <w:szCs w:val="22"/>
          <w:highlight w:val="yellow"/>
        </w:rPr>
      </w:pPr>
      <w:r w:rsidRPr="00B26B83">
        <w:rPr>
          <w:rFonts w:cs="Arial"/>
          <w:szCs w:val="22"/>
          <w:highlight w:val="yellow"/>
        </w:rPr>
        <w:t>Azul – cordões da área de trabalho utilizados para conectar estações de trabalho e impressoras;</w:t>
      </w:r>
    </w:p>
    <w:p w14:paraId="06B0CFFC" w14:textId="77777777" w:rsidR="008F0324" w:rsidRPr="00B26B83" w:rsidRDefault="0055210B" w:rsidP="00A12FAD">
      <w:pPr>
        <w:numPr>
          <w:ilvl w:val="0"/>
          <w:numId w:val="32"/>
        </w:numPr>
        <w:jc w:val="both"/>
        <w:rPr>
          <w:rFonts w:cs="Arial"/>
          <w:szCs w:val="22"/>
          <w:highlight w:val="yellow"/>
        </w:rPr>
      </w:pPr>
      <w:r w:rsidRPr="00B26B83">
        <w:rPr>
          <w:rFonts w:cs="Arial"/>
          <w:szCs w:val="22"/>
          <w:highlight w:val="yellow"/>
        </w:rPr>
        <w:t>Verde – cordões utilizados para conectar equipamentos da telefonia.</w:t>
      </w:r>
    </w:p>
    <w:p w14:paraId="48279C3C" w14:textId="77777777" w:rsidR="008F0324" w:rsidRDefault="00C213D6" w:rsidP="0055210B">
      <w:pPr>
        <w:pStyle w:val="Estilonivel4NegritoJustificado"/>
      </w:pPr>
      <w:r w:rsidRPr="002D0FFE">
        <w:t>Identificação dos Patch Cables Usados na Montagem do Rack</w:t>
      </w:r>
    </w:p>
    <w:p w14:paraId="32A191A6" w14:textId="4CA5C10D" w:rsidR="008F0324" w:rsidRDefault="00C213D6" w:rsidP="008F0324">
      <w:pPr>
        <w:jc w:val="both"/>
        <w:rPr>
          <w:rFonts w:cs="Arial"/>
          <w:szCs w:val="22"/>
        </w:rPr>
      </w:pPr>
      <w:r w:rsidRPr="002D0FFE">
        <w:rPr>
          <w:rFonts w:cs="Arial"/>
          <w:szCs w:val="22"/>
        </w:rPr>
        <w:t xml:space="preserve">A identificação dos Patch Cable (Cabos de manobra) deve ser realizada em ambas as extremidades e </w:t>
      </w:r>
      <w:r w:rsidR="00475DFE" w:rsidRPr="002D0FFE">
        <w:rPr>
          <w:rFonts w:cs="Arial"/>
          <w:szCs w:val="22"/>
        </w:rPr>
        <w:t>sequencial</w:t>
      </w:r>
      <w:r w:rsidRPr="002D0FFE">
        <w:rPr>
          <w:rFonts w:cs="Arial"/>
          <w:szCs w:val="22"/>
        </w:rPr>
        <w:t xml:space="preserve"> por tipo de cor conforme descrito a seguir:</w:t>
      </w:r>
    </w:p>
    <w:p w14:paraId="7B5D5DB3"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Vermelho: </w:t>
      </w:r>
    </w:p>
    <w:p w14:paraId="47E09868" w14:textId="77777777" w:rsidR="00C213D6" w:rsidRPr="002D0FFE" w:rsidRDefault="00C213D6" w:rsidP="00A12FAD">
      <w:pPr>
        <w:numPr>
          <w:ilvl w:val="0"/>
          <w:numId w:val="224"/>
        </w:numPr>
        <w:jc w:val="both"/>
        <w:rPr>
          <w:rFonts w:cs="Arial"/>
          <w:szCs w:val="22"/>
        </w:rPr>
      </w:pPr>
      <w:r w:rsidRPr="002D0FFE">
        <w:rPr>
          <w:rFonts w:cs="Arial"/>
          <w:szCs w:val="22"/>
        </w:rPr>
        <w:t>L001 – Servidor da rede bancária;</w:t>
      </w:r>
    </w:p>
    <w:p w14:paraId="0E43BBB4" w14:textId="77777777" w:rsidR="00C213D6" w:rsidRPr="002D0FFE" w:rsidRDefault="00C213D6" w:rsidP="00A12FAD">
      <w:pPr>
        <w:numPr>
          <w:ilvl w:val="0"/>
          <w:numId w:val="224"/>
        </w:numPr>
        <w:jc w:val="both"/>
        <w:rPr>
          <w:rFonts w:cs="Arial"/>
          <w:szCs w:val="22"/>
        </w:rPr>
      </w:pPr>
      <w:r w:rsidRPr="002D0FFE">
        <w:rPr>
          <w:rFonts w:cs="Arial"/>
          <w:szCs w:val="22"/>
        </w:rPr>
        <w:t>L002 – Servidor da rede de escritório;</w:t>
      </w:r>
    </w:p>
    <w:p w14:paraId="5784ADC6" w14:textId="77777777" w:rsidR="00C213D6" w:rsidRPr="002D0FFE" w:rsidRDefault="00C213D6" w:rsidP="00A12FAD">
      <w:pPr>
        <w:numPr>
          <w:ilvl w:val="0"/>
          <w:numId w:val="224"/>
        </w:numPr>
        <w:jc w:val="both"/>
        <w:rPr>
          <w:rFonts w:cs="Arial"/>
          <w:szCs w:val="22"/>
        </w:rPr>
      </w:pPr>
      <w:r w:rsidRPr="002D0FFE">
        <w:rPr>
          <w:rFonts w:cs="Arial"/>
          <w:szCs w:val="22"/>
        </w:rPr>
        <w:t>L003 – Servidor da rede de penhor.</w:t>
      </w:r>
    </w:p>
    <w:p w14:paraId="180B666A"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B26B83">
        <w:rPr>
          <w:rFonts w:cs="Arial"/>
          <w:b/>
          <w:szCs w:val="22"/>
        </w:rPr>
        <w:t xml:space="preserve"> </w:t>
      </w:r>
      <w:r w:rsidRPr="002D0FFE">
        <w:rPr>
          <w:rFonts w:cs="Arial"/>
          <w:b/>
          <w:szCs w:val="22"/>
        </w:rPr>
        <w:t>Cabo Amarelo:</w:t>
      </w:r>
      <w:r w:rsidRPr="002D0FFE">
        <w:rPr>
          <w:rFonts w:cs="Arial"/>
          <w:b/>
          <w:szCs w:val="22"/>
        </w:rPr>
        <w:tab/>
      </w:r>
    </w:p>
    <w:p w14:paraId="0864B00D" w14:textId="77777777" w:rsidR="00C213D6" w:rsidRPr="002D0FFE" w:rsidRDefault="00C213D6" w:rsidP="00A12FAD">
      <w:pPr>
        <w:numPr>
          <w:ilvl w:val="0"/>
          <w:numId w:val="224"/>
        </w:numPr>
        <w:jc w:val="both"/>
        <w:rPr>
          <w:rFonts w:cs="Arial"/>
          <w:szCs w:val="22"/>
        </w:rPr>
      </w:pPr>
      <w:r w:rsidRPr="002D0FFE">
        <w:rPr>
          <w:rFonts w:cs="Arial"/>
          <w:szCs w:val="22"/>
        </w:rPr>
        <w:t>L001 – Roteador Fast Ethernet 0/1 rede bancária;</w:t>
      </w:r>
    </w:p>
    <w:p w14:paraId="19C29766" w14:textId="77777777" w:rsidR="00C213D6" w:rsidRPr="002D0FFE" w:rsidRDefault="00C213D6" w:rsidP="00A12FAD">
      <w:pPr>
        <w:numPr>
          <w:ilvl w:val="0"/>
          <w:numId w:val="224"/>
        </w:numPr>
        <w:jc w:val="both"/>
        <w:rPr>
          <w:rFonts w:cs="Arial"/>
          <w:szCs w:val="22"/>
        </w:rPr>
      </w:pPr>
      <w:r w:rsidRPr="002D0FFE">
        <w:rPr>
          <w:rFonts w:cs="Arial"/>
          <w:szCs w:val="22"/>
        </w:rPr>
        <w:t>L002 – Roteador Fast Ethernet 1/1 rede escritório;</w:t>
      </w:r>
    </w:p>
    <w:p w14:paraId="5936F221" w14:textId="77777777" w:rsidR="00C213D6" w:rsidRPr="002D0FFE" w:rsidRDefault="00C213D6" w:rsidP="00A12FAD">
      <w:pPr>
        <w:numPr>
          <w:ilvl w:val="0"/>
          <w:numId w:val="224"/>
        </w:numPr>
        <w:jc w:val="both"/>
        <w:rPr>
          <w:rFonts w:cs="Arial"/>
          <w:szCs w:val="22"/>
        </w:rPr>
      </w:pPr>
      <w:r w:rsidRPr="002D0FFE">
        <w:rPr>
          <w:rFonts w:cs="Arial"/>
          <w:szCs w:val="22"/>
        </w:rPr>
        <w:t>L003 - Primeiro hub/switch da rede bancária;</w:t>
      </w:r>
    </w:p>
    <w:p w14:paraId="2BF3C02B" w14:textId="77777777" w:rsidR="00C213D6" w:rsidRPr="002D0FFE" w:rsidRDefault="00C213D6" w:rsidP="00A12FAD">
      <w:pPr>
        <w:numPr>
          <w:ilvl w:val="0"/>
          <w:numId w:val="224"/>
        </w:numPr>
        <w:jc w:val="both"/>
        <w:rPr>
          <w:rFonts w:cs="Arial"/>
          <w:szCs w:val="22"/>
        </w:rPr>
      </w:pPr>
      <w:r w:rsidRPr="002D0FFE">
        <w:rPr>
          <w:rFonts w:cs="Arial"/>
          <w:szCs w:val="22"/>
        </w:rPr>
        <w:lastRenderedPageBreak/>
        <w:t>L004 – Segundo hub/switch da rede bancária;</w:t>
      </w:r>
    </w:p>
    <w:p w14:paraId="412005D7" w14:textId="2F12C37C" w:rsidR="008F0324" w:rsidRDefault="00C213D6" w:rsidP="00A12FAD">
      <w:pPr>
        <w:numPr>
          <w:ilvl w:val="0"/>
          <w:numId w:val="224"/>
        </w:numPr>
        <w:jc w:val="both"/>
        <w:rPr>
          <w:rFonts w:cs="Arial"/>
          <w:szCs w:val="22"/>
        </w:rPr>
      </w:pPr>
      <w:r w:rsidRPr="002D0FFE">
        <w:rPr>
          <w:rFonts w:cs="Arial"/>
          <w:szCs w:val="22"/>
        </w:rPr>
        <w:t xml:space="preserve">L005 – Caso não haja mais hub/switch na rede bancária o cabo passa a ser usado pela rede de escritório. A numeração segue </w:t>
      </w:r>
      <w:r w:rsidR="00475DFE" w:rsidRPr="002D0FFE">
        <w:rPr>
          <w:rFonts w:cs="Arial"/>
          <w:szCs w:val="22"/>
        </w:rPr>
        <w:t>sequencialmente</w:t>
      </w:r>
      <w:r w:rsidRPr="002D0FFE">
        <w:rPr>
          <w:rFonts w:cs="Arial"/>
          <w:szCs w:val="22"/>
        </w:rPr>
        <w:t xml:space="preserve"> para a quantidade de equipamentos que se faça necessário conectar;</w:t>
      </w:r>
    </w:p>
    <w:p w14:paraId="048CE93E"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Azul: </w:t>
      </w:r>
      <w:r w:rsidRPr="002D0FFE">
        <w:rPr>
          <w:rFonts w:cs="Arial"/>
          <w:b/>
          <w:szCs w:val="22"/>
        </w:rPr>
        <w:tab/>
      </w:r>
    </w:p>
    <w:p w14:paraId="2CDCA4B9" w14:textId="6B3B772C" w:rsidR="00C213D6" w:rsidRPr="002D0FFE" w:rsidRDefault="00C213D6" w:rsidP="00A12FAD">
      <w:pPr>
        <w:numPr>
          <w:ilvl w:val="0"/>
          <w:numId w:val="224"/>
        </w:numPr>
        <w:jc w:val="both"/>
        <w:rPr>
          <w:rFonts w:cs="Arial"/>
          <w:szCs w:val="22"/>
        </w:rPr>
      </w:pPr>
      <w:r w:rsidRPr="002D0FFE">
        <w:rPr>
          <w:rFonts w:cs="Arial"/>
          <w:szCs w:val="22"/>
        </w:rPr>
        <w:t xml:space="preserve">LXXX - Conforme já descrito anteriormente é utilizado na conexão das estações e impressoras, a numeração é </w:t>
      </w:r>
      <w:r w:rsidR="00475DFE" w:rsidRPr="002D0FFE">
        <w:rPr>
          <w:rFonts w:cs="Arial"/>
          <w:szCs w:val="22"/>
        </w:rPr>
        <w:t>sequencial</w:t>
      </w:r>
      <w:r w:rsidRPr="002D0FFE">
        <w:rPr>
          <w:rFonts w:cs="Arial"/>
          <w:szCs w:val="22"/>
        </w:rPr>
        <w:t xml:space="preserve"> e crescente, devendo ser confeccionado e identificado na mesma quantidade dos pontos que foram instalados no patch panel;</w:t>
      </w:r>
    </w:p>
    <w:p w14:paraId="27A825B3" w14:textId="77777777" w:rsidR="008F0324" w:rsidRDefault="00C213D6" w:rsidP="00A12FAD">
      <w:pPr>
        <w:pStyle w:val="nivel5"/>
        <w:numPr>
          <w:ilvl w:val="4"/>
          <w:numId w:val="223"/>
        </w:numPr>
        <w:tabs>
          <w:tab w:val="clear" w:pos="1134"/>
          <w:tab w:val="num" w:pos="284"/>
        </w:tabs>
        <w:ind w:left="284" w:hanging="284"/>
        <w:jc w:val="both"/>
        <w:rPr>
          <w:rFonts w:cs="Arial"/>
          <w:b/>
          <w:szCs w:val="22"/>
        </w:rPr>
      </w:pPr>
      <w:r w:rsidRPr="002D0FFE">
        <w:rPr>
          <w:rFonts w:cs="Arial"/>
          <w:b/>
          <w:szCs w:val="22"/>
        </w:rPr>
        <w:t xml:space="preserve">Cabo Verde: </w:t>
      </w:r>
      <w:r w:rsidRPr="002D0FFE">
        <w:rPr>
          <w:rFonts w:cs="Arial"/>
          <w:b/>
          <w:szCs w:val="22"/>
        </w:rPr>
        <w:tab/>
      </w:r>
    </w:p>
    <w:p w14:paraId="78BB0B5B" w14:textId="3759D7B5" w:rsidR="00C213D6" w:rsidRPr="002D0FFE" w:rsidRDefault="00C213D6" w:rsidP="00A12FAD">
      <w:pPr>
        <w:numPr>
          <w:ilvl w:val="0"/>
          <w:numId w:val="224"/>
        </w:numPr>
        <w:jc w:val="both"/>
        <w:rPr>
          <w:rFonts w:cs="Arial"/>
          <w:szCs w:val="22"/>
        </w:rPr>
      </w:pPr>
      <w:r w:rsidRPr="002D0FFE">
        <w:rPr>
          <w:rFonts w:cs="Arial"/>
          <w:szCs w:val="22"/>
        </w:rPr>
        <w:t xml:space="preserve">TXXX – Utilizado para conectar os equipamentos da telefonia e a exemplo da identificação do cabo azul, é </w:t>
      </w:r>
      <w:r w:rsidR="00475DFE" w:rsidRPr="002D0FFE">
        <w:rPr>
          <w:rFonts w:cs="Arial"/>
          <w:szCs w:val="22"/>
        </w:rPr>
        <w:t>sequencial</w:t>
      </w:r>
      <w:r w:rsidRPr="002D0FFE">
        <w:rPr>
          <w:rFonts w:cs="Arial"/>
          <w:szCs w:val="22"/>
        </w:rPr>
        <w:t xml:space="preserve"> e crescente, devendo ser confeccionado e identificado na mesma quantidade dos pontos de telefonia que foram instalados no patch panel correspondente.</w:t>
      </w:r>
    </w:p>
    <w:p w14:paraId="3AAF9F44" w14:textId="77777777" w:rsidR="00C213D6" w:rsidRPr="002D0FFE" w:rsidRDefault="00C213D6" w:rsidP="008F0324">
      <w:pPr>
        <w:jc w:val="both"/>
        <w:rPr>
          <w:rFonts w:cs="Arial"/>
          <w:szCs w:val="22"/>
        </w:rPr>
      </w:pPr>
      <w:r w:rsidRPr="002D0FFE">
        <w:rPr>
          <w:rFonts w:cs="Arial"/>
          <w:szCs w:val="22"/>
        </w:rPr>
        <w:t xml:space="preserve"> </w:t>
      </w:r>
    </w:p>
    <w:p w14:paraId="7E7DBB42" w14:textId="77777777" w:rsidR="00C213D6" w:rsidRPr="002D0FFE" w:rsidRDefault="00C213D6" w:rsidP="008F0324">
      <w:pPr>
        <w:pStyle w:val="nivel3"/>
        <w:jc w:val="both"/>
        <w:rPr>
          <w:rFonts w:cs="Arial"/>
          <w:b/>
          <w:szCs w:val="22"/>
        </w:rPr>
      </w:pPr>
      <w:r w:rsidRPr="002D0FFE">
        <w:rPr>
          <w:rFonts w:cs="Arial"/>
          <w:szCs w:val="22"/>
        </w:rPr>
        <w:br w:type="page"/>
      </w:r>
      <w:r w:rsidR="00E33FA7">
        <w:rPr>
          <w:rFonts w:cs="Arial"/>
          <w:b/>
          <w:szCs w:val="22"/>
        </w:rPr>
        <w:lastRenderedPageBreak/>
        <w:pict w14:anchorId="2998FACB">
          <v:group id="_x0000_s1034" style="position:absolute;left:0;text-align:left;margin-left:190.35pt;margin-top:61pt;width:280.75pt;height:362.7pt;z-index:8" coordorigin="5225,2921" coordsize="5615,7254">
            <v:line id="_x0000_s1035" style="position:absolute;flip:x y" from="5481,6606" to="6521,6636" o:allowincell="f">
              <v:stroke endarrow="block"/>
            </v:line>
            <v:shapetype id="_x0000_t202" coordsize="21600,21600" o:spt="202" path="m,l,21600r21600,l21600,xe">
              <v:stroke joinstyle="miter"/>
              <v:path gradientshapeok="t" o:connecttype="rect"/>
            </v:shapetype>
            <v:shape id="_x0000_s1036" type="#_x0000_t202" style="position:absolute;left:6305;top:4281;width:4535;height:1134" o:allowincell="f">
              <v:textbox style="mso-next-textbox:#_x0000_s1036">
                <w:txbxContent>
                  <w:p w14:paraId="5D6BEBF4" w14:textId="77777777" w:rsidR="0055210B" w:rsidRDefault="0055210B" w:rsidP="00C213D6">
                    <w:r>
                      <w:t>Em uma bandeja própria são instalados os modens de LPCD e Dial-Backup.</w:t>
                    </w:r>
                  </w:p>
                </w:txbxContent>
              </v:textbox>
            </v:shape>
            <v:shape id="_x0000_s1037" type="#_x0000_t202" style="position:absolute;left:6305;top:2921;width:4535;height:1134" o:allowincell="f">
              <v:textbox style="mso-next-textbox:#_x0000_s1037">
                <w:txbxContent/>
              </v:textbox>
            </v:shape>
            <v:line id="_x0000_s1038" style="position:absolute;flip:x" from="5225,3756" to="6305,3756" o:allowincell="f">
              <v:stroke endarrow="block"/>
            </v:line>
            <v:shape id="_x0000_s1039" type="#_x0000_t202" style="position:absolute;left:6305;top:6096;width:4535;height:1134" o:allowincell="f">
              <v:textbox style="mso-next-textbox:#_x0000_s1039">
                <w:txbxContent>
                  <w:p w14:paraId="126FED5F" w14:textId="789B97E2" w:rsidR="0055210B" w:rsidRDefault="0055210B" w:rsidP="00C213D6">
                    <w:r>
                      <w:t xml:space="preserve">Na </w:t>
                    </w:r>
                    <w:r w:rsidR="00F929CD">
                      <w:t>sequência</w:t>
                    </w:r>
                    <w:r>
                      <w:t>, deverão ser instalados os switch/hub e as respectivas guias.</w:t>
                    </w:r>
                  </w:p>
                </w:txbxContent>
              </v:textbox>
            </v:shape>
            <v:line id="_x0000_s1040" style="position:absolute;flip:x" from="5225,4641" to="6305,4641" o:allowincell="f">
              <v:stroke endarrow="block"/>
            </v:lin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1" type="#_x0000_t88" style="position:absolute;left:5301;top:5166;width:180;height:2880" adj=",10350"/>
            <v:shape id="_x0000_s1042" type="#_x0000_t202" style="position:absolute;left:6305;top:9608;width:4535;height:567">
              <v:textbox style="mso-next-textbox:#_x0000_s1042">
                <w:txbxContent>
                  <w:p w14:paraId="61DCA8C1" w14:textId="77777777" w:rsidR="0055210B" w:rsidRDefault="0055210B" w:rsidP="00C213D6">
                    <w:r>
                      <w:t>Patch panels - Telefonia</w:t>
                    </w:r>
                  </w:p>
                </w:txbxContent>
              </v:textbox>
            </v:shape>
            <v:line id="_x0000_s1043" style="position:absolute;flip:x" from="5405,9918" to="6305,9918">
              <v:stroke endarrow="block"/>
            </v:line>
            <v:shape id="_x0000_s1044" type="#_x0000_t202" style="position:absolute;left:6305;top:8168;width:4535;height:567">
              <v:textbox style="mso-next-textbox:#_x0000_s1044">
                <w:txbxContent>
                  <w:p w14:paraId="448D482C" w14:textId="77777777" w:rsidR="0055210B" w:rsidRDefault="0055210B" w:rsidP="00C213D6">
                    <w:r>
                      <w:t>Régua de tomadas</w:t>
                    </w:r>
                  </w:p>
                </w:txbxContent>
              </v:textbox>
            </v:shape>
            <v:line id="_x0000_s1045" style="position:absolute;flip:x" from="5405,8448" to="6305,8448">
              <v:stroke endarrow="block"/>
            </v:line>
          </v:group>
        </w:pict>
      </w:r>
      <w:r w:rsidR="00E33FA7">
        <w:rPr>
          <w:rFonts w:cs="Arial"/>
          <w:b/>
          <w:szCs w:val="22"/>
        </w:rPr>
        <w:object w:dxaOrig="1440" w:dyaOrig="1440" w14:anchorId="6CD9FCE9">
          <v:shape id="_x0000_s1033" type="#_x0000_t75" style="position:absolute;left:0;text-align:left;margin-left:0;margin-top:27pt;width:201.75pt;height:453pt;z-index:7" fillcolor="window">
            <v:imagedata r:id="rId40" o:title=""/>
            <w10:wrap type="topAndBottom"/>
          </v:shape>
          <o:OLEObject Type="Embed" ProgID="PBrush" ShapeID="_x0000_s1033" DrawAspect="Content" ObjectID="_1745987430" r:id="rId41"/>
        </w:object>
      </w:r>
      <w:r w:rsidRPr="002D0FFE">
        <w:rPr>
          <w:rFonts w:cs="Arial"/>
          <w:b/>
          <w:szCs w:val="22"/>
        </w:rPr>
        <w:t>Rack/Gabinete Padrão</w:t>
      </w:r>
    </w:p>
    <w:p w14:paraId="3885BEB9" w14:textId="77777777" w:rsidR="008F0324" w:rsidRDefault="00C213D6" w:rsidP="008F0324">
      <w:pPr>
        <w:jc w:val="both"/>
        <w:rPr>
          <w:rFonts w:cs="Arial"/>
          <w:szCs w:val="22"/>
        </w:rPr>
      </w:pPr>
      <w:r w:rsidRPr="002D0FFE">
        <w:rPr>
          <w:rFonts w:cs="Arial"/>
          <w:szCs w:val="22"/>
        </w:rPr>
        <w:t xml:space="preserve">  </w:t>
      </w:r>
    </w:p>
    <w:p w14:paraId="7DF2A0D6" w14:textId="77777777" w:rsidR="00512A64" w:rsidRPr="002D0FFE" w:rsidRDefault="00512A64" w:rsidP="008F0324">
      <w:pPr>
        <w:pStyle w:val="nivel3"/>
        <w:numPr>
          <w:ilvl w:val="0"/>
          <w:numId w:val="0"/>
        </w:numPr>
        <w:jc w:val="both"/>
        <w:rPr>
          <w:rFonts w:cs="Arial"/>
          <w:b/>
          <w:szCs w:val="22"/>
        </w:rPr>
      </w:pPr>
    </w:p>
    <w:p w14:paraId="60112594" w14:textId="77777777" w:rsidR="008F0324" w:rsidRDefault="00C213D6" w:rsidP="008F0324">
      <w:pPr>
        <w:pStyle w:val="nivel3"/>
        <w:jc w:val="both"/>
        <w:rPr>
          <w:rFonts w:cs="Arial"/>
          <w:b/>
          <w:szCs w:val="22"/>
        </w:rPr>
      </w:pPr>
      <w:r w:rsidRPr="002D0FFE">
        <w:rPr>
          <w:rFonts w:cs="Arial"/>
          <w:b/>
          <w:szCs w:val="22"/>
        </w:rPr>
        <w:t>Conectorização</w:t>
      </w:r>
    </w:p>
    <w:p w14:paraId="0CDB9814" w14:textId="77777777" w:rsidR="00B26B83" w:rsidRPr="00B26B83" w:rsidRDefault="00B26B83" w:rsidP="00B26B83">
      <w:pPr>
        <w:pStyle w:val="nivel4"/>
        <w:ind w:left="0" w:firstLine="0"/>
        <w:rPr>
          <w:b/>
          <w:bCs/>
        </w:rPr>
      </w:pPr>
      <w:r w:rsidRPr="00B26B83">
        <w:rPr>
          <w:b/>
        </w:rPr>
        <w:t>Cabos UTP</w:t>
      </w:r>
    </w:p>
    <w:p w14:paraId="5F65EDA9" w14:textId="77777777" w:rsidR="00B26B83" w:rsidRPr="001C6C33" w:rsidRDefault="00B26B83" w:rsidP="001C6C33">
      <w:pPr>
        <w:jc w:val="both"/>
        <w:rPr>
          <w:rFonts w:cs="Arial"/>
          <w:szCs w:val="22"/>
        </w:rPr>
      </w:pPr>
      <w:r w:rsidRPr="001C6C33">
        <w:rPr>
          <w:rFonts w:cs="Arial"/>
          <w:szCs w:val="22"/>
        </w:rPr>
        <w:t>Nos subsistemas de cabeamento horizontal, o cabo mais comumente utilizado é o par trançado, com conector RJ-45 nas pontas dos cabos e nas placas de comunicação.</w:t>
      </w:r>
    </w:p>
    <w:p w14:paraId="645B67A6" w14:textId="77777777" w:rsidR="00512A64" w:rsidRPr="001C6C33" w:rsidRDefault="00B26B83" w:rsidP="001C6C33">
      <w:pPr>
        <w:jc w:val="both"/>
        <w:rPr>
          <w:rFonts w:cs="Arial"/>
          <w:szCs w:val="22"/>
        </w:rPr>
      </w:pPr>
      <w:r w:rsidRPr="001C6C33">
        <w:rPr>
          <w:rFonts w:cs="Arial"/>
          <w:szCs w:val="22"/>
        </w:rPr>
        <w:t>Nas placas de comunicação e tomadas os conectores são do tipo “fêmea”, enquanto nas extremidades dos cabos, são do tipo “macho”.</w:t>
      </w:r>
    </w:p>
    <w:p w14:paraId="21A443CB" w14:textId="77777777" w:rsidR="004432C1" w:rsidRDefault="004432C1" w:rsidP="00B26B83"/>
    <w:p w14:paraId="35C97938" w14:textId="77777777" w:rsidR="004432C1" w:rsidRDefault="004432C1" w:rsidP="00B26B83"/>
    <w:p w14:paraId="0D3C3536" w14:textId="77777777" w:rsidR="004432C1" w:rsidRPr="008461F8" w:rsidRDefault="004432C1" w:rsidP="004432C1">
      <w:pPr>
        <w:pStyle w:val="CDT-Texto"/>
        <w:spacing w:before="160" w:after="360" w:line="240" w:lineRule="auto"/>
        <w:rPr>
          <w:szCs w:val="22"/>
        </w:rPr>
      </w:pPr>
    </w:p>
    <w:p w14:paraId="59D20041" w14:textId="77777777" w:rsidR="004432C1" w:rsidRPr="008461F8" w:rsidRDefault="00E33FA7" w:rsidP="004432C1">
      <w:pPr>
        <w:pStyle w:val="CDT-Texto"/>
        <w:ind w:right="283"/>
      </w:pPr>
      <w:r>
        <w:rPr>
          <w:noProof/>
        </w:rPr>
        <w:lastRenderedPageBreak/>
        <w:pict w14:anchorId="01C85535">
          <v:shape id="Imagem 24" o:spid="_x0000_s1308" type="#_x0000_t75" alt="2977__1__g__jack_rj45_importado_branco_fêmea" style="position:absolute;left:0;text-align:left;margin-left:241.65pt;margin-top:-42.05pt;width:145.75pt;height:145.75pt;z-index:46;visibility:visible">
            <v:imagedata r:id="rId42" o:title="2977__1__g__jack_rj45_importado_branco_fêmea"/>
          </v:shape>
        </w:pict>
      </w:r>
      <w:r>
        <w:rPr>
          <w:noProof/>
        </w:rPr>
        <w:pict w14:anchorId="7D798EB8">
          <v:shape id="_x0000_s1307" type="#_x0000_t75" alt="https://encrypted-tbn3.gstatic.com/images?q=tbn:ANd9GcTfVVNCX1NjYUqfKUAAeGyvObRiK2zvgJ3U91IGnBwR4cT5tyaxgQ" style="position:absolute;left:0;text-align:left;margin-left:37.65pt;margin-top:-27pt;width:168.7pt;height:113.3pt;z-index:45;visibility:visible">
            <v:imagedata r:id="rId43" o:title="ANd9GcTfVVNCX1NjYUqfKUAAeGyvObRiK2zvgJ3U91IGnBwR4cT5tyaxgQ"/>
          </v:shape>
        </w:pict>
      </w:r>
    </w:p>
    <w:p w14:paraId="68609AD2" w14:textId="77777777" w:rsidR="004432C1" w:rsidRPr="008461F8" w:rsidRDefault="004432C1" w:rsidP="004432C1">
      <w:pPr>
        <w:pStyle w:val="CDT-Texto"/>
        <w:ind w:right="283"/>
      </w:pPr>
    </w:p>
    <w:p w14:paraId="5D2068FE" w14:textId="77777777" w:rsidR="004432C1" w:rsidRPr="008461F8" w:rsidRDefault="004432C1" w:rsidP="004432C1">
      <w:pPr>
        <w:pStyle w:val="CDT-Texto"/>
        <w:ind w:right="283"/>
      </w:pPr>
    </w:p>
    <w:p w14:paraId="3F68B808" w14:textId="77777777" w:rsidR="004432C1" w:rsidRPr="008461F8" w:rsidRDefault="004432C1" w:rsidP="004432C1">
      <w:pPr>
        <w:pStyle w:val="CDT-Texto"/>
        <w:ind w:right="283"/>
      </w:pPr>
    </w:p>
    <w:p w14:paraId="2F68E9FE" w14:textId="77777777" w:rsidR="004432C1" w:rsidRPr="008461F8" w:rsidRDefault="004432C1" w:rsidP="004432C1">
      <w:pPr>
        <w:pStyle w:val="CDT-Texto"/>
        <w:ind w:right="283"/>
        <w:jc w:val="center"/>
      </w:pPr>
    </w:p>
    <w:p w14:paraId="66E57C01" w14:textId="77777777" w:rsidR="004432C1" w:rsidRPr="008461F8" w:rsidRDefault="004432C1" w:rsidP="004432C1">
      <w:pPr>
        <w:pStyle w:val="CDT-Texto"/>
        <w:ind w:right="283"/>
        <w:jc w:val="center"/>
      </w:pPr>
      <w:r w:rsidRPr="008461F8">
        <w:t>Conectores RJ 45 – Macho e Fêmea</w:t>
      </w:r>
    </w:p>
    <w:p w14:paraId="0CD31E30" w14:textId="77777777" w:rsidR="004432C1" w:rsidRPr="008461F8" w:rsidRDefault="004432C1" w:rsidP="004432C1">
      <w:pPr>
        <w:pStyle w:val="CDT-Texto"/>
        <w:ind w:right="283"/>
      </w:pPr>
    </w:p>
    <w:p w14:paraId="1A39D987" w14:textId="77777777" w:rsidR="004432C1" w:rsidRPr="001C6C33" w:rsidRDefault="004432C1" w:rsidP="001C6C33">
      <w:pPr>
        <w:jc w:val="both"/>
        <w:rPr>
          <w:rFonts w:cs="Arial"/>
          <w:szCs w:val="22"/>
        </w:rPr>
      </w:pPr>
      <w:r w:rsidRPr="001C6C33">
        <w:rPr>
          <w:rFonts w:cs="Arial"/>
          <w:szCs w:val="22"/>
        </w:rPr>
        <w:t>Segundo a norma internacional ANSI/TIA/EIA 568, existem duas possibilidades de conectorização, no que se refere à disposição dos pares nos conectores padrão RJ-45. Estes padrões, denominados 568-A e 568-B, sendo que, ao optar por um dos padrões, a conectorização em todos os dispositivos (Patch panel, RJ-45 macho e fêmea) deverá ser realizada da mesma forma.</w:t>
      </w:r>
    </w:p>
    <w:p w14:paraId="385ACB76" w14:textId="77777777" w:rsidR="004432C1" w:rsidRPr="008461F8" w:rsidRDefault="00E33FA7" w:rsidP="004432C1">
      <w:pPr>
        <w:pStyle w:val="CDT3"/>
        <w:numPr>
          <w:ilvl w:val="0"/>
          <w:numId w:val="0"/>
        </w:numPr>
        <w:ind w:left="1440"/>
        <w:outlineLvl w:val="2"/>
        <w:rPr>
          <w:szCs w:val="22"/>
        </w:rPr>
      </w:pPr>
      <w:bookmarkStart w:id="85" w:name="_Toc429664702"/>
      <w:bookmarkStart w:id="86" w:name="_Toc429664925"/>
      <w:bookmarkStart w:id="87" w:name="_Toc429666748"/>
      <w:bookmarkStart w:id="88" w:name="_Toc67323780"/>
      <w:bookmarkStart w:id="89" w:name="_Toc215563523"/>
      <w:r>
        <w:rPr>
          <w:noProof/>
        </w:rPr>
        <w:pict w14:anchorId="3B651917">
          <v:shape id="Imagem 22" o:spid="_x0000_s1306" type="#_x0000_t75" style="position:absolute;left:0;text-align:left;margin-left:44.9pt;margin-top:7.65pt;width:349.2pt;height:300.55pt;z-index:47;visibility:visible">
            <v:imagedata r:id="rId44" o:title=""/>
          </v:shape>
        </w:pict>
      </w:r>
      <w:bookmarkEnd w:id="85"/>
      <w:bookmarkEnd w:id="86"/>
      <w:bookmarkEnd w:id="87"/>
      <w:bookmarkEnd w:id="88"/>
    </w:p>
    <w:bookmarkEnd w:id="89"/>
    <w:p w14:paraId="0E3C4948" w14:textId="77777777" w:rsidR="004432C1" w:rsidRPr="008461F8" w:rsidRDefault="004432C1" w:rsidP="004432C1">
      <w:pPr>
        <w:pStyle w:val="CDT3"/>
        <w:numPr>
          <w:ilvl w:val="0"/>
          <w:numId w:val="0"/>
        </w:numPr>
        <w:ind w:left="1440"/>
        <w:outlineLvl w:val="2"/>
        <w:rPr>
          <w:szCs w:val="22"/>
        </w:rPr>
      </w:pPr>
    </w:p>
    <w:p w14:paraId="39D419B6" w14:textId="77777777" w:rsidR="004432C1" w:rsidRPr="008461F8" w:rsidRDefault="004432C1" w:rsidP="004432C1">
      <w:pPr>
        <w:pStyle w:val="CDT-Texto"/>
        <w:ind w:right="283"/>
      </w:pPr>
    </w:p>
    <w:p w14:paraId="18EB2AB2" w14:textId="77777777" w:rsidR="004432C1" w:rsidRPr="008461F8" w:rsidRDefault="004432C1" w:rsidP="004432C1">
      <w:pPr>
        <w:pStyle w:val="CDT-Texto"/>
        <w:ind w:right="283"/>
      </w:pPr>
    </w:p>
    <w:p w14:paraId="10D19E66" w14:textId="77777777" w:rsidR="004432C1" w:rsidRPr="008461F8" w:rsidRDefault="004432C1" w:rsidP="004432C1">
      <w:pPr>
        <w:pStyle w:val="CDT-Texto"/>
        <w:ind w:right="283"/>
      </w:pPr>
    </w:p>
    <w:p w14:paraId="54B65737" w14:textId="77777777" w:rsidR="004432C1" w:rsidRPr="008461F8" w:rsidRDefault="004432C1" w:rsidP="004432C1">
      <w:pPr>
        <w:pStyle w:val="CDT-Texto"/>
        <w:ind w:right="283"/>
      </w:pPr>
    </w:p>
    <w:p w14:paraId="723CC09B" w14:textId="77777777" w:rsidR="004432C1" w:rsidRPr="008461F8" w:rsidRDefault="004432C1" w:rsidP="004432C1">
      <w:pPr>
        <w:pStyle w:val="CDT-Texto"/>
        <w:ind w:right="283"/>
      </w:pPr>
    </w:p>
    <w:p w14:paraId="1FB5DC2B" w14:textId="77777777" w:rsidR="004432C1" w:rsidRPr="008461F8" w:rsidRDefault="004432C1" w:rsidP="004432C1">
      <w:pPr>
        <w:pStyle w:val="CDT-Texto"/>
        <w:ind w:right="283"/>
      </w:pPr>
    </w:p>
    <w:p w14:paraId="1ECC19CA" w14:textId="77777777" w:rsidR="004432C1" w:rsidRPr="008461F8" w:rsidRDefault="004432C1" w:rsidP="004432C1">
      <w:pPr>
        <w:pStyle w:val="CDT-Texto"/>
        <w:ind w:right="283"/>
      </w:pPr>
    </w:p>
    <w:p w14:paraId="17062EC1" w14:textId="77777777" w:rsidR="004432C1" w:rsidRPr="008461F8" w:rsidRDefault="004432C1" w:rsidP="004432C1">
      <w:pPr>
        <w:pStyle w:val="CDT-Texto"/>
        <w:ind w:right="283"/>
      </w:pPr>
    </w:p>
    <w:p w14:paraId="633C69D1" w14:textId="77777777" w:rsidR="004432C1" w:rsidRPr="008461F8" w:rsidRDefault="004432C1" w:rsidP="004432C1">
      <w:pPr>
        <w:pStyle w:val="CDT-Texto"/>
        <w:ind w:right="283"/>
      </w:pPr>
    </w:p>
    <w:p w14:paraId="1FB4709D" w14:textId="77777777" w:rsidR="004432C1" w:rsidRPr="008461F8" w:rsidRDefault="004432C1" w:rsidP="004432C1">
      <w:pPr>
        <w:pStyle w:val="CDT-Texto"/>
        <w:ind w:right="283"/>
      </w:pPr>
    </w:p>
    <w:p w14:paraId="6850E9E9" w14:textId="77777777" w:rsidR="004432C1" w:rsidRPr="008461F8" w:rsidRDefault="004432C1" w:rsidP="004432C1">
      <w:pPr>
        <w:pStyle w:val="CDT-Texto"/>
        <w:ind w:right="283"/>
      </w:pPr>
    </w:p>
    <w:p w14:paraId="032A764D" w14:textId="77777777" w:rsidR="004432C1" w:rsidRPr="008461F8" w:rsidRDefault="004432C1" w:rsidP="004432C1">
      <w:pPr>
        <w:pStyle w:val="CDT-Texto"/>
        <w:ind w:right="283"/>
      </w:pPr>
    </w:p>
    <w:p w14:paraId="0F09159B" w14:textId="77777777" w:rsidR="004432C1" w:rsidRPr="008461F8" w:rsidRDefault="004432C1" w:rsidP="004432C1">
      <w:pPr>
        <w:pStyle w:val="CDT-Texto"/>
        <w:ind w:right="283"/>
      </w:pPr>
    </w:p>
    <w:p w14:paraId="6A8EA689" w14:textId="77777777" w:rsidR="004432C1" w:rsidRPr="008461F8" w:rsidRDefault="004432C1" w:rsidP="004432C1">
      <w:pPr>
        <w:pStyle w:val="CDT-Texto"/>
        <w:ind w:right="283"/>
        <w:jc w:val="center"/>
      </w:pPr>
      <w:r w:rsidRPr="008461F8">
        <w:t>Padrões de Conectorização EIA 568A e 568B</w:t>
      </w:r>
    </w:p>
    <w:p w14:paraId="7D97D4B2" w14:textId="77777777" w:rsidR="004432C1" w:rsidRPr="008461F8" w:rsidRDefault="004432C1" w:rsidP="004432C1">
      <w:pPr>
        <w:pStyle w:val="CDT-Texto"/>
        <w:ind w:right="283"/>
      </w:pPr>
    </w:p>
    <w:p w14:paraId="44C7A554" w14:textId="77777777" w:rsidR="004432C1" w:rsidRPr="001C6C33" w:rsidRDefault="004432C1" w:rsidP="001C6C33">
      <w:pPr>
        <w:jc w:val="both"/>
        <w:rPr>
          <w:rFonts w:cs="Arial"/>
          <w:szCs w:val="22"/>
        </w:rPr>
      </w:pPr>
      <w:r w:rsidRPr="001C6C33">
        <w:rPr>
          <w:rFonts w:cs="Arial"/>
          <w:szCs w:val="22"/>
        </w:rPr>
        <w:t>O padrão utilizado no sistema de cabeamento estruturado da CAIXA, tanto para dados como para telefonia é o 568A, ilustrado na figura acima.</w:t>
      </w:r>
    </w:p>
    <w:p w14:paraId="3A1E5A50" w14:textId="77777777" w:rsidR="004432C1" w:rsidRPr="001C6C33" w:rsidRDefault="004432C1" w:rsidP="001C6C33">
      <w:pPr>
        <w:jc w:val="both"/>
        <w:rPr>
          <w:rFonts w:cs="Arial"/>
          <w:szCs w:val="22"/>
        </w:rPr>
      </w:pPr>
      <w:r w:rsidRPr="001C6C33">
        <w:rPr>
          <w:rFonts w:cs="Arial"/>
          <w:szCs w:val="22"/>
        </w:rPr>
        <w:t>Desta forma, a tabela do padrão de codificação de cores T568A será a seguinte:</w:t>
      </w:r>
    </w:p>
    <w:p w14:paraId="397B7DE3" w14:textId="77777777" w:rsidR="004432C1" w:rsidRPr="008461F8" w:rsidRDefault="004432C1" w:rsidP="004432C1">
      <w:pPr>
        <w:pStyle w:val="CDT-Texto"/>
        <w:ind w:right="283"/>
      </w:pPr>
    </w:p>
    <w:tbl>
      <w:tblPr>
        <w:tblW w:w="0" w:type="auto"/>
        <w:jc w:val="center"/>
        <w:tblBorders>
          <w:top w:val="single" w:sz="8" w:space="0" w:color="4F81BD"/>
          <w:bottom w:val="single" w:sz="8" w:space="0" w:color="4F81BD"/>
        </w:tblBorders>
        <w:tblLayout w:type="fixed"/>
        <w:tblLook w:val="0000" w:firstRow="0" w:lastRow="0" w:firstColumn="0" w:lastColumn="0" w:noHBand="0" w:noVBand="0"/>
      </w:tblPr>
      <w:tblGrid>
        <w:gridCol w:w="2693"/>
        <w:gridCol w:w="2551"/>
        <w:gridCol w:w="2410"/>
      </w:tblGrid>
      <w:tr w:rsidR="004432C1" w:rsidRPr="008461F8" w14:paraId="00CFC752" w14:textId="77777777" w:rsidTr="00A12FAD">
        <w:trPr>
          <w:jc w:val="center"/>
        </w:trPr>
        <w:tc>
          <w:tcPr>
            <w:tcW w:w="7654" w:type="dxa"/>
            <w:gridSpan w:val="3"/>
            <w:tcBorders>
              <w:left w:val="nil"/>
              <w:bottom w:val="nil"/>
              <w:right w:val="nil"/>
            </w:tcBorders>
            <w:shd w:val="clear" w:color="auto" w:fill="D3DFEE"/>
          </w:tcPr>
          <w:p w14:paraId="51994A9A"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Codificação de pares conforme T568A</w:t>
            </w:r>
          </w:p>
        </w:tc>
      </w:tr>
      <w:tr w:rsidR="004432C1" w:rsidRPr="008461F8" w14:paraId="30EF8C50" w14:textId="77777777" w:rsidTr="00A12FAD">
        <w:trPr>
          <w:jc w:val="center"/>
        </w:trPr>
        <w:tc>
          <w:tcPr>
            <w:tcW w:w="2693" w:type="dxa"/>
            <w:tcBorders>
              <w:left w:val="nil"/>
              <w:bottom w:val="nil"/>
              <w:right w:val="nil"/>
            </w:tcBorders>
            <w:shd w:val="clear" w:color="auto" w:fill="auto"/>
          </w:tcPr>
          <w:p w14:paraId="3E1E524E"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lastRenderedPageBreak/>
              <w:fldChar w:fldCharType="begin"/>
            </w:r>
            <w:r w:rsidRPr="008461F8">
              <w:rPr>
                <w:rFonts w:cs="Arial"/>
                <w:b/>
              </w:rPr>
              <w:instrText>PRIVATE</w:instrText>
            </w:r>
            <w:r w:rsidRPr="008461F8">
              <w:rPr>
                <w:rFonts w:cs="Arial"/>
                <w:b/>
              </w:rPr>
              <w:fldChar w:fldCharType="end"/>
            </w:r>
            <w:r w:rsidRPr="008461F8">
              <w:rPr>
                <w:rFonts w:cs="Arial"/>
                <w:b/>
              </w:rPr>
              <w:t>Pino do conector RJ-45</w:t>
            </w:r>
          </w:p>
        </w:tc>
        <w:tc>
          <w:tcPr>
            <w:tcW w:w="2551" w:type="dxa"/>
            <w:shd w:val="clear" w:color="auto" w:fill="auto"/>
          </w:tcPr>
          <w:p w14:paraId="2C48590C"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Cor da capa do fio</w:t>
            </w:r>
          </w:p>
        </w:tc>
        <w:tc>
          <w:tcPr>
            <w:tcW w:w="2410" w:type="dxa"/>
            <w:tcBorders>
              <w:left w:val="nil"/>
              <w:bottom w:val="nil"/>
              <w:right w:val="nil"/>
            </w:tcBorders>
            <w:shd w:val="clear" w:color="auto" w:fill="auto"/>
          </w:tcPr>
          <w:p w14:paraId="6E8CF713" w14:textId="77777777" w:rsidR="004432C1" w:rsidRPr="008461F8" w:rsidRDefault="004432C1" w:rsidP="00A12FAD">
            <w:pPr>
              <w:autoSpaceDE w:val="0"/>
              <w:autoSpaceDN w:val="0"/>
              <w:adjustRightInd w:val="0"/>
              <w:spacing w:before="80" w:after="80" w:line="320" w:lineRule="exact"/>
              <w:jc w:val="center"/>
              <w:rPr>
                <w:rFonts w:cs="Arial"/>
                <w:b/>
              </w:rPr>
            </w:pPr>
            <w:r w:rsidRPr="008461F8">
              <w:rPr>
                <w:rFonts w:cs="Arial"/>
                <w:b/>
              </w:rPr>
              <w:t>Par da T568A</w:t>
            </w:r>
          </w:p>
        </w:tc>
      </w:tr>
      <w:tr w:rsidR="004432C1" w:rsidRPr="008461F8" w14:paraId="635DA74F" w14:textId="77777777" w:rsidTr="00A12FAD">
        <w:trPr>
          <w:jc w:val="center"/>
        </w:trPr>
        <w:tc>
          <w:tcPr>
            <w:tcW w:w="2693" w:type="dxa"/>
            <w:tcBorders>
              <w:left w:val="nil"/>
              <w:bottom w:val="nil"/>
              <w:right w:val="nil"/>
            </w:tcBorders>
            <w:shd w:val="clear" w:color="auto" w:fill="D3DFEE"/>
          </w:tcPr>
          <w:p w14:paraId="70E6AF0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c>
          <w:tcPr>
            <w:tcW w:w="2551" w:type="dxa"/>
            <w:tcBorders>
              <w:left w:val="nil"/>
              <w:right w:val="nil"/>
            </w:tcBorders>
            <w:shd w:val="clear" w:color="auto" w:fill="D3DFEE"/>
          </w:tcPr>
          <w:p w14:paraId="5CD4A050"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Branco/verde</w:t>
            </w:r>
          </w:p>
        </w:tc>
        <w:tc>
          <w:tcPr>
            <w:tcW w:w="2410" w:type="dxa"/>
            <w:tcBorders>
              <w:left w:val="nil"/>
              <w:bottom w:val="nil"/>
              <w:right w:val="nil"/>
            </w:tcBorders>
            <w:shd w:val="clear" w:color="auto" w:fill="D3DFEE"/>
          </w:tcPr>
          <w:p w14:paraId="64170D14"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r>
      <w:tr w:rsidR="004432C1" w:rsidRPr="008461F8" w14:paraId="122F892B" w14:textId="77777777" w:rsidTr="00A12FAD">
        <w:trPr>
          <w:jc w:val="center"/>
        </w:trPr>
        <w:tc>
          <w:tcPr>
            <w:tcW w:w="2693" w:type="dxa"/>
            <w:tcBorders>
              <w:left w:val="nil"/>
              <w:bottom w:val="nil"/>
              <w:right w:val="nil"/>
            </w:tcBorders>
            <w:shd w:val="clear" w:color="auto" w:fill="auto"/>
          </w:tcPr>
          <w:p w14:paraId="1AE862E2"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c>
          <w:tcPr>
            <w:tcW w:w="2551" w:type="dxa"/>
            <w:shd w:val="clear" w:color="auto" w:fill="auto"/>
          </w:tcPr>
          <w:p w14:paraId="6026422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Verde</w:t>
            </w:r>
          </w:p>
        </w:tc>
        <w:tc>
          <w:tcPr>
            <w:tcW w:w="2410" w:type="dxa"/>
            <w:tcBorders>
              <w:left w:val="nil"/>
              <w:bottom w:val="nil"/>
              <w:right w:val="nil"/>
            </w:tcBorders>
            <w:shd w:val="clear" w:color="auto" w:fill="auto"/>
          </w:tcPr>
          <w:p w14:paraId="36C3D783"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r>
      <w:tr w:rsidR="004432C1" w:rsidRPr="008461F8" w14:paraId="5E3F7830" w14:textId="77777777" w:rsidTr="00A12FAD">
        <w:trPr>
          <w:jc w:val="center"/>
        </w:trPr>
        <w:tc>
          <w:tcPr>
            <w:tcW w:w="2693" w:type="dxa"/>
            <w:tcBorders>
              <w:left w:val="nil"/>
              <w:bottom w:val="nil"/>
              <w:right w:val="nil"/>
            </w:tcBorders>
            <w:shd w:val="clear" w:color="auto" w:fill="D3DFEE"/>
          </w:tcPr>
          <w:p w14:paraId="44AE028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3</w:t>
            </w:r>
          </w:p>
        </w:tc>
        <w:tc>
          <w:tcPr>
            <w:tcW w:w="2551" w:type="dxa"/>
            <w:tcBorders>
              <w:left w:val="nil"/>
              <w:right w:val="nil"/>
            </w:tcBorders>
            <w:shd w:val="clear" w:color="auto" w:fill="D3DFEE"/>
          </w:tcPr>
          <w:p w14:paraId="62A3A898"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Branco/laranja</w:t>
            </w:r>
          </w:p>
        </w:tc>
        <w:tc>
          <w:tcPr>
            <w:tcW w:w="2410" w:type="dxa"/>
            <w:tcBorders>
              <w:left w:val="nil"/>
              <w:bottom w:val="nil"/>
              <w:right w:val="nil"/>
            </w:tcBorders>
            <w:shd w:val="clear" w:color="auto" w:fill="D3DFEE"/>
          </w:tcPr>
          <w:p w14:paraId="3B87A7DC"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r>
      <w:tr w:rsidR="004432C1" w:rsidRPr="008461F8" w14:paraId="4AE84D63" w14:textId="77777777" w:rsidTr="00A12FAD">
        <w:trPr>
          <w:jc w:val="center"/>
        </w:trPr>
        <w:tc>
          <w:tcPr>
            <w:tcW w:w="2693" w:type="dxa"/>
            <w:tcBorders>
              <w:left w:val="nil"/>
              <w:bottom w:val="nil"/>
              <w:right w:val="nil"/>
            </w:tcBorders>
            <w:shd w:val="clear" w:color="auto" w:fill="auto"/>
          </w:tcPr>
          <w:p w14:paraId="43F2BE67"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c>
          <w:tcPr>
            <w:tcW w:w="2551" w:type="dxa"/>
            <w:shd w:val="clear" w:color="auto" w:fill="auto"/>
          </w:tcPr>
          <w:p w14:paraId="527F3DA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Azul</w:t>
            </w:r>
          </w:p>
        </w:tc>
        <w:tc>
          <w:tcPr>
            <w:tcW w:w="2410" w:type="dxa"/>
            <w:tcBorders>
              <w:left w:val="nil"/>
              <w:bottom w:val="nil"/>
              <w:right w:val="nil"/>
            </w:tcBorders>
            <w:shd w:val="clear" w:color="auto" w:fill="auto"/>
          </w:tcPr>
          <w:p w14:paraId="766CE709"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r>
      <w:tr w:rsidR="004432C1" w:rsidRPr="008461F8" w14:paraId="7A7DA1CC" w14:textId="77777777" w:rsidTr="00A12FAD">
        <w:trPr>
          <w:jc w:val="center"/>
        </w:trPr>
        <w:tc>
          <w:tcPr>
            <w:tcW w:w="2693" w:type="dxa"/>
            <w:tcBorders>
              <w:left w:val="nil"/>
              <w:bottom w:val="nil"/>
              <w:right w:val="nil"/>
            </w:tcBorders>
            <w:shd w:val="clear" w:color="auto" w:fill="D3DFEE"/>
          </w:tcPr>
          <w:p w14:paraId="4CEDB863"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5</w:t>
            </w:r>
          </w:p>
        </w:tc>
        <w:tc>
          <w:tcPr>
            <w:tcW w:w="2551" w:type="dxa"/>
            <w:tcBorders>
              <w:left w:val="nil"/>
              <w:right w:val="nil"/>
            </w:tcBorders>
            <w:shd w:val="clear" w:color="auto" w:fill="D3DFEE"/>
          </w:tcPr>
          <w:p w14:paraId="56C79D9B"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Branco/azul</w:t>
            </w:r>
          </w:p>
        </w:tc>
        <w:tc>
          <w:tcPr>
            <w:tcW w:w="2410" w:type="dxa"/>
            <w:tcBorders>
              <w:left w:val="nil"/>
              <w:bottom w:val="nil"/>
              <w:right w:val="nil"/>
            </w:tcBorders>
            <w:shd w:val="clear" w:color="auto" w:fill="D3DFEE"/>
          </w:tcPr>
          <w:p w14:paraId="42F635E0"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1</w:t>
            </w:r>
          </w:p>
        </w:tc>
      </w:tr>
      <w:tr w:rsidR="004432C1" w:rsidRPr="008461F8" w14:paraId="50898259" w14:textId="77777777" w:rsidTr="00A12FAD">
        <w:trPr>
          <w:jc w:val="center"/>
        </w:trPr>
        <w:tc>
          <w:tcPr>
            <w:tcW w:w="2693" w:type="dxa"/>
            <w:tcBorders>
              <w:left w:val="nil"/>
              <w:bottom w:val="nil"/>
              <w:right w:val="nil"/>
            </w:tcBorders>
            <w:shd w:val="clear" w:color="auto" w:fill="auto"/>
          </w:tcPr>
          <w:p w14:paraId="40B4FDA1"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6</w:t>
            </w:r>
          </w:p>
        </w:tc>
        <w:tc>
          <w:tcPr>
            <w:tcW w:w="2551" w:type="dxa"/>
            <w:shd w:val="clear" w:color="auto" w:fill="auto"/>
          </w:tcPr>
          <w:p w14:paraId="7A72E054"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Laranja</w:t>
            </w:r>
          </w:p>
        </w:tc>
        <w:tc>
          <w:tcPr>
            <w:tcW w:w="2410" w:type="dxa"/>
            <w:tcBorders>
              <w:left w:val="nil"/>
              <w:bottom w:val="nil"/>
              <w:right w:val="nil"/>
            </w:tcBorders>
            <w:shd w:val="clear" w:color="auto" w:fill="auto"/>
          </w:tcPr>
          <w:p w14:paraId="2414E45D"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2</w:t>
            </w:r>
          </w:p>
        </w:tc>
      </w:tr>
      <w:tr w:rsidR="004432C1" w:rsidRPr="008461F8" w14:paraId="56672402" w14:textId="77777777" w:rsidTr="00A12FAD">
        <w:trPr>
          <w:jc w:val="center"/>
        </w:trPr>
        <w:tc>
          <w:tcPr>
            <w:tcW w:w="2693" w:type="dxa"/>
            <w:tcBorders>
              <w:left w:val="nil"/>
              <w:bottom w:val="nil"/>
              <w:right w:val="nil"/>
            </w:tcBorders>
            <w:shd w:val="clear" w:color="auto" w:fill="D3DFEE"/>
          </w:tcPr>
          <w:p w14:paraId="465A83DF"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7</w:t>
            </w:r>
          </w:p>
        </w:tc>
        <w:tc>
          <w:tcPr>
            <w:tcW w:w="2551" w:type="dxa"/>
            <w:tcBorders>
              <w:left w:val="nil"/>
              <w:right w:val="nil"/>
            </w:tcBorders>
            <w:shd w:val="clear" w:color="auto" w:fill="D3DFEE"/>
          </w:tcPr>
          <w:p w14:paraId="1981DF4D"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Branco/marrom</w:t>
            </w:r>
          </w:p>
        </w:tc>
        <w:tc>
          <w:tcPr>
            <w:tcW w:w="2410" w:type="dxa"/>
            <w:tcBorders>
              <w:left w:val="nil"/>
              <w:bottom w:val="nil"/>
              <w:right w:val="nil"/>
            </w:tcBorders>
            <w:shd w:val="clear" w:color="auto" w:fill="D3DFEE"/>
          </w:tcPr>
          <w:p w14:paraId="266045EC"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r>
      <w:tr w:rsidR="004432C1" w:rsidRPr="008461F8" w14:paraId="3A1F27A4" w14:textId="77777777" w:rsidTr="00A12FAD">
        <w:trPr>
          <w:trHeight w:val="345"/>
          <w:jc w:val="center"/>
        </w:trPr>
        <w:tc>
          <w:tcPr>
            <w:tcW w:w="2693" w:type="dxa"/>
            <w:tcBorders>
              <w:left w:val="nil"/>
              <w:right w:val="nil"/>
            </w:tcBorders>
            <w:shd w:val="clear" w:color="auto" w:fill="auto"/>
          </w:tcPr>
          <w:p w14:paraId="4DDD402F"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8</w:t>
            </w:r>
          </w:p>
        </w:tc>
        <w:tc>
          <w:tcPr>
            <w:tcW w:w="2551" w:type="dxa"/>
            <w:shd w:val="clear" w:color="auto" w:fill="auto"/>
          </w:tcPr>
          <w:p w14:paraId="3BF434A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Marrom</w:t>
            </w:r>
          </w:p>
        </w:tc>
        <w:tc>
          <w:tcPr>
            <w:tcW w:w="2410" w:type="dxa"/>
            <w:tcBorders>
              <w:left w:val="nil"/>
              <w:right w:val="nil"/>
            </w:tcBorders>
            <w:shd w:val="clear" w:color="auto" w:fill="auto"/>
          </w:tcPr>
          <w:p w14:paraId="22949B86" w14:textId="77777777" w:rsidR="004432C1" w:rsidRPr="008461F8" w:rsidRDefault="004432C1" w:rsidP="00A12FAD">
            <w:pPr>
              <w:autoSpaceDE w:val="0"/>
              <w:autoSpaceDN w:val="0"/>
              <w:adjustRightInd w:val="0"/>
              <w:spacing w:before="80" w:after="80" w:line="320" w:lineRule="exact"/>
              <w:jc w:val="center"/>
              <w:rPr>
                <w:rFonts w:cs="Arial"/>
              </w:rPr>
            </w:pPr>
            <w:r w:rsidRPr="008461F8">
              <w:rPr>
                <w:rFonts w:cs="Arial"/>
              </w:rPr>
              <w:t>4</w:t>
            </w:r>
          </w:p>
        </w:tc>
      </w:tr>
    </w:tbl>
    <w:p w14:paraId="58408EC0" w14:textId="77777777" w:rsidR="004432C1" w:rsidRPr="008461F8" w:rsidRDefault="004432C1" w:rsidP="004432C1">
      <w:pPr>
        <w:pStyle w:val="CDT-Texto"/>
        <w:ind w:right="283"/>
      </w:pPr>
    </w:p>
    <w:p w14:paraId="3FB1433A" w14:textId="77777777" w:rsidR="004432C1" w:rsidRPr="001C6C33" w:rsidRDefault="004432C1" w:rsidP="001C6C33">
      <w:pPr>
        <w:jc w:val="both"/>
        <w:rPr>
          <w:rFonts w:cs="Arial"/>
          <w:szCs w:val="22"/>
        </w:rPr>
      </w:pPr>
      <w:r w:rsidRPr="001C6C33">
        <w:rPr>
          <w:rFonts w:cs="Arial"/>
          <w:szCs w:val="22"/>
        </w:rPr>
        <w:t xml:space="preserve">Para realizar a conectorização dos cabos, é necessária a retirada da capa externa dos cabos UTP. Para a retirada desta capa externa dos cabos deverão ser utilizadas ferramentas específicas (Stripping tools) que possuam seção de corte conforme o diâmetro dos cabos. Sua utilização mantém a isolação dos pares internos preservada. </w:t>
      </w:r>
    </w:p>
    <w:p w14:paraId="0E6CDBFE" w14:textId="77777777" w:rsidR="004432C1" w:rsidRPr="001C6C33" w:rsidRDefault="004432C1" w:rsidP="001C6C33">
      <w:pPr>
        <w:jc w:val="both"/>
        <w:rPr>
          <w:rFonts w:cs="Arial"/>
          <w:szCs w:val="22"/>
        </w:rPr>
      </w:pPr>
      <w:r w:rsidRPr="001C6C33">
        <w:rPr>
          <w:rFonts w:cs="Arial"/>
          <w:szCs w:val="22"/>
        </w:rPr>
        <w:t>Na terminação dos cabos, para assegurar o desempenho de transmissão, deverá ser mantido os pares trançados. Não mais de 20 mm dos pares deverão ser destrançados nos pontos de terminação (Painel de conexão, plugue e tomada de parede). Deverá ser mantido o passo da trança idêntico ao do fabricante a fim de manter as características originais e, dessa forma, manter sua compatibilidade elétrica que assegure o desempenho requerido. As ferramentas utilizadas para conectorização dos cabos metálicos deverão ser adquiridas em conjunto com os demais produtos adotados na instalação (mesmo fabricante).</w:t>
      </w:r>
    </w:p>
    <w:p w14:paraId="0140638A" w14:textId="77777777" w:rsidR="004432C1" w:rsidRPr="008461F8" w:rsidRDefault="00E33FA7" w:rsidP="004432C1">
      <w:pPr>
        <w:pStyle w:val="CDT-Texto"/>
        <w:ind w:right="283"/>
      </w:pPr>
      <w:r>
        <w:rPr>
          <w:noProof/>
        </w:rPr>
        <w:pict w14:anchorId="308055A8">
          <v:shape id="Imagem 21" o:spid="_x0000_s1305" type="#_x0000_t75" alt="http://www.cfcriotelecom.com/ecommerce_site/arquivos6427/arquivos/1316621406_1.jpg" style="position:absolute;left:0;text-align:left;margin-left:205.85pt;margin-top:11.65pt;width:209.25pt;height:157.25pt;z-index:49;visibility:visible">
            <v:imagedata r:id="rId45" o:title="1316621406_1"/>
          </v:shape>
        </w:pict>
      </w:r>
      <w:r>
        <w:rPr>
          <w:noProof/>
        </w:rPr>
        <w:pict w14:anchorId="4662E0C1">
          <v:shape id="Imagem 20" o:spid="_x0000_s1304" type="#_x0000_t75" alt="http://mlb-s1-p.mlstatic.com/decapador-para-cabo-utp-e-coaxial-regulagem-parafuso-573-MLB4690820078_072013-F.jpg" style="position:absolute;left:0;text-align:left;margin-left:27.3pt;margin-top:2.65pt;width:159.05pt;height:172.45pt;z-index:48;visibility:visible">
            <v:imagedata r:id="rId46" o:title="decapador-para-cabo-utp-e-coaxial-regulagem-parafuso-573-MLB4690820078_072013-F"/>
          </v:shape>
        </w:pict>
      </w:r>
    </w:p>
    <w:p w14:paraId="1E374475" w14:textId="77777777" w:rsidR="004432C1" w:rsidRPr="008461F8" w:rsidRDefault="004432C1" w:rsidP="004432C1">
      <w:pPr>
        <w:pStyle w:val="CDT-Texto"/>
        <w:ind w:right="283"/>
      </w:pPr>
    </w:p>
    <w:p w14:paraId="4949ED22" w14:textId="77777777" w:rsidR="004432C1" w:rsidRPr="008461F8" w:rsidRDefault="004432C1" w:rsidP="004432C1">
      <w:pPr>
        <w:pStyle w:val="CDT-Texto"/>
        <w:ind w:right="283"/>
      </w:pPr>
    </w:p>
    <w:p w14:paraId="341B1246" w14:textId="77777777" w:rsidR="004432C1" w:rsidRPr="008461F8" w:rsidRDefault="004432C1" w:rsidP="004432C1">
      <w:pPr>
        <w:pStyle w:val="CDT-Texto"/>
        <w:ind w:right="283"/>
      </w:pPr>
    </w:p>
    <w:p w14:paraId="0D98CC38" w14:textId="77777777" w:rsidR="004432C1" w:rsidRPr="008461F8" w:rsidRDefault="004432C1" w:rsidP="004432C1">
      <w:pPr>
        <w:pStyle w:val="CDT-Texto"/>
        <w:ind w:right="283"/>
      </w:pPr>
    </w:p>
    <w:p w14:paraId="39DF2A14" w14:textId="77777777" w:rsidR="004432C1" w:rsidRPr="008461F8" w:rsidRDefault="004432C1" w:rsidP="004432C1">
      <w:pPr>
        <w:pStyle w:val="CDT-Texto"/>
        <w:ind w:right="283"/>
      </w:pPr>
    </w:p>
    <w:p w14:paraId="415E21C6" w14:textId="77777777" w:rsidR="004432C1" w:rsidRPr="008461F8" w:rsidRDefault="004432C1" w:rsidP="004432C1">
      <w:pPr>
        <w:pStyle w:val="CDT-Texto"/>
        <w:ind w:right="283"/>
      </w:pPr>
    </w:p>
    <w:p w14:paraId="534280F8" w14:textId="77777777" w:rsidR="004432C1" w:rsidRPr="008461F8" w:rsidRDefault="004432C1" w:rsidP="004432C1">
      <w:pPr>
        <w:pStyle w:val="CDT-Texto"/>
        <w:ind w:right="283"/>
      </w:pPr>
    </w:p>
    <w:p w14:paraId="395A9458" w14:textId="77777777" w:rsidR="004432C1" w:rsidRPr="008461F8" w:rsidRDefault="004432C1" w:rsidP="004432C1">
      <w:pPr>
        <w:pStyle w:val="CDT-Texto"/>
        <w:ind w:right="283"/>
        <w:jc w:val="center"/>
      </w:pPr>
      <w:r w:rsidRPr="008461F8">
        <w:t>Ferramentas para conectorização de cabos UTP</w:t>
      </w:r>
    </w:p>
    <w:p w14:paraId="62F9BD2C" w14:textId="77777777" w:rsidR="001C6C33" w:rsidRPr="00B26B83" w:rsidRDefault="001C6C33" w:rsidP="001C6C33">
      <w:pPr>
        <w:pStyle w:val="nivel4"/>
        <w:rPr>
          <w:b/>
          <w:bCs/>
        </w:rPr>
      </w:pPr>
      <w:r w:rsidRPr="001C6C33">
        <w:rPr>
          <w:b/>
        </w:rPr>
        <w:t>Cabeamento Óptico</w:t>
      </w:r>
    </w:p>
    <w:p w14:paraId="21DB2C95" w14:textId="77777777" w:rsidR="001C6C33" w:rsidRPr="001C6C33" w:rsidRDefault="001C6C33" w:rsidP="001C6C33">
      <w:pPr>
        <w:jc w:val="both"/>
        <w:rPr>
          <w:rFonts w:cs="Arial"/>
          <w:szCs w:val="22"/>
        </w:rPr>
      </w:pPr>
      <w:r w:rsidRPr="001C6C33">
        <w:rPr>
          <w:rFonts w:cs="Arial"/>
          <w:szCs w:val="22"/>
        </w:rPr>
        <w:t>Uma conectorização óptica consiste na junção do cabo de fibra óptica por um conector óptico. Servem para aumentar o comprimento do cabo óptico, conexão de um equipamento ativo ou efetuarmos manobras em um sistema de cabeamento estruturado.</w:t>
      </w:r>
    </w:p>
    <w:p w14:paraId="704A23AC" w14:textId="77777777" w:rsidR="001C6C33" w:rsidRPr="001C6C33" w:rsidRDefault="001C6C33" w:rsidP="001C6C33">
      <w:pPr>
        <w:jc w:val="both"/>
        <w:rPr>
          <w:rFonts w:cs="Arial"/>
          <w:szCs w:val="22"/>
        </w:rPr>
      </w:pPr>
      <w:r w:rsidRPr="001C6C33">
        <w:rPr>
          <w:rFonts w:cs="Arial"/>
          <w:szCs w:val="22"/>
        </w:rPr>
        <w:t xml:space="preserve">Existem três tipos de emendas ópticas: </w:t>
      </w:r>
    </w:p>
    <w:p w14:paraId="67476BA0"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lastRenderedPageBreak/>
        <w:t xml:space="preserve">Emenda por Fusão: as fibras são fundidas entre si; </w:t>
      </w:r>
    </w:p>
    <w:p w14:paraId="39F8D9ED"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 xml:space="preserve">Emenda Mecânica: as fibras são unidas por meios mecânicos; </w:t>
      </w:r>
    </w:p>
    <w:p w14:paraId="1ACD3C28"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Emenda por Conectorização: sã</w:t>
      </w:r>
      <w:r>
        <w:t>o aplicados conectores ópticos.</w:t>
      </w:r>
    </w:p>
    <w:p w14:paraId="4E8982F4" w14:textId="77777777" w:rsidR="001C6C33" w:rsidRPr="001C6C33" w:rsidRDefault="001C6C33" w:rsidP="001C6C33">
      <w:pPr>
        <w:jc w:val="both"/>
        <w:rPr>
          <w:rFonts w:cs="Arial"/>
          <w:szCs w:val="22"/>
        </w:rPr>
      </w:pPr>
      <w:r w:rsidRPr="001C6C33">
        <w:rPr>
          <w:rFonts w:cs="Arial"/>
          <w:szCs w:val="22"/>
        </w:rPr>
        <w:t>As emendas ópticas, sejam por fusão ou mecânicas, apresentam uma atenuação muito menor que um conector óptico.</w:t>
      </w:r>
    </w:p>
    <w:p w14:paraId="0C719BDE" w14:textId="77777777" w:rsidR="001C6C33" w:rsidRPr="008461F8" w:rsidRDefault="001C6C33" w:rsidP="001C6C33">
      <w:pPr>
        <w:pStyle w:val="CDT-Texto"/>
        <w:spacing w:line="240" w:lineRule="auto"/>
        <w:ind w:right="284"/>
        <w:rPr>
          <w:b/>
        </w:rPr>
      </w:pPr>
      <w:r w:rsidRPr="008461F8">
        <w:rPr>
          <w:b/>
        </w:rPr>
        <w:t>Conectorização</w:t>
      </w:r>
    </w:p>
    <w:p w14:paraId="7D754339" w14:textId="77777777" w:rsidR="001C6C33" w:rsidRPr="001C6C33" w:rsidRDefault="001C6C33" w:rsidP="001C6C33">
      <w:pPr>
        <w:jc w:val="both"/>
        <w:rPr>
          <w:rFonts w:cs="Arial"/>
          <w:szCs w:val="22"/>
        </w:rPr>
      </w:pPr>
      <w:r w:rsidRPr="001C6C33">
        <w:rPr>
          <w:rFonts w:cs="Arial"/>
          <w:szCs w:val="22"/>
        </w:rPr>
        <w:t>Neste processo, duas fibras devem ser alinhadas e não unidas. Entretanto, em cada fibra é colocado um conector óptico e estes dois conectores são encaixados em um acoplador óptico de modo a tornar possível o alinhamento entre as fibras, sem uni-las definitivamente. Isto é conseguido através do uso de um conector chamado de Adaptador Óptico. Esta emenda é executada de forma rápida, desde que os conectores já estejam instalados nos cordões.</w:t>
      </w:r>
    </w:p>
    <w:p w14:paraId="16A0EF06" w14:textId="77777777" w:rsidR="001C6C33" w:rsidRPr="001C6C33" w:rsidRDefault="001C6C33" w:rsidP="001C6C33">
      <w:pPr>
        <w:jc w:val="both"/>
        <w:rPr>
          <w:rFonts w:cs="Arial"/>
          <w:szCs w:val="22"/>
        </w:rPr>
      </w:pPr>
      <w:r w:rsidRPr="001C6C33">
        <w:rPr>
          <w:rFonts w:cs="Arial"/>
          <w:szCs w:val="22"/>
        </w:rPr>
        <w:t>Ele é também muito usado em acessórios ópticos chamados de Distribuidores Ópticos, onde fazem a interface entre um cabo vindo de uma sala de equipamentos e os equipamentos ativos instalados no andar, no Armário de Telecomunicações.</w:t>
      </w:r>
    </w:p>
    <w:p w14:paraId="36FE82D6" w14:textId="77777777" w:rsidR="001C6C33" w:rsidRPr="001C6C33" w:rsidRDefault="001C6C33" w:rsidP="001C6C33">
      <w:pPr>
        <w:jc w:val="both"/>
        <w:rPr>
          <w:rFonts w:cs="Arial"/>
          <w:szCs w:val="22"/>
        </w:rPr>
      </w:pPr>
      <w:r w:rsidRPr="001C6C33">
        <w:rPr>
          <w:rFonts w:cs="Arial"/>
          <w:szCs w:val="22"/>
        </w:rPr>
        <w:t>Há vários tipos de conectores ópticos no mercado, cada um voltado a uma aplicação. Basicamente, os conectores são constituídos de um ferrolho com uma face polida, onde é feito o alinhamento da fibra, e de uma carcaça provida de uma capa plástica. Os diversos tipos de conectores variam nos formatos e na forma de fixação (encaixe, rosca). Os conectores são todos machos, ou seja, os ferrolhos são estruturas cilíndricas ou cônicas, dependendo do tipo de conector, que são inseridos em adaptadores ópticos.</w:t>
      </w:r>
    </w:p>
    <w:p w14:paraId="5CEE146C" w14:textId="77777777" w:rsidR="001C6C33" w:rsidRPr="001C6C33" w:rsidRDefault="001C6C33" w:rsidP="001C6C33">
      <w:pPr>
        <w:jc w:val="both"/>
        <w:rPr>
          <w:rFonts w:cs="Arial"/>
          <w:szCs w:val="22"/>
        </w:rPr>
      </w:pPr>
      <w:r w:rsidRPr="001C6C33">
        <w:rPr>
          <w:rFonts w:cs="Arial"/>
          <w:szCs w:val="22"/>
        </w:rPr>
        <w:t>Os requisitos dos conectores são a montagem simples, uma forma construtiva estável, pequenas atenuações e proteção das faces das fibras e os fatores que influenciam em sua qualidade são o alinhamento, a montagem e a características de transmissão das fibras. Lembrando que existem conectores para fibra única e para várias fibras (múltiplo).</w:t>
      </w:r>
    </w:p>
    <w:p w14:paraId="3492546B" w14:textId="77777777" w:rsidR="001C6C33" w:rsidRPr="001C6C33" w:rsidRDefault="001C6C33" w:rsidP="001C6C33">
      <w:pPr>
        <w:jc w:val="both"/>
        <w:rPr>
          <w:rFonts w:cs="Arial"/>
          <w:szCs w:val="22"/>
        </w:rPr>
      </w:pPr>
      <w:r w:rsidRPr="001C6C33">
        <w:rPr>
          <w:rFonts w:cs="Arial"/>
          <w:szCs w:val="22"/>
        </w:rPr>
        <w:t>Os acopladores de fibra e os conectores dever ser protegidos contra poeira e outros contaminantes enquanto estiverem em estado ocioso. Recomenda-se também limpar as faces dos conectores de fibra antes da conexão ao equipamento ativo. As figuras a seguir ilustram os tipos de conectores mais comuns encontrados no mercado:</w:t>
      </w:r>
    </w:p>
    <w:p w14:paraId="6CBD56E6" w14:textId="77777777" w:rsidR="001C6C33" w:rsidRDefault="00E33FA7" w:rsidP="001C6C33">
      <w:pPr>
        <w:pStyle w:val="CDT-Texto"/>
        <w:spacing w:line="240" w:lineRule="auto"/>
        <w:ind w:right="284"/>
        <w:jc w:val="center"/>
        <w:rPr>
          <w:lang w:val="en-US"/>
        </w:rPr>
      </w:pPr>
      <w:r>
        <w:rPr>
          <w:noProof/>
        </w:rPr>
        <w:pict w14:anchorId="5A5513F8">
          <v:shape id="Imagem 17" o:spid="_x0000_s1314" type="#_x0000_t75" alt="Capturar" style="position:absolute;left:0;text-align:left;margin-left:-2.95pt;margin-top:8.9pt;width:460.05pt;height:104.75pt;z-index:50;visibility:visible">
            <v:imagedata r:id="rId47" o:title="Capturar"/>
            <w10:wrap type="square"/>
          </v:shape>
        </w:pict>
      </w:r>
      <w:r w:rsidR="001C6C33" w:rsidRPr="008461F8">
        <w:rPr>
          <w:lang w:val="en-US"/>
        </w:rPr>
        <w:t>D4 / SC Duplex / SMA</w:t>
      </w:r>
    </w:p>
    <w:p w14:paraId="36BBA114" w14:textId="77777777" w:rsidR="001C6C33" w:rsidRDefault="001C6C33" w:rsidP="001C6C33">
      <w:pPr>
        <w:pStyle w:val="CDT-Texto"/>
        <w:spacing w:line="240" w:lineRule="auto"/>
        <w:ind w:right="284"/>
        <w:jc w:val="center"/>
        <w:rPr>
          <w:lang w:val="en-US"/>
        </w:rPr>
      </w:pPr>
    </w:p>
    <w:p w14:paraId="571F48EB" w14:textId="77777777" w:rsidR="001C6C33" w:rsidRDefault="001C6C33" w:rsidP="001C6C33">
      <w:pPr>
        <w:pStyle w:val="CDT-Texto"/>
        <w:spacing w:line="240" w:lineRule="auto"/>
        <w:ind w:right="284"/>
        <w:jc w:val="center"/>
        <w:rPr>
          <w:lang w:val="en-US"/>
        </w:rPr>
      </w:pPr>
    </w:p>
    <w:p w14:paraId="663D323D" w14:textId="77777777" w:rsidR="001C6C33" w:rsidRDefault="00E33FA7" w:rsidP="001C6C33">
      <w:pPr>
        <w:pStyle w:val="CDT-Texto"/>
        <w:ind w:right="283"/>
        <w:jc w:val="center"/>
        <w:rPr>
          <w:lang w:val="en-US"/>
        </w:rPr>
      </w:pPr>
      <w:r>
        <w:rPr>
          <w:noProof/>
        </w:rPr>
        <w:lastRenderedPageBreak/>
        <w:pict w14:anchorId="0CEBF25B">
          <v:shape id="_x0000_s1312" type="#_x0000_t75" alt="Capturar" style="position:absolute;left:0;text-align:left;margin-left:-4.9pt;margin-top:143.95pt;width:460.05pt;height:103.8pt;z-index:53;visibility:visible">
            <v:imagedata r:id="rId48" o:title="Capturar"/>
            <w10:wrap type="square"/>
          </v:shape>
        </w:pict>
      </w:r>
      <w:r>
        <w:rPr>
          <w:noProof/>
        </w:rPr>
        <w:pict w14:anchorId="52BD37B1">
          <v:shape id="Imagem 30" o:spid="_x0000_s1313" type="#_x0000_t75" alt="Capturar" style="position:absolute;left:0;text-align:left;margin-left:-2.3pt;margin-top:14pt;width:461pt;height:103.8pt;z-index:52;visibility:visible">
            <v:imagedata r:id="rId49" o:title="Capturar"/>
            <w10:wrap type="square"/>
          </v:shape>
        </w:pict>
      </w:r>
      <w:r w:rsidR="001C6C33" w:rsidRPr="008461F8">
        <w:rPr>
          <w:lang w:val="en-US"/>
        </w:rPr>
        <w:t>ST / LC / MTP</w:t>
      </w:r>
    </w:p>
    <w:p w14:paraId="54BD4A51" w14:textId="77777777" w:rsidR="001C6C33" w:rsidRPr="001C23C7" w:rsidRDefault="00E33FA7" w:rsidP="001C6C33">
      <w:pPr>
        <w:pStyle w:val="CDT-Texto"/>
        <w:ind w:right="283"/>
        <w:jc w:val="center"/>
      </w:pPr>
      <w:r>
        <w:rPr>
          <w:noProof/>
        </w:rPr>
        <w:pict w14:anchorId="400E68B4">
          <v:shape id="_x0000_s1311" type="#_x0000_t75" alt="Capturar" style="position:absolute;left:0;text-align:left;margin-left:-5.85pt;margin-top:133.15pt;width:461pt;height:102.85pt;z-index:54;visibility:visible">
            <v:imagedata r:id="rId50" o:title="Capturar"/>
            <w10:wrap type="square"/>
          </v:shape>
        </w:pict>
      </w:r>
      <w:r w:rsidR="001C6C33" w:rsidRPr="001C23C7">
        <w:t>MTRJ / VOLITION / E2000</w:t>
      </w:r>
    </w:p>
    <w:p w14:paraId="7CD8DE70" w14:textId="77777777" w:rsidR="001C6C33" w:rsidRPr="001C23C7" w:rsidRDefault="001C6C33" w:rsidP="001C6C33">
      <w:pPr>
        <w:pStyle w:val="CDT-Texto"/>
        <w:ind w:right="283"/>
        <w:jc w:val="center"/>
      </w:pPr>
      <w:r w:rsidRPr="001C23C7">
        <w:t>ESCON / FC / FDDI</w:t>
      </w:r>
    </w:p>
    <w:p w14:paraId="26DA66CD" w14:textId="77777777" w:rsidR="001C6C33" w:rsidRPr="001C23C7" w:rsidRDefault="00E33FA7" w:rsidP="001C6C33">
      <w:pPr>
        <w:pStyle w:val="CDT-Texto"/>
        <w:ind w:right="283"/>
        <w:jc w:val="center"/>
      </w:pPr>
      <w:r>
        <w:rPr>
          <w:noProof/>
        </w:rPr>
        <w:pict w14:anchorId="03D38E59">
          <v:shape id="Imagem 33" o:spid="_x0000_s1310" type="#_x0000_t75" alt="Capturar" style="position:absolute;left:0;text-align:left;margin-left:45.85pt;margin-top:2.65pt;width:305.75pt;height:104.9pt;z-index:55;visibility:visible">
            <v:imagedata r:id="rId51" o:title="Capturar"/>
            <w10:wrap type="square"/>
          </v:shape>
        </w:pict>
      </w:r>
    </w:p>
    <w:p w14:paraId="23A6808B" w14:textId="77777777" w:rsidR="001C6C33" w:rsidRPr="001C23C7" w:rsidRDefault="001C6C33" w:rsidP="001C6C33">
      <w:pPr>
        <w:pStyle w:val="CDT-Texto"/>
        <w:ind w:right="283"/>
        <w:jc w:val="center"/>
      </w:pPr>
    </w:p>
    <w:p w14:paraId="459E2592" w14:textId="77777777" w:rsidR="001C6C33" w:rsidRPr="001C23C7" w:rsidRDefault="001C6C33" w:rsidP="001C6C33">
      <w:pPr>
        <w:pStyle w:val="CDT-Texto"/>
        <w:ind w:right="283"/>
        <w:jc w:val="center"/>
      </w:pPr>
    </w:p>
    <w:p w14:paraId="5F141A0B" w14:textId="77777777" w:rsidR="001C6C33" w:rsidRPr="001C23C7" w:rsidRDefault="001C6C33" w:rsidP="001C6C33">
      <w:pPr>
        <w:pStyle w:val="CDT-Texto"/>
        <w:ind w:right="283"/>
        <w:jc w:val="center"/>
      </w:pPr>
    </w:p>
    <w:p w14:paraId="21380731" w14:textId="77777777" w:rsidR="001C6C33" w:rsidRPr="001C23C7" w:rsidRDefault="001C6C33" w:rsidP="001C6C33">
      <w:pPr>
        <w:pStyle w:val="CDT-Texto"/>
        <w:ind w:right="283"/>
        <w:jc w:val="center"/>
      </w:pPr>
    </w:p>
    <w:p w14:paraId="7D78AB8D" w14:textId="77777777" w:rsidR="001C6C33" w:rsidRPr="001C23C7" w:rsidRDefault="001C6C33" w:rsidP="001C6C33">
      <w:pPr>
        <w:pStyle w:val="CDT-Texto"/>
        <w:ind w:right="283"/>
        <w:jc w:val="center"/>
      </w:pPr>
      <w:r w:rsidRPr="001C23C7">
        <w:t>BICONIC / SC</w:t>
      </w:r>
    </w:p>
    <w:p w14:paraId="195A4EBD" w14:textId="77777777" w:rsidR="001C6C33" w:rsidRPr="008461F8" w:rsidRDefault="001C6C33" w:rsidP="001C6C33">
      <w:pPr>
        <w:pStyle w:val="CDT-Texto"/>
        <w:ind w:right="283"/>
        <w:jc w:val="left"/>
        <w:rPr>
          <w:b/>
        </w:rPr>
      </w:pPr>
      <w:r w:rsidRPr="008461F8">
        <w:rPr>
          <w:b/>
        </w:rPr>
        <w:t>Padrão de cores</w:t>
      </w:r>
    </w:p>
    <w:p w14:paraId="388B6EB8" w14:textId="77777777" w:rsidR="001C6C33" w:rsidRPr="001C6C33" w:rsidRDefault="001C6C33" w:rsidP="001C6C33">
      <w:pPr>
        <w:jc w:val="both"/>
        <w:rPr>
          <w:rFonts w:cs="Arial"/>
          <w:szCs w:val="22"/>
        </w:rPr>
      </w:pPr>
      <w:r w:rsidRPr="001C6C33">
        <w:rPr>
          <w:rFonts w:cs="Arial"/>
          <w:szCs w:val="22"/>
        </w:rPr>
        <w:t>A codificação correta dos conectores e acopladores, por exemplo por meio de cores, deve ser usada para assegurar que o acoplamento de diferentes fibras não ocorra. Adicionalmente, a polarização e a identificação das posições das fibras ópticas podem ser usadas para garantir que a polarização correta seja mantida para enlaces duplex.</w:t>
      </w:r>
    </w:p>
    <w:p w14:paraId="58235C50" w14:textId="77777777" w:rsidR="001C6C33" w:rsidRPr="001C6C33" w:rsidRDefault="001C6C33" w:rsidP="001C6C33">
      <w:pPr>
        <w:jc w:val="both"/>
        <w:rPr>
          <w:rFonts w:cs="Arial"/>
          <w:szCs w:val="22"/>
        </w:rPr>
      </w:pPr>
      <w:r w:rsidRPr="001C6C33">
        <w:rPr>
          <w:rFonts w:cs="Arial"/>
          <w:szCs w:val="22"/>
        </w:rPr>
        <w:t>Segundo a NBR 14565:2013, o seguinte código de cores aplica-se à IEC 60874-19-1 para conectores SC duplex e à IEC 60874-14 para conectores SC simplex, mas também é usado para outros tipos de conectores:</w:t>
      </w:r>
    </w:p>
    <w:p w14:paraId="5F99503D"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Multimodo de 50 mm e 62,5 mm: bege ou preto;</w:t>
      </w:r>
    </w:p>
    <w:p w14:paraId="17A81293"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t>Monomodo PC: azul;</w:t>
      </w:r>
    </w:p>
    <w:p w14:paraId="25DD3FC9" w14:textId="77777777" w:rsidR="001C6C33" w:rsidRPr="008461F8" w:rsidRDefault="001C6C33" w:rsidP="00A12FAD">
      <w:pPr>
        <w:pStyle w:val="CDT-Texto"/>
        <w:numPr>
          <w:ilvl w:val="0"/>
          <w:numId w:val="225"/>
        </w:numPr>
        <w:tabs>
          <w:tab w:val="clear" w:pos="8505"/>
          <w:tab w:val="left" w:pos="709"/>
        </w:tabs>
        <w:spacing w:line="240" w:lineRule="auto"/>
        <w:ind w:right="284"/>
      </w:pPr>
      <w:r w:rsidRPr="008461F8">
        <w:lastRenderedPageBreak/>
        <w:t>Monomodo APC: verde.</w:t>
      </w:r>
    </w:p>
    <w:p w14:paraId="33E4C635" w14:textId="77777777" w:rsidR="001C6C33" w:rsidRPr="001C6C33" w:rsidRDefault="001C6C33" w:rsidP="001C6C33">
      <w:pPr>
        <w:jc w:val="both"/>
        <w:rPr>
          <w:rFonts w:cs="Arial"/>
          <w:szCs w:val="22"/>
        </w:rPr>
      </w:pPr>
      <w:r w:rsidRPr="001C6C33">
        <w:rPr>
          <w:rFonts w:cs="Arial"/>
          <w:szCs w:val="22"/>
        </w:rPr>
        <w:t xml:space="preserve">A polaridade consistente das conexões de fibras ópticas duplex deve ser mantida ao longo do sistema de cabeamento. </w:t>
      </w:r>
    </w:p>
    <w:p w14:paraId="6A949DF7" w14:textId="77777777" w:rsidR="001C6C33" w:rsidRPr="001C6C33" w:rsidRDefault="001C6C33" w:rsidP="001C6C33">
      <w:pPr>
        <w:jc w:val="both"/>
        <w:rPr>
          <w:rFonts w:cs="Arial"/>
          <w:szCs w:val="22"/>
        </w:rPr>
      </w:pPr>
      <w:r w:rsidRPr="001C6C33">
        <w:rPr>
          <w:rFonts w:cs="Arial"/>
          <w:szCs w:val="22"/>
        </w:rPr>
        <w:t>Para assegurar uma flexibilidade máxima do lado do cabeamento das tomadas de telecomunicações e dos painéis de distribuição, um conector simplex é recomendado para a terminação dos cabos ópticos horizontais e de backbone.</w:t>
      </w:r>
    </w:p>
    <w:p w14:paraId="627D0E34" w14:textId="77777777" w:rsidR="001C6C33" w:rsidRPr="001C6C33" w:rsidRDefault="001C6C33" w:rsidP="001C6C33">
      <w:pPr>
        <w:jc w:val="both"/>
        <w:rPr>
          <w:rFonts w:cs="Arial"/>
          <w:szCs w:val="22"/>
        </w:rPr>
      </w:pPr>
      <w:r w:rsidRPr="001C6C33">
        <w:rPr>
          <w:rFonts w:cs="Arial"/>
          <w:szCs w:val="22"/>
        </w:rPr>
        <w:t>Os conectores e acopladores têm suas polaridades conforme mostrado na figura abaixo.</w:t>
      </w:r>
    </w:p>
    <w:p w14:paraId="7296DC4B" w14:textId="77777777" w:rsidR="001C6C33" w:rsidRPr="008461F8" w:rsidRDefault="00E33FA7" w:rsidP="001C6C33">
      <w:pPr>
        <w:pStyle w:val="CDT-Texto"/>
        <w:ind w:right="283"/>
      </w:pPr>
      <w:r>
        <w:rPr>
          <w:noProof/>
        </w:rPr>
        <w:pict w14:anchorId="66088E59">
          <v:shape id="Imagem 10" o:spid="_x0000_s1309" type="#_x0000_t75" alt="Capturar" style="position:absolute;left:0;text-align:left;margin-left:31.25pt;margin-top:9.6pt;width:357.3pt;height:186.8pt;z-index:51;visibility:visible">
            <v:imagedata r:id="rId52" o:title="Capturar"/>
            <w10:wrap type="square"/>
          </v:shape>
        </w:pict>
      </w:r>
    </w:p>
    <w:p w14:paraId="208E2FAB" w14:textId="77777777" w:rsidR="001C6C33" w:rsidRPr="008461F8" w:rsidRDefault="001C6C33" w:rsidP="001C6C33">
      <w:pPr>
        <w:pStyle w:val="CDT-Texto"/>
        <w:ind w:right="283"/>
      </w:pPr>
      <w:r w:rsidRPr="008461F8">
        <w:br/>
      </w:r>
    </w:p>
    <w:p w14:paraId="09C787DE" w14:textId="77777777" w:rsidR="001C6C33" w:rsidRPr="008461F8" w:rsidRDefault="001C6C33" w:rsidP="001C6C33">
      <w:pPr>
        <w:pStyle w:val="CDT-Texto"/>
        <w:ind w:right="283"/>
      </w:pPr>
    </w:p>
    <w:p w14:paraId="46B413D5" w14:textId="77777777" w:rsidR="001C6C33" w:rsidRPr="008461F8" w:rsidRDefault="001C6C33" w:rsidP="001C6C33">
      <w:pPr>
        <w:pStyle w:val="CDT-Texto"/>
        <w:ind w:right="283"/>
      </w:pPr>
    </w:p>
    <w:p w14:paraId="0569B776" w14:textId="77777777" w:rsidR="001C6C33" w:rsidRPr="008461F8" w:rsidRDefault="001C6C33" w:rsidP="001C6C33">
      <w:pPr>
        <w:pStyle w:val="CDT-Texto"/>
        <w:ind w:right="283"/>
      </w:pPr>
    </w:p>
    <w:p w14:paraId="43AFDE9E" w14:textId="77777777" w:rsidR="001C6C33" w:rsidRPr="008461F8" w:rsidRDefault="001C6C33" w:rsidP="001C6C33">
      <w:pPr>
        <w:pStyle w:val="CDT-Texto"/>
        <w:ind w:right="283"/>
      </w:pPr>
    </w:p>
    <w:p w14:paraId="4CFC2871" w14:textId="77777777" w:rsidR="001C6C33" w:rsidRPr="008461F8" w:rsidRDefault="001C6C33" w:rsidP="001C6C33">
      <w:pPr>
        <w:pStyle w:val="CDT-Texto"/>
        <w:ind w:right="283"/>
      </w:pPr>
    </w:p>
    <w:p w14:paraId="00A8571D" w14:textId="77777777" w:rsidR="001C6C33" w:rsidRPr="008461F8" w:rsidRDefault="001C6C33" w:rsidP="001C6C33">
      <w:pPr>
        <w:pStyle w:val="CDT-Texto"/>
        <w:ind w:right="283"/>
      </w:pPr>
    </w:p>
    <w:p w14:paraId="5522A1C4" w14:textId="77777777" w:rsidR="001C6C33" w:rsidRPr="008461F8" w:rsidRDefault="001C6C33" w:rsidP="001C6C33">
      <w:pPr>
        <w:pStyle w:val="CDT-Texto"/>
        <w:ind w:right="283"/>
      </w:pPr>
    </w:p>
    <w:p w14:paraId="2CA4B8D1" w14:textId="77777777" w:rsidR="001C6C33" w:rsidRPr="008461F8" w:rsidRDefault="001C6C33" w:rsidP="001C6C33">
      <w:pPr>
        <w:pStyle w:val="CDT-Texto"/>
        <w:ind w:right="283"/>
        <w:jc w:val="center"/>
      </w:pPr>
      <w:r w:rsidRPr="008461F8">
        <w:t>Configuração de conectividade SC Duplex</w:t>
      </w:r>
    </w:p>
    <w:p w14:paraId="4652FC59" w14:textId="77777777" w:rsidR="001C6C33" w:rsidRDefault="001C6C33" w:rsidP="001C6C33">
      <w:pPr>
        <w:pStyle w:val="CDT-Texto"/>
        <w:ind w:right="283"/>
      </w:pPr>
    </w:p>
    <w:p w14:paraId="78A7B4AD" w14:textId="77777777" w:rsidR="001C6C33" w:rsidRPr="001C6C33" w:rsidRDefault="001C6C33" w:rsidP="001C6C33">
      <w:pPr>
        <w:jc w:val="both"/>
        <w:rPr>
          <w:rFonts w:cs="Arial"/>
          <w:szCs w:val="22"/>
        </w:rPr>
      </w:pPr>
      <w:r w:rsidRPr="001C6C33">
        <w:rPr>
          <w:rFonts w:cs="Arial"/>
          <w:szCs w:val="22"/>
        </w:rPr>
        <w:t>Projetos alternativos de conectores (por exemplo, de dimensões reduzidas) devem empregar esquemas de identificação similares. Conectores com travas mecânicas já definem o posicionamento da mesma forma que os encaixes fazem em conectores polarizados.</w:t>
      </w:r>
    </w:p>
    <w:p w14:paraId="54CB4296" w14:textId="77777777" w:rsidR="001C6C33" w:rsidRPr="001C6C33" w:rsidRDefault="001C6C33" w:rsidP="001C6C33">
      <w:pPr>
        <w:jc w:val="both"/>
        <w:rPr>
          <w:rFonts w:cs="Arial"/>
          <w:szCs w:val="22"/>
        </w:rPr>
      </w:pPr>
      <w:r w:rsidRPr="001C6C33">
        <w:rPr>
          <w:rFonts w:cs="Arial"/>
          <w:szCs w:val="22"/>
        </w:rPr>
        <w:t>Conectores de dimensões reduzidas são recomendados quando a alta densidade é uma consideração importante para a infraestrutura de entrada do edifício, distribuidor de campus, distribuidor de edifício, distribuidor de piso ou ponto de consolidação. Estes conectores deverão atender a um padrão de interface definido pela IEC e satisfazer os requisitos de desempenho da ABNT NBR 14433.</w:t>
      </w:r>
    </w:p>
    <w:p w14:paraId="14C66A82" w14:textId="77777777" w:rsidR="004432C1" w:rsidRDefault="004432C1" w:rsidP="008F0324">
      <w:pPr>
        <w:jc w:val="both"/>
        <w:rPr>
          <w:rFonts w:cs="Arial"/>
          <w:szCs w:val="22"/>
        </w:rPr>
      </w:pPr>
    </w:p>
    <w:p w14:paraId="1AF0B3ED" w14:textId="77777777" w:rsidR="00C213D6" w:rsidRPr="002D0FFE" w:rsidRDefault="00C213D6" w:rsidP="008F0324">
      <w:pPr>
        <w:pStyle w:val="nivel3"/>
        <w:jc w:val="both"/>
        <w:rPr>
          <w:rFonts w:cs="Arial"/>
          <w:b/>
          <w:szCs w:val="22"/>
        </w:rPr>
      </w:pPr>
      <w:r w:rsidRPr="002D0FFE">
        <w:rPr>
          <w:rFonts w:cs="Arial"/>
          <w:b/>
          <w:szCs w:val="22"/>
        </w:rPr>
        <w:t>Certificação</w:t>
      </w:r>
    </w:p>
    <w:p w14:paraId="1F335581" w14:textId="77777777" w:rsidR="004C5A87" w:rsidRPr="008461F8" w:rsidRDefault="004C5A87" w:rsidP="004C5A87">
      <w:pPr>
        <w:pStyle w:val="CDT-Texto"/>
        <w:spacing w:line="240" w:lineRule="auto"/>
      </w:pPr>
      <w:r w:rsidRPr="008461F8">
        <w:t>Após concluída a instalação dos subsistemas de cabeamento horizontal e backbones, o meio de transmissão deverá ser certificado, ou seja, deverá ser elaborado relatório contendo uma sequência padronizada de testes que garantam o desempenho do sistema para transmissão em determinadas velocidades.</w:t>
      </w:r>
    </w:p>
    <w:p w14:paraId="0F63F781" w14:textId="5C99DEEF" w:rsidR="004C5A87" w:rsidRPr="008461F8" w:rsidRDefault="004C5A87" w:rsidP="004C5A87">
      <w:pPr>
        <w:pStyle w:val="CDT-Texto"/>
        <w:spacing w:line="240" w:lineRule="auto"/>
      </w:pPr>
      <w:r w:rsidRPr="008461F8">
        <w:t xml:space="preserve">O conjunto de testes necessários para a certificação do cabeamento e seus acessórios (painéis, tomadas, </w:t>
      </w:r>
      <w:r w:rsidR="00CA3540" w:rsidRPr="008461F8">
        <w:t>cordões etc.</w:t>
      </w:r>
      <w:r w:rsidRPr="008461F8">
        <w:t>) é feito por equipamentos de testes específicos (hand-held certification t</w:t>
      </w:r>
      <w:r>
        <w:t>ools, cable tests ou cable analy</w:t>
      </w:r>
      <w:r w:rsidRPr="008461F8">
        <w:t>zer), que indicam determinadas características elétricas do meio físico. Os parâmetros coletados serão processados e permitirão aferir a qualidade da instalação e o seu desempenho, mantendo um registro da situação inicial do meio de transmissão.</w:t>
      </w:r>
      <w:r>
        <w:t xml:space="preserve"> </w:t>
      </w:r>
      <w:r w:rsidRPr="008461F8">
        <w:t>Os parâmetros de testes em certificações de cabos UTP são definido</w:t>
      </w:r>
      <w:r>
        <w:t>s</w:t>
      </w:r>
      <w:r w:rsidRPr="008461F8">
        <w:t xml:space="preserve"> pela norma internacional ANSI/TIA/EIA 568. </w:t>
      </w:r>
    </w:p>
    <w:p w14:paraId="091AC7D7" w14:textId="77777777" w:rsidR="004C5A87" w:rsidRPr="004C5A87" w:rsidRDefault="004C5A87" w:rsidP="004C5A87">
      <w:pPr>
        <w:pStyle w:val="nivel4"/>
        <w:rPr>
          <w:b/>
        </w:rPr>
      </w:pPr>
      <w:r w:rsidRPr="004C5A87">
        <w:rPr>
          <w:b/>
        </w:rPr>
        <w:lastRenderedPageBreak/>
        <w:t>Certificação em cabeamento metálico</w:t>
      </w:r>
    </w:p>
    <w:p w14:paraId="63712A84" w14:textId="77777777" w:rsidR="004C5A87" w:rsidRPr="008461F8" w:rsidRDefault="004C5A87" w:rsidP="004C5A87">
      <w:pPr>
        <w:pStyle w:val="CDT-Texto"/>
        <w:spacing w:line="240" w:lineRule="auto"/>
      </w:pPr>
      <w:r w:rsidRPr="008461F8">
        <w:t>Para o cabeamento em cobre, deverá ser realizado teste em 100% dos segmentos de cabos, e os seguintes parâmetros elétricos e mecânicos deverão ser verificados, de acordo com as normas aplicáveis:</w:t>
      </w:r>
    </w:p>
    <w:p w14:paraId="0778F8A0" w14:textId="77777777" w:rsidR="004C5A87" w:rsidRPr="004C5A87" w:rsidRDefault="004C5A87" w:rsidP="00A12FAD">
      <w:pPr>
        <w:numPr>
          <w:ilvl w:val="0"/>
          <w:numId w:val="33"/>
        </w:numPr>
        <w:jc w:val="both"/>
        <w:rPr>
          <w:rFonts w:cs="Arial"/>
          <w:szCs w:val="22"/>
        </w:rPr>
      </w:pPr>
      <w:r w:rsidRPr="004C5A87">
        <w:rPr>
          <w:rFonts w:cs="Arial"/>
          <w:szCs w:val="22"/>
        </w:rPr>
        <w:t>Wire Map (Mapeamento dos Fios): identifica a integridade e correção das interligações dos fios do cabo aos pinos correspondentes na terminação (tomada, bloco ou patch panel); Indica inversões de pares e falhas de contato; Indica falhas de montagem;</w:t>
      </w:r>
    </w:p>
    <w:p w14:paraId="46E6D077" w14:textId="77777777" w:rsidR="004C5A87" w:rsidRPr="004C5A87" w:rsidRDefault="004C5A87" w:rsidP="00A12FAD">
      <w:pPr>
        <w:numPr>
          <w:ilvl w:val="0"/>
          <w:numId w:val="33"/>
        </w:numPr>
        <w:jc w:val="both"/>
        <w:rPr>
          <w:rFonts w:cs="Arial"/>
          <w:szCs w:val="22"/>
        </w:rPr>
      </w:pPr>
      <w:r w:rsidRPr="004C5A87">
        <w:rPr>
          <w:rFonts w:cs="Arial"/>
          <w:szCs w:val="22"/>
        </w:rPr>
        <w:t>Comprimento: mede o comprimento do cabo através de meios elétricos;</w:t>
      </w:r>
    </w:p>
    <w:p w14:paraId="1FD843DE" w14:textId="77777777" w:rsidR="004C5A87" w:rsidRPr="004C5A87" w:rsidRDefault="004C5A87" w:rsidP="00A12FAD">
      <w:pPr>
        <w:numPr>
          <w:ilvl w:val="0"/>
          <w:numId w:val="33"/>
        </w:numPr>
        <w:jc w:val="both"/>
        <w:rPr>
          <w:rFonts w:cs="Arial"/>
          <w:szCs w:val="22"/>
        </w:rPr>
      </w:pPr>
      <w:r w:rsidRPr="004C5A87">
        <w:rPr>
          <w:rFonts w:cs="Arial"/>
          <w:szCs w:val="22"/>
        </w:rPr>
        <w:t>Atenuação (Perda de Inserção): perda ou enfraquecimento do sinal que percorre um meio físico;</w:t>
      </w:r>
    </w:p>
    <w:p w14:paraId="46B05EEF" w14:textId="77777777" w:rsidR="004C5A87" w:rsidRPr="004C5A87" w:rsidRDefault="004C5A87" w:rsidP="00A12FAD">
      <w:pPr>
        <w:numPr>
          <w:ilvl w:val="0"/>
          <w:numId w:val="33"/>
        </w:numPr>
        <w:jc w:val="both"/>
        <w:rPr>
          <w:rFonts w:cs="Arial"/>
          <w:szCs w:val="22"/>
        </w:rPr>
      </w:pPr>
      <w:r w:rsidRPr="004C5A87">
        <w:rPr>
          <w:rFonts w:cs="Arial"/>
          <w:szCs w:val="22"/>
        </w:rPr>
        <w:t>Near-End (NEXT): acoplamento de um sinal de um par para outro par ou pares adjacentes;</w:t>
      </w:r>
    </w:p>
    <w:p w14:paraId="7736D502" w14:textId="77777777" w:rsidR="004C5A87" w:rsidRPr="004C5A87" w:rsidRDefault="004C5A87" w:rsidP="00A12FAD">
      <w:pPr>
        <w:numPr>
          <w:ilvl w:val="0"/>
          <w:numId w:val="33"/>
        </w:numPr>
        <w:jc w:val="both"/>
        <w:rPr>
          <w:rFonts w:cs="Arial"/>
          <w:szCs w:val="22"/>
        </w:rPr>
      </w:pPr>
      <w:r w:rsidRPr="004C5A87">
        <w:rPr>
          <w:rFonts w:cs="Arial"/>
          <w:szCs w:val="22"/>
        </w:rPr>
        <w:t>PSNEXT: Soma das potências do NEXT;</w:t>
      </w:r>
    </w:p>
    <w:p w14:paraId="0D9693EF" w14:textId="77777777" w:rsidR="004C5A87" w:rsidRPr="004C5A87" w:rsidRDefault="004C5A87" w:rsidP="00A12FAD">
      <w:pPr>
        <w:numPr>
          <w:ilvl w:val="0"/>
          <w:numId w:val="33"/>
        </w:numPr>
        <w:jc w:val="both"/>
        <w:rPr>
          <w:rFonts w:cs="Arial"/>
          <w:szCs w:val="22"/>
        </w:rPr>
      </w:pPr>
      <w:r w:rsidRPr="004C5A87">
        <w:rPr>
          <w:rFonts w:cs="Arial"/>
          <w:szCs w:val="22"/>
        </w:rPr>
        <w:t>ACR: Mede a relação entre a atenuação e o crosstalk em um par de fios do cabo UTP;</w:t>
      </w:r>
    </w:p>
    <w:p w14:paraId="64B5E202" w14:textId="77777777" w:rsidR="004C5A87" w:rsidRPr="004C5A87" w:rsidRDefault="004C5A87" w:rsidP="00A12FAD">
      <w:pPr>
        <w:numPr>
          <w:ilvl w:val="0"/>
          <w:numId w:val="33"/>
        </w:numPr>
        <w:jc w:val="both"/>
        <w:rPr>
          <w:rFonts w:cs="Arial"/>
          <w:szCs w:val="22"/>
        </w:rPr>
      </w:pPr>
      <w:r w:rsidRPr="004C5A87">
        <w:rPr>
          <w:rFonts w:cs="Arial"/>
          <w:szCs w:val="22"/>
        </w:rPr>
        <w:t>ELFEXT: Diferença entre o FEXT e a atenuação e é crítico quando um ou mais pares transmitem sinais na mesma direção;</w:t>
      </w:r>
    </w:p>
    <w:p w14:paraId="30AC4AAF" w14:textId="77777777" w:rsidR="004C5A87" w:rsidRPr="004C5A87" w:rsidRDefault="004C5A87" w:rsidP="00A12FAD">
      <w:pPr>
        <w:numPr>
          <w:ilvl w:val="0"/>
          <w:numId w:val="33"/>
        </w:numPr>
        <w:jc w:val="both"/>
        <w:rPr>
          <w:rFonts w:cs="Arial"/>
          <w:szCs w:val="22"/>
        </w:rPr>
      </w:pPr>
      <w:r w:rsidRPr="004C5A87">
        <w:rPr>
          <w:rFonts w:cs="Arial"/>
          <w:szCs w:val="22"/>
        </w:rPr>
        <w:t>PSELFEXT: mede o ELFEXT quando se aplica o sinal em 3 pares e verifica-se a influência no quarto par, na ponta distante;</w:t>
      </w:r>
    </w:p>
    <w:p w14:paraId="5CB9DAE3" w14:textId="77777777" w:rsidR="004C5A87" w:rsidRPr="004C5A87" w:rsidRDefault="004C5A87" w:rsidP="00A12FAD">
      <w:pPr>
        <w:numPr>
          <w:ilvl w:val="0"/>
          <w:numId w:val="33"/>
        </w:numPr>
        <w:jc w:val="both"/>
        <w:rPr>
          <w:rFonts w:cs="Arial"/>
          <w:szCs w:val="22"/>
        </w:rPr>
      </w:pPr>
      <w:r w:rsidRPr="004C5A87">
        <w:rPr>
          <w:rFonts w:cs="Arial"/>
          <w:szCs w:val="22"/>
        </w:rPr>
        <w:t>Perda de Retorno: Taxa de potência refletida dada uma potência inserida;</w:t>
      </w:r>
    </w:p>
    <w:p w14:paraId="610F22F6" w14:textId="77777777" w:rsidR="004C5A87" w:rsidRPr="004C5A87" w:rsidRDefault="004C5A87" w:rsidP="00A12FAD">
      <w:pPr>
        <w:numPr>
          <w:ilvl w:val="0"/>
          <w:numId w:val="33"/>
        </w:numPr>
        <w:jc w:val="both"/>
        <w:rPr>
          <w:rFonts w:cs="Arial"/>
          <w:szCs w:val="22"/>
        </w:rPr>
      </w:pPr>
      <w:r w:rsidRPr="004C5A87">
        <w:rPr>
          <w:rFonts w:cs="Arial"/>
          <w:szCs w:val="22"/>
        </w:rPr>
        <w:t>Atraso de Propagação: Define o tempo de propagação do sinal da origem ao destino do cabo;</w:t>
      </w:r>
    </w:p>
    <w:p w14:paraId="1CBD11CF" w14:textId="77777777" w:rsidR="004C5A87" w:rsidRPr="004C5A87" w:rsidRDefault="004C5A87" w:rsidP="00A12FAD">
      <w:pPr>
        <w:numPr>
          <w:ilvl w:val="0"/>
          <w:numId w:val="33"/>
        </w:numPr>
        <w:jc w:val="both"/>
        <w:rPr>
          <w:rFonts w:cs="Arial"/>
          <w:szCs w:val="22"/>
        </w:rPr>
      </w:pPr>
      <w:r w:rsidRPr="004C5A87">
        <w:rPr>
          <w:rFonts w:cs="Arial"/>
          <w:szCs w:val="22"/>
        </w:rPr>
        <w:t>Delay skew (desvio de atraso de propagação): Atraso de propagação entre o par mais lento e o par mais rápido no meio físico (UTP).</w:t>
      </w:r>
    </w:p>
    <w:p w14:paraId="1C60EEE5" w14:textId="77777777" w:rsidR="004C5A87" w:rsidRPr="008461F8" w:rsidRDefault="004C5A87" w:rsidP="004C5A87">
      <w:pPr>
        <w:pStyle w:val="CDT-Texto"/>
        <w:spacing w:line="240" w:lineRule="auto"/>
      </w:pPr>
      <w:r w:rsidRPr="008461F8">
        <w:t>Na certificação, o cabeamento estruturado deverá ser analisado por equipamento de medição que atenda o nível de precisão IV, para cada canal, certificando-se as propriedades citadas acima.</w:t>
      </w:r>
    </w:p>
    <w:p w14:paraId="4DB97F9D" w14:textId="77777777" w:rsidR="004C5A87" w:rsidRPr="008461F8" w:rsidRDefault="004C5A87" w:rsidP="004C5A87">
      <w:pPr>
        <w:pStyle w:val="CDT-Texto"/>
        <w:spacing w:line="240" w:lineRule="auto"/>
      </w:pPr>
      <w:r w:rsidRPr="008461F8">
        <w:t>Todos os itens devem atender às exigências estabelecidas pela EIA/TIA para categoria 6, padrão de conectorização 568-A. Os segmentos de testes deverão incluir cabos de ligação (patch cables) e painéis de passagem (patch panels), desde o conector RJ-45 do painel até o conector RJ-45 da estação de trabalho.</w:t>
      </w:r>
    </w:p>
    <w:p w14:paraId="60617B41" w14:textId="77777777" w:rsidR="004C5A87" w:rsidRPr="008461F8" w:rsidRDefault="004C5A87" w:rsidP="004C5A87">
      <w:pPr>
        <w:pStyle w:val="CDT-Texto"/>
        <w:spacing w:line="240" w:lineRule="auto"/>
      </w:pPr>
      <w:r w:rsidRPr="008461F8">
        <w:t>O relatório da certificação deverá ser entregue em meio impresso e digital, apresentando os resultados detalhados de todos os testes.</w:t>
      </w:r>
    </w:p>
    <w:p w14:paraId="16C268EC" w14:textId="77777777" w:rsidR="004C5A87" w:rsidRPr="004C5A87" w:rsidRDefault="004C5A87" w:rsidP="004C5A87">
      <w:pPr>
        <w:pStyle w:val="nivel4"/>
        <w:rPr>
          <w:b/>
        </w:rPr>
      </w:pPr>
      <w:r w:rsidRPr="004C5A87">
        <w:rPr>
          <w:b/>
        </w:rPr>
        <w:t>Certificação em cabeamento óptico</w:t>
      </w:r>
    </w:p>
    <w:p w14:paraId="3B3FE653" w14:textId="26E1C31E" w:rsidR="004C5A87" w:rsidRPr="008461F8" w:rsidRDefault="004C5A87" w:rsidP="004C5A87">
      <w:pPr>
        <w:pStyle w:val="CDT-Texto"/>
        <w:spacing w:line="240" w:lineRule="auto"/>
      </w:pPr>
      <w:r w:rsidRPr="008461F8">
        <w:t xml:space="preserve">A certificação nos cabos ópticos consiste </w:t>
      </w:r>
      <w:r w:rsidR="00CA3540" w:rsidRPr="008461F8">
        <w:t>em</w:t>
      </w:r>
      <w:r w:rsidRPr="008461F8">
        <w:t xml:space="preserve"> procedimentos de inspeção e testes nestes cabos.</w:t>
      </w:r>
    </w:p>
    <w:p w14:paraId="1D73C7A9" w14:textId="77777777" w:rsidR="004C5A87" w:rsidRPr="008461F8" w:rsidRDefault="004C5A87" w:rsidP="004C5A87">
      <w:pPr>
        <w:pStyle w:val="CDT-Texto"/>
        <w:spacing w:line="240" w:lineRule="auto"/>
      </w:pPr>
      <w:r w:rsidRPr="008461F8">
        <w:t>O número de parâmetros de teste nos cabos ópticos é menor do que nos cabos UTP, porém o procedimento de testes é mais sofisticado, principalmente em função da imunidade a ruídos externos da fibra óptica (não existe a ocorrência de Crosstalk, por exemplo).</w:t>
      </w:r>
    </w:p>
    <w:p w14:paraId="7DBF5923" w14:textId="77777777" w:rsidR="004C5A87" w:rsidRPr="008461F8" w:rsidRDefault="004C5A87" w:rsidP="004C5A87">
      <w:pPr>
        <w:pStyle w:val="CDT-Texto"/>
        <w:spacing w:line="240" w:lineRule="auto"/>
      </w:pPr>
      <w:r w:rsidRPr="008461F8">
        <w:t>Os procedimentos para testes em cabos ópticos são definidos pelas normas internacionais ANSI/TIA/EIA-568-C.3, TIA-562-14-A E TIA 526-7.]</w:t>
      </w:r>
    </w:p>
    <w:p w14:paraId="30CB7D24" w14:textId="77777777" w:rsidR="004C5A87" w:rsidRPr="008461F8" w:rsidRDefault="004C5A87" w:rsidP="004C5A87">
      <w:pPr>
        <w:pStyle w:val="CDT-Texto"/>
        <w:spacing w:line="240" w:lineRule="auto"/>
      </w:pPr>
      <w:r w:rsidRPr="008461F8">
        <w:t>Deverá ser executada, basicamente, a verificação dos seguintes testes em campo:</w:t>
      </w:r>
    </w:p>
    <w:p w14:paraId="098C9770" w14:textId="77777777" w:rsidR="004C5A87" w:rsidRPr="004C5A87" w:rsidRDefault="004C5A87" w:rsidP="00A12FAD">
      <w:pPr>
        <w:numPr>
          <w:ilvl w:val="0"/>
          <w:numId w:val="33"/>
        </w:numPr>
        <w:jc w:val="both"/>
        <w:rPr>
          <w:rFonts w:cs="Arial"/>
          <w:szCs w:val="22"/>
        </w:rPr>
      </w:pPr>
      <w:r w:rsidRPr="004C5A87">
        <w:rPr>
          <w:rFonts w:cs="Arial"/>
          <w:szCs w:val="22"/>
        </w:rPr>
        <w:lastRenderedPageBreak/>
        <w:t>Continuidade;</w:t>
      </w:r>
    </w:p>
    <w:p w14:paraId="719A507E" w14:textId="77777777" w:rsidR="004C5A87" w:rsidRPr="004C5A87" w:rsidRDefault="004C5A87" w:rsidP="00A12FAD">
      <w:pPr>
        <w:numPr>
          <w:ilvl w:val="0"/>
          <w:numId w:val="33"/>
        </w:numPr>
        <w:jc w:val="both"/>
        <w:rPr>
          <w:rFonts w:cs="Arial"/>
          <w:szCs w:val="22"/>
        </w:rPr>
      </w:pPr>
      <w:r w:rsidRPr="004C5A87">
        <w:rPr>
          <w:rFonts w:cs="Arial"/>
          <w:szCs w:val="22"/>
        </w:rPr>
        <w:t xml:space="preserve">Comprimento; </w:t>
      </w:r>
    </w:p>
    <w:p w14:paraId="480EE371" w14:textId="77777777" w:rsidR="004C5A87" w:rsidRPr="004C5A87" w:rsidRDefault="004C5A87" w:rsidP="00A12FAD">
      <w:pPr>
        <w:numPr>
          <w:ilvl w:val="0"/>
          <w:numId w:val="33"/>
        </w:numPr>
        <w:jc w:val="both"/>
        <w:rPr>
          <w:rFonts w:cs="Arial"/>
          <w:szCs w:val="22"/>
        </w:rPr>
      </w:pPr>
      <w:r w:rsidRPr="004C5A87">
        <w:rPr>
          <w:rFonts w:cs="Arial"/>
          <w:szCs w:val="22"/>
        </w:rPr>
        <w:t>Atenuação.</w:t>
      </w:r>
    </w:p>
    <w:p w14:paraId="7E382EA7" w14:textId="77777777" w:rsidR="004C5A87" w:rsidRDefault="004C5A87" w:rsidP="004C5A87">
      <w:pPr>
        <w:pStyle w:val="CDT-Texto"/>
        <w:spacing w:line="240" w:lineRule="auto"/>
      </w:pPr>
      <w:r w:rsidRPr="008461F8">
        <w:t>O relatório da certificação deverá ser entregue em meio impresso e digital, apresentando os resultados detalhados de todos os testes.</w:t>
      </w:r>
    </w:p>
    <w:p w14:paraId="4C62BD3F" w14:textId="77777777" w:rsidR="004C5A87" w:rsidRPr="008461F8" w:rsidRDefault="004C5A87" w:rsidP="004C5A87">
      <w:pPr>
        <w:pStyle w:val="CDT-Texto"/>
        <w:spacing w:line="240" w:lineRule="auto"/>
      </w:pPr>
    </w:p>
    <w:p w14:paraId="0302E80A" w14:textId="77777777" w:rsidR="008F0324" w:rsidRDefault="00C213D6" w:rsidP="008F0324">
      <w:pPr>
        <w:pStyle w:val="nivel3"/>
        <w:jc w:val="both"/>
        <w:rPr>
          <w:rFonts w:cs="Arial"/>
          <w:b/>
          <w:szCs w:val="22"/>
        </w:rPr>
      </w:pPr>
      <w:r w:rsidRPr="002D0FFE">
        <w:rPr>
          <w:rFonts w:cs="Arial"/>
          <w:b/>
          <w:szCs w:val="22"/>
        </w:rPr>
        <w:t xml:space="preserve">MATERIAIS E EQUIPAMENTOS </w:t>
      </w:r>
    </w:p>
    <w:p w14:paraId="218C8C6B" w14:textId="77777777" w:rsidR="008F0324" w:rsidRDefault="00C213D6" w:rsidP="008F0324">
      <w:pPr>
        <w:jc w:val="both"/>
        <w:rPr>
          <w:rFonts w:cs="Arial"/>
          <w:szCs w:val="22"/>
        </w:rPr>
      </w:pPr>
      <w:r w:rsidRPr="002D0FFE">
        <w:rPr>
          <w:rFonts w:cs="Arial"/>
          <w:szCs w:val="22"/>
        </w:rPr>
        <w:t>Todos os acessórios para conectividade da rede deverão estar de acordo com as normas de Cabeamento Estruturado TIA/EIA/568,569,606, além de apresentar compatibilidade entre si (instalação, encaixe etc.), padronização de cores, materiais e fabricantes</w:t>
      </w:r>
    </w:p>
    <w:p w14:paraId="27F3B4F9" w14:textId="77777777" w:rsidR="008F0324" w:rsidRDefault="00C213D6" w:rsidP="0055210B">
      <w:pPr>
        <w:pStyle w:val="Estilonivel4NegritoJustificado"/>
      </w:pPr>
      <w:bookmarkStart w:id="90" w:name="_Toc385498556"/>
      <w:r w:rsidRPr="002D0FFE">
        <w:t>CABOS</w:t>
      </w:r>
      <w:bookmarkEnd w:id="90"/>
      <w:r w:rsidRPr="002D0FFE">
        <w:t xml:space="preserve"> </w:t>
      </w:r>
    </w:p>
    <w:p w14:paraId="4B72859B" w14:textId="77777777" w:rsidR="008F0324" w:rsidRDefault="00C213D6" w:rsidP="008F0324">
      <w:pPr>
        <w:pStyle w:val="nivel5"/>
        <w:jc w:val="both"/>
        <w:rPr>
          <w:rFonts w:cs="Arial"/>
          <w:b/>
          <w:szCs w:val="22"/>
        </w:rPr>
      </w:pPr>
      <w:r w:rsidRPr="002D0FFE">
        <w:rPr>
          <w:rFonts w:cs="Arial"/>
          <w:b/>
          <w:szCs w:val="22"/>
        </w:rPr>
        <w:t>Cabeamento utilizado em novas unidades área meio.</w:t>
      </w:r>
    </w:p>
    <w:p w14:paraId="037C5A49" w14:textId="77777777" w:rsidR="008F0324" w:rsidRDefault="00C213D6" w:rsidP="008F0324">
      <w:pPr>
        <w:jc w:val="both"/>
        <w:rPr>
          <w:rFonts w:cs="Arial"/>
          <w:szCs w:val="22"/>
        </w:rPr>
      </w:pPr>
      <w:r w:rsidRPr="002D0FFE">
        <w:rPr>
          <w:rFonts w:cs="Arial"/>
          <w:szCs w:val="22"/>
        </w:rPr>
        <w:t>Aplicação: Tráfego de dados, voz e imagens.</w:t>
      </w:r>
    </w:p>
    <w:p w14:paraId="54A0673A" w14:textId="77777777" w:rsidR="008F0324" w:rsidRDefault="00C213D6" w:rsidP="008F0324">
      <w:pPr>
        <w:jc w:val="both"/>
        <w:rPr>
          <w:rFonts w:cs="Arial"/>
          <w:szCs w:val="22"/>
        </w:rPr>
      </w:pPr>
      <w:r w:rsidRPr="002D0FFE">
        <w:rPr>
          <w:rFonts w:cs="Arial"/>
          <w:szCs w:val="22"/>
        </w:rPr>
        <w:t>Em obras de construção e/ou reforma completa das instalações de unidades área meio, deverá ser utilizado cabo UTP 04 pares CAT 6. As características dos cabos devem atender as prescrições a seguir:</w:t>
      </w:r>
    </w:p>
    <w:p w14:paraId="28A50B91" w14:textId="77777777" w:rsidR="00C213D6" w:rsidRPr="002D0FFE" w:rsidRDefault="00C213D6" w:rsidP="00A12FAD">
      <w:pPr>
        <w:numPr>
          <w:ilvl w:val="0"/>
          <w:numId w:val="33"/>
        </w:numPr>
        <w:jc w:val="both"/>
        <w:rPr>
          <w:rFonts w:cs="Arial"/>
          <w:szCs w:val="22"/>
        </w:rPr>
      </w:pPr>
      <w:r w:rsidRPr="002D0FFE">
        <w:rPr>
          <w:rFonts w:cs="Arial"/>
          <w:szCs w:val="22"/>
        </w:rPr>
        <w:t>Cabo par trançado sem blindagem (UTP) CAT 6;</w:t>
      </w:r>
    </w:p>
    <w:p w14:paraId="5EB977F1" w14:textId="77777777" w:rsidR="00C213D6" w:rsidRPr="002D0FFE" w:rsidRDefault="00C213D6" w:rsidP="00A12FAD">
      <w:pPr>
        <w:numPr>
          <w:ilvl w:val="0"/>
          <w:numId w:val="33"/>
        </w:numPr>
        <w:jc w:val="both"/>
        <w:rPr>
          <w:rFonts w:cs="Arial"/>
          <w:szCs w:val="22"/>
        </w:rPr>
      </w:pPr>
      <w:r w:rsidRPr="002D0FFE">
        <w:rPr>
          <w:rFonts w:cs="Arial"/>
          <w:szCs w:val="22"/>
        </w:rPr>
        <w:t>Deverá possuir 04 pares trançados de fios UTP, formados por condutores de cobre sólido, com classificação de cores padrão TIA/EIA 568A;</w:t>
      </w:r>
    </w:p>
    <w:p w14:paraId="0C3B3038" w14:textId="77777777" w:rsidR="00C213D6" w:rsidRPr="002D0FFE" w:rsidRDefault="00C213D6" w:rsidP="00A12FAD">
      <w:pPr>
        <w:numPr>
          <w:ilvl w:val="0"/>
          <w:numId w:val="33"/>
        </w:numPr>
        <w:jc w:val="both"/>
        <w:rPr>
          <w:rFonts w:cs="Arial"/>
          <w:szCs w:val="22"/>
        </w:rPr>
      </w:pPr>
      <w:r w:rsidRPr="002D0FFE">
        <w:rPr>
          <w:rFonts w:cs="Arial"/>
          <w:szCs w:val="22"/>
        </w:rPr>
        <w:t>Possuir bitola do condutor 24 AWG;</w:t>
      </w:r>
    </w:p>
    <w:p w14:paraId="55B59BC0" w14:textId="77777777" w:rsidR="00C213D6" w:rsidRPr="002D0FFE" w:rsidRDefault="00C213D6" w:rsidP="00A12FAD">
      <w:pPr>
        <w:numPr>
          <w:ilvl w:val="0"/>
          <w:numId w:val="33"/>
        </w:numPr>
        <w:jc w:val="both"/>
        <w:rPr>
          <w:rFonts w:cs="Arial"/>
          <w:szCs w:val="22"/>
        </w:rPr>
      </w:pPr>
      <w:r w:rsidRPr="002D0FFE">
        <w:rPr>
          <w:rFonts w:cs="Arial"/>
          <w:szCs w:val="22"/>
        </w:rPr>
        <w:t>Possuir requisitos físicos e elétricos de acordo com a norma para cabos UTP, TIA/EIA 568A e ISO/IEC 11801;</w:t>
      </w:r>
    </w:p>
    <w:p w14:paraId="3324F290" w14:textId="77777777" w:rsidR="00C213D6" w:rsidRPr="002D0FFE" w:rsidRDefault="00C213D6" w:rsidP="00A12FAD">
      <w:pPr>
        <w:numPr>
          <w:ilvl w:val="0"/>
          <w:numId w:val="33"/>
        </w:numPr>
        <w:jc w:val="both"/>
        <w:rPr>
          <w:rFonts w:cs="Arial"/>
          <w:szCs w:val="22"/>
        </w:rPr>
      </w:pPr>
      <w:r w:rsidRPr="002D0FFE">
        <w:rPr>
          <w:rFonts w:cs="Arial"/>
          <w:szCs w:val="22"/>
        </w:rPr>
        <w:t>Deverá ter capacidade para tráfego de redes locais GigaLan Ethernet (1Gbps);</w:t>
      </w:r>
    </w:p>
    <w:p w14:paraId="2B7A41AD" w14:textId="77777777" w:rsidR="00C213D6" w:rsidRPr="002D0FFE" w:rsidRDefault="00C213D6" w:rsidP="00A12FAD">
      <w:pPr>
        <w:numPr>
          <w:ilvl w:val="0"/>
          <w:numId w:val="33"/>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0C3648A4" w14:textId="19C9FE0F" w:rsidR="00C213D6" w:rsidRPr="002D0FFE" w:rsidRDefault="00C213D6" w:rsidP="00A12FAD">
      <w:pPr>
        <w:numPr>
          <w:ilvl w:val="0"/>
          <w:numId w:val="33"/>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198D774C" w14:textId="7D92B8DB" w:rsidR="008F0324" w:rsidRDefault="00C213D6" w:rsidP="00A12FAD">
      <w:pPr>
        <w:numPr>
          <w:ilvl w:val="0"/>
          <w:numId w:val="33"/>
        </w:numPr>
        <w:jc w:val="both"/>
        <w:rPr>
          <w:rFonts w:cs="Arial"/>
          <w:szCs w:val="22"/>
        </w:rPr>
      </w:pPr>
      <w:r w:rsidRPr="002D0FFE">
        <w:rPr>
          <w:rFonts w:cs="Arial"/>
          <w:szCs w:val="22"/>
        </w:rPr>
        <w:t xml:space="preserve">Possuir certificação da ANATEL – </w:t>
      </w:r>
      <w:r w:rsidR="00CA3540" w:rsidRPr="002D0FFE">
        <w:rPr>
          <w:rFonts w:cs="Arial"/>
          <w:szCs w:val="22"/>
        </w:rPr>
        <w:t>Agência</w:t>
      </w:r>
      <w:r w:rsidRPr="002D0FFE">
        <w:rPr>
          <w:rFonts w:cs="Arial"/>
          <w:szCs w:val="22"/>
        </w:rPr>
        <w:t xml:space="preserve"> Nacional de Telecomunicações.</w:t>
      </w:r>
    </w:p>
    <w:p w14:paraId="63266F88" w14:textId="77777777" w:rsidR="008F0324" w:rsidRDefault="00C213D6" w:rsidP="008F0324">
      <w:pPr>
        <w:pStyle w:val="nivel5"/>
        <w:jc w:val="both"/>
        <w:rPr>
          <w:rFonts w:cs="Arial"/>
          <w:b/>
          <w:szCs w:val="22"/>
        </w:rPr>
      </w:pPr>
      <w:r w:rsidRPr="002D0FFE">
        <w:rPr>
          <w:rFonts w:cs="Arial"/>
          <w:b/>
          <w:szCs w:val="22"/>
        </w:rPr>
        <w:t>Cabeamento utilizado nos pontos de venda (PAB, Agências).</w:t>
      </w:r>
    </w:p>
    <w:p w14:paraId="549194D7" w14:textId="77777777" w:rsidR="008F0324" w:rsidRDefault="00C213D6" w:rsidP="008F0324">
      <w:pPr>
        <w:jc w:val="both"/>
        <w:rPr>
          <w:rFonts w:cs="Arial"/>
          <w:szCs w:val="22"/>
        </w:rPr>
      </w:pPr>
      <w:r w:rsidRPr="002D0FFE">
        <w:rPr>
          <w:rFonts w:cs="Arial"/>
          <w:szCs w:val="22"/>
        </w:rPr>
        <w:t>Aplicação: Tráfego de dados, voz e imagens.</w:t>
      </w:r>
    </w:p>
    <w:p w14:paraId="7007CD2D" w14:textId="77777777" w:rsidR="008F0324" w:rsidRDefault="00C213D6" w:rsidP="008F0324">
      <w:pPr>
        <w:jc w:val="both"/>
        <w:rPr>
          <w:rFonts w:cs="Arial"/>
          <w:szCs w:val="22"/>
        </w:rPr>
      </w:pPr>
      <w:r w:rsidRPr="002D0FFE">
        <w:rPr>
          <w:rFonts w:cs="Arial"/>
          <w:szCs w:val="22"/>
        </w:rPr>
        <w:t>Em obras de construção e/ou reforma das instalações de agências deverá ser utilizado no mínimo cabo UTP 04 pares CAT 5e. As características dos cabos devem atender as prescrições a seguir:</w:t>
      </w:r>
    </w:p>
    <w:p w14:paraId="765725B7" w14:textId="77777777" w:rsidR="00C213D6" w:rsidRPr="002D0FFE" w:rsidRDefault="00C213D6" w:rsidP="00A12FAD">
      <w:pPr>
        <w:numPr>
          <w:ilvl w:val="0"/>
          <w:numId w:val="34"/>
        </w:numPr>
        <w:jc w:val="both"/>
        <w:rPr>
          <w:rFonts w:cs="Arial"/>
          <w:szCs w:val="22"/>
        </w:rPr>
      </w:pPr>
      <w:r w:rsidRPr="002D0FFE">
        <w:rPr>
          <w:rFonts w:cs="Arial"/>
          <w:szCs w:val="22"/>
        </w:rPr>
        <w:t>Cabo par trançado sem blindagem (UTP) CAT 5e;</w:t>
      </w:r>
    </w:p>
    <w:p w14:paraId="084ECCC1" w14:textId="77777777" w:rsidR="00C213D6" w:rsidRPr="002D0FFE" w:rsidRDefault="00C213D6" w:rsidP="00A12FAD">
      <w:pPr>
        <w:numPr>
          <w:ilvl w:val="0"/>
          <w:numId w:val="34"/>
        </w:numPr>
        <w:jc w:val="both"/>
        <w:rPr>
          <w:rFonts w:cs="Arial"/>
          <w:szCs w:val="22"/>
        </w:rPr>
      </w:pPr>
      <w:r w:rsidRPr="002D0FFE">
        <w:rPr>
          <w:rFonts w:cs="Arial"/>
          <w:szCs w:val="22"/>
        </w:rPr>
        <w:t>Deverá possuir 04 pares trançados de fios UTP, formados por condutores de cobre sólido, com classificação de cores padrão TIA/EIA 568A;</w:t>
      </w:r>
    </w:p>
    <w:p w14:paraId="5211B18C" w14:textId="77777777" w:rsidR="00C213D6" w:rsidRPr="002D0FFE" w:rsidRDefault="00C213D6" w:rsidP="00A12FAD">
      <w:pPr>
        <w:numPr>
          <w:ilvl w:val="0"/>
          <w:numId w:val="34"/>
        </w:numPr>
        <w:jc w:val="both"/>
        <w:rPr>
          <w:rFonts w:cs="Arial"/>
          <w:szCs w:val="22"/>
        </w:rPr>
      </w:pPr>
      <w:r w:rsidRPr="002D0FFE">
        <w:rPr>
          <w:rFonts w:cs="Arial"/>
          <w:szCs w:val="22"/>
        </w:rPr>
        <w:t>Possuir bitola do condutor 24 AWG;</w:t>
      </w:r>
    </w:p>
    <w:p w14:paraId="0BD532DC" w14:textId="77777777" w:rsidR="00C213D6" w:rsidRPr="002D0FFE" w:rsidRDefault="00C213D6" w:rsidP="00A12FAD">
      <w:pPr>
        <w:numPr>
          <w:ilvl w:val="0"/>
          <w:numId w:val="34"/>
        </w:numPr>
        <w:jc w:val="both"/>
        <w:rPr>
          <w:rFonts w:cs="Arial"/>
          <w:szCs w:val="22"/>
        </w:rPr>
      </w:pPr>
      <w:r w:rsidRPr="002D0FFE">
        <w:rPr>
          <w:rFonts w:cs="Arial"/>
          <w:szCs w:val="22"/>
        </w:rPr>
        <w:t>Possuir requisitos físicos e elétricos de acordo com a norma para cabos UTP, TIA/EIA 568A e ISO/IEC 11801;</w:t>
      </w:r>
    </w:p>
    <w:p w14:paraId="0D0CE416" w14:textId="77777777" w:rsidR="00C213D6" w:rsidRPr="002D0FFE" w:rsidRDefault="00C213D6" w:rsidP="00A12FAD">
      <w:pPr>
        <w:numPr>
          <w:ilvl w:val="0"/>
          <w:numId w:val="34"/>
        </w:numPr>
        <w:jc w:val="both"/>
        <w:rPr>
          <w:rFonts w:cs="Arial"/>
          <w:szCs w:val="22"/>
        </w:rPr>
      </w:pPr>
      <w:r w:rsidRPr="002D0FFE">
        <w:rPr>
          <w:rFonts w:cs="Arial"/>
          <w:szCs w:val="22"/>
        </w:rPr>
        <w:t>Deverá ter capacidade para tráfego de redes locais FastLan Ethernet (1Gbps);</w:t>
      </w:r>
    </w:p>
    <w:p w14:paraId="4296E261" w14:textId="77777777" w:rsidR="00C213D6" w:rsidRPr="002D0FFE" w:rsidRDefault="00C213D6" w:rsidP="00A12FAD">
      <w:pPr>
        <w:numPr>
          <w:ilvl w:val="0"/>
          <w:numId w:val="34"/>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31777A88" w14:textId="096690BF" w:rsidR="00C213D6" w:rsidRPr="002D0FFE" w:rsidRDefault="00C213D6" w:rsidP="00A12FAD">
      <w:pPr>
        <w:numPr>
          <w:ilvl w:val="0"/>
          <w:numId w:val="34"/>
        </w:numPr>
        <w:jc w:val="both"/>
        <w:rPr>
          <w:rFonts w:cs="Arial"/>
          <w:szCs w:val="22"/>
        </w:rPr>
      </w:pPr>
      <w:r w:rsidRPr="002D0FFE">
        <w:rPr>
          <w:rFonts w:cs="Arial"/>
          <w:szCs w:val="22"/>
        </w:rPr>
        <w:lastRenderedPageBreak/>
        <w:t xml:space="preserve">Suportar </w:t>
      </w:r>
      <w:r w:rsidR="00475DFE" w:rsidRPr="002D0FFE">
        <w:rPr>
          <w:rFonts w:cs="Arial"/>
          <w:szCs w:val="22"/>
        </w:rPr>
        <w:t>frequência</w:t>
      </w:r>
      <w:r w:rsidRPr="002D0FFE">
        <w:rPr>
          <w:rFonts w:cs="Arial"/>
          <w:szCs w:val="22"/>
        </w:rPr>
        <w:t xml:space="preserve"> de até 350 MHz ou superior.</w:t>
      </w:r>
    </w:p>
    <w:p w14:paraId="4FA47E55" w14:textId="77EE2608" w:rsidR="008F0324" w:rsidRDefault="00C213D6" w:rsidP="00A12FAD">
      <w:pPr>
        <w:numPr>
          <w:ilvl w:val="0"/>
          <w:numId w:val="34"/>
        </w:numPr>
        <w:jc w:val="both"/>
        <w:rPr>
          <w:rFonts w:cs="Arial"/>
          <w:szCs w:val="22"/>
        </w:rPr>
      </w:pPr>
      <w:r w:rsidRPr="002D0FFE">
        <w:rPr>
          <w:rFonts w:cs="Arial"/>
          <w:szCs w:val="22"/>
        </w:rPr>
        <w:t xml:space="preserve">Possuir certificação da ANATEL – </w:t>
      </w:r>
      <w:r w:rsidR="00CA3540" w:rsidRPr="002D0FFE">
        <w:rPr>
          <w:rFonts w:cs="Arial"/>
          <w:szCs w:val="22"/>
        </w:rPr>
        <w:t>Agência</w:t>
      </w:r>
      <w:r w:rsidRPr="002D0FFE">
        <w:rPr>
          <w:rFonts w:cs="Arial"/>
          <w:szCs w:val="22"/>
        </w:rPr>
        <w:t xml:space="preserve"> Nacional de Telecomunicações.</w:t>
      </w:r>
    </w:p>
    <w:p w14:paraId="748F754B" w14:textId="77777777" w:rsidR="008F0324" w:rsidRDefault="00C213D6" w:rsidP="008F0324">
      <w:pPr>
        <w:pStyle w:val="nivel5"/>
        <w:jc w:val="both"/>
        <w:rPr>
          <w:rFonts w:cs="Arial"/>
          <w:b/>
          <w:szCs w:val="22"/>
        </w:rPr>
      </w:pPr>
      <w:r w:rsidRPr="002D0FFE">
        <w:rPr>
          <w:rFonts w:cs="Arial"/>
          <w:b/>
          <w:szCs w:val="22"/>
        </w:rPr>
        <w:t>Patch Cord para dados (RJ 45 – RJ 45)</w:t>
      </w:r>
    </w:p>
    <w:p w14:paraId="3E93A619" w14:textId="77777777" w:rsidR="008F0324" w:rsidRDefault="00C213D6" w:rsidP="008F0324">
      <w:pPr>
        <w:jc w:val="both"/>
        <w:rPr>
          <w:rFonts w:cs="Arial"/>
          <w:szCs w:val="22"/>
        </w:rPr>
      </w:pPr>
      <w:r w:rsidRPr="002D0FFE">
        <w:rPr>
          <w:rFonts w:cs="Arial"/>
          <w:szCs w:val="22"/>
        </w:rPr>
        <w:t>Aplicação: Para manobras efetuadas entre os Patch Panels e os equipamentos ativos da rede.</w:t>
      </w:r>
    </w:p>
    <w:p w14:paraId="4157DDA1" w14:textId="77777777" w:rsidR="008F0324" w:rsidRDefault="00C213D6" w:rsidP="008F0324">
      <w:pPr>
        <w:jc w:val="both"/>
        <w:rPr>
          <w:rFonts w:cs="Arial"/>
          <w:szCs w:val="22"/>
        </w:rPr>
      </w:pPr>
      <w:r w:rsidRPr="002D0FFE">
        <w:rPr>
          <w:rFonts w:cs="Arial"/>
          <w:szCs w:val="22"/>
        </w:rPr>
        <w:t>Características Obrigatórias:</w:t>
      </w:r>
    </w:p>
    <w:p w14:paraId="62DE4D71" w14:textId="77777777" w:rsidR="00C213D6" w:rsidRPr="002D0FFE" w:rsidRDefault="00C213D6" w:rsidP="00A12FAD">
      <w:pPr>
        <w:numPr>
          <w:ilvl w:val="0"/>
          <w:numId w:val="35"/>
        </w:numPr>
        <w:jc w:val="both"/>
        <w:rPr>
          <w:rFonts w:cs="Arial"/>
          <w:szCs w:val="22"/>
        </w:rPr>
      </w:pPr>
      <w:r w:rsidRPr="002D0FFE">
        <w:rPr>
          <w:rFonts w:cs="Arial"/>
          <w:szCs w:val="22"/>
        </w:rPr>
        <w:t>Deverá possuir 04 pares de fios UTP, extraflexível, CAT 5e ou CAT 6, formados por condutores de cobre sólido, com classificação de cores padrão TIA/EIA 568A;</w:t>
      </w:r>
    </w:p>
    <w:p w14:paraId="054DCDBB" w14:textId="77777777" w:rsidR="00C213D6" w:rsidRPr="002D0FFE" w:rsidRDefault="00C213D6" w:rsidP="00A12FAD">
      <w:pPr>
        <w:numPr>
          <w:ilvl w:val="0"/>
          <w:numId w:val="35"/>
        </w:numPr>
        <w:jc w:val="both"/>
        <w:rPr>
          <w:rFonts w:cs="Arial"/>
          <w:szCs w:val="22"/>
        </w:rPr>
      </w:pPr>
      <w:r w:rsidRPr="002D0FFE">
        <w:rPr>
          <w:rFonts w:cs="Arial"/>
          <w:szCs w:val="22"/>
        </w:rPr>
        <w:t>Possuir bitola do condutor 24 ou 23 AWG;</w:t>
      </w:r>
    </w:p>
    <w:p w14:paraId="14DA4512" w14:textId="77777777" w:rsidR="00C213D6" w:rsidRPr="002D0FFE" w:rsidRDefault="00C213D6" w:rsidP="00A12FAD">
      <w:pPr>
        <w:numPr>
          <w:ilvl w:val="0"/>
          <w:numId w:val="35"/>
        </w:numPr>
        <w:jc w:val="both"/>
        <w:rPr>
          <w:rFonts w:cs="Arial"/>
          <w:szCs w:val="22"/>
        </w:rPr>
      </w:pPr>
      <w:r w:rsidRPr="002D0FFE">
        <w:rPr>
          <w:rFonts w:cs="Arial"/>
          <w:szCs w:val="22"/>
        </w:rPr>
        <w:t>Possuir 2 (dois) conectores RJ 45 machos, um em cada extremidade;</w:t>
      </w:r>
    </w:p>
    <w:p w14:paraId="1498779E" w14:textId="77777777" w:rsidR="00C213D6" w:rsidRPr="002D0FFE" w:rsidRDefault="00C213D6" w:rsidP="00A12FAD">
      <w:pPr>
        <w:numPr>
          <w:ilvl w:val="0"/>
          <w:numId w:val="35"/>
        </w:numPr>
        <w:jc w:val="both"/>
        <w:rPr>
          <w:rFonts w:cs="Arial"/>
          <w:szCs w:val="22"/>
        </w:rPr>
      </w:pPr>
      <w:r w:rsidRPr="002D0FFE">
        <w:rPr>
          <w:rFonts w:cs="Arial"/>
          <w:szCs w:val="22"/>
        </w:rPr>
        <w:t>Possuir padrão de pinagem T568A;</w:t>
      </w:r>
    </w:p>
    <w:p w14:paraId="3831A517" w14:textId="77777777" w:rsidR="00C213D6" w:rsidRPr="002D0FFE" w:rsidRDefault="00C213D6" w:rsidP="00A12FAD">
      <w:pPr>
        <w:numPr>
          <w:ilvl w:val="0"/>
          <w:numId w:val="35"/>
        </w:numPr>
        <w:jc w:val="both"/>
        <w:rPr>
          <w:rFonts w:cs="Arial"/>
          <w:szCs w:val="22"/>
        </w:rPr>
      </w:pPr>
      <w:r w:rsidRPr="002D0FFE">
        <w:rPr>
          <w:rFonts w:cs="Arial"/>
          <w:szCs w:val="22"/>
        </w:rPr>
        <w:t xml:space="preserve">Possuir comprimento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w:t>
      </w:r>
    </w:p>
    <w:p w14:paraId="63974223" w14:textId="77777777" w:rsidR="00C213D6" w:rsidRPr="002D0FFE" w:rsidRDefault="00C213D6" w:rsidP="00A12FAD">
      <w:pPr>
        <w:numPr>
          <w:ilvl w:val="0"/>
          <w:numId w:val="35"/>
        </w:numPr>
        <w:jc w:val="both"/>
        <w:rPr>
          <w:rFonts w:cs="Arial"/>
          <w:szCs w:val="22"/>
        </w:rPr>
      </w:pPr>
      <w:r w:rsidRPr="002D0FFE">
        <w:rPr>
          <w:rFonts w:cs="Arial"/>
          <w:szCs w:val="22"/>
        </w:rPr>
        <w:t>Possuir requisitos físicos e elétricos de acordo com a norma para cabos UTP, TIA/EIA 568A e ISO/IEC 11801;</w:t>
      </w:r>
    </w:p>
    <w:p w14:paraId="3CD1304D" w14:textId="77777777" w:rsidR="00C213D6" w:rsidRPr="002D0FFE" w:rsidRDefault="00C213D6" w:rsidP="00A12FAD">
      <w:pPr>
        <w:numPr>
          <w:ilvl w:val="0"/>
          <w:numId w:val="35"/>
        </w:numPr>
        <w:jc w:val="both"/>
        <w:rPr>
          <w:rFonts w:cs="Arial"/>
          <w:szCs w:val="22"/>
        </w:rPr>
      </w:pPr>
      <w:r w:rsidRPr="002D0FFE">
        <w:rPr>
          <w:rFonts w:cs="Arial"/>
          <w:szCs w:val="22"/>
        </w:rPr>
        <w:t>Possuir requisitos adicionais que atendam às especificações propostas pela TIA/EIA para CAT 5e ou CAT 6;</w:t>
      </w:r>
    </w:p>
    <w:p w14:paraId="4036CFEA" w14:textId="77777777" w:rsidR="00C213D6" w:rsidRPr="002D0FFE" w:rsidRDefault="00C213D6" w:rsidP="00A12FAD">
      <w:pPr>
        <w:numPr>
          <w:ilvl w:val="0"/>
          <w:numId w:val="35"/>
        </w:numPr>
        <w:jc w:val="both"/>
        <w:rPr>
          <w:rFonts w:cs="Arial"/>
          <w:szCs w:val="22"/>
        </w:rPr>
      </w:pPr>
      <w:r w:rsidRPr="002D0FFE">
        <w:rPr>
          <w:rFonts w:cs="Arial"/>
          <w:szCs w:val="22"/>
        </w:rPr>
        <w:t>Deverá ter capacidade para tráfego de redes locais Fast Ethernet (100 Mbps);</w:t>
      </w:r>
    </w:p>
    <w:p w14:paraId="11D32AF6" w14:textId="77777777" w:rsidR="00C213D6" w:rsidRPr="002D0FFE" w:rsidRDefault="00C213D6" w:rsidP="00A12FAD">
      <w:pPr>
        <w:numPr>
          <w:ilvl w:val="0"/>
          <w:numId w:val="35"/>
        </w:numPr>
        <w:jc w:val="both"/>
        <w:rPr>
          <w:rFonts w:cs="Arial"/>
          <w:szCs w:val="22"/>
        </w:rPr>
      </w:pPr>
      <w:r w:rsidRPr="002D0FFE">
        <w:rPr>
          <w:rFonts w:cs="Arial"/>
          <w:szCs w:val="22"/>
        </w:rPr>
        <w:t xml:space="preserve">Possuir impedância de 100 ± 15 ohms, de </w:t>
      </w: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350 MHz;</w:t>
      </w:r>
    </w:p>
    <w:p w14:paraId="6D23E8DF" w14:textId="27DA2B70" w:rsidR="00C213D6" w:rsidRPr="002D0FFE" w:rsidRDefault="00C213D6" w:rsidP="00A12FAD">
      <w:pPr>
        <w:numPr>
          <w:ilvl w:val="0"/>
          <w:numId w:val="35"/>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15A9941F" w14:textId="77777777" w:rsidR="008F0324" w:rsidRDefault="00C213D6" w:rsidP="00A12FAD">
      <w:pPr>
        <w:numPr>
          <w:ilvl w:val="0"/>
          <w:numId w:val="35"/>
        </w:numPr>
        <w:jc w:val="both"/>
        <w:rPr>
          <w:rFonts w:cs="Arial"/>
          <w:szCs w:val="22"/>
        </w:rPr>
      </w:pPr>
      <w:r w:rsidRPr="002D0FFE">
        <w:rPr>
          <w:rFonts w:cs="Arial"/>
          <w:szCs w:val="22"/>
        </w:rPr>
        <w:t>Ser fornecido nas cores azul (dados) e verde (voz).</w:t>
      </w:r>
    </w:p>
    <w:p w14:paraId="25A42C53" w14:textId="77777777" w:rsidR="008F0324" w:rsidRDefault="00C213D6" w:rsidP="008F0324">
      <w:pPr>
        <w:pStyle w:val="nivel5"/>
        <w:jc w:val="both"/>
        <w:rPr>
          <w:rFonts w:cs="Arial"/>
          <w:b/>
          <w:szCs w:val="22"/>
        </w:rPr>
      </w:pPr>
      <w:r w:rsidRPr="002D0FFE">
        <w:rPr>
          <w:rFonts w:cs="Arial"/>
          <w:b/>
          <w:szCs w:val="22"/>
        </w:rPr>
        <w:t>Cabo para CFTV</w:t>
      </w:r>
    </w:p>
    <w:p w14:paraId="2645356F" w14:textId="77777777" w:rsidR="008F0324" w:rsidRDefault="00C213D6" w:rsidP="008F0324">
      <w:pPr>
        <w:jc w:val="both"/>
        <w:rPr>
          <w:rFonts w:cs="Arial"/>
          <w:szCs w:val="22"/>
        </w:rPr>
      </w:pPr>
      <w:r w:rsidRPr="002D0FFE">
        <w:rPr>
          <w:rFonts w:cs="Arial"/>
          <w:szCs w:val="22"/>
        </w:rPr>
        <w:t xml:space="preserve">Cabos coaxiais RG 59 para CFTV deverão ter blindagem de cobre nu (Cobertura de 90-95%) condutor singelo em aço cobreado, isolamento em polietileno sólido, 75 Ohms, 67pF/m, com duplo condutor de cobre incorporado, envoltos </w:t>
      </w:r>
      <w:smartTag w:uri="urn:schemas-microsoft-com:office:smarttags" w:element="PersonName">
        <w:smartTagPr>
          <w:attr w:name="ProductID" w:val="em capa PVC"/>
        </w:smartTagPr>
        <w:r w:rsidRPr="002D0FFE">
          <w:rPr>
            <w:rFonts w:cs="Arial"/>
            <w:szCs w:val="22"/>
          </w:rPr>
          <w:t>em capa PVC</w:t>
        </w:r>
      </w:smartTag>
      <w:r w:rsidRPr="002D0FFE">
        <w:rPr>
          <w:rFonts w:cs="Arial"/>
          <w:szCs w:val="22"/>
        </w:rPr>
        <w:t xml:space="preserve"> branca, conectorizados nas extremidades com conector fêmea tipo BNC de rosca.</w:t>
      </w:r>
    </w:p>
    <w:p w14:paraId="481FAF87" w14:textId="77777777" w:rsidR="008F0324" w:rsidRDefault="00C213D6" w:rsidP="008F0324">
      <w:pPr>
        <w:pStyle w:val="nivel5"/>
        <w:jc w:val="both"/>
        <w:rPr>
          <w:rFonts w:cs="Arial"/>
          <w:b/>
          <w:szCs w:val="22"/>
        </w:rPr>
      </w:pPr>
      <w:r w:rsidRPr="002D0FFE">
        <w:rPr>
          <w:rFonts w:cs="Arial"/>
          <w:b/>
          <w:szCs w:val="22"/>
        </w:rPr>
        <w:t>Patch Cable</w:t>
      </w:r>
    </w:p>
    <w:p w14:paraId="029D9D79" w14:textId="77777777" w:rsidR="008F0324" w:rsidRDefault="00C213D6" w:rsidP="008F0324">
      <w:pPr>
        <w:jc w:val="both"/>
        <w:rPr>
          <w:rFonts w:cs="Arial"/>
          <w:szCs w:val="22"/>
        </w:rPr>
      </w:pPr>
      <w:r w:rsidRPr="002D0FFE">
        <w:rPr>
          <w:rFonts w:cs="Arial"/>
          <w:szCs w:val="22"/>
        </w:rPr>
        <w:t>Aplicação: Para manobras efetuadas entre a estação de trabalho e a tomada da área de trabalho.</w:t>
      </w:r>
    </w:p>
    <w:p w14:paraId="73AECCBF" w14:textId="77777777" w:rsidR="008F0324" w:rsidRDefault="00C213D6" w:rsidP="008F0324">
      <w:pPr>
        <w:jc w:val="both"/>
        <w:rPr>
          <w:rFonts w:cs="Arial"/>
          <w:szCs w:val="22"/>
        </w:rPr>
      </w:pPr>
      <w:r w:rsidRPr="002D0FFE">
        <w:rPr>
          <w:rFonts w:cs="Arial"/>
          <w:szCs w:val="22"/>
        </w:rPr>
        <w:t>Características Obrigatórias:</w:t>
      </w:r>
    </w:p>
    <w:p w14:paraId="13F1B886" w14:textId="77777777" w:rsidR="00C213D6" w:rsidRPr="002D0FFE" w:rsidRDefault="00C213D6" w:rsidP="00A12FAD">
      <w:pPr>
        <w:numPr>
          <w:ilvl w:val="0"/>
          <w:numId w:val="36"/>
        </w:numPr>
        <w:jc w:val="both"/>
        <w:rPr>
          <w:rFonts w:cs="Arial"/>
          <w:szCs w:val="22"/>
        </w:rPr>
      </w:pPr>
      <w:r w:rsidRPr="002D0FFE">
        <w:rPr>
          <w:rFonts w:cs="Arial"/>
          <w:szCs w:val="22"/>
        </w:rPr>
        <w:t>Deverá possuir 04 pares de fios UTP, extraflexível, CAT 5e ou CAT 6, formados por condutores de cobre sólido, com classificação de cores padrão TIA/EIA 568A;</w:t>
      </w:r>
    </w:p>
    <w:p w14:paraId="3B409DE8" w14:textId="77777777" w:rsidR="00C213D6" w:rsidRPr="002D0FFE" w:rsidRDefault="00C213D6" w:rsidP="00A12FAD">
      <w:pPr>
        <w:numPr>
          <w:ilvl w:val="0"/>
          <w:numId w:val="36"/>
        </w:numPr>
        <w:jc w:val="both"/>
        <w:rPr>
          <w:rFonts w:cs="Arial"/>
          <w:szCs w:val="22"/>
        </w:rPr>
      </w:pPr>
      <w:r w:rsidRPr="002D0FFE">
        <w:rPr>
          <w:rFonts w:cs="Arial"/>
          <w:szCs w:val="22"/>
        </w:rPr>
        <w:t>Possuir bitola do condutor 24 ou 23 AWG;</w:t>
      </w:r>
    </w:p>
    <w:p w14:paraId="38F6B415" w14:textId="77777777" w:rsidR="00C213D6" w:rsidRPr="002D0FFE" w:rsidRDefault="00C213D6" w:rsidP="00A12FAD">
      <w:pPr>
        <w:numPr>
          <w:ilvl w:val="0"/>
          <w:numId w:val="36"/>
        </w:numPr>
        <w:jc w:val="both"/>
        <w:rPr>
          <w:rFonts w:cs="Arial"/>
          <w:szCs w:val="22"/>
        </w:rPr>
      </w:pPr>
      <w:r w:rsidRPr="002D0FFE">
        <w:rPr>
          <w:rFonts w:cs="Arial"/>
          <w:szCs w:val="22"/>
        </w:rPr>
        <w:t>Possuir 2 (dois) conectores RJ 45 machos, um em cada extremidade, com respectivas capas termoplásticas (da mesma cor do cabo) que dificultam a desconexão acidental da estação;</w:t>
      </w:r>
    </w:p>
    <w:p w14:paraId="6B676B8F" w14:textId="77777777" w:rsidR="00C213D6" w:rsidRPr="002D0FFE" w:rsidRDefault="00C213D6" w:rsidP="00A12FAD">
      <w:pPr>
        <w:numPr>
          <w:ilvl w:val="0"/>
          <w:numId w:val="36"/>
        </w:numPr>
        <w:jc w:val="both"/>
        <w:rPr>
          <w:rFonts w:cs="Arial"/>
          <w:szCs w:val="22"/>
        </w:rPr>
      </w:pPr>
      <w:r w:rsidRPr="002D0FFE">
        <w:rPr>
          <w:rFonts w:cs="Arial"/>
          <w:szCs w:val="22"/>
        </w:rPr>
        <w:t>Padrão de pinagem T568A;.</w:t>
      </w:r>
    </w:p>
    <w:p w14:paraId="7996364C" w14:textId="77777777" w:rsidR="00C213D6" w:rsidRPr="002D0FFE" w:rsidRDefault="00C213D6" w:rsidP="00A12FAD">
      <w:pPr>
        <w:numPr>
          <w:ilvl w:val="0"/>
          <w:numId w:val="36"/>
        </w:numPr>
        <w:jc w:val="both"/>
        <w:rPr>
          <w:rFonts w:cs="Arial"/>
          <w:szCs w:val="22"/>
        </w:rPr>
      </w:pPr>
      <w:r w:rsidRPr="002D0FFE">
        <w:rPr>
          <w:rFonts w:cs="Arial"/>
          <w:szCs w:val="22"/>
        </w:rPr>
        <w:t xml:space="preserve">Comprimento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w:t>
      </w:r>
    </w:p>
    <w:p w14:paraId="12ADEA70" w14:textId="77777777" w:rsidR="00C213D6" w:rsidRPr="002D0FFE" w:rsidRDefault="00C213D6" w:rsidP="00A12FAD">
      <w:pPr>
        <w:numPr>
          <w:ilvl w:val="0"/>
          <w:numId w:val="36"/>
        </w:numPr>
        <w:jc w:val="both"/>
        <w:rPr>
          <w:rFonts w:cs="Arial"/>
          <w:szCs w:val="22"/>
        </w:rPr>
      </w:pPr>
      <w:r w:rsidRPr="002D0FFE">
        <w:rPr>
          <w:rFonts w:cs="Arial"/>
          <w:szCs w:val="22"/>
        </w:rPr>
        <w:t>Possuir requisitos físicos e elétricos de acordo com a norma para cabos UTP, TIA/EIA 568A e ISO/IEC 11801;</w:t>
      </w:r>
    </w:p>
    <w:p w14:paraId="350782A9" w14:textId="77777777" w:rsidR="00C213D6" w:rsidRPr="002D0FFE" w:rsidRDefault="00C213D6" w:rsidP="00A12FAD">
      <w:pPr>
        <w:numPr>
          <w:ilvl w:val="0"/>
          <w:numId w:val="36"/>
        </w:numPr>
        <w:jc w:val="both"/>
        <w:rPr>
          <w:rFonts w:cs="Arial"/>
          <w:szCs w:val="22"/>
        </w:rPr>
      </w:pPr>
      <w:r w:rsidRPr="002D0FFE">
        <w:rPr>
          <w:rFonts w:cs="Arial"/>
          <w:szCs w:val="22"/>
        </w:rPr>
        <w:lastRenderedPageBreak/>
        <w:t>Possuir requisitos adicionais que atendam às especificações propostas pela TIA/EIA para CAT 5e ou CAT 6;</w:t>
      </w:r>
    </w:p>
    <w:p w14:paraId="7C2C5B2B" w14:textId="77777777" w:rsidR="00C213D6" w:rsidRPr="002D0FFE" w:rsidRDefault="00C213D6" w:rsidP="00A12FAD">
      <w:pPr>
        <w:numPr>
          <w:ilvl w:val="0"/>
          <w:numId w:val="36"/>
        </w:numPr>
        <w:jc w:val="both"/>
        <w:rPr>
          <w:rFonts w:cs="Arial"/>
          <w:szCs w:val="22"/>
        </w:rPr>
      </w:pPr>
      <w:r w:rsidRPr="002D0FFE">
        <w:rPr>
          <w:rFonts w:cs="Arial"/>
          <w:szCs w:val="22"/>
        </w:rPr>
        <w:t>Deverá ter capacidade para tráfego de redes locais Fast Ethernet (100 Mbps);</w:t>
      </w:r>
    </w:p>
    <w:p w14:paraId="4CB26F4A" w14:textId="77777777" w:rsidR="00C213D6" w:rsidRPr="002D0FFE" w:rsidRDefault="00C213D6" w:rsidP="00A12FAD">
      <w:pPr>
        <w:numPr>
          <w:ilvl w:val="0"/>
          <w:numId w:val="36"/>
        </w:numPr>
        <w:jc w:val="both"/>
        <w:rPr>
          <w:rFonts w:cs="Arial"/>
          <w:szCs w:val="22"/>
        </w:rPr>
      </w:pPr>
      <w:r w:rsidRPr="002D0FFE">
        <w:rPr>
          <w:rFonts w:cs="Arial"/>
          <w:szCs w:val="22"/>
        </w:rPr>
        <w:t>Possuir impedância de 100 ± 15 ohms a 350 MHz;</w:t>
      </w:r>
    </w:p>
    <w:p w14:paraId="74644EA9" w14:textId="49E501C5" w:rsidR="00C213D6" w:rsidRPr="002D0FFE" w:rsidRDefault="00C213D6" w:rsidP="00A12FAD">
      <w:pPr>
        <w:numPr>
          <w:ilvl w:val="0"/>
          <w:numId w:val="36"/>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 ou superior;</w:t>
      </w:r>
    </w:p>
    <w:p w14:paraId="472A8EFF" w14:textId="77777777" w:rsidR="008F0324" w:rsidRDefault="00C213D6" w:rsidP="00A12FAD">
      <w:pPr>
        <w:numPr>
          <w:ilvl w:val="0"/>
          <w:numId w:val="36"/>
        </w:numPr>
        <w:jc w:val="both"/>
        <w:rPr>
          <w:rFonts w:cs="Arial"/>
          <w:szCs w:val="22"/>
        </w:rPr>
      </w:pPr>
      <w:r w:rsidRPr="002D0FFE">
        <w:rPr>
          <w:rFonts w:cs="Arial"/>
          <w:szCs w:val="22"/>
        </w:rPr>
        <w:t>Ser fornecido nas cores azul (dados) e verde (voz).</w:t>
      </w:r>
    </w:p>
    <w:p w14:paraId="46BCB22A" w14:textId="77777777" w:rsidR="008F0324" w:rsidRDefault="00C213D6" w:rsidP="008F0324">
      <w:pPr>
        <w:pStyle w:val="nivel5"/>
        <w:jc w:val="both"/>
        <w:rPr>
          <w:rFonts w:cs="Arial"/>
          <w:b/>
          <w:szCs w:val="22"/>
        </w:rPr>
      </w:pPr>
      <w:r w:rsidRPr="002D0FFE">
        <w:rPr>
          <w:rFonts w:cs="Arial"/>
          <w:b/>
          <w:szCs w:val="22"/>
        </w:rPr>
        <w:t>Conector RJ45 fêmea</w:t>
      </w:r>
    </w:p>
    <w:p w14:paraId="500BD3D1" w14:textId="77777777" w:rsidR="008F0324" w:rsidRDefault="00C213D6" w:rsidP="008F0324">
      <w:pPr>
        <w:jc w:val="both"/>
        <w:rPr>
          <w:rFonts w:cs="Arial"/>
          <w:szCs w:val="22"/>
        </w:rPr>
      </w:pPr>
      <w:r w:rsidRPr="002D0FFE">
        <w:rPr>
          <w:rFonts w:cs="Arial"/>
          <w:szCs w:val="22"/>
        </w:rPr>
        <w:t>Aplicação: Ponto de acesso na área de trabalho para tomadas de serviços em sistemas estruturados de cabeamento. Para instalação em espelhos planos ou angulares e tomadas de sobrepor ou piso.</w:t>
      </w:r>
    </w:p>
    <w:p w14:paraId="70C9DB9B" w14:textId="77777777" w:rsidR="008F0324" w:rsidRDefault="00C213D6" w:rsidP="008F0324">
      <w:pPr>
        <w:jc w:val="both"/>
        <w:rPr>
          <w:rFonts w:cs="Arial"/>
          <w:szCs w:val="22"/>
        </w:rPr>
      </w:pPr>
      <w:r w:rsidRPr="002D0FFE">
        <w:rPr>
          <w:rFonts w:cs="Arial"/>
          <w:szCs w:val="22"/>
        </w:rPr>
        <w:t>Características Obrigatórias:</w:t>
      </w:r>
    </w:p>
    <w:p w14:paraId="0AFAAB9E" w14:textId="77777777" w:rsidR="00C213D6" w:rsidRPr="002D0FFE" w:rsidRDefault="00C213D6" w:rsidP="00A12FAD">
      <w:pPr>
        <w:numPr>
          <w:ilvl w:val="0"/>
          <w:numId w:val="37"/>
        </w:numPr>
        <w:jc w:val="both"/>
        <w:rPr>
          <w:rFonts w:cs="Arial"/>
          <w:szCs w:val="22"/>
        </w:rPr>
      </w:pPr>
      <w:r w:rsidRPr="002D0FFE">
        <w:rPr>
          <w:rFonts w:cs="Arial"/>
          <w:szCs w:val="22"/>
        </w:rPr>
        <w:t>Conector RJ 45 fêmea CAT 5e ou CAT 6;</w:t>
      </w:r>
    </w:p>
    <w:p w14:paraId="4D968BDD" w14:textId="77777777" w:rsidR="00C213D6" w:rsidRPr="002D0FFE" w:rsidRDefault="00C213D6" w:rsidP="00A12FAD">
      <w:pPr>
        <w:numPr>
          <w:ilvl w:val="0"/>
          <w:numId w:val="37"/>
        </w:numPr>
        <w:jc w:val="both"/>
        <w:rPr>
          <w:rFonts w:cs="Arial"/>
          <w:szCs w:val="22"/>
        </w:rPr>
      </w:pPr>
      <w:r w:rsidRPr="002D0FFE">
        <w:rPr>
          <w:rFonts w:cs="Arial"/>
          <w:szCs w:val="22"/>
        </w:rPr>
        <w:t>Possuir padrão de pinagem T568A e T568B (8 pinos), identificado por etiquetas coloridas nos terminais de conexão;</w:t>
      </w:r>
    </w:p>
    <w:p w14:paraId="2380715B" w14:textId="77777777" w:rsidR="00C213D6" w:rsidRPr="002D0FFE" w:rsidRDefault="00C213D6" w:rsidP="00A12FAD">
      <w:pPr>
        <w:numPr>
          <w:ilvl w:val="0"/>
          <w:numId w:val="37"/>
        </w:numPr>
        <w:jc w:val="both"/>
        <w:rPr>
          <w:rFonts w:cs="Arial"/>
          <w:szCs w:val="22"/>
        </w:rPr>
      </w:pPr>
      <w:r w:rsidRPr="002D0FFE">
        <w:rPr>
          <w:rFonts w:cs="Arial"/>
          <w:szCs w:val="22"/>
        </w:rPr>
        <w:t>Possuir requisitos físicos e elétricos da norma para cabos UTP, TIA/EIA 568A;</w:t>
      </w:r>
    </w:p>
    <w:p w14:paraId="11898242" w14:textId="77777777" w:rsidR="00C213D6" w:rsidRPr="002D0FFE" w:rsidRDefault="00C213D6" w:rsidP="00A12FAD">
      <w:pPr>
        <w:numPr>
          <w:ilvl w:val="0"/>
          <w:numId w:val="37"/>
        </w:numPr>
        <w:jc w:val="both"/>
        <w:rPr>
          <w:rFonts w:cs="Arial"/>
          <w:szCs w:val="22"/>
        </w:rPr>
      </w:pPr>
      <w:r w:rsidRPr="002D0FFE">
        <w:rPr>
          <w:rFonts w:cs="Arial"/>
          <w:szCs w:val="22"/>
        </w:rPr>
        <w:t>Possuir requisitos adicionais que atendam às especificações propostas pela TIA/EIA para CAT 5e;</w:t>
      </w:r>
    </w:p>
    <w:p w14:paraId="6356DB6A" w14:textId="77777777" w:rsidR="00C213D6" w:rsidRPr="002D0FFE" w:rsidRDefault="00C213D6" w:rsidP="00A12FAD">
      <w:pPr>
        <w:numPr>
          <w:ilvl w:val="0"/>
          <w:numId w:val="37"/>
        </w:numPr>
        <w:jc w:val="both"/>
        <w:rPr>
          <w:rFonts w:cs="Arial"/>
          <w:szCs w:val="22"/>
        </w:rPr>
      </w:pPr>
      <w:r w:rsidRPr="002D0FFE">
        <w:rPr>
          <w:rFonts w:cs="Arial"/>
          <w:szCs w:val="22"/>
        </w:rPr>
        <w:t>Possuir corpo em termoplástico de alto impacto não propagante à chama (requisitos de flamabilidade UL 94 V-0);</w:t>
      </w:r>
    </w:p>
    <w:p w14:paraId="162C6F9D" w14:textId="607690A6" w:rsidR="00C213D6" w:rsidRPr="002D0FFE" w:rsidRDefault="00C213D6" w:rsidP="00A12FAD">
      <w:pPr>
        <w:numPr>
          <w:ilvl w:val="0"/>
          <w:numId w:val="37"/>
        </w:numPr>
        <w:jc w:val="both"/>
        <w:rPr>
          <w:rFonts w:cs="Arial"/>
          <w:szCs w:val="22"/>
        </w:rPr>
      </w:pPr>
      <w:r w:rsidRPr="002D0FFE">
        <w:rPr>
          <w:rFonts w:cs="Arial"/>
          <w:szCs w:val="22"/>
        </w:rPr>
        <w:t xml:space="preserve">Possuir as vias de contato em cobre-berílio com camada de ouro de no mínimo 50 µm </w:t>
      </w:r>
      <w:r w:rsidR="00CA3540" w:rsidRPr="002D0FFE">
        <w:rPr>
          <w:rFonts w:cs="Arial"/>
          <w:szCs w:val="22"/>
        </w:rPr>
        <w:t>micro polegadas</w:t>
      </w:r>
      <w:r w:rsidRPr="002D0FFE">
        <w:rPr>
          <w:rFonts w:cs="Arial"/>
          <w:szCs w:val="22"/>
        </w:rPr>
        <w:t>;</w:t>
      </w:r>
    </w:p>
    <w:p w14:paraId="41C2A869" w14:textId="18F7B586" w:rsidR="00C213D6" w:rsidRPr="002D0FFE" w:rsidRDefault="00C213D6" w:rsidP="00A12FAD">
      <w:pPr>
        <w:numPr>
          <w:ilvl w:val="0"/>
          <w:numId w:val="37"/>
        </w:numPr>
        <w:jc w:val="both"/>
        <w:rPr>
          <w:rFonts w:cs="Arial"/>
          <w:szCs w:val="22"/>
        </w:rPr>
      </w:pPr>
      <w:r w:rsidRPr="002D0FFE">
        <w:rPr>
          <w:rFonts w:cs="Arial"/>
          <w:szCs w:val="22"/>
        </w:rPr>
        <w:t xml:space="preserve">Suportar </w:t>
      </w:r>
      <w:r w:rsidR="00475DFE" w:rsidRPr="002D0FFE">
        <w:rPr>
          <w:rFonts w:cs="Arial"/>
          <w:szCs w:val="22"/>
        </w:rPr>
        <w:t>frequência</w:t>
      </w:r>
      <w:r w:rsidRPr="002D0FFE">
        <w:rPr>
          <w:rFonts w:cs="Arial"/>
          <w:szCs w:val="22"/>
        </w:rPr>
        <w:t xml:space="preserve"> de até 350 MHz;</w:t>
      </w:r>
    </w:p>
    <w:p w14:paraId="63C39DD5" w14:textId="77777777" w:rsidR="00C213D6" w:rsidRPr="002D0FFE" w:rsidRDefault="00C213D6" w:rsidP="00A12FAD">
      <w:pPr>
        <w:numPr>
          <w:ilvl w:val="0"/>
          <w:numId w:val="37"/>
        </w:numPr>
        <w:jc w:val="both"/>
        <w:rPr>
          <w:rFonts w:cs="Arial"/>
          <w:szCs w:val="22"/>
        </w:rPr>
      </w:pPr>
      <w:r w:rsidRPr="002D0FFE">
        <w:rPr>
          <w:rFonts w:cs="Arial"/>
          <w:szCs w:val="22"/>
        </w:rPr>
        <w:t>Possibilitar o uso de ícone de identificação para codificação por cores;</w:t>
      </w:r>
    </w:p>
    <w:p w14:paraId="628ADE7A" w14:textId="77777777" w:rsidR="008F0324" w:rsidRDefault="00C213D6" w:rsidP="00A12FAD">
      <w:pPr>
        <w:numPr>
          <w:ilvl w:val="0"/>
          <w:numId w:val="37"/>
        </w:numPr>
        <w:jc w:val="both"/>
        <w:rPr>
          <w:rFonts w:cs="Arial"/>
          <w:szCs w:val="22"/>
        </w:rPr>
      </w:pPr>
      <w:r w:rsidRPr="002D0FFE">
        <w:rPr>
          <w:rFonts w:cs="Arial"/>
          <w:szCs w:val="22"/>
        </w:rPr>
        <w:t>Fornecido na cor bege.</w:t>
      </w:r>
    </w:p>
    <w:p w14:paraId="0485CFF5" w14:textId="77777777" w:rsidR="008F0324" w:rsidRDefault="00C213D6" w:rsidP="008F0324">
      <w:pPr>
        <w:pStyle w:val="nivel5"/>
        <w:jc w:val="both"/>
        <w:rPr>
          <w:rFonts w:cs="Arial"/>
          <w:b/>
          <w:szCs w:val="22"/>
        </w:rPr>
      </w:pPr>
      <w:r w:rsidRPr="002D0FFE">
        <w:rPr>
          <w:rFonts w:cs="Arial"/>
          <w:b/>
          <w:szCs w:val="22"/>
        </w:rPr>
        <w:t>Espelho plano para conector RJ45</w:t>
      </w:r>
    </w:p>
    <w:p w14:paraId="1C87911E" w14:textId="77777777" w:rsidR="008F0324" w:rsidRDefault="00C213D6" w:rsidP="008F0324">
      <w:pPr>
        <w:jc w:val="both"/>
        <w:rPr>
          <w:rFonts w:cs="Arial"/>
          <w:szCs w:val="22"/>
        </w:rPr>
      </w:pPr>
      <w:r w:rsidRPr="002D0FFE">
        <w:rPr>
          <w:rFonts w:cs="Arial"/>
          <w:szCs w:val="22"/>
        </w:rPr>
        <w:t>Aplicação: Instalação em caixas de embutir ou sobrepor padrão 4x2” em área de trabalho, para acomodação de conectores para acesso aos serviços de telecomunicações.</w:t>
      </w:r>
    </w:p>
    <w:p w14:paraId="17D6FEB2" w14:textId="77777777" w:rsidR="008F0324" w:rsidRDefault="00C213D6" w:rsidP="008F0324">
      <w:pPr>
        <w:jc w:val="both"/>
        <w:rPr>
          <w:rFonts w:cs="Arial"/>
          <w:szCs w:val="22"/>
        </w:rPr>
      </w:pPr>
      <w:r w:rsidRPr="002D0FFE">
        <w:rPr>
          <w:rFonts w:cs="Arial"/>
          <w:szCs w:val="22"/>
        </w:rPr>
        <w:t>Características Obrigatórias:</w:t>
      </w:r>
    </w:p>
    <w:p w14:paraId="2DF5C17D" w14:textId="77777777" w:rsidR="00C213D6" w:rsidRPr="002D0FFE" w:rsidRDefault="00C213D6" w:rsidP="00A12FAD">
      <w:pPr>
        <w:numPr>
          <w:ilvl w:val="0"/>
          <w:numId w:val="38"/>
        </w:numPr>
        <w:jc w:val="both"/>
        <w:rPr>
          <w:rFonts w:cs="Arial"/>
          <w:szCs w:val="22"/>
        </w:rPr>
      </w:pPr>
      <w:r w:rsidRPr="002D0FFE">
        <w:rPr>
          <w:rFonts w:cs="Arial"/>
          <w:szCs w:val="22"/>
        </w:rPr>
        <w:t>Espelho plano;</w:t>
      </w:r>
    </w:p>
    <w:p w14:paraId="480CB58C" w14:textId="77777777" w:rsidR="00C213D6" w:rsidRPr="002D0FFE" w:rsidRDefault="00C213D6" w:rsidP="00A12FAD">
      <w:pPr>
        <w:numPr>
          <w:ilvl w:val="0"/>
          <w:numId w:val="38"/>
        </w:numPr>
        <w:jc w:val="both"/>
        <w:rPr>
          <w:rFonts w:cs="Arial"/>
          <w:szCs w:val="22"/>
        </w:rPr>
      </w:pPr>
      <w:r w:rsidRPr="002D0FFE">
        <w:rPr>
          <w:rFonts w:cs="Arial"/>
          <w:szCs w:val="22"/>
        </w:rPr>
        <w:t>Ser adaptável em caixa de sobrepor simples 4x2”;</w:t>
      </w:r>
    </w:p>
    <w:p w14:paraId="2A9D8D3C" w14:textId="77777777" w:rsidR="00C213D6" w:rsidRPr="002D0FFE" w:rsidRDefault="00C213D6" w:rsidP="00A12FAD">
      <w:pPr>
        <w:numPr>
          <w:ilvl w:val="0"/>
          <w:numId w:val="38"/>
        </w:numPr>
        <w:jc w:val="both"/>
        <w:rPr>
          <w:rFonts w:cs="Arial"/>
          <w:szCs w:val="22"/>
        </w:rPr>
      </w:pPr>
      <w:r w:rsidRPr="002D0FFE">
        <w:rPr>
          <w:rFonts w:cs="Arial"/>
          <w:szCs w:val="22"/>
        </w:rPr>
        <w:t>Deverá permitir a acomodação de 04 conectores RJ 45;</w:t>
      </w:r>
    </w:p>
    <w:p w14:paraId="793FF44F" w14:textId="77777777" w:rsidR="00C213D6" w:rsidRPr="002D0FFE" w:rsidRDefault="00C213D6" w:rsidP="00A12FAD">
      <w:pPr>
        <w:numPr>
          <w:ilvl w:val="0"/>
          <w:numId w:val="38"/>
        </w:numPr>
        <w:jc w:val="both"/>
        <w:rPr>
          <w:rFonts w:cs="Arial"/>
          <w:szCs w:val="22"/>
        </w:rPr>
      </w:pPr>
      <w:r w:rsidRPr="002D0FFE">
        <w:rPr>
          <w:rFonts w:cs="Arial"/>
          <w:szCs w:val="22"/>
        </w:rPr>
        <w:t>Material em termoplástico de alto impacto não propagante à chama (requisitos de flamabilidade);</w:t>
      </w:r>
    </w:p>
    <w:p w14:paraId="258C7FC6" w14:textId="77777777" w:rsidR="00C213D6" w:rsidRPr="002D0FFE" w:rsidRDefault="00C213D6" w:rsidP="00A12FAD">
      <w:pPr>
        <w:numPr>
          <w:ilvl w:val="0"/>
          <w:numId w:val="38"/>
        </w:numPr>
        <w:jc w:val="both"/>
        <w:rPr>
          <w:rFonts w:cs="Arial"/>
          <w:szCs w:val="22"/>
        </w:rPr>
      </w:pPr>
      <w:r w:rsidRPr="002D0FFE">
        <w:rPr>
          <w:rFonts w:cs="Arial"/>
          <w:szCs w:val="22"/>
        </w:rPr>
        <w:t>Possuir espaço para etiquetas de identificação;</w:t>
      </w:r>
    </w:p>
    <w:p w14:paraId="1A0E9930" w14:textId="77777777" w:rsidR="00C213D6" w:rsidRPr="002D0FFE" w:rsidRDefault="00C213D6" w:rsidP="00A12FAD">
      <w:pPr>
        <w:numPr>
          <w:ilvl w:val="0"/>
          <w:numId w:val="38"/>
        </w:numPr>
        <w:jc w:val="both"/>
        <w:rPr>
          <w:rFonts w:cs="Arial"/>
          <w:szCs w:val="22"/>
        </w:rPr>
      </w:pPr>
      <w:r w:rsidRPr="002D0FFE">
        <w:rPr>
          <w:rFonts w:cs="Arial"/>
          <w:szCs w:val="22"/>
        </w:rPr>
        <w:t>Deverá ser fornecido com etiquetas de identificação e parafusos para fixação;</w:t>
      </w:r>
    </w:p>
    <w:p w14:paraId="3D177A23" w14:textId="77777777" w:rsidR="008F0324" w:rsidRDefault="00C213D6" w:rsidP="00A12FAD">
      <w:pPr>
        <w:numPr>
          <w:ilvl w:val="0"/>
          <w:numId w:val="38"/>
        </w:numPr>
        <w:jc w:val="both"/>
        <w:rPr>
          <w:rFonts w:cs="Arial"/>
          <w:szCs w:val="22"/>
        </w:rPr>
      </w:pPr>
      <w:r w:rsidRPr="002D0FFE">
        <w:rPr>
          <w:rFonts w:cs="Arial"/>
          <w:szCs w:val="22"/>
        </w:rPr>
        <w:t>Ser fornecido na cor bege.</w:t>
      </w:r>
    </w:p>
    <w:p w14:paraId="48B5774B" w14:textId="77777777" w:rsidR="008F0324" w:rsidRDefault="00C213D6" w:rsidP="008F0324">
      <w:pPr>
        <w:pStyle w:val="nivel5"/>
        <w:jc w:val="both"/>
        <w:rPr>
          <w:rFonts w:cs="Arial"/>
          <w:b/>
          <w:szCs w:val="22"/>
        </w:rPr>
      </w:pPr>
      <w:r w:rsidRPr="002D0FFE">
        <w:rPr>
          <w:rFonts w:cs="Arial"/>
          <w:b/>
          <w:szCs w:val="22"/>
        </w:rPr>
        <w:t>Patch Panel de 24 posições CAT 5e ou CAT 6;</w:t>
      </w:r>
    </w:p>
    <w:p w14:paraId="74AE4545" w14:textId="77777777" w:rsidR="008F0324" w:rsidRDefault="00C213D6" w:rsidP="008F0324">
      <w:pPr>
        <w:jc w:val="both"/>
        <w:rPr>
          <w:rFonts w:cs="Arial"/>
          <w:szCs w:val="22"/>
        </w:rPr>
      </w:pPr>
      <w:r w:rsidRPr="002D0FFE">
        <w:rPr>
          <w:rFonts w:cs="Arial"/>
          <w:szCs w:val="22"/>
        </w:rPr>
        <w:lastRenderedPageBreak/>
        <w:t>Aplicação: Gerenciamento e administração de serviços a serem disponibilizados às áreas de trabalho. Para instalação no rack de telecomunicações como componente do “Cross-Connection”.</w:t>
      </w:r>
    </w:p>
    <w:p w14:paraId="5CA45DC7" w14:textId="77777777" w:rsidR="008F0324" w:rsidRDefault="00C213D6" w:rsidP="008F0324">
      <w:pPr>
        <w:jc w:val="both"/>
        <w:rPr>
          <w:rFonts w:cs="Arial"/>
          <w:szCs w:val="22"/>
        </w:rPr>
      </w:pPr>
      <w:r w:rsidRPr="002D0FFE">
        <w:rPr>
          <w:rFonts w:cs="Arial"/>
          <w:szCs w:val="22"/>
        </w:rPr>
        <w:t>Características Obrigatórias:</w:t>
      </w:r>
    </w:p>
    <w:p w14:paraId="28AE82EC" w14:textId="77777777" w:rsidR="00C213D6" w:rsidRPr="002D0FFE" w:rsidRDefault="00C213D6" w:rsidP="00A12FAD">
      <w:pPr>
        <w:numPr>
          <w:ilvl w:val="0"/>
          <w:numId w:val="39"/>
        </w:numPr>
        <w:jc w:val="both"/>
        <w:rPr>
          <w:rFonts w:cs="Arial"/>
          <w:szCs w:val="22"/>
        </w:rPr>
      </w:pPr>
      <w:r w:rsidRPr="002D0FFE">
        <w:rPr>
          <w:rFonts w:cs="Arial"/>
          <w:szCs w:val="22"/>
        </w:rPr>
        <w:t>Possuir 24 portas do tipo RJ 45 fêmea de 8 pinos CAT 5e ou CAT 6;</w:t>
      </w:r>
    </w:p>
    <w:p w14:paraId="49E1533A" w14:textId="77777777" w:rsidR="00C213D6" w:rsidRPr="002D0FFE" w:rsidRDefault="00C213D6" w:rsidP="00A12FAD">
      <w:pPr>
        <w:numPr>
          <w:ilvl w:val="0"/>
          <w:numId w:val="39"/>
        </w:numPr>
        <w:jc w:val="both"/>
        <w:rPr>
          <w:rFonts w:cs="Arial"/>
          <w:szCs w:val="22"/>
        </w:rPr>
      </w:pPr>
      <w:r w:rsidRPr="002D0FFE">
        <w:rPr>
          <w:rFonts w:cs="Arial"/>
          <w:szCs w:val="22"/>
        </w:rPr>
        <w:t xml:space="preserve">Largura padrão </w:t>
      </w:r>
      <w:smartTag w:uri="urn:schemas-microsoft-com:office:smarttags" w:element="metricconverter">
        <w:smartTagPr>
          <w:attr w:name="ProductID" w:val="19”"/>
        </w:smartTagPr>
        <w:r w:rsidRPr="002D0FFE">
          <w:rPr>
            <w:rFonts w:cs="Arial"/>
            <w:szCs w:val="22"/>
          </w:rPr>
          <w:t>19”</w:t>
        </w:r>
      </w:smartTag>
      <w:r w:rsidRPr="002D0FFE">
        <w:rPr>
          <w:rFonts w:cs="Arial"/>
          <w:szCs w:val="22"/>
        </w:rPr>
        <w:t xml:space="preserve"> conforme requisitos da Norma EIA-310D;</w:t>
      </w:r>
    </w:p>
    <w:p w14:paraId="6442BA73" w14:textId="77777777" w:rsidR="00C213D6" w:rsidRPr="002D0FFE" w:rsidRDefault="00C213D6" w:rsidP="00A12FAD">
      <w:pPr>
        <w:numPr>
          <w:ilvl w:val="0"/>
          <w:numId w:val="39"/>
        </w:numPr>
        <w:jc w:val="both"/>
        <w:rPr>
          <w:rFonts w:cs="Arial"/>
          <w:szCs w:val="22"/>
        </w:rPr>
      </w:pPr>
      <w:r w:rsidRPr="002D0FFE">
        <w:rPr>
          <w:rFonts w:cs="Arial"/>
          <w:szCs w:val="22"/>
        </w:rPr>
        <w:t>Atender requisitos da UL 94 V-0 (flamabilidade);</w:t>
      </w:r>
    </w:p>
    <w:p w14:paraId="6EF7BA92" w14:textId="77777777" w:rsidR="00C213D6" w:rsidRPr="002D0FFE" w:rsidRDefault="00C213D6" w:rsidP="00A12FAD">
      <w:pPr>
        <w:numPr>
          <w:ilvl w:val="0"/>
          <w:numId w:val="39"/>
        </w:numPr>
        <w:jc w:val="both"/>
        <w:rPr>
          <w:rFonts w:cs="Arial"/>
          <w:szCs w:val="22"/>
        </w:rPr>
      </w:pPr>
      <w:r w:rsidRPr="002D0FFE">
        <w:rPr>
          <w:rFonts w:cs="Arial"/>
          <w:szCs w:val="22"/>
        </w:rPr>
        <w:t>Ser produzido em chapa de alumínio;</w:t>
      </w:r>
    </w:p>
    <w:p w14:paraId="30BD695A" w14:textId="77777777" w:rsidR="00C213D6" w:rsidRPr="002D0FFE" w:rsidRDefault="00C213D6" w:rsidP="00A12FAD">
      <w:pPr>
        <w:numPr>
          <w:ilvl w:val="0"/>
          <w:numId w:val="39"/>
        </w:numPr>
        <w:jc w:val="both"/>
        <w:rPr>
          <w:rFonts w:cs="Arial"/>
          <w:szCs w:val="22"/>
        </w:rPr>
      </w:pPr>
      <w:r w:rsidRPr="002D0FFE">
        <w:rPr>
          <w:rFonts w:cs="Arial"/>
          <w:szCs w:val="22"/>
        </w:rPr>
        <w:t>Partes plásticas fabricadas em termoplástico de alto impacto;</w:t>
      </w:r>
    </w:p>
    <w:p w14:paraId="6D7F7457" w14:textId="77777777" w:rsidR="00C213D6" w:rsidRPr="002D0FFE" w:rsidRDefault="00C213D6" w:rsidP="00A12FAD">
      <w:pPr>
        <w:numPr>
          <w:ilvl w:val="0"/>
          <w:numId w:val="39"/>
        </w:numPr>
        <w:jc w:val="both"/>
        <w:rPr>
          <w:rFonts w:cs="Arial"/>
          <w:szCs w:val="22"/>
        </w:rPr>
      </w:pPr>
      <w:r w:rsidRPr="002D0FFE">
        <w:rPr>
          <w:rFonts w:cs="Arial"/>
          <w:szCs w:val="22"/>
        </w:rPr>
        <w:t>Possuir requisitos físicos e elétricos da norma para cabos UTP, TIA/EIA 568A;</w:t>
      </w:r>
    </w:p>
    <w:p w14:paraId="4D9F14DB" w14:textId="77777777" w:rsidR="00C213D6" w:rsidRPr="002D0FFE" w:rsidRDefault="00C213D6" w:rsidP="00A12FAD">
      <w:pPr>
        <w:numPr>
          <w:ilvl w:val="0"/>
          <w:numId w:val="39"/>
        </w:numPr>
        <w:jc w:val="both"/>
        <w:rPr>
          <w:rFonts w:cs="Arial"/>
          <w:szCs w:val="22"/>
        </w:rPr>
      </w:pPr>
      <w:r w:rsidRPr="002D0FFE">
        <w:rPr>
          <w:rFonts w:cs="Arial"/>
          <w:szCs w:val="22"/>
        </w:rPr>
        <w:t>Possuir requisitos adicionais que atendam às especificações propostas pela TIA/EIA para CAT 6;</w:t>
      </w:r>
    </w:p>
    <w:p w14:paraId="6AEFFB16" w14:textId="77777777" w:rsidR="00C213D6" w:rsidRPr="002D0FFE" w:rsidRDefault="00C213D6" w:rsidP="00A12FAD">
      <w:pPr>
        <w:numPr>
          <w:ilvl w:val="0"/>
          <w:numId w:val="39"/>
        </w:numPr>
        <w:jc w:val="both"/>
        <w:rPr>
          <w:rFonts w:cs="Arial"/>
          <w:szCs w:val="22"/>
        </w:rPr>
      </w:pPr>
      <w:r w:rsidRPr="002D0FFE">
        <w:rPr>
          <w:rFonts w:cs="Arial"/>
          <w:szCs w:val="22"/>
        </w:rPr>
        <w:t>Possuir contatos dos RJ 45 fêmeas em cobre-berílio com no mínimo 50 µm micro polegadas de ouro;</w:t>
      </w:r>
    </w:p>
    <w:p w14:paraId="1380598E" w14:textId="77777777" w:rsidR="00C213D6" w:rsidRPr="002D0FFE" w:rsidRDefault="00C213D6" w:rsidP="00A12FAD">
      <w:pPr>
        <w:numPr>
          <w:ilvl w:val="0"/>
          <w:numId w:val="39"/>
        </w:numPr>
        <w:jc w:val="both"/>
        <w:rPr>
          <w:rFonts w:cs="Arial"/>
          <w:szCs w:val="22"/>
        </w:rPr>
      </w:pPr>
      <w:r w:rsidRPr="002D0FFE">
        <w:rPr>
          <w:rFonts w:cs="Arial"/>
          <w:szCs w:val="22"/>
        </w:rPr>
        <w:t>Fácil identificação traseira dos conectores modulares RJ 45 através de números e setas;</w:t>
      </w:r>
    </w:p>
    <w:p w14:paraId="3DF8590E" w14:textId="77777777" w:rsidR="00C213D6" w:rsidRPr="002D0FFE" w:rsidRDefault="00C213D6" w:rsidP="00A12FAD">
      <w:pPr>
        <w:numPr>
          <w:ilvl w:val="0"/>
          <w:numId w:val="39"/>
        </w:numPr>
        <w:jc w:val="both"/>
        <w:rPr>
          <w:rFonts w:cs="Arial"/>
          <w:szCs w:val="22"/>
        </w:rPr>
      </w:pPr>
      <w:r w:rsidRPr="002D0FFE">
        <w:rPr>
          <w:rFonts w:cs="Arial"/>
          <w:szCs w:val="22"/>
        </w:rPr>
        <w:t>Possuir suporte traseiro para abraçadeiras possibilitando a amarração dos cabos;</w:t>
      </w:r>
    </w:p>
    <w:p w14:paraId="7B7D37F6" w14:textId="77777777" w:rsidR="00C213D6" w:rsidRPr="002D0FFE" w:rsidRDefault="00C213D6" w:rsidP="00A12FAD">
      <w:pPr>
        <w:numPr>
          <w:ilvl w:val="0"/>
          <w:numId w:val="39"/>
        </w:numPr>
        <w:jc w:val="both"/>
        <w:rPr>
          <w:rFonts w:cs="Arial"/>
          <w:szCs w:val="22"/>
        </w:rPr>
      </w:pPr>
      <w:r w:rsidRPr="002D0FFE">
        <w:rPr>
          <w:rFonts w:cs="Arial"/>
          <w:szCs w:val="22"/>
        </w:rPr>
        <w:t>Deverá ser fornecido com os acessórios para montagem (parafusos, arruelas etc.);</w:t>
      </w:r>
    </w:p>
    <w:p w14:paraId="0DD8DC52" w14:textId="77777777" w:rsidR="00C213D6" w:rsidRPr="002D0FFE" w:rsidRDefault="00C213D6" w:rsidP="00A12FAD">
      <w:pPr>
        <w:numPr>
          <w:ilvl w:val="0"/>
          <w:numId w:val="39"/>
        </w:numPr>
        <w:jc w:val="both"/>
        <w:rPr>
          <w:rFonts w:cs="Arial"/>
          <w:szCs w:val="22"/>
        </w:rPr>
      </w:pPr>
      <w:r w:rsidRPr="002D0FFE">
        <w:rPr>
          <w:rFonts w:cs="Arial"/>
          <w:szCs w:val="22"/>
        </w:rPr>
        <w:t>Deve possuir performance testada a até 350 MHz;</w:t>
      </w:r>
    </w:p>
    <w:p w14:paraId="5388E452" w14:textId="77777777" w:rsidR="00C213D6" w:rsidRPr="002D0FFE" w:rsidRDefault="00C213D6" w:rsidP="00A12FAD">
      <w:pPr>
        <w:numPr>
          <w:ilvl w:val="0"/>
          <w:numId w:val="39"/>
        </w:numPr>
        <w:jc w:val="both"/>
        <w:rPr>
          <w:rFonts w:cs="Arial"/>
          <w:szCs w:val="22"/>
        </w:rPr>
      </w:pPr>
      <w:r w:rsidRPr="002D0FFE">
        <w:rPr>
          <w:rFonts w:cs="Arial"/>
          <w:szCs w:val="22"/>
        </w:rPr>
        <w:t>Possibilitar o uso de ícone de identificação para codificação por cores;</w:t>
      </w:r>
    </w:p>
    <w:p w14:paraId="45ABEFE9" w14:textId="77777777" w:rsidR="008F0324" w:rsidRDefault="00C213D6" w:rsidP="00A12FAD">
      <w:pPr>
        <w:numPr>
          <w:ilvl w:val="0"/>
          <w:numId w:val="39"/>
        </w:numPr>
        <w:jc w:val="both"/>
        <w:rPr>
          <w:rFonts w:cs="Arial"/>
          <w:szCs w:val="22"/>
        </w:rPr>
      </w:pPr>
      <w:r w:rsidRPr="002D0FFE">
        <w:rPr>
          <w:rFonts w:cs="Arial"/>
          <w:szCs w:val="22"/>
        </w:rPr>
        <w:t>Ser fornecido na cor Preta.</w:t>
      </w:r>
    </w:p>
    <w:p w14:paraId="701F9A7A" w14:textId="77777777" w:rsidR="008F0324" w:rsidRDefault="00C213D6" w:rsidP="008F0324">
      <w:pPr>
        <w:pStyle w:val="nivel5"/>
        <w:jc w:val="both"/>
        <w:rPr>
          <w:rFonts w:cs="Arial"/>
          <w:b/>
          <w:szCs w:val="22"/>
        </w:rPr>
      </w:pPr>
      <w:r w:rsidRPr="002D0FFE">
        <w:rPr>
          <w:rFonts w:cs="Arial"/>
          <w:b/>
          <w:szCs w:val="22"/>
        </w:rPr>
        <w:t>Organizador Horizontal de cabos</w:t>
      </w:r>
    </w:p>
    <w:p w14:paraId="07763C8D" w14:textId="77777777" w:rsidR="008F0324" w:rsidRDefault="00C213D6" w:rsidP="008F0324">
      <w:pPr>
        <w:jc w:val="both"/>
        <w:rPr>
          <w:rFonts w:cs="Arial"/>
          <w:szCs w:val="22"/>
        </w:rPr>
      </w:pPr>
      <w:r w:rsidRPr="002D0FFE">
        <w:rPr>
          <w:rFonts w:cs="Arial"/>
          <w:szCs w:val="22"/>
        </w:rPr>
        <w:t xml:space="preserve">Aplicação: Acomodação e organização de patch cables na parte frontal de racks ou brackets de </w:t>
      </w:r>
      <w:smartTag w:uri="urn:schemas-microsoft-com:office:smarttags" w:element="metricconverter">
        <w:smartTagPr>
          <w:attr w:name="ProductID" w:val="19”"/>
        </w:smartTagPr>
        <w:r w:rsidRPr="002D0FFE">
          <w:rPr>
            <w:rFonts w:cs="Arial"/>
            <w:szCs w:val="22"/>
          </w:rPr>
          <w:t>19”</w:t>
        </w:r>
      </w:smartTag>
      <w:r w:rsidRPr="002D0FFE">
        <w:rPr>
          <w:rFonts w:cs="Arial"/>
          <w:szCs w:val="22"/>
        </w:rPr>
        <w:t>.</w:t>
      </w:r>
    </w:p>
    <w:p w14:paraId="5DFD9502" w14:textId="77777777" w:rsidR="008F0324" w:rsidRDefault="00C213D6" w:rsidP="008F0324">
      <w:pPr>
        <w:jc w:val="both"/>
        <w:rPr>
          <w:rFonts w:cs="Arial"/>
          <w:szCs w:val="22"/>
        </w:rPr>
      </w:pPr>
      <w:r w:rsidRPr="002D0FFE">
        <w:rPr>
          <w:rFonts w:cs="Arial"/>
          <w:szCs w:val="22"/>
        </w:rPr>
        <w:t>Características Obrigatórias:</w:t>
      </w:r>
    </w:p>
    <w:p w14:paraId="644A58DF" w14:textId="77777777" w:rsidR="00C213D6" w:rsidRPr="002D0FFE" w:rsidRDefault="00C213D6" w:rsidP="00A12FAD">
      <w:pPr>
        <w:numPr>
          <w:ilvl w:val="0"/>
          <w:numId w:val="40"/>
        </w:numPr>
        <w:jc w:val="both"/>
        <w:rPr>
          <w:rFonts w:cs="Arial"/>
          <w:szCs w:val="22"/>
        </w:rPr>
      </w:pPr>
      <w:r w:rsidRPr="002D0FFE">
        <w:rPr>
          <w:rFonts w:cs="Arial"/>
          <w:szCs w:val="22"/>
        </w:rPr>
        <w:t>Organizador Horizontal de Cabos com fechamento;</w:t>
      </w:r>
    </w:p>
    <w:p w14:paraId="1340597A" w14:textId="77777777" w:rsidR="00C213D6" w:rsidRPr="002D0FFE" w:rsidRDefault="00C213D6" w:rsidP="00A12FAD">
      <w:pPr>
        <w:numPr>
          <w:ilvl w:val="0"/>
          <w:numId w:val="40"/>
        </w:numPr>
        <w:jc w:val="both"/>
        <w:rPr>
          <w:rFonts w:cs="Arial"/>
          <w:szCs w:val="22"/>
        </w:rPr>
      </w:pPr>
      <w:r w:rsidRPr="002D0FFE">
        <w:rPr>
          <w:rFonts w:cs="Arial"/>
          <w:szCs w:val="22"/>
        </w:rPr>
        <w:t>Produto construído em chapa de aço;</w:t>
      </w:r>
    </w:p>
    <w:p w14:paraId="26B55777" w14:textId="77777777" w:rsidR="00C213D6" w:rsidRPr="002D0FFE" w:rsidRDefault="00C213D6" w:rsidP="00A12FAD">
      <w:pPr>
        <w:numPr>
          <w:ilvl w:val="0"/>
          <w:numId w:val="40"/>
        </w:numPr>
        <w:jc w:val="both"/>
        <w:rPr>
          <w:rFonts w:cs="Arial"/>
          <w:szCs w:val="22"/>
        </w:rPr>
      </w:pPr>
      <w:r w:rsidRPr="002D0FFE">
        <w:rPr>
          <w:rFonts w:cs="Arial"/>
          <w:szCs w:val="22"/>
        </w:rPr>
        <w:t>Pintura em epóxi de alta resistência a riscos;</w:t>
      </w:r>
    </w:p>
    <w:p w14:paraId="15E94846" w14:textId="77777777" w:rsidR="00C213D6" w:rsidRPr="002D0FFE" w:rsidRDefault="00C213D6" w:rsidP="00A12FAD">
      <w:pPr>
        <w:numPr>
          <w:ilvl w:val="0"/>
          <w:numId w:val="40"/>
        </w:numPr>
        <w:jc w:val="both"/>
        <w:rPr>
          <w:rFonts w:cs="Arial"/>
          <w:szCs w:val="22"/>
        </w:rPr>
      </w:pPr>
      <w:r w:rsidRPr="002D0FFE">
        <w:rPr>
          <w:rFonts w:cs="Arial"/>
          <w:szCs w:val="22"/>
        </w:rPr>
        <w:t>Ocupação de 1U de altura;</w:t>
      </w:r>
    </w:p>
    <w:p w14:paraId="31866951" w14:textId="77777777" w:rsidR="00C213D6" w:rsidRPr="002D0FFE" w:rsidRDefault="00C213D6" w:rsidP="00A12FAD">
      <w:pPr>
        <w:numPr>
          <w:ilvl w:val="0"/>
          <w:numId w:val="40"/>
        </w:numPr>
        <w:jc w:val="both"/>
        <w:rPr>
          <w:rFonts w:cs="Arial"/>
          <w:szCs w:val="22"/>
        </w:rPr>
      </w:pPr>
      <w:r w:rsidRPr="002D0FFE">
        <w:rPr>
          <w:rFonts w:cs="Arial"/>
          <w:szCs w:val="22"/>
        </w:rPr>
        <w:t xml:space="preserve">Largura padrão de </w:t>
      </w:r>
      <w:smartTag w:uri="urn:schemas-microsoft-com:office:smarttags" w:element="metricconverter">
        <w:smartTagPr>
          <w:attr w:name="ProductID" w:val="19”"/>
        </w:smartTagPr>
        <w:r w:rsidRPr="002D0FFE">
          <w:rPr>
            <w:rFonts w:cs="Arial"/>
            <w:szCs w:val="22"/>
          </w:rPr>
          <w:t>19”</w:t>
        </w:r>
      </w:smartTag>
      <w:r w:rsidRPr="002D0FFE">
        <w:rPr>
          <w:rFonts w:cs="Arial"/>
          <w:szCs w:val="22"/>
        </w:rPr>
        <w:t xml:space="preserve"> conforme requisitos da norma EIA-310D;</w:t>
      </w:r>
    </w:p>
    <w:p w14:paraId="0C8311A2" w14:textId="77777777" w:rsidR="008F0324" w:rsidRDefault="00C213D6" w:rsidP="00A12FAD">
      <w:pPr>
        <w:numPr>
          <w:ilvl w:val="0"/>
          <w:numId w:val="40"/>
        </w:numPr>
        <w:jc w:val="both"/>
        <w:rPr>
          <w:rFonts w:cs="Arial"/>
          <w:szCs w:val="22"/>
        </w:rPr>
      </w:pPr>
      <w:r w:rsidRPr="002D0FFE">
        <w:rPr>
          <w:rFonts w:cs="Arial"/>
          <w:szCs w:val="22"/>
        </w:rPr>
        <w:t>Ser fornecido na cor Preta.</w:t>
      </w:r>
    </w:p>
    <w:p w14:paraId="1B483916" w14:textId="77777777" w:rsidR="008F0324" w:rsidRDefault="00C213D6" w:rsidP="008F0324">
      <w:pPr>
        <w:pStyle w:val="nivel5"/>
        <w:jc w:val="both"/>
        <w:rPr>
          <w:rFonts w:cs="Arial"/>
          <w:b/>
          <w:szCs w:val="22"/>
        </w:rPr>
      </w:pPr>
      <w:r w:rsidRPr="002D0FFE">
        <w:rPr>
          <w:rFonts w:cs="Arial"/>
          <w:b/>
          <w:szCs w:val="22"/>
        </w:rPr>
        <w:t>Abraçadeira para cabos</w:t>
      </w:r>
    </w:p>
    <w:p w14:paraId="3CC2D48A" w14:textId="77777777" w:rsidR="008F0324" w:rsidRDefault="00C213D6" w:rsidP="008F0324">
      <w:pPr>
        <w:jc w:val="both"/>
        <w:rPr>
          <w:rFonts w:cs="Arial"/>
          <w:szCs w:val="22"/>
        </w:rPr>
      </w:pPr>
      <w:r w:rsidRPr="002D0FFE">
        <w:rPr>
          <w:rFonts w:cs="Arial"/>
          <w:szCs w:val="22"/>
        </w:rPr>
        <w:t>Aplicação: Organização do cabeamento.</w:t>
      </w:r>
    </w:p>
    <w:p w14:paraId="196079EB" w14:textId="77777777" w:rsidR="008F0324" w:rsidRDefault="00C213D6" w:rsidP="008F0324">
      <w:pPr>
        <w:jc w:val="both"/>
        <w:rPr>
          <w:rFonts w:cs="Arial"/>
          <w:szCs w:val="22"/>
        </w:rPr>
      </w:pPr>
      <w:r w:rsidRPr="002D0FFE">
        <w:rPr>
          <w:rFonts w:cs="Arial"/>
          <w:szCs w:val="22"/>
        </w:rPr>
        <w:t>Características Obrigatórias:</w:t>
      </w:r>
    </w:p>
    <w:p w14:paraId="2531E04C" w14:textId="77777777" w:rsidR="00C213D6" w:rsidRPr="002D0FFE" w:rsidRDefault="00C213D6" w:rsidP="00A12FAD">
      <w:pPr>
        <w:numPr>
          <w:ilvl w:val="0"/>
          <w:numId w:val="41"/>
        </w:numPr>
        <w:jc w:val="both"/>
        <w:rPr>
          <w:rFonts w:cs="Arial"/>
          <w:szCs w:val="22"/>
        </w:rPr>
      </w:pPr>
      <w:r w:rsidRPr="002D0FFE">
        <w:rPr>
          <w:rFonts w:cs="Arial"/>
          <w:szCs w:val="22"/>
        </w:rPr>
        <w:t>Abraçadeira em tecido com velcro;</w:t>
      </w:r>
    </w:p>
    <w:p w14:paraId="057698BB" w14:textId="77777777" w:rsidR="00C213D6" w:rsidRPr="002D0FFE" w:rsidRDefault="00C213D6" w:rsidP="00A12FAD">
      <w:pPr>
        <w:numPr>
          <w:ilvl w:val="0"/>
          <w:numId w:val="41"/>
        </w:numPr>
        <w:jc w:val="both"/>
        <w:rPr>
          <w:rFonts w:cs="Arial"/>
          <w:szCs w:val="22"/>
        </w:rPr>
      </w:pPr>
      <w:r w:rsidRPr="002D0FFE">
        <w:rPr>
          <w:rFonts w:cs="Arial"/>
          <w:szCs w:val="22"/>
        </w:rPr>
        <w:t>Reutilizável;</w:t>
      </w:r>
    </w:p>
    <w:p w14:paraId="31CDFE99" w14:textId="77777777" w:rsidR="008F0324" w:rsidRDefault="00C213D6" w:rsidP="00A12FAD">
      <w:pPr>
        <w:numPr>
          <w:ilvl w:val="0"/>
          <w:numId w:val="41"/>
        </w:numPr>
        <w:jc w:val="both"/>
        <w:rPr>
          <w:rFonts w:cs="Arial"/>
          <w:szCs w:val="22"/>
        </w:rPr>
      </w:pPr>
      <w:r w:rsidRPr="002D0FFE">
        <w:rPr>
          <w:rFonts w:cs="Arial"/>
          <w:szCs w:val="22"/>
        </w:rPr>
        <w:t>Fornecido na cor Preta.</w:t>
      </w:r>
    </w:p>
    <w:p w14:paraId="46AD040E" w14:textId="77777777" w:rsidR="008F0324" w:rsidRDefault="00C213D6" w:rsidP="008F0324">
      <w:pPr>
        <w:pStyle w:val="nivel5"/>
        <w:jc w:val="both"/>
        <w:rPr>
          <w:rFonts w:cs="Arial"/>
          <w:b/>
          <w:szCs w:val="22"/>
        </w:rPr>
      </w:pPr>
      <w:r w:rsidRPr="002D0FFE">
        <w:rPr>
          <w:rFonts w:cs="Arial"/>
          <w:b/>
          <w:szCs w:val="22"/>
        </w:rPr>
        <w:lastRenderedPageBreak/>
        <w:t>Rack Fechado de 44 Us</w:t>
      </w:r>
    </w:p>
    <w:p w14:paraId="76816A12" w14:textId="77777777" w:rsidR="008F0324" w:rsidRDefault="00C213D6" w:rsidP="008F0324">
      <w:pPr>
        <w:jc w:val="both"/>
        <w:rPr>
          <w:rFonts w:cs="Arial"/>
          <w:szCs w:val="22"/>
        </w:rPr>
      </w:pPr>
      <w:r w:rsidRPr="002D0FFE">
        <w:rPr>
          <w:rFonts w:cs="Arial"/>
          <w:szCs w:val="22"/>
        </w:rPr>
        <w:t>Aplicação: Instalação dos patch panels, equipamentos etc.</w:t>
      </w:r>
    </w:p>
    <w:p w14:paraId="5DCF1E56" w14:textId="77777777" w:rsidR="008F0324" w:rsidRDefault="00C213D6" w:rsidP="008F0324">
      <w:pPr>
        <w:jc w:val="both"/>
        <w:rPr>
          <w:rFonts w:cs="Arial"/>
          <w:szCs w:val="22"/>
        </w:rPr>
      </w:pPr>
      <w:r w:rsidRPr="002D0FFE">
        <w:rPr>
          <w:rFonts w:cs="Arial"/>
          <w:szCs w:val="22"/>
        </w:rPr>
        <w:t>Características Obrigatórias:</w:t>
      </w:r>
    </w:p>
    <w:p w14:paraId="6DCBB55C" w14:textId="77777777" w:rsidR="00C213D6" w:rsidRPr="002D0FFE" w:rsidRDefault="00C213D6" w:rsidP="00A12FAD">
      <w:pPr>
        <w:numPr>
          <w:ilvl w:val="0"/>
          <w:numId w:val="42"/>
        </w:numPr>
        <w:jc w:val="both"/>
        <w:rPr>
          <w:rFonts w:cs="Arial"/>
          <w:szCs w:val="22"/>
        </w:rPr>
      </w:pPr>
      <w:r w:rsidRPr="002D0FFE">
        <w:rPr>
          <w:rFonts w:cs="Arial"/>
          <w:szCs w:val="22"/>
        </w:rPr>
        <w:t>Rack fechado de 44 Us;</w:t>
      </w:r>
    </w:p>
    <w:p w14:paraId="3AF98EBF" w14:textId="77777777" w:rsidR="00C213D6" w:rsidRPr="002D0FFE" w:rsidRDefault="00C213D6" w:rsidP="00A12FAD">
      <w:pPr>
        <w:numPr>
          <w:ilvl w:val="0"/>
          <w:numId w:val="42"/>
        </w:numPr>
        <w:jc w:val="both"/>
        <w:rPr>
          <w:rFonts w:cs="Arial"/>
          <w:szCs w:val="22"/>
        </w:rPr>
      </w:pPr>
      <w:r w:rsidRPr="002D0FFE">
        <w:rPr>
          <w:rFonts w:cs="Arial"/>
          <w:szCs w:val="22"/>
        </w:rPr>
        <w:t>Ser composto por 04 colunas, base e teto em chapa de aço;</w:t>
      </w:r>
    </w:p>
    <w:p w14:paraId="12E606D6" w14:textId="77777777" w:rsidR="00C213D6" w:rsidRPr="002D0FFE" w:rsidRDefault="00C213D6" w:rsidP="00A12FAD">
      <w:pPr>
        <w:numPr>
          <w:ilvl w:val="0"/>
          <w:numId w:val="42"/>
        </w:numPr>
        <w:jc w:val="both"/>
        <w:rPr>
          <w:rFonts w:cs="Arial"/>
          <w:szCs w:val="22"/>
        </w:rPr>
      </w:pPr>
      <w:r w:rsidRPr="002D0FFE">
        <w:rPr>
          <w:rFonts w:cs="Arial"/>
          <w:szCs w:val="22"/>
        </w:rPr>
        <w:t>Estrutura básica soldada com colunas, teto base e pés reguláveis;</w:t>
      </w:r>
    </w:p>
    <w:p w14:paraId="1DA1043B" w14:textId="77777777" w:rsidR="00C213D6" w:rsidRPr="002D0FFE" w:rsidRDefault="00C213D6" w:rsidP="00A12FAD">
      <w:pPr>
        <w:numPr>
          <w:ilvl w:val="0"/>
          <w:numId w:val="42"/>
        </w:numPr>
        <w:jc w:val="both"/>
        <w:rPr>
          <w:rFonts w:cs="Arial"/>
          <w:szCs w:val="22"/>
        </w:rPr>
      </w:pPr>
      <w:r w:rsidRPr="002D0FFE">
        <w:rPr>
          <w:rFonts w:cs="Arial"/>
          <w:szCs w:val="22"/>
        </w:rPr>
        <w:t>Possuir plano de fixação 19" móvel;</w:t>
      </w:r>
    </w:p>
    <w:p w14:paraId="452BFFA9" w14:textId="77777777" w:rsidR="00C213D6" w:rsidRPr="002D0FFE" w:rsidRDefault="00C213D6" w:rsidP="00A12FAD">
      <w:pPr>
        <w:numPr>
          <w:ilvl w:val="0"/>
          <w:numId w:val="42"/>
        </w:numPr>
        <w:jc w:val="both"/>
        <w:rPr>
          <w:rFonts w:cs="Arial"/>
          <w:szCs w:val="22"/>
        </w:rPr>
      </w:pPr>
      <w:r w:rsidRPr="002D0FFE">
        <w:rPr>
          <w:rFonts w:cs="Arial"/>
          <w:szCs w:val="22"/>
        </w:rPr>
        <w:t>Possuir ventilação forçada de teto com no mínimo dois ventiladores;</w:t>
      </w:r>
    </w:p>
    <w:p w14:paraId="43FBC106" w14:textId="77777777" w:rsidR="00C213D6" w:rsidRPr="002D0FFE" w:rsidRDefault="00C213D6" w:rsidP="00A12FAD">
      <w:pPr>
        <w:numPr>
          <w:ilvl w:val="0"/>
          <w:numId w:val="42"/>
        </w:numPr>
        <w:jc w:val="both"/>
        <w:rPr>
          <w:rFonts w:cs="Arial"/>
          <w:szCs w:val="22"/>
        </w:rPr>
      </w:pPr>
      <w:r w:rsidRPr="002D0FFE">
        <w:rPr>
          <w:rFonts w:cs="Arial"/>
          <w:szCs w:val="22"/>
        </w:rPr>
        <w:t>Porta frontal em aço acrílico fumê;</w:t>
      </w:r>
    </w:p>
    <w:p w14:paraId="2C28D9B9" w14:textId="77777777" w:rsidR="00C213D6" w:rsidRPr="002D0FFE" w:rsidRDefault="00C213D6" w:rsidP="00A12FAD">
      <w:pPr>
        <w:numPr>
          <w:ilvl w:val="0"/>
          <w:numId w:val="42"/>
        </w:numPr>
        <w:jc w:val="both"/>
        <w:rPr>
          <w:rFonts w:cs="Arial"/>
          <w:szCs w:val="22"/>
        </w:rPr>
      </w:pPr>
      <w:r w:rsidRPr="002D0FFE">
        <w:rPr>
          <w:rFonts w:cs="Arial"/>
          <w:szCs w:val="22"/>
        </w:rPr>
        <w:t>Permitir a retirada das estruturas laterais, facilitando o acoplamento de outros módulos;</w:t>
      </w:r>
    </w:p>
    <w:p w14:paraId="3635602E" w14:textId="77777777" w:rsidR="00C213D6" w:rsidRPr="002D0FFE" w:rsidRDefault="00C213D6" w:rsidP="00A12FAD">
      <w:pPr>
        <w:numPr>
          <w:ilvl w:val="0"/>
          <w:numId w:val="42"/>
        </w:numPr>
        <w:jc w:val="both"/>
        <w:rPr>
          <w:rFonts w:cs="Arial"/>
          <w:szCs w:val="22"/>
        </w:rPr>
      </w:pPr>
      <w:r w:rsidRPr="002D0FFE">
        <w:rPr>
          <w:rFonts w:cs="Arial"/>
          <w:szCs w:val="22"/>
        </w:rPr>
        <w:t>Ser fornecido com Kit de montagem e fixação necessários;</w:t>
      </w:r>
    </w:p>
    <w:p w14:paraId="38B7939C" w14:textId="77777777" w:rsidR="00C213D6" w:rsidRPr="002D0FFE" w:rsidRDefault="00C213D6" w:rsidP="00A12FAD">
      <w:pPr>
        <w:numPr>
          <w:ilvl w:val="0"/>
          <w:numId w:val="42"/>
        </w:numPr>
        <w:jc w:val="both"/>
        <w:rPr>
          <w:rFonts w:cs="Arial"/>
          <w:szCs w:val="22"/>
        </w:rPr>
      </w:pPr>
      <w:r w:rsidRPr="002D0FFE">
        <w:rPr>
          <w:rFonts w:cs="Arial"/>
          <w:szCs w:val="22"/>
        </w:rPr>
        <w:t>Ser fornecido em estrutura: grafite e fechamentos: Bege</w:t>
      </w:r>
    </w:p>
    <w:p w14:paraId="75A6ABC6" w14:textId="77777777" w:rsidR="00C213D6" w:rsidRPr="002D0FFE" w:rsidRDefault="00C213D6" w:rsidP="00A12FAD">
      <w:pPr>
        <w:numPr>
          <w:ilvl w:val="0"/>
          <w:numId w:val="42"/>
        </w:numPr>
        <w:jc w:val="both"/>
        <w:rPr>
          <w:rFonts w:cs="Arial"/>
          <w:szCs w:val="22"/>
        </w:rPr>
      </w:pPr>
      <w:r w:rsidRPr="002D0FFE">
        <w:rPr>
          <w:rFonts w:cs="Arial"/>
          <w:szCs w:val="22"/>
        </w:rPr>
        <w:t>Ser fornecido com 04 Organizadores Verticais produzidos em chapa de aço (frente e fundo);</w:t>
      </w:r>
    </w:p>
    <w:p w14:paraId="1618BE8C" w14:textId="77777777" w:rsidR="008F0324" w:rsidRDefault="00C213D6" w:rsidP="00A12FAD">
      <w:pPr>
        <w:numPr>
          <w:ilvl w:val="0"/>
          <w:numId w:val="42"/>
        </w:numPr>
        <w:jc w:val="both"/>
        <w:rPr>
          <w:rFonts w:cs="Arial"/>
          <w:szCs w:val="22"/>
        </w:rPr>
      </w:pPr>
      <w:r w:rsidRPr="002D0FFE">
        <w:rPr>
          <w:rFonts w:cs="Arial"/>
          <w:szCs w:val="22"/>
        </w:rPr>
        <w:t>Possuir régua de alimentação 2P + T com no mínimo 06 tomadas.</w:t>
      </w:r>
    </w:p>
    <w:p w14:paraId="4E52BED3" w14:textId="77777777" w:rsidR="008F0324" w:rsidRDefault="00C213D6" w:rsidP="008F0324">
      <w:pPr>
        <w:pStyle w:val="nivel5"/>
        <w:jc w:val="both"/>
        <w:rPr>
          <w:rFonts w:cs="Arial"/>
          <w:b/>
          <w:szCs w:val="22"/>
        </w:rPr>
      </w:pPr>
      <w:r w:rsidRPr="002D0FFE">
        <w:rPr>
          <w:rFonts w:cs="Arial"/>
          <w:b/>
          <w:szCs w:val="22"/>
        </w:rPr>
        <w:t>Ícones de Identificação</w:t>
      </w:r>
    </w:p>
    <w:p w14:paraId="576F86CF" w14:textId="77777777" w:rsidR="008F0324" w:rsidRDefault="00C213D6" w:rsidP="008F0324">
      <w:pPr>
        <w:jc w:val="both"/>
        <w:rPr>
          <w:rFonts w:cs="Arial"/>
          <w:szCs w:val="22"/>
        </w:rPr>
      </w:pPr>
      <w:r w:rsidRPr="002D0FFE">
        <w:rPr>
          <w:rFonts w:cs="Arial"/>
          <w:szCs w:val="22"/>
        </w:rPr>
        <w:t>Aplicação: Plaquetas coloridas de identificação, encaixadas na parte frontal do conector RJ 45 fêmea ou dos “patch-panels”. Servem para codificar a função de cada conector fêmea (telefonia, dados e imagem), permitindo a adequação do sistema de cabeamento à norma ANSI/TIA/EIA 606.</w:t>
      </w:r>
    </w:p>
    <w:p w14:paraId="6C938B16" w14:textId="77777777" w:rsidR="008F0324" w:rsidRDefault="00C213D6" w:rsidP="008F0324">
      <w:pPr>
        <w:jc w:val="both"/>
        <w:rPr>
          <w:rFonts w:cs="Arial"/>
          <w:szCs w:val="22"/>
        </w:rPr>
      </w:pPr>
      <w:r w:rsidRPr="002D0FFE">
        <w:rPr>
          <w:rFonts w:cs="Arial"/>
          <w:szCs w:val="22"/>
        </w:rPr>
        <w:t>Características Obrigatórias:</w:t>
      </w:r>
    </w:p>
    <w:p w14:paraId="734BCDAA" w14:textId="77777777" w:rsidR="00C213D6" w:rsidRPr="002D0FFE" w:rsidRDefault="00C213D6" w:rsidP="00A12FAD">
      <w:pPr>
        <w:numPr>
          <w:ilvl w:val="0"/>
          <w:numId w:val="43"/>
        </w:numPr>
        <w:jc w:val="both"/>
        <w:rPr>
          <w:rFonts w:cs="Arial"/>
          <w:szCs w:val="22"/>
        </w:rPr>
      </w:pPr>
      <w:r w:rsidRPr="002D0FFE">
        <w:rPr>
          <w:rFonts w:cs="Arial"/>
          <w:szCs w:val="22"/>
        </w:rPr>
        <w:t>Permitir o uso em tomadas;</w:t>
      </w:r>
    </w:p>
    <w:p w14:paraId="3E1DEA92" w14:textId="77777777" w:rsidR="00C213D6" w:rsidRPr="002D0FFE" w:rsidRDefault="00C213D6" w:rsidP="00A12FAD">
      <w:pPr>
        <w:numPr>
          <w:ilvl w:val="0"/>
          <w:numId w:val="43"/>
        </w:numPr>
        <w:jc w:val="both"/>
        <w:rPr>
          <w:rFonts w:cs="Arial"/>
          <w:szCs w:val="22"/>
        </w:rPr>
      </w:pPr>
      <w:r w:rsidRPr="002D0FFE">
        <w:rPr>
          <w:rFonts w:cs="Arial"/>
          <w:szCs w:val="22"/>
        </w:rPr>
        <w:t xml:space="preserve">Permitir o uso </w:t>
      </w:r>
      <w:smartTag w:uri="urn:schemas-microsoft-com:office:smarttags" w:element="PersonName">
        <w:smartTagPr>
          <w:attr w:name="ProductID" w:val="em Patch Panel"/>
        </w:smartTagPr>
        <w:r w:rsidRPr="002D0FFE">
          <w:rPr>
            <w:rFonts w:cs="Arial"/>
            <w:szCs w:val="22"/>
          </w:rPr>
          <w:t>em Patch Panel</w:t>
        </w:r>
      </w:smartTag>
      <w:r w:rsidRPr="002D0FFE">
        <w:rPr>
          <w:rFonts w:cs="Arial"/>
          <w:szCs w:val="22"/>
        </w:rPr>
        <w:t>;</w:t>
      </w:r>
    </w:p>
    <w:p w14:paraId="1CBCA79A" w14:textId="77777777" w:rsidR="00C213D6" w:rsidRPr="002D0FFE" w:rsidRDefault="00C213D6" w:rsidP="00A12FAD">
      <w:pPr>
        <w:numPr>
          <w:ilvl w:val="0"/>
          <w:numId w:val="43"/>
        </w:numPr>
        <w:jc w:val="both"/>
        <w:rPr>
          <w:rFonts w:cs="Arial"/>
          <w:szCs w:val="22"/>
        </w:rPr>
      </w:pPr>
      <w:r w:rsidRPr="002D0FFE">
        <w:rPr>
          <w:rFonts w:cs="Arial"/>
          <w:szCs w:val="22"/>
        </w:rPr>
        <w:t>Ser fornecido nas cores azul (para dados) e verde (para voz).</w:t>
      </w:r>
    </w:p>
    <w:p w14:paraId="0C767A24" w14:textId="77777777" w:rsidR="008F0324" w:rsidRDefault="00F362C7" w:rsidP="008F0324">
      <w:pPr>
        <w:pStyle w:val="nivel2"/>
        <w:jc w:val="both"/>
        <w:outlineLvl w:val="1"/>
        <w:rPr>
          <w:rFonts w:cs="Arial"/>
          <w:b/>
          <w:szCs w:val="22"/>
        </w:rPr>
      </w:pPr>
      <w:r w:rsidRPr="002D0FFE">
        <w:rPr>
          <w:rFonts w:cs="Arial"/>
          <w:b/>
          <w:szCs w:val="22"/>
        </w:rPr>
        <w:br w:type="page"/>
      </w:r>
      <w:bookmarkStart w:id="91" w:name="_Toc67323781"/>
      <w:r w:rsidR="0053228D" w:rsidRPr="002D0FFE">
        <w:rPr>
          <w:rFonts w:cs="Arial"/>
          <w:b/>
          <w:szCs w:val="22"/>
        </w:rPr>
        <w:lastRenderedPageBreak/>
        <w:t>INSTALAÇÕES DE CLIMATIZAÇÃO</w:t>
      </w:r>
      <w:bookmarkEnd w:id="91"/>
    </w:p>
    <w:p w14:paraId="38387D96" w14:textId="77777777" w:rsidR="008F0324" w:rsidRDefault="008D5578" w:rsidP="008F0324">
      <w:pPr>
        <w:pStyle w:val="nivel3"/>
        <w:jc w:val="both"/>
        <w:rPr>
          <w:rFonts w:cs="Arial"/>
          <w:b/>
          <w:szCs w:val="22"/>
        </w:rPr>
      </w:pPr>
      <w:bookmarkStart w:id="92" w:name="_Toc384827571"/>
      <w:bookmarkStart w:id="93" w:name="_Toc382558052"/>
      <w:r w:rsidRPr="002D0FFE">
        <w:rPr>
          <w:rFonts w:cs="Arial"/>
          <w:b/>
          <w:szCs w:val="22"/>
        </w:rPr>
        <w:t>Condicionadores de Ar e Aplicações</w:t>
      </w:r>
      <w:bookmarkEnd w:id="92"/>
      <w:r w:rsidRPr="002D0FFE">
        <w:rPr>
          <w:rFonts w:cs="Arial"/>
          <w:b/>
          <w:szCs w:val="22"/>
        </w:rPr>
        <w:t xml:space="preserve"> </w:t>
      </w:r>
      <w:bookmarkEnd w:id="93"/>
    </w:p>
    <w:p w14:paraId="6A36BA68" w14:textId="77777777" w:rsidR="008F0324" w:rsidRDefault="008D5578" w:rsidP="0055210B">
      <w:pPr>
        <w:pStyle w:val="Estilonivel4NegritoJustificado"/>
      </w:pPr>
      <w:bookmarkStart w:id="94" w:name="_Toc384827572"/>
      <w:bookmarkStart w:id="95" w:name="_Toc382558053"/>
      <w:r w:rsidRPr="002D0FFE">
        <w:t>Unidades Condicionadoras Portáteis</w:t>
      </w:r>
      <w:bookmarkEnd w:id="94"/>
      <w:r w:rsidRPr="002D0FFE">
        <w:t xml:space="preserve"> </w:t>
      </w:r>
      <w:bookmarkEnd w:id="95"/>
    </w:p>
    <w:p w14:paraId="509A1C98" w14:textId="77777777" w:rsidR="008D5578" w:rsidRPr="002D0FFE" w:rsidRDefault="008D5578" w:rsidP="008F0324">
      <w:pPr>
        <w:pStyle w:val="Corpo"/>
        <w:spacing w:line="240" w:lineRule="auto"/>
        <w:rPr>
          <w:rFonts w:cs="Arial"/>
        </w:rPr>
      </w:pPr>
      <w:r w:rsidRPr="002D0FFE">
        <w:rPr>
          <w:rFonts w:cs="Arial"/>
        </w:rPr>
        <w:t xml:space="preserve">Sistemas portáteis de condicionamento de ar poderão ser utilizados de forma provisória nos casos em que o local estiver submetido ao processo de troca ou manutenção do sistema de ar condicionado principal. </w:t>
      </w:r>
    </w:p>
    <w:p w14:paraId="4347D3E0" w14:textId="77777777" w:rsidR="008D5578" w:rsidRPr="002D0FFE" w:rsidRDefault="008D5578" w:rsidP="008F0324">
      <w:pPr>
        <w:pStyle w:val="Corpo"/>
        <w:spacing w:line="240" w:lineRule="auto"/>
        <w:rPr>
          <w:rFonts w:cs="Arial"/>
        </w:rPr>
      </w:pPr>
      <w:r w:rsidRPr="002D0FFE">
        <w:rPr>
          <w:rFonts w:cs="Arial"/>
        </w:rPr>
        <w:t>Na instalação provisória dos sistemas portáteis deverão ser observados os seguintes aspectos:</w:t>
      </w:r>
    </w:p>
    <w:p w14:paraId="35981E5A"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b/>
        <w:t>Capacidade do sistema elétrico para atender no mínimo a corrente elétrica necessária do aparelho;</w:t>
      </w:r>
    </w:p>
    <w:p w14:paraId="27D144B4"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adequada do dreno e duto de rejeição de ar, evitando infiltrações no local de instalação.</w:t>
      </w:r>
    </w:p>
    <w:p w14:paraId="2245775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No posicionamento da unidade, levar em consideração a melhor eficiência possível da difusão do ar.</w:t>
      </w:r>
    </w:p>
    <w:p w14:paraId="5E004F8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Evitar o posicionamento da unidade em local de incidência solar interior.</w:t>
      </w:r>
    </w:p>
    <w:p w14:paraId="4CF79861" w14:textId="77777777" w:rsidR="008D5578" w:rsidRPr="002D0FFE" w:rsidRDefault="008D5578" w:rsidP="008F0324">
      <w:pPr>
        <w:pStyle w:val="Tpico"/>
        <w:spacing w:line="240" w:lineRule="auto"/>
        <w:rPr>
          <w:rFonts w:cs="Arial"/>
          <w:szCs w:val="22"/>
        </w:rPr>
      </w:pPr>
      <w:r w:rsidRPr="002D0FFE">
        <w:rPr>
          <w:rFonts w:cs="Arial"/>
          <w:szCs w:val="22"/>
        </w:rPr>
        <w:t>Respeitar rigorosamente as recomendações do fabricante disponível no manual de in</w:t>
      </w:r>
      <w:r w:rsidRPr="002D0FFE">
        <w:rPr>
          <w:rFonts w:cs="Arial"/>
          <w:szCs w:val="22"/>
          <w:lang w:val="pt-BR"/>
        </w:rPr>
        <w:t>s</w:t>
      </w:r>
      <w:r w:rsidRPr="002D0FFE">
        <w:rPr>
          <w:rFonts w:cs="Arial"/>
          <w:szCs w:val="22"/>
        </w:rPr>
        <w:t>tr</w:t>
      </w:r>
      <w:r w:rsidRPr="002D0FFE">
        <w:rPr>
          <w:rFonts w:cs="Arial"/>
          <w:szCs w:val="22"/>
          <w:lang w:val="pt-BR"/>
        </w:rPr>
        <w:t>uções</w:t>
      </w:r>
      <w:r w:rsidRPr="002D0FFE">
        <w:rPr>
          <w:rFonts w:cs="Arial"/>
          <w:szCs w:val="22"/>
        </w:rPr>
        <w:t>.</w:t>
      </w:r>
    </w:p>
    <w:p w14:paraId="519D8CC4" w14:textId="77777777" w:rsidR="008D5578" w:rsidRPr="002D0FFE" w:rsidRDefault="008D5578" w:rsidP="008F0324">
      <w:pPr>
        <w:pStyle w:val="Tpico"/>
        <w:spacing w:line="240" w:lineRule="auto"/>
        <w:rPr>
          <w:rFonts w:cs="Arial"/>
          <w:szCs w:val="22"/>
        </w:rPr>
      </w:pPr>
      <w:r w:rsidRPr="002D0FFE">
        <w:rPr>
          <w:rFonts w:cs="Arial"/>
          <w:szCs w:val="22"/>
        </w:rPr>
        <w:t>Instalar o condicionador em superfícies planas, evitando o escoamento de água para fora da unidade.</w:t>
      </w:r>
    </w:p>
    <w:p w14:paraId="242E18A4" w14:textId="77777777" w:rsidR="008D5578" w:rsidRPr="002D0FFE" w:rsidRDefault="008D5578" w:rsidP="008F0324">
      <w:pPr>
        <w:pStyle w:val="Tpico"/>
        <w:spacing w:line="240" w:lineRule="auto"/>
        <w:rPr>
          <w:rFonts w:cs="Arial"/>
          <w:szCs w:val="22"/>
        </w:rPr>
      </w:pPr>
      <w:r w:rsidRPr="002D0FFE">
        <w:rPr>
          <w:rFonts w:cs="Arial"/>
          <w:szCs w:val="22"/>
        </w:rPr>
        <w:t>Não utilizar extensões, ligando o cabo de força da unidade direto na tomada;</w:t>
      </w:r>
    </w:p>
    <w:p w14:paraId="17741277" w14:textId="77777777" w:rsidR="008F0324" w:rsidRDefault="008D5578" w:rsidP="008F0324">
      <w:pPr>
        <w:pStyle w:val="Tpico"/>
        <w:spacing w:line="240" w:lineRule="auto"/>
        <w:rPr>
          <w:rFonts w:cs="Arial"/>
          <w:szCs w:val="22"/>
        </w:rPr>
      </w:pPr>
      <w:r w:rsidRPr="002D0FFE">
        <w:rPr>
          <w:rFonts w:cs="Arial"/>
          <w:szCs w:val="22"/>
        </w:rPr>
        <w:t xml:space="preserve">Manter uma distância mínima de </w:t>
      </w:r>
      <w:smartTag w:uri="urn:schemas-microsoft-com:office:smarttags" w:element="metricconverter">
        <w:smartTagPr>
          <w:attr w:name="ProductID" w:val="30 cm"/>
        </w:smartTagPr>
        <w:r w:rsidRPr="002D0FFE">
          <w:rPr>
            <w:rFonts w:cs="Arial"/>
            <w:szCs w:val="22"/>
          </w:rPr>
          <w:t>30 cm</w:t>
        </w:r>
      </w:smartTag>
      <w:r w:rsidRPr="002D0FFE">
        <w:rPr>
          <w:rFonts w:cs="Arial"/>
          <w:szCs w:val="22"/>
        </w:rPr>
        <w:t xml:space="preserve"> entre a unidade e obstáculos. </w:t>
      </w:r>
    </w:p>
    <w:p w14:paraId="5AF50C43" w14:textId="77777777" w:rsidR="008F0324" w:rsidRDefault="008D5578" w:rsidP="0055210B">
      <w:pPr>
        <w:pStyle w:val="Estilonivel4NegritoJustificado"/>
      </w:pPr>
      <w:bookmarkStart w:id="96" w:name="_Toc382558054"/>
      <w:bookmarkStart w:id="97" w:name="_Toc384827573"/>
      <w:r w:rsidRPr="002D0FFE">
        <w:t>Unidades Condicionadoras Tipo JANELA (ACJ)</w:t>
      </w:r>
      <w:bookmarkEnd w:id="96"/>
      <w:bookmarkEnd w:id="97"/>
    </w:p>
    <w:p w14:paraId="05E4468D" w14:textId="77777777" w:rsidR="008D5578" w:rsidRPr="002D0FFE" w:rsidRDefault="008D5578" w:rsidP="008F0324">
      <w:pPr>
        <w:pStyle w:val="Corpo"/>
        <w:spacing w:line="240" w:lineRule="auto"/>
        <w:rPr>
          <w:rFonts w:cs="Arial"/>
        </w:rPr>
      </w:pPr>
      <w:r w:rsidRPr="002D0FFE">
        <w:rPr>
          <w:rFonts w:cs="Arial"/>
        </w:rPr>
        <w:t>Poderão ser utilizados nas seguintes condições:</w:t>
      </w:r>
    </w:p>
    <w:p w14:paraId="21734B64"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Unidades da CAIXA pertencentes a terceiros, cuja divisão interna não seja </w:t>
      </w:r>
      <w:smartTag w:uri="urn:schemas-microsoft-com:office:smarttags" w:element="PersonName">
        <w:r w:rsidRPr="002D0FFE">
          <w:rPr>
            <w:rFonts w:cs="Arial"/>
          </w:rPr>
          <w:t>com</w:t>
        </w:r>
      </w:smartTag>
      <w:r w:rsidRPr="002D0FFE">
        <w:rPr>
          <w:rFonts w:cs="Arial"/>
        </w:rPr>
        <w:t>partimentada (divisórias piso/teto, por exemplo);</w:t>
      </w:r>
    </w:p>
    <w:p w14:paraId="5F200FB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Quando não for imprescindível regime de operação contínua e sensores de controle (umidade, aquecimento, por exemplo);</w:t>
      </w:r>
    </w:p>
    <w:p w14:paraId="6C070DBB"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Sem </w:t>
      </w:r>
      <w:smartTag w:uri="urn:schemas-microsoft-com:office:smarttags" w:element="PersonName">
        <w:r w:rsidRPr="002D0FFE">
          <w:rPr>
            <w:rFonts w:cs="Arial"/>
          </w:rPr>
          <w:t>com</w:t>
        </w:r>
      </w:smartTag>
      <w:r w:rsidRPr="002D0FFE">
        <w:rPr>
          <w:rFonts w:cs="Arial"/>
        </w:rPr>
        <w:t>prometimento visual e de segurança da fachada;</w:t>
      </w:r>
    </w:p>
    <w:p w14:paraId="65A6B89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em salas técnicas e salas de retaguarda;</w:t>
      </w:r>
    </w:p>
    <w:p w14:paraId="48055EA3"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Instalação em áreas que tenham ocupação diferenciada da agência;</w:t>
      </w:r>
    </w:p>
    <w:p w14:paraId="110C79D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Como back-up em áreas críticas;</w:t>
      </w:r>
    </w:p>
    <w:p w14:paraId="26AC0DA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Os circuitos elétricos e disjuntores de proteção deverão ser independentes por aparelho, </w:t>
      </w:r>
      <w:smartTag w:uri="urn:schemas-microsoft-com:office:smarttags" w:element="PersonName">
        <w:r w:rsidRPr="002D0FFE">
          <w:rPr>
            <w:rFonts w:cs="Arial"/>
          </w:rPr>
          <w:t>com</w:t>
        </w:r>
      </w:smartTag>
      <w:r w:rsidRPr="002D0FFE">
        <w:rPr>
          <w:rFonts w:cs="Arial"/>
        </w:rPr>
        <w:t xml:space="preserve"> condutores terra de mesma bitola dos condutores fase, </w:t>
      </w:r>
      <w:smartTag w:uri="urn:schemas-microsoft-com:office:smarttags" w:element="PersonName">
        <w:r w:rsidRPr="002D0FFE">
          <w:rPr>
            <w:rFonts w:cs="Arial"/>
          </w:rPr>
          <w:t>com</w:t>
        </w:r>
      </w:smartTag>
      <w:r w:rsidRPr="002D0FFE">
        <w:rPr>
          <w:rFonts w:cs="Arial"/>
        </w:rPr>
        <w:t xml:space="preserve"> tomadas de 3 pinos.</w:t>
      </w:r>
    </w:p>
    <w:p w14:paraId="31943E2C" w14:textId="77777777" w:rsidR="008D5578" w:rsidRPr="002D0FFE" w:rsidRDefault="008D5578" w:rsidP="008F0324">
      <w:pPr>
        <w:pStyle w:val="Corpo"/>
        <w:spacing w:line="240" w:lineRule="auto"/>
        <w:rPr>
          <w:rFonts w:cs="Arial"/>
        </w:rPr>
      </w:pPr>
      <w:r w:rsidRPr="002D0FFE">
        <w:rPr>
          <w:rFonts w:cs="Arial"/>
        </w:rPr>
        <w:t>Na instalação de ACJ deverão ser observados os seguintes aspectos:</w:t>
      </w:r>
    </w:p>
    <w:p w14:paraId="1F21DF8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Será dada preferência para instalação em paredes, em função de menor nível de transmissão de vibrações;</w:t>
      </w:r>
    </w:p>
    <w:p w14:paraId="7189D53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As re</w:t>
      </w:r>
      <w:smartTag w:uri="urn:schemas-microsoft-com:office:smarttags" w:element="PersonName">
        <w:r w:rsidRPr="002D0FFE">
          <w:rPr>
            <w:rFonts w:cs="Arial"/>
          </w:rPr>
          <w:t>com</w:t>
        </w:r>
      </w:smartTag>
      <w:r w:rsidRPr="002D0FFE">
        <w:rPr>
          <w:rFonts w:cs="Arial"/>
        </w:rPr>
        <w:t xml:space="preserve">endações de fabricantes </w:t>
      </w:r>
      <w:smartTag w:uri="urn:schemas-microsoft-com:office:smarttags" w:element="PersonName">
        <w:r w:rsidRPr="002D0FFE">
          <w:rPr>
            <w:rFonts w:cs="Arial"/>
          </w:rPr>
          <w:t>com</w:t>
        </w:r>
      </w:smartTag>
      <w:r w:rsidRPr="002D0FFE">
        <w:rPr>
          <w:rFonts w:cs="Arial"/>
        </w:rPr>
        <w:t xml:space="preserve"> relação a afastamentos mínimos de paredes, tetos e outros obstáculos que venham a interferir no fluxo normal de ar do aparelho;</w:t>
      </w:r>
    </w:p>
    <w:p w14:paraId="4FC5E3F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lastRenderedPageBreak/>
        <w:t xml:space="preserve">Altura mínima da base do ACJ em relação ao piso de </w:t>
      </w:r>
      <w:smartTag w:uri="urn:schemas-microsoft-com:office:smarttags" w:element="metricconverter">
        <w:smartTagPr>
          <w:attr w:name="ProductID" w:val="1,80 m"/>
        </w:smartTagPr>
        <w:r w:rsidRPr="002D0FFE">
          <w:rPr>
            <w:rFonts w:cs="Arial"/>
          </w:rPr>
          <w:t>1,80 m</w:t>
        </w:r>
      </w:smartTag>
      <w:r w:rsidRPr="002D0FFE">
        <w:rPr>
          <w:rFonts w:cs="Arial"/>
        </w:rPr>
        <w:t>;</w:t>
      </w:r>
    </w:p>
    <w:p w14:paraId="75C76919"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Garantir uma vedação adequada do vão existente entre o aparelho e a abertura para sua colocação;</w:t>
      </w:r>
    </w:p>
    <w:p w14:paraId="7E17D346"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As estruturas de sustentação, fixação e fechamento do vão devem preservar a segurança ao imóvel;</w:t>
      </w:r>
    </w:p>
    <w:p w14:paraId="7311138C"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casos de localização de aparelhos instalados em esquadrias metálicas, o suporte deverá ser independente das mesmas, fixado em elementos estruturais e apoiado em calços de borracha, de forma a proporcionar o adequado isolamento das esquadrias circunvizinhas quanto à transmissão de ruídos;</w:t>
      </w:r>
    </w:p>
    <w:p w14:paraId="7127CA1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Instalar os aparelhos de modo a evitar a exposição direta à condição de maior incidência solar; na impossibilidade, prever proteção contra a radiação solar;</w:t>
      </w:r>
    </w:p>
    <w:p w14:paraId="1E807AF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Posicionar os aparelhos de forma a se obter uma adequada distribuição de ar no ambiente;</w:t>
      </w:r>
    </w:p>
    <w:p w14:paraId="41F95E5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Quando em paredes, os caixilhos serão em madeira certificada, ou em caixas de concreto pré-moldado </w:t>
      </w:r>
      <w:smartTag w:uri="urn:schemas-microsoft-com:office:smarttags" w:element="PersonName">
        <w:r w:rsidRPr="002D0FFE">
          <w:rPr>
            <w:rFonts w:cs="Arial"/>
          </w:rPr>
          <w:t>com</w:t>
        </w:r>
      </w:smartTag>
      <w:r w:rsidRPr="002D0FFE">
        <w:rPr>
          <w:rFonts w:cs="Arial"/>
        </w:rPr>
        <w:t xml:space="preserve"> dimensões e aberturas </w:t>
      </w:r>
      <w:smartTag w:uri="urn:schemas-microsoft-com:office:smarttags" w:element="PersonName">
        <w:r w:rsidRPr="002D0FFE">
          <w:rPr>
            <w:rFonts w:cs="Arial"/>
          </w:rPr>
          <w:t>com</w:t>
        </w:r>
      </w:smartTag>
      <w:r w:rsidRPr="002D0FFE">
        <w:rPr>
          <w:rFonts w:cs="Arial"/>
        </w:rPr>
        <w:t xml:space="preserve">patíveis àquelas do aparelho a ser instalado, de modo a permitir a captação do ar externo para o condensador e evitar frestas, prevendo ainda moldura de acabamento de </w:t>
      </w:r>
      <w:smartTag w:uri="urn:schemas-microsoft-com:office:smarttags" w:element="metricconverter">
        <w:smartTagPr>
          <w:attr w:name="ProductID" w:val="50 mm"/>
        </w:smartTagPr>
        <w:r w:rsidRPr="002D0FFE">
          <w:rPr>
            <w:rFonts w:cs="Arial"/>
          </w:rPr>
          <w:t>50 mm</w:t>
        </w:r>
      </w:smartTag>
      <w:r w:rsidRPr="002D0FFE">
        <w:rPr>
          <w:rFonts w:cs="Arial"/>
        </w:rPr>
        <w:t xml:space="preserve"> em madeira certificada, na cor natural ou dos elementos já existentes no ambiente.</w:t>
      </w:r>
    </w:p>
    <w:p w14:paraId="16A62ECB"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Prever calços de borracha para amortecer vibrações do aparelho para a sua estrutura de sustentação.</w:t>
      </w:r>
    </w:p>
    <w:p w14:paraId="005DD1C8" w14:textId="77777777" w:rsidR="008D5578" w:rsidRPr="002D0FFE" w:rsidRDefault="008D5578" w:rsidP="008F0324">
      <w:pPr>
        <w:pStyle w:val="Corpo"/>
        <w:spacing w:line="240" w:lineRule="auto"/>
        <w:rPr>
          <w:rFonts w:cs="Arial"/>
        </w:rPr>
      </w:pPr>
      <w:r w:rsidRPr="002D0FFE">
        <w:rPr>
          <w:rFonts w:cs="Arial"/>
        </w:rPr>
        <w:t>Deverão ser respeitadas todas as instruções e re</w:t>
      </w:r>
      <w:smartTag w:uri="urn:schemas-microsoft-com:office:smarttags" w:element="PersonName">
        <w:r w:rsidRPr="002D0FFE">
          <w:rPr>
            <w:rFonts w:cs="Arial"/>
          </w:rPr>
          <w:t>com</w:t>
        </w:r>
      </w:smartTag>
      <w:r w:rsidRPr="002D0FFE">
        <w:rPr>
          <w:rFonts w:cs="Arial"/>
        </w:rPr>
        <w:t>endações dos fabricantes dos aparelhos.</w:t>
      </w:r>
    </w:p>
    <w:p w14:paraId="2A458354" w14:textId="77777777" w:rsidR="008D5578" w:rsidRPr="002D0FFE" w:rsidRDefault="008D5578" w:rsidP="008F0324">
      <w:pPr>
        <w:pStyle w:val="Corpo"/>
        <w:spacing w:line="240" w:lineRule="auto"/>
        <w:rPr>
          <w:rFonts w:cs="Arial"/>
        </w:rPr>
      </w:pPr>
      <w:r w:rsidRPr="002D0FFE">
        <w:rPr>
          <w:rFonts w:cs="Arial"/>
        </w:rPr>
        <w:t xml:space="preserve">Os gabinetes e respectivos suportes deverão ser instalados </w:t>
      </w:r>
      <w:smartTag w:uri="urn:schemas-microsoft-com:office:smarttags" w:element="PersonName">
        <w:r w:rsidRPr="002D0FFE">
          <w:rPr>
            <w:rFonts w:cs="Arial"/>
          </w:rPr>
          <w:t>com</w:t>
        </w:r>
      </w:smartTag>
      <w:r w:rsidRPr="002D0FFE">
        <w:rPr>
          <w:rFonts w:cs="Arial"/>
        </w:rPr>
        <w:t xml:space="preserve"> inclinação para o lado exterior do recinto condicionado, a fim de permitir o escoamento da água condensada, a qual deverá ser canalizada e drenada por intermédio de tubos e conectores de PVC rígidos de ¾” de diâmetro ou mangueira plástica flexível e transparente (cristal) de mesma dimensão.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47CC04A9" w14:textId="77777777" w:rsidR="008D5578" w:rsidRPr="002D0FFE" w:rsidRDefault="008D5578" w:rsidP="008F0324">
      <w:pPr>
        <w:pStyle w:val="Corpo"/>
        <w:spacing w:line="240" w:lineRule="auto"/>
        <w:rPr>
          <w:rFonts w:cs="Arial"/>
        </w:rPr>
      </w:pPr>
      <w:r w:rsidRPr="002D0FFE">
        <w:rPr>
          <w:rFonts w:cs="Arial"/>
        </w:rPr>
        <w:t xml:space="preserve">Se necessário, os aparelhos serão apoiados externamente por suportes tipo “mão francesa” (mínimo de 2), executados em cantoneiras de ferro, </w:t>
      </w:r>
      <w:smartTag w:uri="urn:schemas-microsoft-com:office:smarttags" w:element="PersonName">
        <w:r w:rsidRPr="002D0FFE">
          <w:rPr>
            <w:rFonts w:cs="Arial"/>
          </w:rPr>
          <w:t>com</w:t>
        </w:r>
      </w:smartTag>
      <w:r w:rsidRPr="002D0FFE">
        <w:rPr>
          <w:rFonts w:cs="Arial"/>
        </w:rPr>
        <w:t xml:space="preserve"> dimensões mínimas re</w:t>
      </w:r>
      <w:smartTag w:uri="urn:schemas-microsoft-com:office:smarttags" w:element="PersonName">
        <w:r w:rsidRPr="002D0FFE">
          <w:rPr>
            <w:rFonts w:cs="Arial"/>
          </w:rPr>
          <w:t>com</w:t>
        </w:r>
      </w:smartTag>
      <w:r w:rsidRPr="002D0FFE">
        <w:rPr>
          <w:rFonts w:cs="Arial"/>
        </w:rPr>
        <w:t xml:space="preserve">endadas de </w:t>
      </w:r>
      <w:smartTag w:uri="urn:schemas-microsoft-com:office:smarttags" w:element="metricconverter">
        <w:smartTagPr>
          <w:attr w:name="ProductID" w:val="1”"/>
        </w:smartTagPr>
        <w:r w:rsidRPr="002D0FFE">
          <w:rPr>
            <w:rFonts w:cs="Arial"/>
          </w:rPr>
          <w:t>1”</w:t>
        </w:r>
      </w:smartTag>
      <w:r w:rsidRPr="002D0FFE">
        <w:rPr>
          <w:rFonts w:cs="Arial"/>
        </w:rPr>
        <w:t xml:space="preserve"> x </w:t>
      </w:r>
      <w:smartTag w:uri="urn:schemas-microsoft-com:office:smarttags" w:element="metricconverter">
        <w:smartTagPr>
          <w:attr w:name="ProductID" w:val="1”"/>
        </w:smartTagPr>
        <w:r w:rsidRPr="002D0FFE">
          <w:rPr>
            <w:rFonts w:cs="Arial"/>
          </w:rPr>
          <w:t>1”</w:t>
        </w:r>
      </w:smartTag>
      <w:r w:rsidRPr="002D0FFE">
        <w:rPr>
          <w:rFonts w:cs="Arial"/>
        </w:rPr>
        <w:t xml:space="preserve"> x 3/16”, pintados </w:t>
      </w:r>
      <w:smartTag w:uri="urn:schemas-microsoft-com:office:smarttags" w:element="PersonName">
        <w:r w:rsidRPr="002D0FFE">
          <w:rPr>
            <w:rFonts w:cs="Arial"/>
          </w:rPr>
          <w:t>com</w:t>
        </w:r>
      </w:smartTag>
      <w:r w:rsidRPr="002D0FFE">
        <w:rPr>
          <w:rFonts w:cs="Arial"/>
        </w:rPr>
        <w:t xml:space="preserve"> 2 demãos de tinta de acabamento na cor da esquadria ou da parede da instalação, após preparação da superfície e aplicação de </w:t>
      </w:r>
      <w:r w:rsidRPr="002D0FFE">
        <w:rPr>
          <w:rFonts w:cs="Arial"/>
          <w:i/>
        </w:rPr>
        <w:t>primer</w:t>
      </w:r>
      <w:r w:rsidRPr="002D0FFE">
        <w:rPr>
          <w:rFonts w:cs="Arial"/>
        </w:rPr>
        <w:t xml:space="preserve"> anticorrosivo.</w:t>
      </w:r>
    </w:p>
    <w:p w14:paraId="78DB92C5" w14:textId="49B27D9E" w:rsidR="008D5578" w:rsidRPr="002D0FFE" w:rsidRDefault="008D5578" w:rsidP="008F0324">
      <w:pPr>
        <w:pStyle w:val="Corpo"/>
        <w:spacing w:line="240" w:lineRule="auto"/>
        <w:rPr>
          <w:rFonts w:cs="Arial"/>
        </w:rPr>
      </w:pPr>
      <w:r w:rsidRPr="002D0FFE">
        <w:rPr>
          <w:rFonts w:cs="Arial"/>
        </w:rPr>
        <w:t xml:space="preserve">O gabinete do aparelho será fixado ao marco ou moldura </w:t>
      </w:r>
      <w:smartTag w:uri="urn:schemas-microsoft-com:office:smarttags" w:element="PersonName">
        <w:r w:rsidRPr="002D0FFE">
          <w:rPr>
            <w:rFonts w:cs="Arial"/>
          </w:rPr>
          <w:t>com</w:t>
        </w:r>
      </w:smartTag>
      <w:r w:rsidRPr="002D0FFE">
        <w:rPr>
          <w:rFonts w:cs="Arial"/>
        </w:rPr>
        <w:t xml:space="preserve"> parafusos, para impedir sua remoção pelo lado externo. Se o aparelho se localizar em local que demande segurança patrimonial (tesouraria, grandes </w:t>
      </w:r>
      <w:r w:rsidR="00CA3540" w:rsidRPr="002D0FFE">
        <w:rPr>
          <w:rFonts w:cs="Arial"/>
        </w:rPr>
        <w:t>pagamentos etc.</w:t>
      </w:r>
      <w:r w:rsidRPr="002D0FFE">
        <w:rPr>
          <w:rFonts w:cs="Arial"/>
        </w:rPr>
        <w:t>), os suportes serão guarnecidos de grades e reforço de chumbamento.</w:t>
      </w:r>
    </w:p>
    <w:p w14:paraId="1A9A856E" w14:textId="77777777" w:rsidR="008D5578" w:rsidRPr="002D0FFE" w:rsidRDefault="008D5578" w:rsidP="008F0324">
      <w:pPr>
        <w:pStyle w:val="Corpo"/>
        <w:spacing w:line="240" w:lineRule="auto"/>
        <w:rPr>
          <w:rFonts w:cs="Arial"/>
        </w:rPr>
      </w:pPr>
      <w:r w:rsidRPr="002D0FFE">
        <w:rPr>
          <w:rFonts w:cs="Arial"/>
        </w:rPr>
        <w:t xml:space="preserve">A fresta entre o gabinete e a moldura do vão aberto deverá ser total e perfeitamente vedada </w:t>
      </w:r>
      <w:smartTag w:uri="urn:schemas-microsoft-com:office:smarttags" w:element="PersonName">
        <w:r w:rsidRPr="002D0FFE">
          <w:rPr>
            <w:rFonts w:cs="Arial"/>
          </w:rPr>
          <w:t>com</w:t>
        </w:r>
      </w:smartTag>
      <w:r w:rsidRPr="002D0FFE">
        <w:rPr>
          <w:rFonts w:cs="Arial"/>
        </w:rPr>
        <w:t xml:space="preserve"> espuma.</w:t>
      </w:r>
    </w:p>
    <w:p w14:paraId="34FD9C29" w14:textId="77777777" w:rsidR="008F0324" w:rsidRDefault="008D5578" w:rsidP="0055210B">
      <w:pPr>
        <w:pStyle w:val="Estilonivel4NegritoJustificado"/>
      </w:pPr>
      <w:bookmarkStart w:id="98" w:name="_Toc382558055"/>
      <w:bookmarkStart w:id="99" w:name="_Toc384827574"/>
      <w:r w:rsidRPr="002D0FFE">
        <w:t>Unidades Condicionadoras Tipo MINISPLIT</w:t>
      </w:r>
      <w:bookmarkEnd w:id="98"/>
      <w:bookmarkEnd w:id="99"/>
    </w:p>
    <w:p w14:paraId="005CAA83" w14:textId="77777777" w:rsidR="008D5578" w:rsidRPr="002D0FFE" w:rsidRDefault="008D5578" w:rsidP="008F0324">
      <w:pPr>
        <w:pStyle w:val="Corpo"/>
        <w:spacing w:line="240" w:lineRule="auto"/>
        <w:rPr>
          <w:rFonts w:cs="Arial"/>
        </w:rPr>
      </w:pPr>
      <w:r w:rsidRPr="002D0FFE">
        <w:rPr>
          <w:rFonts w:cs="Arial"/>
        </w:rPr>
        <w:t xml:space="preserve">Para uso em ambientes onde não há postos de trabalho, quando não seja fisicamente possível a previsão de casa de máquinas. </w:t>
      </w:r>
    </w:p>
    <w:p w14:paraId="7E06205A" w14:textId="77777777" w:rsidR="008D5578" w:rsidRPr="002D0FFE" w:rsidRDefault="008D5578" w:rsidP="008F0324">
      <w:pPr>
        <w:pStyle w:val="Corpo"/>
        <w:spacing w:line="240" w:lineRule="auto"/>
        <w:rPr>
          <w:rFonts w:cs="Arial"/>
        </w:rPr>
      </w:pPr>
      <w:r w:rsidRPr="002D0FFE">
        <w:rPr>
          <w:rFonts w:cs="Arial"/>
        </w:rPr>
        <w:lastRenderedPageBreak/>
        <w:t xml:space="preserve">Deverá ser prevista ventilação para renovação de ar, </w:t>
      </w:r>
      <w:smartTag w:uri="urn:schemas-microsoft-com:office:smarttags" w:element="PersonName">
        <w:r w:rsidRPr="002D0FFE">
          <w:rPr>
            <w:rFonts w:cs="Arial"/>
          </w:rPr>
          <w:t>com</w:t>
        </w:r>
      </w:smartTag>
      <w:r w:rsidRPr="002D0FFE">
        <w:rPr>
          <w:rFonts w:cs="Arial"/>
        </w:rPr>
        <w:t xml:space="preserve"> filtro e registro para controle da vazão.</w:t>
      </w:r>
    </w:p>
    <w:p w14:paraId="4C1428D0" w14:textId="77777777" w:rsidR="008D5578" w:rsidRPr="002D0FFE" w:rsidRDefault="008D5578" w:rsidP="008F0324">
      <w:pPr>
        <w:pStyle w:val="Corpo"/>
        <w:spacing w:line="240" w:lineRule="auto"/>
        <w:rPr>
          <w:rFonts w:cs="Arial"/>
        </w:rPr>
      </w:pPr>
      <w:r w:rsidRPr="002D0FFE">
        <w:rPr>
          <w:rFonts w:cs="Arial"/>
        </w:rPr>
        <w:t xml:space="preserve">Deve-se ater para os níveis de ruído gerados, em relação à vizinhança. </w:t>
      </w:r>
    </w:p>
    <w:p w14:paraId="3C6E8F0D" w14:textId="77777777" w:rsidR="008D5578" w:rsidRPr="002D0FFE" w:rsidRDefault="008D5578" w:rsidP="008F0324">
      <w:pPr>
        <w:pStyle w:val="Corpo"/>
        <w:spacing w:line="240" w:lineRule="auto"/>
        <w:rPr>
          <w:rFonts w:cs="Arial"/>
        </w:rPr>
      </w:pPr>
      <w:r w:rsidRPr="002D0FFE">
        <w:rPr>
          <w:rFonts w:cs="Arial"/>
        </w:rPr>
        <w:t xml:space="preserve">As unidades evaporadoras devem ser localizadas estrategicamente de modo a proporcionar uma uniforme distribuição de ar insuflado em todo o recinto para o qual o condicionador for tecnicamente projetado. </w:t>
      </w:r>
    </w:p>
    <w:p w14:paraId="7872B73E" w14:textId="4AC67AD7" w:rsidR="008D5578" w:rsidRPr="002D0FFE" w:rsidRDefault="008D5578" w:rsidP="008F0324">
      <w:pPr>
        <w:pStyle w:val="Corpo"/>
        <w:spacing w:line="240" w:lineRule="auto"/>
        <w:rPr>
          <w:rFonts w:cs="Arial"/>
        </w:rPr>
      </w:pPr>
      <w:r w:rsidRPr="002D0FFE">
        <w:rPr>
          <w:rFonts w:cs="Arial"/>
        </w:rPr>
        <w:t xml:space="preserve">A localização das unidades deve ser planejada para evitar eventuais interferências </w:t>
      </w:r>
      <w:smartTag w:uri="urn:schemas-microsoft-com:office:smarttags" w:element="PersonName">
        <w:r w:rsidRPr="002D0FFE">
          <w:rPr>
            <w:rFonts w:cs="Arial"/>
          </w:rPr>
          <w:t>com</w:t>
        </w:r>
      </w:smartTag>
      <w:r w:rsidRPr="002D0FFE">
        <w:rPr>
          <w:rFonts w:cs="Arial"/>
        </w:rPr>
        <w:t xml:space="preserve"> quaisquer tipos de instalações já existentes (ou projetadas), tais </w:t>
      </w:r>
      <w:smartTag w:uri="urn:schemas-microsoft-com:office:smarttags" w:element="PersonName">
        <w:r w:rsidRPr="002D0FFE">
          <w:rPr>
            <w:rFonts w:cs="Arial"/>
          </w:rPr>
          <w:t>com</w:t>
        </w:r>
      </w:smartTag>
      <w:r w:rsidRPr="002D0FFE">
        <w:rPr>
          <w:rFonts w:cs="Arial"/>
        </w:rPr>
        <w:t xml:space="preserve">o instalação elétrica, equipamentos, mobiliários, canalizações de água, </w:t>
      </w:r>
      <w:r w:rsidR="00CA3540" w:rsidRPr="002D0FFE">
        <w:rPr>
          <w:rFonts w:cs="Arial"/>
        </w:rPr>
        <w:t>esgoto etc.</w:t>
      </w:r>
    </w:p>
    <w:p w14:paraId="63ECB756" w14:textId="77777777" w:rsidR="008D5578" w:rsidRPr="002D0FFE" w:rsidRDefault="008D5578" w:rsidP="008F0324">
      <w:pPr>
        <w:pStyle w:val="Corpo"/>
        <w:spacing w:line="240" w:lineRule="auto"/>
        <w:rPr>
          <w:rFonts w:cs="Arial"/>
        </w:rPr>
      </w:pPr>
      <w:r w:rsidRPr="002D0FFE">
        <w:rPr>
          <w:rFonts w:cs="Arial"/>
        </w:rPr>
        <w:t xml:space="preserve">As unidades condensadoras serão instaladas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0B425B27"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0BAF92C8"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699EAB31"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071A5AE9" w14:textId="77777777" w:rsidR="008D5578" w:rsidRPr="002D0FFE" w:rsidRDefault="008D5578" w:rsidP="008F0324">
      <w:pPr>
        <w:pStyle w:val="Corpo"/>
        <w:spacing w:line="240" w:lineRule="auto"/>
        <w:rPr>
          <w:rFonts w:cs="Arial"/>
        </w:rPr>
      </w:pPr>
      <w:r w:rsidRPr="002D0FFE">
        <w:rPr>
          <w:rFonts w:cs="Arial"/>
        </w:rPr>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191E4389"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39119CA9"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endações do fabricante e as especif</w:t>
      </w:r>
      <w:r w:rsidR="00883258" w:rsidRPr="002D0FFE">
        <w:rPr>
          <w:rFonts w:cs="Arial"/>
        </w:rPr>
        <w:t xml:space="preserve">icações constantes deste </w:t>
      </w:r>
      <w:r w:rsidR="007F47FB">
        <w:rPr>
          <w:rFonts w:cs="Arial"/>
        </w:rPr>
        <w:t>Apêndice</w:t>
      </w:r>
      <w:r w:rsidRPr="002D0FFE">
        <w:rPr>
          <w:rFonts w:cs="Arial"/>
        </w:rPr>
        <w:t>.</w:t>
      </w:r>
    </w:p>
    <w:p w14:paraId="73B3DA94" w14:textId="77777777" w:rsidR="008D5578" w:rsidRPr="002D0FFE" w:rsidRDefault="008D5578" w:rsidP="008F0324">
      <w:pPr>
        <w:pStyle w:val="Corpo"/>
        <w:spacing w:line="240" w:lineRule="auto"/>
        <w:rPr>
          <w:rFonts w:cs="Arial"/>
        </w:rPr>
      </w:pPr>
      <w:r w:rsidRPr="002D0FFE">
        <w:rPr>
          <w:rFonts w:cs="Arial"/>
        </w:rPr>
        <w:t xml:space="preserve">A ligação de cada unidade interna à linha de drenagem será executada em tubos e conexões de PVC rígido ou mangueira plástica flexível e transparente (cristal)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55D56224" w14:textId="77777777" w:rsidR="008D5578" w:rsidRPr="002D0FFE" w:rsidRDefault="008D5578" w:rsidP="008F0324">
      <w:pPr>
        <w:pStyle w:val="Corpo"/>
        <w:spacing w:line="240" w:lineRule="auto"/>
        <w:rPr>
          <w:rFonts w:cs="Arial"/>
        </w:rPr>
      </w:pPr>
      <w:r w:rsidRPr="002D0FFE">
        <w:rPr>
          <w:rFonts w:cs="Arial"/>
        </w:rPr>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7622DB03" w14:textId="77777777" w:rsidR="008D5578" w:rsidRPr="002D0FFE" w:rsidRDefault="008D5578" w:rsidP="008F0324">
      <w:pPr>
        <w:pStyle w:val="Corpo"/>
        <w:spacing w:line="240" w:lineRule="auto"/>
        <w:rPr>
          <w:rFonts w:cs="Arial"/>
        </w:rPr>
      </w:pPr>
      <w:r w:rsidRPr="002D0FFE">
        <w:rPr>
          <w:rFonts w:cs="Arial"/>
        </w:rPr>
        <w:t>Em locais em que haja carga térmica de aquecimento, o aparelho deverá dispor também da função de aquecimento.</w:t>
      </w:r>
    </w:p>
    <w:p w14:paraId="3238FD6C" w14:textId="77777777" w:rsidR="008F0324" w:rsidRDefault="008D5578" w:rsidP="0055210B">
      <w:pPr>
        <w:pStyle w:val="Estilonivel4NegritoJustificado"/>
      </w:pPr>
      <w:bookmarkStart w:id="100" w:name="_Toc382558056"/>
      <w:bookmarkStart w:id="101" w:name="_Toc384827575"/>
      <w:r w:rsidRPr="002D0FFE">
        <w:t>Unidades Condicionadoras Tipo SPLIT ou SPLITÃO</w:t>
      </w:r>
      <w:bookmarkEnd w:id="100"/>
      <w:bookmarkEnd w:id="101"/>
    </w:p>
    <w:p w14:paraId="4F5EF179" w14:textId="77777777" w:rsidR="008D5578" w:rsidRPr="002D0FFE" w:rsidRDefault="008D5578" w:rsidP="008F0324">
      <w:pPr>
        <w:pStyle w:val="Corpo"/>
        <w:spacing w:line="240" w:lineRule="auto"/>
        <w:rPr>
          <w:rFonts w:cs="Arial"/>
        </w:rPr>
      </w:pPr>
      <w:r w:rsidRPr="002D0FFE">
        <w:rPr>
          <w:rFonts w:cs="Arial"/>
        </w:rPr>
        <w:lastRenderedPageBreak/>
        <w:t>São condicionadores divididos (</w:t>
      </w:r>
      <w:r w:rsidRPr="002D0FFE">
        <w:rPr>
          <w:rFonts w:cs="Arial"/>
          <w:i/>
        </w:rPr>
        <w:t>Split</w:t>
      </w:r>
      <w:r w:rsidRPr="002D0FFE">
        <w:rPr>
          <w:rFonts w:cs="Arial"/>
        </w:rPr>
        <w:t xml:space="preserve">), sendo a opção preferencial da CAIXA dentre os demais condicionadores de expansão direta (troca de calor do ar diretamente </w:t>
      </w:r>
      <w:smartTag w:uri="urn:schemas-microsoft-com:office:smarttags" w:element="PersonName">
        <w:r w:rsidRPr="002D0FFE">
          <w:rPr>
            <w:rFonts w:cs="Arial"/>
          </w:rPr>
          <w:t>com</w:t>
        </w:r>
      </w:smartTag>
      <w:r w:rsidRPr="002D0FFE">
        <w:rPr>
          <w:rFonts w:cs="Arial"/>
        </w:rPr>
        <w:t xml:space="preserve"> o refrigerante).</w:t>
      </w:r>
    </w:p>
    <w:p w14:paraId="0862959D" w14:textId="77777777" w:rsidR="008D5578" w:rsidRPr="002D0FFE" w:rsidRDefault="008D5578" w:rsidP="008F0324">
      <w:pPr>
        <w:pStyle w:val="Corpo"/>
        <w:spacing w:line="240" w:lineRule="auto"/>
        <w:rPr>
          <w:rFonts w:cs="Arial"/>
        </w:rPr>
      </w:pPr>
      <w:r w:rsidRPr="002D0FFE">
        <w:rPr>
          <w:rFonts w:cs="Arial"/>
        </w:rPr>
        <w:t xml:space="preserve">Empregados em instalações de médio e pequeno porte, para uso em imóveis </w:t>
      </w:r>
      <w:smartTag w:uri="urn:schemas-microsoft-com:office:smarttags" w:element="PersonName">
        <w:r w:rsidRPr="002D0FFE">
          <w:rPr>
            <w:rFonts w:cs="Arial"/>
          </w:rPr>
          <w:t>com</w:t>
        </w:r>
      </w:smartTag>
      <w:r w:rsidRPr="002D0FFE">
        <w:rPr>
          <w:rFonts w:cs="Arial"/>
        </w:rPr>
        <w:t xml:space="preserve"> casa de máquinas e devem obrigatoriamente ter a distribuição do ar frio através de rede de dutos. </w:t>
      </w:r>
    </w:p>
    <w:p w14:paraId="491255AB" w14:textId="77777777" w:rsidR="008D5578" w:rsidRPr="002D0FFE" w:rsidRDefault="008D5578" w:rsidP="008F0324">
      <w:pPr>
        <w:pStyle w:val="Corpo"/>
        <w:spacing w:line="240" w:lineRule="auto"/>
        <w:rPr>
          <w:rFonts w:cs="Arial"/>
        </w:rPr>
      </w:pPr>
      <w:r w:rsidRPr="002D0FFE">
        <w:rPr>
          <w:rFonts w:cs="Arial"/>
        </w:rPr>
        <w:t>As unidades condensadoras remotas deverão ser instaladas em local adequado, precavendo-se quanto à possibilidade de curto-circuito de ar quente e protegidas contra incidência solar direta.</w:t>
      </w:r>
    </w:p>
    <w:p w14:paraId="5F6D4C59" w14:textId="6E2C3606" w:rsidR="008D5578" w:rsidRPr="002D0FFE" w:rsidRDefault="008D5578" w:rsidP="008F0324">
      <w:pPr>
        <w:pStyle w:val="Corpo"/>
        <w:spacing w:line="240" w:lineRule="auto"/>
        <w:rPr>
          <w:rFonts w:cs="Arial"/>
        </w:rPr>
      </w:pPr>
      <w:r w:rsidRPr="002D0FFE">
        <w:rPr>
          <w:rFonts w:cs="Arial"/>
        </w:rPr>
        <w:t xml:space="preserve">As Unidades evaporadoras serão instaladas obrigatoriamente em casas de máquinas, localizadas estrategicamente de modo a proporcionar uma uniforme distribuição de ar insuflado, através de sua rede de dutos, em todo o recinto para o qual o condicionador for tecnicamente projetado. A localização das unidades, rede de dutos e tubulações deve ser planejada para evitar eventuais interferências </w:t>
      </w:r>
      <w:smartTag w:uri="urn:schemas-microsoft-com:office:smarttags" w:element="PersonName">
        <w:r w:rsidRPr="002D0FFE">
          <w:rPr>
            <w:rFonts w:cs="Arial"/>
          </w:rPr>
          <w:t>com</w:t>
        </w:r>
      </w:smartTag>
      <w:r w:rsidRPr="002D0FFE">
        <w:rPr>
          <w:rFonts w:cs="Arial"/>
        </w:rPr>
        <w:t xml:space="preserve"> qualquer tipo de instalações já existentes (ou projetadas), tais </w:t>
      </w:r>
      <w:smartTag w:uri="urn:schemas-microsoft-com:office:smarttags" w:element="PersonName">
        <w:r w:rsidRPr="002D0FFE">
          <w:rPr>
            <w:rFonts w:cs="Arial"/>
          </w:rPr>
          <w:t>com</w:t>
        </w:r>
      </w:smartTag>
      <w:r w:rsidRPr="002D0FFE">
        <w:rPr>
          <w:rFonts w:cs="Arial"/>
        </w:rPr>
        <w:t xml:space="preserve">o instalação elétrica, canalizações de água, </w:t>
      </w:r>
      <w:r w:rsidR="00CA3540" w:rsidRPr="002D0FFE">
        <w:rPr>
          <w:rFonts w:cs="Arial"/>
        </w:rPr>
        <w:t>esgoto etc.</w:t>
      </w:r>
    </w:p>
    <w:p w14:paraId="7F16DA41" w14:textId="77777777" w:rsidR="008D5578" w:rsidRPr="002D0FFE" w:rsidRDefault="008D5578" w:rsidP="008F0324">
      <w:pPr>
        <w:pStyle w:val="Corpo"/>
        <w:spacing w:line="240" w:lineRule="auto"/>
        <w:rPr>
          <w:rFonts w:cs="Arial"/>
        </w:rPr>
      </w:pPr>
      <w:r w:rsidRPr="002D0FFE">
        <w:rPr>
          <w:rFonts w:cs="Arial"/>
        </w:rPr>
        <w:t xml:space="preserve">As unidades condensadoras serão instaladas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2ABFED58" w14:textId="77777777" w:rsidR="008F0324" w:rsidRDefault="008D5578" w:rsidP="0055210B">
      <w:pPr>
        <w:pStyle w:val="Estilonivel4NegritoJustificado"/>
      </w:pPr>
      <w:bookmarkStart w:id="102" w:name="_Toc382558057"/>
      <w:bookmarkStart w:id="103" w:name="_Toc384827576"/>
      <w:r w:rsidRPr="002D0FFE">
        <w:t>Unidades Condicionadoras Tipo SELF-CONTAINED</w:t>
      </w:r>
      <w:bookmarkEnd w:id="102"/>
      <w:bookmarkEnd w:id="103"/>
    </w:p>
    <w:p w14:paraId="20011B04" w14:textId="77777777" w:rsidR="008D5578" w:rsidRPr="002D0FFE" w:rsidRDefault="008D5578" w:rsidP="008F0324">
      <w:pPr>
        <w:pStyle w:val="Corpo"/>
        <w:spacing w:line="240" w:lineRule="auto"/>
        <w:rPr>
          <w:rFonts w:cs="Arial"/>
        </w:rPr>
      </w:pPr>
      <w:r w:rsidRPr="002D0FFE">
        <w:rPr>
          <w:rFonts w:cs="Arial"/>
        </w:rPr>
        <w:t xml:space="preserve">Como alternativa aos </w:t>
      </w:r>
      <w:r w:rsidRPr="002D0FFE">
        <w:rPr>
          <w:rFonts w:cs="Arial"/>
          <w:i/>
        </w:rPr>
        <w:t>Splits</w:t>
      </w:r>
      <w:r w:rsidRPr="002D0FFE">
        <w:rPr>
          <w:rFonts w:cs="Arial"/>
        </w:rPr>
        <w:t xml:space="preserve">/Splitões, poderão ser utilizados os condicionadores em referência, desde que </w:t>
      </w:r>
      <w:smartTag w:uri="urn:schemas-microsoft-com:office:smarttags" w:element="PersonName">
        <w:r w:rsidRPr="002D0FFE">
          <w:rPr>
            <w:rFonts w:cs="Arial"/>
          </w:rPr>
          <w:t>com</w:t>
        </w:r>
      </w:smartTag>
      <w:r w:rsidRPr="002D0FFE">
        <w:rPr>
          <w:rFonts w:cs="Arial"/>
        </w:rPr>
        <w:t xml:space="preserve"> condensação remota a ar, evitando o uso de condensadores integrados ao gabinete principal.</w:t>
      </w:r>
    </w:p>
    <w:p w14:paraId="65763E52" w14:textId="77777777" w:rsidR="008D5578" w:rsidRPr="002D0FFE" w:rsidRDefault="008D5578" w:rsidP="008F0324">
      <w:pPr>
        <w:pStyle w:val="Corpo"/>
        <w:spacing w:line="240" w:lineRule="auto"/>
        <w:rPr>
          <w:rFonts w:cs="Arial"/>
        </w:rPr>
      </w:pPr>
      <w:r w:rsidRPr="002D0FFE">
        <w:rPr>
          <w:rFonts w:cs="Arial"/>
        </w:rPr>
        <w:t xml:space="preserve">Os condensadores remotos constituem-se apenas de gabinete, ventilador e o trocador de calor, sendo o </w:t>
      </w:r>
      <w:smartTag w:uri="urn:schemas-microsoft-com:office:smarttags" w:element="PersonName">
        <w:r w:rsidRPr="002D0FFE">
          <w:rPr>
            <w:rFonts w:cs="Arial"/>
          </w:rPr>
          <w:t>com</w:t>
        </w:r>
      </w:smartTag>
      <w:r w:rsidRPr="002D0FFE">
        <w:rPr>
          <w:rFonts w:cs="Arial"/>
        </w:rPr>
        <w:t xml:space="preserve">pressor localizado na unidade interna, evaporadora, diferenciando das unidades condensadoras, que além dos </w:t>
      </w:r>
      <w:smartTag w:uri="urn:schemas-microsoft-com:office:smarttags" w:element="PersonName">
        <w:r w:rsidRPr="002D0FFE">
          <w:rPr>
            <w:rFonts w:cs="Arial"/>
          </w:rPr>
          <w:t>com</w:t>
        </w:r>
      </w:smartTag>
      <w:r w:rsidRPr="002D0FFE">
        <w:rPr>
          <w:rFonts w:cs="Arial"/>
        </w:rPr>
        <w:t xml:space="preserve">ponentes acima citados, possuem também em seu interior o </w:t>
      </w:r>
      <w:smartTag w:uri="urn:schemas-microsoft-com:office:smarttags" w:element="PersonName">
        <w:r w:rsidRPr="002D0FFE">
          <w:rPr>
            <w:rFonts w:cs="Arial"/>
          </w:rPr>
          <w:t>com</w:t>
        </w:r>
      </w:smartTag>
      <w:r w:rsidRPr="002D0FFE">
        <w:rPr>
          <w:rFonts w:cs="Arial"/>
        </w:rPr>
        <w:t>pressor.</w:t>
      </w:r>
    </w:p>
    <w:p w14:paraId="0441AFC7" w14:textId="77777777" w:rsidR="008D5578" w:rsidRPr="002D0FFE" w:rsidRDefault="008D5578" w:rsidP="008F0324">
      <w:pPr>
        <w:pStyle w:val="Corpo"/>
        <w:spacing w:line="240" w:lineRule="auto"/>
        <w:rPr>
          <w:rFonts w:cs="Arial"/>
        </w:rPr>
      </w:pPr>
      <w:r w:rsidRPr="002D0FFE">
        <w:rPr>
          <w:rFonts w:cs="Arial"/>
        </w:rPr>
        <w:t xml:space="preserve">Para o condensador remoto faz-se necessária a observância de disponibilidade de área para a sua locação, tal qual se aplica às unidades condensadoras. </w:t>
      </w:r>
    </w:p>
    <w:p w14:paraId="67010C8E" w14:textId="77777777" w:rsidR="008D5578" w:rsidRPr="002D0FFE" w:rsidRDefault="008D5578" w:rsidP="008F0324">
      <w:pPr>
        <w:pStyle w:val="Corpo"/>
        <w:spacing w:line="240" w:lineRule="auto"/>
        <w:rPr>
          <w:rFonts w:cs="Arial"/>
        </w:rPr>
      </w:pPr>
      <w:r w:rsidRPr="002D0FFE">
        <w:rPr>
          <w:rFonts w:cs="Arial"/>
        </w:rPr>
        <w:t xml:space="preserve">Os condensadores remotos serão instalados em locais externos abertos, secos, </w:t>
      </w:r>
      <w:smartTag w:uri="urn:schemas-microsoft-com:office:smarttags" w:element="PersonName">
        <w:r w:rsidRPr="002D0FFE">
          <w:rPr>
            <w:rFonts w:cs="Arial"/>
          </w:rPr>
          <w:t>com</w:t>
        </w:r>
      </w:smartTag>
      <w:r w:rsidRPr="002D0FFE">
        <w:rPr>
          <w:rFonts w:cs="Arial"/>
        </w:rPr>
        <w:t xml:space="preserve"> boas condições de ventilação e sombreamento, onde, por segurança, não haja circulação constante de pessoas, sem obstáculos que possam causar curto-circuito de ar quente e </w:t>
      </w:r>
      <w:smartTag w:uri="urn:schemas-microsoft-com:office:smarttags" w:element="PersonName">
        <w:r w:rsidRPr="002D0FFE">
          <w:rPr>
            <w:rFonts w:cs="Arial"/>
          </w:rPr>
          <w:t>com</w:t>
        </w:r>
      </w:smartTag>
      <w:r w:rsidRPr="002D0FFE">
        <w:rPr>
          <w:rFonts w:cs="Arial"/>
        </w:rPr>
        <w:t xml:space="preserve"> espaço suficiente para manutenção, montagem e desmontagem das tubulações e limpeza. </w:t>
      </w:r>
    </w:p>
    <w:p w14:paraId="2E4B8452"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22200460"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41548E66"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63E7A962" w14:textId="77777777" w:rsidR="008D5578" w:rsidRPr="002D0FFE" w:rsidRDefault="008D5578" w:rsidP="008F0324">
      <w:pPr>
        <w:pStyle w:val="Corpo"/>
        <w:spacing w:line="240" w:lineRule="auto"/>
        <w:rPr>
          <w:rFonts w:cs="Arial"/>
        </w:rPr>
      </w:pPr>
      <w:r w:rsidRPr="002D0FFE">
        <w:rPr>
          <w:rFonts w:cs="Arial"/>
        </w:rPr>
        <w:lastRenderedPageBreak/>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4959F5A2"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1B312A4F"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endações do fabricante e as especificações c</w:t>
      </w:r>
      <w:r w:rsidR="00883258" w:rsidRPr="002D0FFE">
        <w:rPr>
          <w:rFonts w:cs="Arial"/>
        </w:rPr>
        <w:t xml:space="preserve">onstantes deste </w:t>
      </w:r>
      <w:r w:rsidR="007F47FB">
        <w:rPr>
          <w:rFonts w:cs="Arial"/>
        </w:rPr>
        <w:t>Apêndice</w:t>
      </w:r>
      <w:r w:rsidRPr="002D0FFE">
        <w:rPr>
          <w:rFonts w:cs="Arial"/>
        </w:rPr>
        <w:t>.</w:t>
      </w:r>
    </w:p>
    <w:p w14:paraId="4830E61A" w14:textId="77777777" w:rsidR="008D5578" w:rsidRPr="002D0FFE" w:rsidRDefault="008D5578" w:rsidP="008F0324">
      <w:pPr>
        <w:pStyle w:val="Corpo"/>
        <w:spacing w:line="240" w:lineRule="auto"/>
        <w:rPr>
          <w:rFonts w:cs="Arial"/>
        </w:rPr>
      </w:pPr>
      <w:r w:rsidRPr="002D0FFE">
        <w:rPr>
          <w:rFonts w:cs="Arial"/>
        </w:rPr>
        <w:t xml:space="preserve">A ligação de cada unidade à linha de drenagem será executada em tubos e conexões de PVC rígido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16F83F47" w14:textId="77777777" w:rsidR="008D5578" w:rsidRPr="002D0FFE" w:rsidRDefault="008D5578" w:rsidP="008F0324">
      <w:pPr>
        <w:pStyle w:val="Corpo"/>
        <w:spacing w:line="240" w:lineRule="auto"/>
        <w:rPr>
          <w:rFonts w:cs="Arial"/>
        </w:rPr>
      </w:pPr>
      <w:r w:rsidRPr="002D0FFE">
        <w:rPr>
          <w:rFonts w:cs="Arial"/>
        </w:rPr>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4CA03360" w14:textId="6CE66086"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xml:space="preserve">. </w:t>
      </w:r>
    </w:p>
    <w:p w14:paraId="38DFC6A3" w14:textId="77777777" w:rsidR="008D5578" w:rsidRPr="002D0FFE" w:rsidRDefault="008D5578" w:rsidP="008F0324">
      <w:pPr>
        <w:pStyle w:val="Corpo"/>
        <w:spacing w:line="240" w:lineRule="auto"/>
        <w:rPr>
          <w:rFonts w:cs="Arial"/>
        </w:rPr>
      </w:pPr>
      <w:r w:rsidRPr="002D0FFE">
        <w:rPr>
          <w:rFonts w:cs="Arial"/>
        </w:rPr>
        <w:t>Serão observadas ainda as re</w:t>
      </w:r>
      <w:smartTag w:uri="urn:schemas-microsoft-com:office:smarttags" w:element="PersonName">
        <w:r w:rsidRPr="002D0FFE">
          <w:rPr>
            <w:rFonts w:cs="Arial"/>
          </w:rPr>
          <w:t>com</w:t>
        </w:r>
      </w:smartTag>
      <w:r w:rsidRPr="002D0FFE">
        <w:rPr>
          <w:rFonts w:cs="Arial"/>
        </w:rPr>
        <w:t xml:space="preserve">endações dos fabricantes no que diz respeito às distâncias horizontal, vertical e total </w:t>
      </w:r>
      <w:smartTag w:uri="urn:schemas-microsoft-com:office:smarttags" w:element="PersonName">
        <w:r w:rsidRPr="002D0FFE">
          <w:rPr>
            <w:rFonts w:cs="Arial"/>
          </w:rPr>
          <w:t>com</w:t>
        </w:r>
      </w:smartTag>
      <w:r w:rsidRPr="002D0FFE">
        <w:rPr>
          <w:rFonts w:cs="Arial"/>
        </w:rPr>
        <w:t xml:space="preserve"> relação às respectivas unidades condicionadoras. </w:t>
      </w:r>
    </w:p>
    <w:p w14:paraId="7BD4301B" w14:textId="77777777" w:rsidR="008D5578" w:rsidRPr="002D0FFE" w:rsidRDefault="008D5578" w:rsidP="008F0324">
      <w:pPr>
        <w:pStyle w:val="Corpo"/>
        <w:spacing w:line="240" w:lineRule="auto"/>
        <w:rPr>
          <w:rFonts w:cs="Arial"/>
        </w:rPr>
      </w:pPr>
      <w:r w:rsidRPr="002D0FFE">
        <w:rPr>
          <w:rFonts w:cs="Arial"/>
        </w:rPr>
        <w:t>Não podem ser instaladas próximas às fontes de calor ou vapores, exaustores ou gases inflamáveis.</w:t>
      </w:r>
    </w:p>
    <w:p w14:paraId="1646744C" w14:textId="77777777" w:rsidR="008D5578" w:rsidRPr="002D0FFE" w:rsidRDefault="008D5578" w:rsidP="008F0324">
      <w:pPr>
        <w:pStyle w:val="Corpo"/>
        <w:spacing w:line="240" w:lineRule="auto"/>
        <w:rPr>
          <w:rFonts w:cs="Arial"/>
        </w:rPr>
      </w:pPr>
      <w:r w:rsidRPr="002D0FFE">
        <w:rPr>
          <w:rFonts w:cs="Arial"/>
        </w:rPr>
        <w:t xml:space="preserve">Não é permitida a instalação diretamente em marquise, devendo ser instalados em base estruturalmente resistente ao peso da unidade em operação e executada em nível. </w:t>
      </w:r>
    </w:p>
    <w:p w14:paraId="27E83E16" w14:textId="77777777" w:rsidR="008D5578" w:rsidRPr="002D0FFE" w:rsidRDefault="008D5578" w:rsidP="008F0324">
      <w:pPr>
        <w:pStyle w:val="Corpo"/>
        <w:spacing w:line="240" w:lineRule="auto"/>
        <w:rPr>
          <w:rFonts w:cs="Arial"/>
        </w:rPr>
      </w:pPr>
      <w:r w:rsidRPr="002D0FFE">
        <w:rPr>
          <w:rFonts w:cs="Arial"/>
        </w:rPr>
        <w:t xml:space="preserve">A base poderá ser do tipo dormente, </w:t>
      </w:r>
      <w:smartTag w:uri="urn:schemas-microsoft-com:office:smarttags" w:element="PersonName">
        <w:r w:rsidRPr="002D0FFE">
          <w:rPr>
            <w:rFonts w:cs="Arial"/>
          </w:rPr>
          <w:t>com</w:t>
        </w:r>
      </w:smartTag>
      <w:r w:rsidRPr="002D0FFE">
        <w:rPr>
          <w:rFonts w:cs="Arial"/>
        </w:rPr>
        <w:t xml:space="preserve"> dimensões (</w:t>
      </w:r>
      <w:smartTag w:uri="urn:schemas-microsoft-com:office:smarttags" w:element="PersonName">
        <w:r w:rsidRPr="002D0FFE">
          <w:rPr>
            <w:rFonts w:cs="Arial"/>
          </w:rPr>
          <w:t>com</w:t>
        </w:r>
      </w:smartTag>
      <w:r w:rsidRPr="002D0FFE">
        <w:rPr>
          <w:rFonts w:cs="Arial"/>
        </w:rPr>
        <w:t xml:space="preserve">primento e largura)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o equipamento e altura mínima de </w:t>
      </w:r>
      <w:smartTag w:uri="urn:schemas-microsoft-com:office:smarttags" w:element="metricconverter">
        <w:smartTagPr>
          <w:attr w:name="ProductID" w:val="15 cm"/>
        </w:smartTagPr>
        <w:r w:rsidRPr="002D0FFE">
          <w:rPr>
            <w:rFonts w:cs="Arial"/>
          </w:rPr>
          <w:t>15 cm</w:t>
        </w:r>
      </w:smartTag>
      <w:r w:rsidRPr="002D0FFE">
        <w:rPr>
          <w:rFonts w:cs="Arial"/>
        </w:rPr>
        <w:t xml:space="preserve">, ou executada em concreto, respeitada a mesma altura mínima de </w:t>
      </w:r>
      <w:smartTag w:uri="urn:schemas-microsoft-com:office:smarttags" w:element="metricconverter">
        <w:smartTagPr>
          <w:attr w:name="ProductID" w:val="15 cm"/>
        </w:smartTagPr>
        <w:r w:rsidRPr="002D0FFE">
          <w:rPr>
            <w:rFonts w:cs="Arial"/>
          </w:rPr>
          <w:t>15 cm</w:t>
        </w:r>
      </w:smartTag>
      <w:r w:rsidRPr="002D0FFE">
        <w:rPr>
          <w:rFonts w:cs="Arial"/>
        </w:rPr>
        <w:t>.</w:t>
      </w:r>
    </w:p>
    <w:p w14:paraId="13A2877E" w14:textId="77777777" w:rsidR="008D5578" w:rsidRPr="002D0FFE" w:rsidRDefault="008D5578" w:rsidP="008F0324">
      <w:pPr>
        <w:pStyle w:val="Corpo"/>
        <w:spacing w:line="240" w:lineRule="auto"/>
        <w:rPr>
          <w:rFonts w:cs="Arial"/>
        </w:rPr>
      </w:pPr>
      <w:r w:rsidRPr="002D0FFE">
        <w:rPr>
          <w:rFonts w:cs="Arial"/>
        </w:rPr>
        <w:t>A melhor posição da unidade deve observar a direção dos ventos dominantes na região, evitando colocá-la em sentido contrário aos mesmos, e atender aos afastamentos mínimos necessários de captação e descarga de ar, conforme re</w:t>
      </w:r>
      <w:smartTag w:uri="urn:schemas-microsoft-com:office:smarttags" w:element="PersonName">
        <w:r w:rsidRPr="002D0FFE">
          <w:rPr>
            <w:rFonts w:cs="Arial"/>
          </w:rPr>
          <w:t>com</w:t>
        </w:r>
      </w:smartTag>
      <w:r w:rsidRPr="002D0FFE">
        <w:rPr>
          <w:rFonts w:cs="Arial"/>
        </w:rPr>
        <w:t>endações dos fabricantes.</w:t>
      </w:r>
    </w:p>
    <w:p w14:paraId="5D34BAC6" w14:textId="77777777" w:rsidR="008D5578" w:rsidRPr="002D0FFE" w:rsidRDefault="008D5578" w:rsidP="008F0324">
      <w:pPr>
        <w:pStyle w:val="Corpo"/>
        <w:spacing w:line="240" w:lineRule="auto"/>
        <w:rPr>
          <w:rFonts w:cs="Arial"/>
        </w:rPr>
      </w:pPr>
      <w:r w:rsidRPr="002D0FFE">
        <w:rPr>
          <w:rFonts w:cs="Arial"/>
        </w:rPr>
        <w:t>As interligações frigoríficas entre as unidades evaporadoras e condensadoras deverão ser executadas conforme as re</w:t>
      </w:r>
      <w:smartTag w:uri="urn:schemas-microsoft-com:office:smarttags" w:element="PersonName">
        <w:r w:rsidRPr="002D0FFE">
          <w:rPr>
            <w:rFonts w:cs="Arial"/>
          </w:rPr>
          <w:t>com</w:t>
        </w:r>
      </w:smartTag>
      <w:r w:rsidRPr="002D0FFE">
        <w:rPr>
          <w:rFonts w:cs="Arial"/>
        </w:rPr>
        <w:t xml:space="preserve">endações do fabricante e as especificações constantes deste </w:t>
      </w:r>
      <w:r w:rsidR="007F47FB">
        <w:rPr>
          <w:rFonts w:cs="Arial"/>
        </w:rPr>
        <w:t>Apêndice</w:t>
      </w:r>
      <w:r w:rsidRPr="002D0FFE">
        <w:rPr>
          <w:rFonts w:cs="Arial"/>
        </w:rPr>
        <w:t>.</w:t>
      </w:r>
    </w:p>
    <w:p w14:paraId="4AEE1B24" w14:textId="77777777" w:rsidR="008D5578" w:rsidRPr="002D0FFE" w:rsidRDefault="008D5578" w:rsidP="008F0324">
      <w:pPr>
        <w:pStyle w:val="Corpo"/>
        <w:spacing w:line="240" w:lineRule="auto"/>
        <w:rPr>
          <w:rFonts w:cs="Arial"/>
        </w:rPr>
      </w:pPr>
      <w:r w:rsidRPr="002D0FFE">
        <w:rPr>
          <w:rFonts w:cs="Arial"/>
        </w:rPr>
        <w:t xml:space="preserve">A ligação de cada unidade interna à linha de drenagem será executada em tubos e conexões de PVC rígido de ¾” de diâmetro, formando um sifão </w:t>
      </w:r>
      <w:smartTag w:uri="urn:schemas-microsoft-com:office:smarttags" w:element="PersonName">
        <w:r w:rsidRPr="002D0FFE">
          <w:rPr>
            <w:rFonts w:cs="Arial"/>
          </w:rPr>
          <w:t>com</w:t>
        </w:r>
      </w:smartTag>
      <w:r w:rsidRPr="002D0FFE">
        <w:rPr>
          <w:rFonts w:cs="Arial"/>
        </w:rPr>
        <w:t xml:space="preserve"> fecho hídrico e assegurando o caimento necessário para o adequado escoamento. A inclinação a ser adotada será a indicada no manual de instruções do fabricante e na falta desta informação, adotar um caimento de </w:t>
      </w:r>
      <w:smartTag w:uri="urn:schemas-microsoft-com:office:smarttags" w:element="metricconverter">
        <w:smartTagPr>
          <w:attr w:name="ProductID" w:val="10 mm"/>
        </w:smartTagPr>
        <w:r w:rsidRPr="002D0FFE">
          <w:rPr>
            <w:rFonts w:cs="Arial"/>
          </w:rPr>
          <w:t>10 mm</w:t>
        </w:r>
      </w:smartTag>
      <w:r w:rsidRPr="002D0FFE">
        <w:rPr>
          <w:rFonts w:cs="Arial"/>
        </w:rPr>
        <w:t xml:space="preserve"> para o lado externo.</w:t>
      </w:r>
    </w:p>
    <w:p w14:paraId="2B940C6C" w14:textId="77777777" w:rsidR="008D5578" w:rsidRPr="002D0FFE" w:rsidRDefault="008D5578" w:rsidP="008F0324">
      <w:pPr>
        <w:pStyle w:val="Corpo"/>
        <w:spacing w:line="240" w:lineRule="auto"/>
        <w:rPr>
          <w:rFonts w:cs="Arial"/>
        </w:rPr>
      </w:pPr>
      <w:r w:rsidRPr="002D0FFE">
        <w:rPr>
          <w:rFonts w:cs="Arial"/>
        </w:rPr>
        <w:lastRenderedPageBreak/>
        <w:t xml:space="preserve">A ligação ao circuito frigorífico deverá ser executada </w:t>
      </w:r>
      <w:smartTag w:uri="urn:schemas-microsoft-com:office:smarttags" w:element="PersonName">
        <w:r w:rsidRPr="002D0FFE">
          <w:rPr>
            <w:rFonts w:cs="Arial"/>
          </w:rPr>
          <w:t>com</w:t>
        </w:r>
      </w:smartTag>
      <w:r w:rsidRPr="002D0FFE">
        <w:rPr>
          <w:rFonts w:cs="Arial"/>
        </w:rPr>
        <w:t xml:space="preserve"> conexões padronizadas, fabricadas por processo industrial, não se admitindo a utilização de peças improvisadas no local da obra.</w:t>
      </w:r>
    </w:p>
    <w:p w14:paraId="69AD44A1" w14:textId="11182007"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xml:space="preserve">. </w:t>
      </w:r>
    </w:p>
    <w:p w14:paraId="372EB393" w14:textId="77777777" w:rsidR="008F0324" w:rsidRDefault="008D5578" w:rsidP="0055210B">
      <w:pPr>
        <w:pStyle w:val="Estilonivel4NegritoJustificado"/>
      </w:pPr>
      <w:bookmarkStart w:id="104" w:name="_Ref215312954"/>
      <w:bookmarkStart w:id="105" w:name="_Toc382558058"/>
      <w:bookmarkStart w:id="106" w:name="_Toc384827577"/>
      <w:r w:rsidRPr="002D0FFE">
        <w:t>Unidades Condicionadoras Tipo ROOF-TOP</w:t>
      </w:r>
      <w:bookmarkEnd w:id="104"/>
      <w:bookmarkEnd w:id="105"/>
      <w:bookmarkEnd w:id="106"/>
    </w:p>
    <w:p w14:paraId="15ABD523" w14:textId="77777777" w:rsidR="008D5578" w:rsidRPr="002D0FFE" w:rsidRDefault="008D5578" w:rsidP="008F0324">
      <w:pPr>
        <w:pStyle w:val="Corpo"/>
        <w:spacing w:line="240" w:lineRule="auto"/>
        <w:rPr>
          <w:rFonts w:cs="Arial"/>
        </w:rPr>
      </w:pPr>
      <w:r w:rsidRPr="002D0FFE">
        <w:rPr>
          <w:rFonts w:cs="Arial"/>
        </w:rPr>
        <w:t>Unidades semelhantes aos condicionadores tipo</w:t>
      </w:r>
      <w:r w:rsidRPr="002D0FFE">
        <w:rPr>
          <w:rFonts w:cs="Arial"/>
          <w:i/>
        </w:rPr>
        <w:t xml:space="preserve"> Self-Contained</w:t>
      </w:r>
      <w:r w:rsidRPr="002D0FFE">
        <w:rPr>
          <w:rFonts w:cs="Arial"/>
        </w:rPr>
        <w:t xml:space="preserve">, para instalação em coberturas ou paredes externas, </w:t>
      </w:r>
      <w:smartTag w:uri="urn:schemas-microsoft-com:office:smarttags" w:element="PersonName">
        <w:r w:rsidRPr="002D0FFE">
          <w:rPr>
            <w:rFonts w:cs="Arial"/>
          </w:rPr>
          <w:t>com</w:t>
        </w:r>
      </w:smartTag>
      <w:r w:rsidRPr="002D0FFE">
        <w:rPr>
          <w:rFonts w:cs="Arial"/>
        </w:rPr>
        <w:t xml:space="preserve"> aplicação nos casos em que não for fisicamente possível a previsão de casa de máquinas.</w:t>
      </w:r>
    </w:p>
    <w:p w14:paraId="7C1C652C" w14:textId="77777777" w:rsidR="008D5578" w:rsidRPr="002D0FFE" w:rsidRDefault="008D5578" w:rsidP="008F0324">
      <w:pPr>
        <w:pStyle w:val="Corpo"/>
        <w:spacing w:line="240" w:lineRule="auto"/>
        <w:rPr>
          <w:rFonts w:cs="Arial"/>
        </w:rPr>
      </w:pPr>
      <w:r w:rsidRPr="002D0FFE">
        <w:rPr>
          <w:rFonts w:cs="Arial"/>
        </w:rPr>
        <w:t xml:space="preserve">Também possui alternativa de configuração </w:t>
      </w:r>
      <w:smartTag w:uri="urn:schemas-microsoft-com:office:smarttags" w:element="PersonName">
        <w:r w:rsidRPr="002D0FFE">
          <w:rPr>
            <w:rFonts w:cs="Arial"/>
          </w:rPr>
          <w:t>com</w:t>
        </w:r>
      </w:smartTag>
      <w:r w:rsidRPr="002D0FFE">
        <w:rPr>
          <w:rFonts w:cs="Arial"/>
        </w:rPr>
        <w:t xml:space="preserve"> condensador separado do restante do gabinete da unidade evaporadora. </w:t>
      </w:r>
    </w:p>
    <w:p w14:paraId="6862316F" w14:textId="77777777" w:rsidR="008F0324" w:rsidRDefault="008D5578" w:rsidP="0055210B">
      <w:pPr>
        <w:pStyle w:val="Estilonivel4NegritoJustificado"/>
      </w:pPr>
      <w:bookmarkStart w:id="107" w:name="_Toc382558059"/>
      <w:bookmarkStart w:id="108" w:name="_Toc384827578"/>
      <w:r w:rsidRPr="002D0FFE">
        <w:t>Unidades Resfriadoras de Líquido (CHILLERS)</w:t>
      </w:r>
      <w:bookmarkEnd w:id="107"/>
      <w:bookmarkEnd w:id="108"/>
    </w:p>
    <w:p w14:paraId="1A0F5142" w14:textId="77777777" w:rsidR="008D5578" w:rsidRPr="002D0FFE" w:rsidRDefault="008D5578" w:rsidP="008F0324">
      <w:pPr>
        <w:pStyle w:val="Corpo"/>
        <w:spacing w:line="240" w:lineRule="auto"/>
        <w:rPr>
          <w:rFonts w:cs="Arial"/>
        </w:rPr>
      </w:pPr>
      <w:r w:rsidRPr="002D0FFE">
        <w:rPr>
          <w:rFonts w:cs="Arial"/>
        </w:rPr>
        <w:t>Compõem os sistemas de expansão indireta e são utilizadas preferencialmente em sistemas de grande porte e alternativamente nos de médio porte.</w:t>
      </w:r>
    </w:p>
    <w:p w14:paraId="58AD13F6" w14:textId="77777777" w:rsidR="008D5578" w:rsidRPr="002D0FFE" w:rsidRDefault="008D5578" w:rsidP="008F0324">
      <w:pPr>
        <w:pStyle w:val="Corpo"/>
        <w:spacing w:line="240" w:lineRule="auto"/>
        <w:rPr>
          <w:rFonts w:cs="Arial"/>
        </w:rPr>
      </w:pPr>
      <w:r w:rsidRPr="002D0FFE">
        <w:rPr>
          <w:rFonts w:cs="Arial"/>
        </w:rPr>
        <w:t xml:space="preserve">O tipo de condensação deve ser a ar, sendo que eventual escolha pelo tipo de condensação a água deve ser obrigatoriamente discutida </w:t>
      </w:r>
      <w:smartTag w:uri="urn:schemas-microsoft-com:office:smarttags" w:element="PersonName">
        <w:r w:rsidRPr="002D0FFE">
          <w:rPr>
            <w:rFonts w:cs="Arial"/>
          </w:rPr>
          <w:t>com</w:t>
        </w:r>
      </w:smartTag>
      <w:r w:rsidRPr="002D0FFE">
        <w:rPr>
          <w:rFonts w:cs="Arial"/>
        </w:rPr>
        <w:t xml:space="preserve"> a engenharia mecânica da CAIXA para análise técnica, que decidirá pela aceitação ou não da proposta.</w:t>
      </w:r>
    </w:p>
    <w:p w14:paraId="02E3AD0C" w14:textId="77777777" w:rsidR="008D5578" w:rsidRPr="002D0FFE" w:rsidRDefault="008D5578" w:rsidP="008F0324">
      <w:pPr>
        <w:pStyle w:val="Corpo"/>
        <w:spacing w:line="240" w:lineRule="auto"/>
        <w:rPr>
          <w:rFonts w:cs="Arial"/>
        </w:rPr>
      </w:pPr>
      <w:r w:rsidRPr="002D0FFE">
        <w:rPr>
          <w:rFonts w:cs="Arial"/>
        </w:rPr>
        <w:t xml:space="preserve">Serão instaladas em áreas externas, suficientemente ventiladas para dissipar livremente o calor gerado pelos equipamentos, observando as legislações locais </w:t>
      </w:r>
      <w:smartTag w:uri="urn:schemas-microsoft-com:office:smarttags" w:element="PersonName">
        <w:r w:rsidRPr="002D0FFE">
          <w:rPr>
            <w:rFonts w:cs="Arial"/>
          </w:rPr>
          <w:t>com</w:t>
        </w:r>
      </w:smartTag>
      <w:r w:rsidRPr="002D0FFE">
        <w:rPr>
          <w:rFonts w:cs="Arial"/>
        </w:rPr>
        <w:t xml:space="preserve"> relação à sua interferência visual no conjunto arquitetônico do prédio.</w:t>
      </w:r>
    </w:p>
    <w:p w14:paraId="73724F51" w14:textId="77777777" w:rsidR="008D5578" w:rsidRPr="002D0FFE" w:rsidRDefault="008D5578" w:rsidP="008F0324">
      <w:pPr>
        <w:pStyle w:val="Corpo"/>
        <w:spacing w:line="240" w:lineRule="auto"/>
        <w:rPr>
          <w:rFonts w:cs="Arial"/>
        </w:rPr>
      </w:pPr>
      <w:r w:rsidRPr="002D0FFE">
        <w:rPr>
          <w:rFonts w:cs="Arial"/>
        </w:rPr>
        <w:t>Itens principais a serem considerados para elaboração do projeto: interferências, níveis de ruído, capacidade de carga da estrutura de sustentação, transporte vertical e horizontal, carga elétrica disponível no imóvel e na rede de distribuição de concessionária, prumadas de tubulações hidráulicas.</w:t>
      </w:r>
    </w:p>
    <w:p w14:paraId="0359CBD8" w14:textId="77777777" w:rsidR="008D5578" w:rsidRPr="002D0FFE" w:rsidRDefault="008D5578" w:rsidP="008F0324">
      <w:pPr>
        <w:pStyle w:val="Corpo"/>
        <w:spacing w:line="240" w:lineRule="auto"/>
        <w:rPr>
          <w:rFonts w:cs="Arial"/>
        </w:rPr>
      </w:pPr>
      <w:r w:rsidRPr="002D0FFE">
        <w:rPr>
          <w:rFonts w:cs="Arial"/>
        </w:rPr>
        <w:t xml:space="preserve">A denominação de </w:t>
      </w:r>
      <w:r w:rsidRPr="002D0FFE">
        <w:rPr>
          <w:rFonts w:cs="Arial"/>
          <w:i/>
        </w:rPr>
        <w:t>chiller</w:t>
      </w:r>
      <w:r w:rsidRPr="002D0FFE">
        <w:rPr>
          <w:rFonts w:cs="Arial"/>
        </w:rPr>
        <w:t xml:space="preserve"> decorre do uso de </w:t>
      </w:r>
      <w:smartTag w:uri="urn:schemas-microsoft-com:office:smarttags" w:element="PersonName">
        <w:r w:rsidRPr="002D0FFE">
          <w:rPr>
            <w:rFonts w:cs="Arial"/>
          </w:rPr>
          <w:t>com</w:t>
        </w:r>
      </w:smartTag>
      <w:r w:rsidRPr="002D0FFE">
        <w:rPr>
          <w:rFonts w:cs="Arial"/>
        </w:rPr>
        <w:t xml:space="preserve">pressores do tipo </w:t>
      </w:r>
      <w:r w:rsidRPr="002D0FFE">
        <w:rPr>
          <w:rFonts w:cs="Arial"/>
          <w:i/>
        </w:rPr>
        <w:t>scroll</w:t>
      </w:r>
      <w:r w:rsidRPr="002D0FFE">
        <w:rPr>
          <w:rFonts w:cs="Arial"/>
        </w:rPr>
        <w:t xml:space="preserve">, parafuso e alternativo, sendo que este último não é mais aceito na CAIXA. </w:t>
      </w:r>
    </w:p>
    <w:p w14:paraId="26EDD9CA" w14:textId="77777777" w:rsidR="008D5578" w:rsidRPr="002D0FFE" w:rsidRDefault="008D5578" w:rsidP="008F0324">
      <w:pPr>
        <w:pStyle w:val="Corpo"/>
        <w:spacing w:line="240" w:lineRule="auto"/>
        <w:rPr>
          <w:rFonts w:cs="Arial"/>
        </w:rPr>
      </w:pPr>
      <w:r w:rsidRPr="002D0FFE">
        <w:rPr>
          <w:rFonts w:cs="Arial"/>
        </w:rPr>
        <w:t xml:space="preserve">Quando o </w:t>
      </w:r>
      <w:smartTag w:uri="urn:schemas-microsoft-com:office:smarttags" w:element="PersonName">
        <w:r w:rsidRPr="002D0FFE">
          <w:rPr>
            <w:rFonts w:cs="Arial"/>
          </w:rPr>
          <w:t>com</w:t>
        </w:r>
      </w:smartTag>
      <w:r w:rsidRPr="002D0FFE">
        <w:rPr>
          <w:rFonts w:cs="Arial"/>
        </w:rPr>
        <w:t xml:space="preserve">pressor é do tipo centrífugo, normalmente usadas para grandes capacidades frigoríficas e predominantemente </w:t>
      </w:r>
      <w:smartTag w:uri="urn:schemas-microsoft-com:office:smarttags" w:element="PersonName">
        <w:r w:rsidRPr="002D0FFE">
          <w:rPr>
            <w:rFonts w:cs="Arial"/>
          </w:rPr>
          <w:t>com</w:t>
        </w:r>
      </w:smartTag>
      <w:r w:rsidRPr="002D0FFE">
        <w:rPr>
          <w:rFonts w:cs="Arial"/>
        </w:rPr>
        <w:t xml:space="preserve"> condensação a água, o </w:t>
      </w:r>
      <w:r w:rsidRPr="002D0FFE">
        <w:rPr>
          <w:rFonts w:cs="Arial"/>
          <w:i/>
        </w:rPr>
        <w:t>chiller</w:t>
      </w:r>
      <w:r w:rsidRPr="002D0FFE">
        <w:rPr>
          <w:rFonts w:cs="Arial"/>
        </w:rPr>
        <w:t xml:space="preserve"> é denominado de centrífuga.</w:t>
      </w:r>
    </w:p>
    <w:p w14:paraId="0DC8D654" w14:textId="77777777" w:rsidR="008D5578" w:rsidRPr="002D0FFE" w:rsidRDefault="008D5578" w:rsidP="008F0324">
      <w:pPr>
        <w:pStyle w:val="Corpo"/>
        <w:spacing w:line="240" w:lineRule="auto"/>
        <w:rPr>
          <w:rFonts w:cs="Arial"/>
        </w:rPr>
      </w:pPr>
      <w:r w:rsidRPr="002D0FFE">
        <w:rPr>
          <w:rFonts w:cs="Arial"/>
        </w:rPr>
        <w:t>Poderá ser necessário tratamento acústico, a fim de garantir os níveis de ruído máximos previstos na norma ABNT NBR 10.151 ou em legislações municipais, adotando-se a exigência mais restritiva.</w:t>
      </w:r>
    </w:p>
    <w:p w14:paraId="6CD313FA" w14:textId="77777777" w:rsidR="008D5578" w:rsidRPr="002D0FFE" w:rsidRDefault="008D5578" w:rsidP="008F0324">
      <w:pPr>
        <w:pStyle w:val="Corpo"/>
        <w:spacing w:line="240" w:lineRule="auto"/>
        <w:rPr>
          <w:rFonts w:cs="Arial"/>
        </w:rPr>
      </w:pPr>
      <w:r w:rsidRPr="002D0FFE">
        <w:rPr>
          <w:rFonts w:cs="Arial"/>
        </w:rPr>
        <w:t>O referido tratamento acústico, isoladamente ou em conjunto, pode ser efetuado das seguintes formas:</w:t>
      </w:r>
    </w:p>
    <w:p w14:paraId="78B25840"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Cilindros nas descargas dos ventiladores, </w:t>
      </w:r>
      <w:smartTag w:uri="urn:schemas-microsoft-com:office:smarttags" w:element="PersonName">
        <w:r w:rsidRPr="002D0FFE">
          <w:rPr>
            <w:rFonts w:cs="Arial"/>
          </w:rPr>
          <w:t>com</w:t>
        </w:r>
      </w:smartTag>
      <w:r w:rsidRPr="002D0FFE">
        <w:rPr>
          <w:rFonts w:cs="Arial"/>
        </w:rPr>
        <w:t xml:space="preserve"> dupla chapa, sendo a interna perfurada e miolo absorvedor acústico;</w:t>
      </w:r>
    </w:p>
    <w:p w14:paraId="6CF087F5" w14:textId="77777777" w:rsidR="008D5578" w:rsidRPr="002D0FFE" w:rsidRDefault="008D5578" w:rsidP="008F0324">
      <w:pPr>
        <w:pStyle w:val="Txt-02"/>
        <w:tabs>
          <w:tab w:val="clear" w:pos="567"/>
          <w:tab w:val="left" w:pos="426"/>
        </w:tabs>
        <w:spacing w:line="240" w:lineRule="auto"/>
        <w:rPr>
          <w:rFonts w:cs="Arial"/>
          <w:lang w:val="en-US"/>
        </w:rPr>
      </w:pPr>
      <w:r w:rsidRPr="002D0FFE">
        <w:rPr>
          <w:rFonts w:cs="Arial"/>
          <w:lang w:val="en-US"/>
        </w:rPr>
        <w:t xml:space="preserve">Cobertor acústico nos </w:t>
      </w:r>
      <w:smartTag w:uri="urn:schemas-microsoft-com:office:smarttags" w:element="PersonName">
        <w:r w:rsidRPr="002D0FFE">
          <w:rPr>
            <w:rFonts w:cs="Arial"/>
            <w:lang w:val="en-US"/>
          </w:rPr>
          <w:t>com</w:t>
        </w:r>
      </w:smartTag>
      <w:r w:rsidRPr="002D0FFE">
        <w:rPr>
          <w:rFonts w:cs="Arial"/>
          <w:lang w:val="en-US"/>
        </w:rPr>
        <w:t>pressores;</w:t>
      </w:r>
    </w:p>
    <w:p w14:paraId="629CB3D1"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Paredes em alvenaria vazadas, </w:t>
      </w:r>
      <w:smartTag w:uri="urn:schemas-microsoft-com:office:smarttags" w:element="PersonName">
        <w:r w:rsidRPr="002D0FFE">
          <w:rPr>
            <w:rFonts w:cs="Arial"/>
          </w:rPr>
          <w:t>com</w:t>
        </w:r>
      </w:smartTag>
      <w:r w:rsidRPr="002D0FFE">
        <w:rPr>
          <w:rFonts w:cs="Arial"/>
        </w:rPr>
        <w:t xml:space="preserve"> material absorvente acústico na parte interna.</w:t>
      </w:r>
    </w:p>
    <w:p w14:paraId="30AB55D5" w14:textId="77777777" w:rsidR="008D5578" w:rsidRPr="002D0FFE" w:rsidRDefault="008D5578" w:rsidP="008F0324">
      <w:pPr>
        <w:pStyle w:val="Corpo"/>
        <w:spacing w:line="240" w:lineRule="auto"/>
        <w:rPr>
          <w:rFonts w:cs="Arial"/>
        </w:rPr>
      </w:pPr>
      <w:r w:rsidRPr="002D0FFE">
        <w:rPr>
          <w:rFonts w:cs="Arial"/>
        </w:rPr>
        <w:t>A base deverá ser estruturalmente resistente ao peso da unidade em operação, assentada em piso suficientemente resistente e perfeitamente nivelada e alisada (nível de precisão de bolha de ar).</w:t>
      </w:r>
    </w:p>
    <w:p w14:paraId="38089E5A" w14:textId="77777777" w:rsidR="008D5578" w:rsidRPr="002D0FFE" w:rsidRDefault="008D5578" w:rsidP="008F0324">
      <w:pPr>
        <w:pStyle w:val="Corpo"/>
        <w:spacing w:line="240" w:lineRule="auto"/>
        <w:rPr>
          <w:rFonts w:cs="Arial"/>
        </w:rPr>
      </w:pPr>
      <w:r w:rsidRPr="002D0FFE">
        <w:rPr>
          <w:rFonts w:cs="Arial"/>
        </w:rPr>
        <w:lastRenderedPageBreak/>
        <w:t>Serão posicionadas, a partir do projeto, respeitadas as distâncias mínimas e arranjos previstos nos catálogos dos fabricantes e prevendo os seguintes espaços:</w:t>
      </w:r>
    </w:p>
    <w:p w14:paraId="3DAFB198"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Para montagem e desmontagem das tubulações (água fria, gelada e refrigerante);</w:t>
      </w:r>
    </w:p>
    <w:p w14:paraId="183CF853"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Lateral, para limpeza interna (varetamento) dos trocadores de calor;</w:t>
      </w:r>
    </w:p>
    <w:p w14:paraId="760F556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Frontal, para livre acesso aos </w:t>
      </w:r>
      <w:smartTag w:uri="urn:schemas-microsoft-com:office:smarttags" w:element="PersonName">
        <w:r w:rsidRPr="002D0FFE">
          <w:rPr>
            <w:rFonts w:cs="Arial"/>
          </w:rPr>
          <w:t>com</w:t>
        </w:r>
      </w:smartTag>
      <w:r w:rsidRPr="002D0FFE">
        <w:rPr>
          <w:rFonts w:cs="Arial"/>
        </w:rPr>
        <w:t>ponentes da unidade.</w:t>
      </w:r>
    </w:p>
    <w:p w14:paraId="454C34AC" w14:textId="77777777" w:rsidR="008D5578" w:rsidRPr="002D0FFE" w:rsidRDefault="008D5578" w:rsidP="008F0324">
      <w:pPr>
        <w:pStyle w:val="Corpo"/>
        <w:spacing w:line="240" w:lineRule="auto"/>
        <w:rPr>
          <w:rFonts w:cs="Arial"/>
        </w:rPr>
      </w:pPr>
      <w:r w:rsidRPr="002D0FFE">
        <w:rPr>
          <w:rFonts w:cs="Arial"/>
        </w:rPr>
        <w:t xml:space="preserve">Quando a base estiver sobre o solo, isolada da estrutura do prédio, será armada </w:t>
      </w:r>
      <w:smartTag w:uri="urn:schemas-microsoft-com:office:smarttags" w:element="PersonName">
        <w:r w:rsidRPr="002D0FFE">
          <w:rPr>
            <w:rFonts w:cs="Arial"/>
          </w:rPr>
          <w:t>com</w:t>
        </w:r>
      </w:smartTag>
      <w:r w:rsidRPr="002D0FFE">
        <w:rPr>
          <w:rFonts w:cs="Arial"/>
        </w:rPr>
        <w:t xml:space="preserve"> altura determinada pelas suas dimensões e peso, sendo este 1,5 vezes o peso de todo o equipamento.</w:t>
      </w:r>
    </w:p>
    <w:p w14:paraId="178D85D3" w14:textId="77777777" w:rsidR="008D5578" w:rsidRPr="002D0FFE" w:rsidRDefault="008D5578" w:rsidP="008F0324">
      <w:pPr>
        <w:pStyle w:val="Corpo"/>
        <w:spacing w:line="240" w:lineRule="auto"/>
        <w:rPr>
          <w:rFonts w:cs="Arial"/>
        </w:rPr>
      </w:pPr>
      <w:r w:rsidRPr="002D0FFE">
        <w:rPr>
          <w:rFonts w:cs="Arial"/>
        </w:rPr>
        <w:t xml:space="preserve">No caso de base sobre a laje, quando a vibração não é diretamente transmitida ao solo, deverá ser calculada a massa da inércia necessária a base, além dos isoladores de vibração (máquina/base e base/laje). Será conferido, por segurança, o posicionamento final </w:t>
      </w:r>
      <w:smartTag w:uri="urn:schemas-microsoft-com:office:smarttags" w:element="PersonName">
        <w:r w:rsidRPr="002D0FFE">
          <w:rPr>
            <w:rFonts w:cs="Arial"/>
          </w:rPr>
          <w:t>com</w:t>
        </w:r>
      </w:smartTag>
      <w:r w:rsidRPr="002D0FFE">
        <w:rPr>
          <w:rFonts w:cs="Arial"/>
        </w:rPr>
        <w:t xml:space="preserve"> relação à resistência do conjunto (base + equipamento) pelos elementos estruturais disponíveis (vigas, pilares)</w:t>
      </w:r>
    </w:p>
    <w:p w14:paraId="2B53B33D" w14:textId="5DDFE621" w:rsidR="008D5578" w:rsidRPr="002D0FFE" w:rsidRDefault="008D5578" w:rsidP="008F0324">
      <w:pPr>
        <w:pStyle w:val="Corpo"/>
        <w:spacing w:line="240" w:lineRule="auto"/>
        <w:rPr>
          <w:rFonts w:cs="Arial"/>
        </w:rPr>
      </w:pPr>
      <w:r w:rsidRPr="002D0FFE">
        <w:rPr>
          <w:rFonts w:cs="Arial"/>
        </w:rPr>
        <w:t xml:space="preserve">A unidade resfriadora de líquido do tipo </w:t>
      </w:r>
      <w:r w:rsidRPr="002D0FFE">
        <w:rPr>
          <w:rFonts w:cs="Arial"/>
          <w:i/>
        </w:rPr>
        <w:t>chiller</w:t>
      </w:r>
      <w:r w:rsidRPr="002D0FFE">
        <w:rPr>
          <w:rFonts w:cs="Arial"/>
        </w:rPr>
        <w:t xml:space="preserve"> será assentada sobre amortecedores metálicos de baixa </w:t>
      </w:r>
      <w:r w:rsidR="00475DFE" w:rsidRPr="002D0FFE">
        <w:rPr>
          <w:rFonts w:cs="Arial"/>
        </w:rPr>
        <w:t>frequência</w:t>
      </w:r>
      <w:r w:rsidRPr="002D0FFE">
        <w:rPr>
          <w:rFonts w:cs="Arial"/>
        </w:rPr>
        <w:t xml:space="preserve"> (15 Hz ou menos), dimensionados pelos fabricantes dos isoladores, especificados neste </w:t>
      </w:r>
      <w:r w:rsidR="007F47FB">
        <w:rPr>
          <w:rFonts w:cs="Arial"/>
        </w:rPr>
        <w:t>Apêndice</w:t>
      </w:r>
      <w:r w:rsidRPr="002D0FFE">
        <w:rPr>
          <w:rFonts w:cs="Arial"/>
        </w:rPr>
        <w:t xml:space="preserve"> e apoiados/fixados na base correspondente.</w:t>
      </w:r>
    </w:p>
    <w:p w14:paraId="450FFEDB" w14:textId="2FBDF2EE" w:rsidR="008D5578" w:rsidRPr="002D0FFE" w:rsidRDefault="008D5578" w:rsidP="008F0324">
      <w:pPr>
        <w:pStyle w:val="Corpo"/>
        <w:spacing w:line="240" w:lineRule="auto"/>
        <w:rPr>
          <w:rFonts w:cs="Arial"/>
        </w:rPr>
      </w:pPr>
      <w:r w:rsidRPr="002D0FFE">
        <w:rPr>
          <w:rFonts w:cs="Arial"/>
        </w:rPr>
        <w:t xml:space="preserve">A unidade resfriadora de líquido do tipo centrífuga será assentada sobre amortecedores de baixa </w:t>
      </w:r>
      <w:r w:rsidR="00475DFE" w:rsidRPr="002D0FFE">
        <w:rPr>
          <w:rFonts w:cs="Arial"/>
        </w:rPr>
        <w:t>frequência</w:t>
      </w:r>
      <w:r w:rsidRPr="002D0FFE">
        <w:rPr>
          <w:rFonts w:cs="Arial"/>
        </w:rPr>
        <w:t xml:space="preserve"> (</w:t>
      </w:r>
      <w:smartTag w:uri="urn:schemas-microsoft-com:office:smarttags" w:element="metricconverter">
        <w:smartTagPr>
          <w:attr w:name="ProductID" w:val="15 a"/>
        </w:smartTagPr>
        <w:r w:rsidRPr="002D0FFE">
          <w:rPr>
            <w:rFonts w:cs="Arial"/>
          </w:rPr>
          <w:t>15 a</w:t>
        </w:r>
      </w:smartTag>
      <w:r w:rsidRPr="002D0FFE">
        <w:rPr>
          <w:rFonts w:cs="Arial"/>
        </w:rPr>
        <w:t xml:space="preserve"> 30 Hz), dimensionados pelos fabricantes dos isoladores especificados neste </w:t>
      </w:r>
      <w:r w:rsidR="00712C60">
        <w:rPr>
          <w:rFonts w:cs="Arial"/>
        </w:rPr>
        <w:t>Apêndice</w:t>
      </w:r>
      <w:r w:rsidRPr="002D0FFE">
        <w:rPr>
          <w:rFonts w:cs="Arial"/>
        </w:rPr>
        <w:t>.</w:t>
      </w:r>
    </w:p>
    <w:p w14:paraId="11B0ED48" w14:textId="77777777" w:rsidR="008F0324" w:rsidRDefault="008D5578" w:rsidP="0055210B">
      <w:pPr>
        <w:pStyle w:val="Estilonivel4NegritoJustificado"/>
      </w:pPr>
      <w:bookmarkStart w:id="109" w:name="_Toc382558060"/>
      <w:bookmarkStart w:id="110" w:name="_Toc384827579"/>
      <w:r w:rsidRPr="002D0FFE">
        <w:t>Unidades Condicionadoras Tipo FAN-COILS</w:t>
      </w:r>
      <w:bookmarkEnd w:id="109"/>
      <w:bookmarkEnd w:id="110"/>
    </w:p>
    <w:p w14:paraId="4B8B8ED7" w14:textId="77777777" w:rsidR="008D5578" w:rsidRPr="002D0FFE" w:rsidRDefault="008D5578" w:rsidP="008F0324">
      <w:pPr>
        <w:pStyle w:val="Corpo"/>
        <w:spacing w:line="240" w:lineRule="auto"/>
        <w:rPr>
          <w:rFonts w:cs="Arial"/>
        </w:rPr>
      </w:pPr>
      <w:r w:rsidRPr="002D0FFE">
        <w:rPr>
          <w:rFonts w:cs="Arial"/>
        </w:rPr>
        <w:t xml:space="preserve">Utilizadas em conjunto </w:t>
      </w:r>
      <w:smartTag w:uri="urn:schemas-microsoft-com:office:smarttags" w:element="PersonName">
        <w:r w:rsidRPr="002D0FFE">
          <w:rPr>
            <w:rFonts w:cs="Arial"/>
          </w:rPr>
          <w:t>com</w:t>
        </w:r>
      </w:smartTag>
      <w:r w:rsidRPr="002D0FFE">
        <w:rPr>
          <w:rFonts w:cs="Arial"/>
        </w:rPr>
        <w:t xml:space="preserve"> as unidades resfriadoras de líquido, responsáveis pela troca de calor da água gelada, proveniente do </w:t>
      </w:r>
      <w:r w:rsidRPr="002D0FFE">
        <w:rPr>
          <w:rFonts w:cs="Arial"/>
          <w:i/>
        </w:rPr>
        <w:t>chiller</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o ar dos ambientes atendidos.</w:t>
      </w:r>
    </w:p>
    <w:p w14:paraId="43F3A3F9" w14:textId="77777777" w:rsidR="008D5578" w:rsidRPr="002D0FFE" w:rsidRDefault="008D5578" w:rsidP="008F0324">
      <w:pPr>
        <w:pStyle w:val="Corpo"/>
        <w:spacing w:line="240" w:lineRule="auto"/>
        <w:rPr>
          <w:rFonts w:cs="Arial"/>
        </w:rPr>
      </w:pPr>
      <w:r w:rsidRPr="002D0FFE">
        <w:rPr>
          <w:rFonts w:cs="Arial"/>
        </w:rPr>
        <w:t xml:space="preserve">Compostas de gabinete, serpentina </w:t>
      </w:r>
      <w:smartTag w:uri="urn:schemas-microsoft-com:office:smarttags" w:element="PersonName">
        <w:r w:rsidRPr="002D0FFE">
          <w:rPr>
            <w:rFonts w:cs="Arial"/>
          </w:rPr>
          <w:t>com</w:t>
        </w:r>
      </w:smartTag>
      <w:r w:rsidRPr="002D0FFE">
        <w:rPr>
          <w:rFonts w:cs="Arial"/>
        </w:rPr>
        <w:t xml:space="preserve"> aletas para troca de calor, filtros de ar e ventilador.</w:t>
      </w:r>
    </w:p>
    <w:p w14:paraId="74E66770" w14:textId="77777777" w:rsidR="008D5578" w:rsidRPr="002D0FFE" w:rsidRDefault="008D5578" w:rsidP="008F0324">
      <w:pPr>
        <w:pStyle w:val="Corpo"/>
        <w:spacing w:line="240" w:lineRule="auto"/>
        <w:rPr>
          <w:rFonts w:cs="Arial"/>
        </w:rPr>
      </w:pPr>
      <w:r w:rsidRPr="002D0FFE">
        <w:rPr>
          <w:rFonts w:cs="Arial"/>
        </w:rPr>
        <w:t xml:space="preserve">Os filtros de ar devem ser constituídos de fibra sintética e tratamento microbicida, fornecidos preferencialmente em rolo, </w:t>
      </w:r>
      <w:smartTag w:uri="urn:schemas-microsoft-com:office:smarttags" w:element="PersonName">
        <w:r w:rsidRPr="002D0FFE">
          <w:rPr>
            <w:rFonts w:cs="Arial"/>
          </w:rPr>
          <w:t>com</w:t>
        </w:r>
      </w:smartTag>
      <w:r w:rsidRPr="002D0FFE">
        <w:rPr>
          <w:rFonts w:cs="Arial"/>
        </w:rPr>
        <w:t xml:space="preserve"> certificado ou etiqueta do fabricante para confirmação da classe de filtragem, segundo a NBR 16.401/2008, evitando os modelos </w:t>
      </w:r>
      <w:smartTag w:uri="urn:schemas-microsoft-com:office:smarttags" w:element="PersonName">
        <w:r w:rsidRPr="002D0FFE">
          <w:rPr>
            <w:rFonts w:cs="Arial"/>
          </w:rPr>
          <w:t>com</w:t>
        </w:r>
      </w:smartTag>
      <w:r w:rsidRPr="002D0FFE">
        <w:rPr>
          <w:rFonts w:cs="Arial"/>
        </w:rPr>
        <w:t xml:space="preserve"> molduras de papelão para assegurar a redução de área de frestas.</w:t>
      </w:r>
    </w:p>
    <w:p w14:paraId="461B27AD" w14:textId="77777777" w:rsidR="008D5578" w:rsidRPr="002D0FFE" w:rsidRDefault="008D5578" w:rsidP="008F0324">
      <w:pPr>
        <w:pStyle w:val="Corpo"/>
        <w:spacing w:line="240" w:lineRule="auto"/>
        <w:rPr>
          <w:rFonts w:cs="Arial"/>
        </w:rPr>
      </w:pPr>
      <w:r w:rsidRPr="002D0FFE">
        <w:rPr>
          <w:rFonts w:cs="Arial"/>
        </w:rPr>
        <w:t xml:space="preserve">Devem ser utilizados também pré-filtros, laváveis, </w:t>
      </w:r>
      <w:smartTag w:uri="urn:schemas-microsoft-com:office:smarttags" w:element="PersonName">
        <w:r w:rsidRPr="002D0FFE">
          <w:rPr>
            <w:rFonts w:cs="Arial"/>
          </w:rPr>
          <w:t>com</w:t>
        </w:r>
      </w:smartTag>
      <w:r w:rsidRPr="002D0FFE">
        <w:rPr>
          <w:rFonts w:cs="Arial"/>
        </w:rPr>
        <w:t xml:space="preserve"> a função de prolongar a vida útil dos filtros principais, em função de serem estes normalmente descartáveis.</w:t>
      </w:r>
    </w:p>
    <w:p w14:paraId="1ACDF895" w14:textId="77777777" w:rsidR="008D5578" w:rsidRPr="002D0FFE" w:rsidRDefault="008D5578" w:rsidP="008F0324">
      <w:pPr>
        <w:pStyle w:val="Corpo"/>
        <w:spacing w:line="240" w:lineRule="auto"/>
        <w:rPr>
          <w:rFonts w:cs="Arial"/>
        </w:rPr>
      </w:pPr>
      <w:r w:rsidRPr="002D0FFE">
        <w:rPr>
          <w:rFonts w:cs="Arial"/>
        </w:rPr>
        <w:t>Devem possuir motor de alto rendimento e grau de proteção IP 55.</w:t>
      </w:r>
    </w:p>
    <w:p w14:paraId="6AC632B6" w14:textId="77777777" w:rsidR="008D5578" w:rsidRPr="002D0FFE" w:rsidRDefault="008D5578" w:rsidP="008F0324">
      <w:pPr>
        <w:pStyle w:val="Corpo"/>
        <w:spacing w:line="240" w:lineRule="auto"/>
        <w:rPr>
          <w:rFonts w:cs="Arial"/>
        </w:rPr>
      </w:pPr>
      <w:r w:rsidRPr="002D0FFE">
        <w:rPr>
          <w:rFonts w:cs="Arial"/>
        </w:rPr>
        <w:t xml:space="preserve">Devem possuir gabinete rechapeado, preferencialmente, e em caso de isolamento aparente, este deve ser do tipo espuma elastomérica, referência: ARMACELL. </w:t>
      </w:r>
    </w:p>
    <w:p w14:paraId="50944E00" w14:textId="77777777" w:rsidR="008F0324" w:rsidRDefault="008D5578" w:rsidP="0055210B">
      <w:pPr>
        <w:pStyle w:val="Estilonivel4NegritoJustificado"/>
      </w:pPr>
      <w:bookmarkStart w:id="111" w:name="_Toc382558061"/>
      <w:bookmarkStart w:id="112" w:name="_Toc384827580"/>
      <w:r w:rsidRPr="002D0FFE">
        <w:t>Unidades Condicionadoras Tipo FAN-COLETES</w:t>
      </w:r>
      <w:bookmarkEnd w:id="111"/>
      <w:bookmarkEnd w:id="112"/>
    </w:p>
    <w:p w14:paraId="648146C4" w14:textId="77777777" w:rsidR="008D5578" w:rsidRPr="002D0FFE" w:rsidRDefault="008D5578" w:rsidP="008F0324">
      <w:pPr>
        <w:pStyle w:val="Corpo"/>
        <w:spacing w:line="240" w:lineRule="auto"/>
        <w:rPr>
          <w:rFonts w:cs="Arial"/>
        </w:rPr>
      </w:pPr>
      <w:r w:rsidRPr="002D0FFE">
        <w:rPr>
          <w:rFonts w:cs="Arial"/>
        </w:rPr>
        <w:t xml:space="preserve">Utilizadas em conjunto </w:t>
      </w:r>
      <w:smartTag w:uri="urn:schemas-microsoft-com:office:smarttags" w:element="PersonName">
        <w:r w:rsidRPr="002D0FFE">
          <w:rPr>
            <w:rFonts w:cs="Arial"/>
          </w:rPr>
          <w:t>com</w:t>
        </w:r>
      </w:smartTag>
      <w:r w:rsidRPr="002D0FFE">
        <w:rPr>
          <w:rFonts w:cs="Arial"/>
        </w:rPr>
        <w:t xml:space="preserve"> as unidades resfriadoras de líquido, responsáveis pela troca de calor da água gelada, proveniente do </w:t>
      </w:r>
      <w:r w:rsidRPr="002D0FFE">
        <w:rPr>
          <w:rFonts w:cs="Arial"/>
          <w:i/>
        </w:rPr>
        <w:t>chiller</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o ar dos ambientes atendidos.</w:t>
      </w:r>
    </w:p>
    <w:p w14:paraId="4E84B534" w14:textId="150392A8" w:rsidR="008D5578" w:rsidRPr="002D0FFE" w:rsidRDefault="008D5578" w:rsidP="008F0324">
      <w:pPr>
        <w:pStyle w:val="Corpo"/>
        <w:spacing w:line="240" w:lineRule="auto"/>
        <w:rPr>
          <w:rFonts w:cs="Arial"/>
        </w:rPr>
      </w:pPr>
      <w:r w:rsidRPr="002D0FFE">
        <w:rPr>
          <w:rFonts w:cs="Arial"/>
        </w:rPr>
        <w:t xml:space="preserve">Em ambientes específicos onde o controle de temperatura deva ser mais rígido, seja para garantir o conforto térmico dos ocupantes ou a temperatura de operação </w:t>
      </w:r>
      <w:r w:rsidRPr="002D0FFE">
        <w:rPr>
          <w:rFonts w:cs="Arial"/>
        </w:rPr>
        <w:lastRenderedPageBreak/>
        <w:t xml:space="preserve">desejada para equipamentos, poderão ser utilizadas unidades condicionadoras do tipo </w:t>
      </w:r>
      <w:r w:rsidR="00CA3540" w:rsidRPr="002D0FFE">
        <w:rPr>
          <w:rFonts w:cs="Arial"/>
        </w:rPr>
        <w:t>Fancolete</w:t>
      </w:r>
      <w:r w:rsidRPr="002D0FFE">
        <w:rPr>
          <w:rFonts w:cs="Arial"/>
        </w:rPr>
        <w:t>.</w:t>
      </w:r>
    </w:p>
    <w:p w14:paraId="54286A39" w14:textId="37718482" w:rsidR="008D5578" w:rsidRPr="002D0FFE" w:rsidRDefault="008D5578" w:rsidP="008F0324">
      <w:pPr>
        <w:pStyle w:val="Corpo"/>
        <w:spacing w:line="240" w:lineRule="auto"/>
        <w:rPr>
          <w:rFonts w:cs="Arial"/>
        </w:rPr>
      </w:pPr>
      <w:r w:rsidRPr="002D0FFE">
        <w:rPr>
          <w:rFonts w:cs="Arial"/>
        </w:rPr>
        <w:t xml:space="preserve">Os </w:t>
      </w:r>
      <w:r w:rsidR="00CA3540" w:rsidRPr="002D0FFE">
        <w:rPr>
          <w:rFonts w:cs="Arial"/>
        </w:rPr>
        <w:t>Fancolete</w:t>
      </w:r>
      <w:r w:rsidRPr="002D0FFE">
        <w:rPr>
          <w:rFonts w:cs="Arial"/>
        </w:rPr>
        <w:t xml:space="preserve"> são unidades de menor porte, mas com o mesmo funcionamento dos Fan-</w:t>
      </w:r>
      <w:r w:rsidR="00CA3540" w:rsidRPr="002D0FFE">
        <w:rPr>
          <w:rFonts w:cs="Arial"/>
        </w:rPr>
        <w:t>Coil</w:t>
      </w:r>
      <w:r w:rsidRPr="002D0FFE">
        <w:rPr>
          <w:rFonts w:cs="Arial"/>
        </w:rPr>
        <w:t>. Portanto, devem igualmente ser utilizadas em conjunto com as unidades resfriadoras de líquido, podendo, inclusive, compartilhá-las com outros Fan-</w:t>
      </w:r>
      <w:r w:rsidR="00CA3540" w:rsidRPr="002D0FFE">
        <w:rPr>
          <w:rFonts w:cs="Arial"/>
        </w:rPr>
        <w:t>Coil</w:t>
      </w:r>
      <w:r w:rsidRPr="002D0FFE">
        <w:rPr>
          <w:rFonts w:cs="Arial"/>
        </w:rPr>
        <w:t xml:space="preserve">. </w:t>
      </w:r>
    </w:p>
    <w:p w14:paraId="2D8000D9" w14:textId="77777777" w:rsidR="008D5578" w:rsidRPr="002D0FFE" w:rsidRDefault="008D5578" w:rsidP="008F0324">
      <w:pPr>
        <w:pStyle w:val="Corpo"/>
        <w:spacing w:line="240" w:lineRule="auto"/>
        <w:rPr>
          <w:rFonts w:cs="Arial"/>
        </w:rPr>
      </w:pPr>
      <w:r w:rsidRPr="002D0FFE">
        <w:rPr>
          <w:rFonts w:cs="Arial"/>
        </w:rPr>
        <w:t>Os filtros de ar empregados devem estar de acordo com a ABNT NBR 16.401-3, conforme o tipo de utilização do local climatizado.</w:t>
      </w:r>
    </w:p>
    <w:p w14:paraId="22AD4D24" w14:textId="77777777" w:rsidR="008D5578" w:rsidRPr="002D0FFE" w:rsidRDefault="008D5578" w:rsidP="008F0324">
      <w:pPr>
        <w:pStyle w:val="Corpo"/>
        <w:spacing w:line="240" w:lineRule="auto"/>
        <w:rPr>
          <w:rFonts w:cs="Arial"/>
        </w:rPr>
      </w:pPr>
      <w:r w:rsidRPr="002D0FFE">
        <w:rPr>
          <w:rFonts w:cs="Arial"/>
        </w:rPr>
        <w:t xml:space="preserve">Os ventiladores deverão ser do tipo centrífugo, de dupla aspiração, com pás voltadas para frente (sirocco), confeccionadas em aço galvanizado, com rotores balanceados estática e dinamicamente. sustentados a estrutura do gabinete por suportes, obtendo-se um funcionamento silencioso e isento de vibrações.  </w:t>
      </w:r>
    </w:p>
    <w:p w14:paraId="6D751C6B" w14:textId="77777777" w:rsidR="008D5578" w:rsidRPr="002D0FFE" w:rsidRDefault="008D5578" w:rsidP="008F0324">
      <w:pPr>
        <w:pStyle w:val="Corpo"/>
        <w:spacing w:line="240" w:lineRule="auto"/>
        <w:rPr>
          <w:rFonts w:cs="Arial"/>
        </w:rPr>
      </w:pPr>
      <w:r w:rsidRPr="002D0FFE">
        <w:rPr>
          <w:rFonts w:cs="Arial"/>
        </w:rPr>
        <w:t>A renovação de ar deve ser garantida pode meio do próprio Fancolete ou por meio de sistema auxiliar que promova a filtragem adequada do ar exterior.</w:t>
      </w:r>
    </w:p>
    <w:p w14:paraId="40D01381" w14:textId="77777777" w:rsidR="008F0324" w:rsidRDefault="008D5578" w:rsidP="0055210B">
      <w:pPr>
        <w:pStyle w:val="Estilonivel4NegritoJustificado"/>
      </w:pPr>
      <w:bookmarkStart w:id="113" w:name="_Toc382558062"/>
      <w:bookmarkStart w:id="114" w:name="_Toc384827581"/>
      <w:r w:rsidRPr="002D0FFE">
        <w:t>Sistema de Fluxo de Refrigerante Variável (VRV)</w:t>
      </w:r>
      <w:bookmarkEnd w:id="113"/>
      <w:bookmarkEnd w:id="114"/>
    </w:p>
    <w:p w14:paraId="09892597" w14:textId="77777777" w:rsidR="008D5578" w:rsidRPr="002D0FFE" w:rsidRDefault="008D5578" w:rsidP="008F0324">
      <w:pPr>
        <w:pStyle w:val="Corpo"/>
        <w:spacing w:line="240" w:lineRule="auto"/>
        <w:rPr>
          <w:rFonts w:cs="Arial"/>
        </w:rPr>
      </w:pPr>
      <w:r w:rsidRPr="002D0FFE">
        <w:rPr>
          <w:rFonts w:cs="Arial"/>
        </w:rPr>
        <w:t xml:space="preserve">Sistemas de médio porte, projetados para funcionar com expansão direta do fluido refrigerante, poderão empregar compressores com variador de frequência promovendo fluxo de refrigerante variável. </w:t>
      </w:r>
    </w:p>
    <w:p w14:paraId="6D73D0A5" w14:textId="1559FED7" w:rsidR="008D5578" w:rsidRPr="002D0FFE" w:rsidRDefault="008D5578" w:rsidP="008F0324">
      <w:pPr>
        <w:pStyle w:val="Corpo"/>
        <w:spacing w:line="240" w:lineRule="auto"/>
        <w:rPr>
          <w:rFonts w:cs="Arial"/>
        </w:rPr>
      </w:pPr>
      <w:r w:rsidRPr="002D0FFE">
        <w:rPr>
          <w:rFonts w:cs="Arial"/>
        </w:rPr>
        <w:t xml:space="preserve">Fluxo de Refrigerante Variável (VRV) é uma designação de um sistema multifuncional modernizado que equipa os sistemas multi-split atuais. Nele, há apenas uma unidade externa (Condensadora) ligada a múltiplas unidades internas que operam individualmente por ambiente, podendo chegar a até 64 unidades internas. Este sistema permite instalar a unidade condensadora a maior </w:t>
      </w:r>
      <w:r w:rsidR="00CA3540" w:rsidRPr="002D0FFE">
        <w:rPr>
          <w:rFonts w:cs="Arial"/>
        </w:rPr>
        <w:t>distância</w:t>
      </w:r>
      <w:r w:rsidRPr="002D0FFE">
        <w:rPr>
          <w:rFonts w:cs="Arial"/>
        </w:rPr>
        <w:t xml:space="preserve"> e com até 75m de desnível entre a unidade condensadora e as unidades evaporadoras </w:t>
      </w:r>
    </w:p>
    <w:p w14:paraId="0F182C07" w14:textId="77777777" w:rsidR="008D5578" w:rsidRPr="002D0FFE" w:rsidRDefault="008D5578" w:rsidP="008F0324">
      <w:pPr>
        <w:pStyle w:val="Corpo"/>
        <w:spacing w:line="240" w:lineRule="auto"/>
        <w:rPr>
          <w:rFonts w:cs="Arial"/>
        </w:rPr>
      </w:pPr>
      <w:r w:rsidRPr="002D0FFE">
        <w:rPr>
          <w:rFonts w:cs="Arial"/>
        </w:rPr>
        <w:t>Outro diferencial do sistema VRV é a combinação de tecnologia eletrônica com sistemas de controle microprocessado, aliado a combinação de múltiplas unidades internas em um só ciclo de refrigeração. A variação de capacidades do sistema em função da mudança de carga térmica dos ambientes é feita por variação na velocidade de rotação do compressor, na maioria das vezes do tipo scroll, através do conversor de frequência (inverter), instalado na alimentação elétrica do motor de acionamento dos compressores. Essa tecnologia permite um funcionamento em carga parcial do sistema, proporcionando maiores níveis de conforto, economia de energia e evitando picos no consumo de energia.</w:t>
      </w:r>
    </w:p>
    <w:p w14:paraId="2D5DB32E" w14:textId="13526D50" w:rsidR="008D5578" w:rsidRPr="002D0FFE" w:rsidRDefault="008D5578" w:rsidP="008F0324">
      <w:pPr>
        <w:pStyle w:val="Corpo"/>
        <w:spacing w:line="240" w:lineRule="auto"/>
        <w:rPr>
          <w:rFonts w:cs="Arial"/>
        </w:rPr>
      </w:pPr>
      <w:r w:rsidRPr="002D0FFE">
        <w:rPr>
          <w:rFonts w:cs="Arial"/>
        </w:rPr>
        <w:t xml:space="preserve">O VRV deverá ser adotado em projeto segundo análise técnica e da viabilidade econômica do sistema. Casos em que a simulação térmica do edifício aponte para maiores oscilações de carga são mais propícios à adoção do VRV. Em casos em que a </w:t>
      </w:r>
      <w:r w:rsidR="00CA3540" w:rsidRPr="002D0FFE">
        <w:rPr>
          <w:rFonts w:cs="Arial"/>
        </w:rPr>
        <w:t>distância</w:t>
      </w:r>
      <w:r w:rsidRPr="002D0FFE">
        <w:rPr>
          <w:rFonts w:cs="Arial"/>
        </w:rPr>
        <w:t xml:space="preserve"> entre as unidades condensadoras e evaporadoras sobrepassem as </w:t>
      </w:r>
      <w:r w:rsidR="00524C8A">
        <w:rPr>
          <w:rFonts w:cs="Arial"/>
        </w:rPr>
        <w:t>distância</w:t>
      </w:r>
      <w:r w:rsidRPr="002D0FFE">
        <w:rPr>
          <w:rFonts w:cs="Arial"/>
        </w:rPr>
        <w:t>s recomendadas pelos fabricantes de sistema Splits</w:t>
      </w:r>
    </w:p>
    <w:p w14:paraId="7EAFACBF" w14:textId="77777777" w:rsidR="008F0324" w:rsidRDefault="008D5578" w:rsidP="0055210B">
      <w:pPr>
        <w:pStyle w:val="Estilonivel4NegritoJustificado"/>
      </w:pPr>
      <w:bookmarkStart w:id="115" w:name="_Toc384827582"/>
      <w:bookmarkStart w:id="116" w:name="_Toc382558063"/>
      <w:r w:rsidRPr="002D0FFE">
        <w:t>Sistema de Resfriamento Evaporativo</w:t>
      </w:r>
      <w:bookmarkEnd w:id="115"/>
      <w:r w:rsidRPr="002D0FFE">
        <w:t xml:space="preserve"> </w:t>
      </w:r>
      <w:bookmarkEnd w:id="116"/>
    </w:p>
    <w:p w14:paraId="34830EB4" w14:textId="77777777" w:rsidR="008D5578" w:rsidRPr="002D0FFE" w:rsidRDefault="008D5578" w:rsidP="008F0324">
      <w:pPr>
        <w:pStyle w:val="Corpo"/>
        <w:spacing w:line="240" w:lineRule="auto"/>
        <w:rPr>
          <w:rFonts w:cs="Arial"/>
        </w:rPr>
      </w:pPr>
      <w:r w:rsidRPr="002D0FFE">
        <w:rPr>
          <w:rFonts w:cs="Arial"/>
        </w:rPr>
        <w:t xml:space="preserve">Este sistema será utilizado em caso de precisar diminuir a temperatura em até </w:t>
      </w:r>
      <w:smartTag w:uri="urn:schemas-microsoft-com:office:smarttags" w:element="metricconverter">
        <w:smartTagPr>
          <w:attr w:name="ProductID" w:val="5ﾰC"/>
        </w:smartTagPr>
        <w:r w:rsidRPr="002D0FFE">
          <w:rPr>
            <w:rFonts w:cs="Arial"/>
          </w:rPr>
          <w:t>5°C</w:t>
        </w:r>
      </w:smartTag>
      <w:r w:rsidRPr="002D0FFE">
        <w:rPr>
          <w:rFonts w:cs="Arial"/>
        </w:rPr>
        <w:t xml:space="preserve"> em ambientes abertos. </w:t>
      </w:r>
    </w:p>
    <w:p w14:paraId="22D7D7D9" w14:textId="59092FD7" w:rsidR="008D5578" w:rsidRPr="002D0FFE" w:rsidRDefault="008D5578" w:rsidP="008F0324">
      <w:pPr>
        <w:pStyle w:val="Corpo"/>
        <w:spacing w:line="240" w:lineRule="auto"/>
        <w:rPr>
          <w:rFonts w:cs="Arial"/>
        </w:rPr>
      </w:pPr>
      <w:r w:rsidRPr="002D0FFE">
        <w:rPr>
          <w:rFonts w:cs="Arial"/>
        </w:rPr>
        <w:t xml:space="preserve">O sistema de tratamento do ar por resfriamento evaporativo consiste em reduzir a temperatura de bulbo seco do ar por meio da troca de calor latente com a água, quando </w:t>
      </w:r>
      <w:r w:rsidR="00CA3540" w:rsidRPr="002D0FFE">
        <w:rPr>
          <w:rFonts w:cs="Arial"/>
        </w:rPr>
        <w:t>ela</w:t>
      </w:r>
      <w:r w:rsidRPr="002D0FFE">
        <w:rPr>
          <w:rFonts w:cs="Arial"/>
        </w:rPr>
        <w:t xml:space="preserve"> evapora e aumenta a umidade do ar.</w:t>
      </w:r>
    </w:p>
    <w:p w14:paraId="4D806C1C" w14:textId="77777777" w:rsidR="008D5578" w:rsidRPr="002D0FFE" w:rsidRDefault="008D5578" w:rsidP="008F0324">
      <w:pPr>
        <w:pStyle w:val="Corpo"/>
        <w:spacing w:line="240" w:lineRule="auto"/>
        <w:rPr>
          <w:rFonts w:cs="Arial"/>
        </w:rPr>
      </w:pPr>
      <w:r w:rsidRPr="002D0FFE">
        <w:rPr>
          <w:rFonts w:cs="Arial"/>
        </w:rPr>
        <w:lastRenderedPageBreak/>
        <w:t xml:space="preserve">O resfriamento evaporativo poderá ser empregado em condições de ar exterior quente e seco. O ambiente climatizado deverá ter alta taxa de renovação de ar, evitando a saturação da umidade e consequente ineficiência do sistema. </w:t>
      </w:r>
    </w:p>
    <w:p w14:paraId="52C04490" w14:textId="77777777" w:rsidR="008D5578" w:rsidRPr="002D0FFE" w:rsidRDefault="008D5578" w:rsidP="008F0324">
      <w:pPr>
        <w:pStyle w:val="Corpo"/>
        <w:spacing w:line="240" w:lineRule="auto"/>
        <w:rPr>
          <w:rFonts w:cs="Arial"/>
        </w:rPr>
      </w:pPr>
      <w:r w:rsidRPr="002D0FFE">
        <w:rPr>
          <w:rFonts w:cs="Arial"/>
        </w:rPr>
        <w:t>Em locais de forte variação de umidade ao longo do ano, pode-se empregar o sistema evaporativo somente nos meses secos em substituição ao sistema de ar condicionado, objetivando economizar energia e aumentar a umidade nos níveis adequados.</w:t>
      </w:r>
    </w:p>
    <w:p w14:paraId="351332B6" w14:textId="70015B6A" w:rsidR="008D5578" w:rsidRPr="002D0FFE" w:rsidRDefault="008D5578" w:rsidP="008F0324">
      <w:pPr>
        <w:pStyle w:val="Corpo"/>
        <w:spacing w:line="240" w:lineRule="auto"/>
        <w:rPr>
          <w:rFonts w:cs="Arial"/>
        </w:rPr>
      </w:pPr>
      <w:r w:rsidRPr="002D0FFE">
        <w:rPr>
          <w:rFonts w:cs="Arial"/>
        </w:rPr>
        <w:t xml:space="preserve">No projeto do sistema deve-se considerar a maior vazão de ar em comparação aos sistemas comuns, o que pode resultar em maiores níveis sonoros e necessidade de dutos maiores, quando </w:t>
      </w:r>
      <w:r w:rsidR="00CA3540" w:rsidRPr="002D0FFE">
        <w:rPr>
          <w:rFonts w:cs="Arial"/>
        </w:rPr>
        <w:t>eles</w:t>
      </w:r>
      <w:r w:rsidRPr="002D0FFE">
        <w:rPr>
          <w:rFonts w:cs="Arial"/>
        </w:rPr>
        <w:t xml:space="preserve"> forem empregados. </w:t>
      </w:r>
    </w:p>
    <w:p w14:paraId="3C8D4742" w14:textId="77777777" w:rsidR="008D5578" w:rsidRPr="002D0FFE" w:rsidRDefault="008D5578" w:rsidP="008F0324">
      <w:pPr>
        <w:pStyle w:val="Corpo"/>
        <w:spacing w:line="240" w:lineRule="auto"/>
        <w:rPr>
          <w:rFonts w:cs="Arial"/>
        </w:rPr>
      </w:pPr>
      <w:r w:rsidRPr="002D0FFE">
        <w:rPr>
          <w:rFonts w:cs="Arial"/>
        </w:rPr>
        <w:t xml:space="preserve">A máquina de resfriamento deverá ser protegida da radiação solar direta e ter fluxo de ar livre para a sua captação. Devem ser empregados os filtros especificados na norma NBR 16401, conforme a aplicação do ambiente a ser climatizado. </w:t>
      </w:r>
    </w:p>
    <w:p w14:paraId="12F39256" w14:textId="77777777" w:rsidR="008D5578" w:rsidRPr="002D0FFE" w:rsidRDefault="008D5578" w:rsidP="008F0324">
      <w:pPr>
        <w:pStyle w:val="Corpo"/>
        <w:spacing w:line="240" w:lineRule="auto"/>
        <w:rPr>
          <w:rFonts w:cs="Arial"/>
        </w:rPr>
      </w:pPr>
      <w:r w:rsidRPr="002D0FFE">
        <w:rPr>
          <w:rFonts w:cs="Arial"/>
        </w:rPr>
        <w:t xml:space="preserve">O ar captado pela máquina deverá ser todo exterior, não havendo recirculação de ar. </w:t>
      </w:r>
    </w:p>
    <w:p w14:paraId="25419B2D" w14:textId="77777777" w:rsidR="008D5578" w:rsidRPr="002D0FFE" w:rsidRDefault="008D5578" w:rsidP="008F0324">
      <w:pPr>
        <w:pStyle w:val="Corpo"/>
        <w:spacing w:line="240" w:lineRule="auto"/>
        <w:rPr>
          <w:rFonts w:cs="Arial"/>
        </w:rPr>
      </w:pPr>
      <w:r w:rsidRPr="002D0FFE">
        <w:rPr>
          <w:rFonts w:cs="Arial"/>
        </w:rPr>
        <w:t>Deve-se levar em consideração que o cálculo da vazão de ar para o sistema evaporativo é diferenciado, por insuflar o ar à uma temperatura maior do que a comumente empregada no insuflamento dos sistemas de ar condicionado</w:t>
      </w:r>
    </w:p>
    <w:p w14:paraId="60EACE16" w14:textId="77777777" w:rsidR="008F0324" w:rsidRDefault="008D5578" w:rsidP="0055210B">
      <w:pPr>
        <w:pStyle w:val="Estilonivel4NegritoJustificado"/>
      </w:pPr>
      <w:bookmarkStart w:id="117" w:name="_Toc384827583"/>
      <w:bookmarkStart w:id="118" w:name="_Toc382558064"/>
      <w:r w:rsidRPr="002D0FFE">
        <w:t>Equipamentos e Sistemas Complementares</w:t>
      </w:r>
      <w:bookmarkEnd w:id="117"/>
      <w:r w:rsidRPr="002D0FFE">
        <w:t xml:space="preserve"> </w:t>
      </w:r>
      <w:bookmarkEnd w:id="118"/>
    </w:p>
    <w:p w14:paraId="2AF0F96F" w14:textId="77777777" w:rsidR="008F0324" w:rsidRDefault="008D5578" w:rsidP="008F0324">
      <w:pPr>
        <w:pStyle w:val="nivel5"/>
        <w:jc w:val="both"/>
        <w:rPr>
          <w:rFonts w:cs="Arial"/>
          <w:b/>
          <w:szCs w:val="22"/>
        </w:rPr>
      </w:pPr>
      <w:bookmarkStart w:id="119" w:name="_Toc384827584"/>
      <w:r w:rsidRPr="002D0FFE">
        <w:rPr>
          <w:rFonts w:cs="Arial"/>
          <w:b/>
          <w:szCs w:val="22"/>
        </w:rPr>
        <w:t>Torres de Arrefecimento</w:t>
      </w:r>
      <w:bookmarkEnd w:id="119"/>
      <w:r w:rsidRPr="002D0FFE">
        <w:rPr>
          <w:rFonts w:cs="Arial"/>
          <w:b/>
          <w:szCs w:val="22"/>
        </w:rPr>
        <w:t xml:space="preserve"> </w:t>
      </w:r>
    </w:p>
    <w:p w14:paraId="799DF030" w14:textId="77777777" w:rsidR="008D5578" w:rsidRPr="002D0FFE" w:rsidRDefault="008D5578" w:rsidP="008F0324">
      <w:pPr>
        <w:pStyle w:val="Corpo"/>
        <w:spacing w:line="240" w:lineRule="auto"/>
        <w:rPr>
          <w:rFonts w:cs="Arial"/>
        </w:rPr>
      </w:pPr>
      <w:r w:rsidRPr="002D0FFE">
        <w:rPr>
          <w:rFonts w:cs="Arial"/>
        </w:rPr>
        <w:t xml:space="preserve">Compreendem as unidades de tiragem mecânica de ar, forçada ou por indução, </w:t>
      </w:r>
      <w:smartTag w:uri="urn:schemas-microsoft-com:office:smarttags" w:element="PersonName">
        <w:r w:rsidRPr="002D0FFE">
          <w:rPr>
            <w:rFonts w:cs="Arial"/>
          </w:rPr>
          <w:t>com</w:t>
        </w:r>
      </w:smartTag>
      <w:r w:rsidRPr="002D0FFE">
        <w:rPr>
          <w:rFonts w:cs="Arial"/>
        </w:rPr>
        <w:t xml:space="preserve"> fluxo do ar externo em contracorrente, devendo ser fabricada em fibra de vidro, em detrimento às de construção metálicas.</w:t>
      </w:r>
    </w:p>
    <w:p w14:paraId="3B144B9D" w14:textId="77777777" w:rsidR="008D5578" w:rsidRPr="002D0FFE" w:rsidRDefault="008D5578" w:rsidP="008F0324">
      <w:pPr>
        <w:pStyle w:val="Corpo"/>
        <w:spacing w:line="240" w:lineRule="auto"/>
        <w:rPr>
          <w:rFonts w:cs="Arial"/>
        </w:rPr>
      </w:pPr>
      <w:r w:rsidRPr="002D0FFE">
        <w:rPr>
          <w:rFonts w:cs="Arial"/>
        </w:rPr>
        <w:t xml:space="preserve">Utilizados em sistemas </w:t>
      </w:r>
      <w:smartTag w:uri="urn:schemas-microsoft-com:office:smarttags" w:element="PersonName">
        <w:r w:rsidRPr="002D0FFE">
          <w:rPr>
            <w:rFonts w:cs="Arial"/>
          </w:rPr>
          <w:t>com</w:t>
        </w:r>
      </w:smartTag>
      <w:r w:rsidRPr="002D0FFE">
        <w:rPr>
          <w:rFonts w:cs="Arial"/>
        </w:rPr>
        <w:t xml:space="preserve"> condensação a água, apenas quando condensação a ar não é fisicamente possível ou tecnicamente adequada.</w:t>
      </w:r>
    </w:p>
    <w:p w14:paraId="14A5885A" w14:textId="77777777" w:rsidR="008D5578" w:rsidRPr="002D0FFE" w:rsidRDefault="008D5578" w:rsidP="008F0324">
      <w:pPr>
        <w:pStyle w:val="Corpo"/>
        <w:spacing w:line="240" w:lineRule="auto"/>
        <w:rPr>
          <w:rFonts w:cs="Arial"/>
        </w:rPr>
      </w:pPr>
      <w:r w:rsidRPr="002D0FFE">
        <w:rPr>
          <w:rFonts w:cs="Arial"/>
        </w:rPr>
        <w:t>Devem ser previstas as soluções técnicas para os seguintes aspectos:</w:t>
      </w:r>
    </w:p>
    <w:p w14:paraId="2D6C8EA8"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Níveis de ruído inferiores aos estabelecidos pela legislação local e, se necessário, prever atenuadores acústicos na descarga dos ventiladores e paredes vazadas e revestidas </w:t>
      </w:r>
      <w:smartTag w:uri="urn:schemas-microsoft-com:office:smarttags" w:element="PersonName">
        <w:r w:rsidRPr="002D0FFE">
          <w:rPr>
            <w:rFonts w:cs="Arial"/>
          </w:rPr>
          <w:t>com</w:t>
        </w:r>
      </w:smartTag>
      <w:r w:rsidRPr="002D0FFE">
        <w:rPr>
          <w:rFonts w:cs="Arial"/>
        </w:rPr>
        <w:t xml:space="preserve"> material de características de absorção acústica.</w:t>
      </w:r>
    </w:p>
    <w:p w14:paraId="38A9921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Facilidade de acesso, escadas e passarelas </w:t>
      </w:r>
      <w:smartTag w:uri="urn:schemas-microsoft-com:office:smarttags" w:element="PersonName">
        <w:r w:rsidRPr="002D0FFE">
          <w:rPr>
            <w:rFonts w:cs="Arial"/>
          </w:rPr>
          <w:t>com</w:t>
        </w:r>
      </w:smartTag>
      <w:r w:rsidRPr="002D0FFE">
        <w:rPr>
          <w:rFonts w:cs="Arial"/>
        </w:rPr>
        <w:t xml:space="preserve"> guarda-corpo, material antiderrapante nos pisos;</w:t>
      </w:r>
    </w:p>
    <w:p w14:paraId="5C55FB4E"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Projeto hidráulico deverá prever, de acordo </w:t>
      </w:r>
      <w:smartTag w:uri="urn:schemas-microsoft-com:office:smarttags" w:element="PersonName">
        <w:r w:rsidRPr="002D0FFE">
          <w:rPr>
            <w:rFonts w:cs="Arial"/>
          </w:rPr>
          <w:t>com</w:t>
        </w:r>
      </w:smartTag>
      <w:r w:rsidRPr="002D0FFE">
        <w:rPr>
          <w:rFonts w:cs="Arial"/>
        </w:rPr>
        <w:t xml:space="preserve"> a solução adotada, funcionamento independente de torres;</w:t>
      </w:r>
    </w:p>
    <w:p w14:paraId="6996CAB5"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Serão instaladas em locais abertos, </w:t>
      </w:r>
      <w:smartTag w:uri="urn:schemas-microsoft-com:office:smarttags" w:element="PersonName">
        <w:r w:rsidRPr="002D0FFE">
          <w:rPr>
            <w:rFonts w:cs="Arial"/>
          </w:rPr>
          <w:t>com</w:t>
        </w:r>
      </w:smartTag>
      <w:r w:rsidRPr="002D0FFE">
        <w:rPr>
          <w:rFonts w:cs="Arial"/>
        </w:rPr>
        <w:t xml:space="preserve"> boa circulação de ar, tais </w:t>
      </w:r>
      <w:smartTag w:uri="urn:schemas-microsoft-com:office:smarttags" w:element="PersonName">
        <w:r w:rsidRPr="002D0FFE">
          <w:rPr>
            <w:rFonts w:cs="Arial"/>
          </w:rPr>
          <w:t>com</w:t>
        </w:r>
      </w:smartTag>
      <w:r w:rsidRPr="002D0FFE">
        <w:rPr>
          <w:rFonts w:cs="Arial"/>
        </w:rPr>
        <w:t>o coberturas ou áreas externas, sem obstáculos que possam prejudicar o seu sistema de ventilação;</w:t>
      </w:r>
    </w:p>
    <w:p w14:paraId="58EB66C2"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O projeto deverá levar em conta a direção predominante dos ventos </w:t>
      </w:r>
      <w:smartTag w:uri="urn:schemas-microsoft-com:office:smarttags" w:element="PersonName">
        <w:r w:rsidRPr="002D0FFE">
          <w:rPr>
            <w:rFonts w:cs="Arial"/>
          </w:rPr>
          <w:t>com</w:t>
        </w:r>
      </w:smartTag>
      <w:r w:rsidRPr="002D0FFE">
        <w:rPr>
          <w:rFonts w:cs="Arial"/>
        </w:rPr>
        <w:t xml:space="preserve"> vistas a evitar possíveis curtos–circuitos no equipamento;</w:t>
      </w:r>
    </w:p>
    <w:p w14:paraId="59D1F49F"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caso de utilização de mais de uma torre operando em paralelo para o mesmo sistema, serão instaladas em bacia única ou próxima, de tal forma que seja possível a interligação de suas bacias;</w:t>
      </w:r>
    </w:p>
    <w:p w14:paraId="66A250ED"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Em se tratando de torres multicelulares, será previsto um dispositivo que impeça o curto-circuito de ar no caso da paralisação de um dos ventiladores;</w:t>
      </w:r>
    </w:p>
    <w:p w14:paraId="7C0773C7"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lastRenderedPageBreak/>
        <w:t>Um filtro de tela metálica será instalado na saída para a sucção da bomba e um termostato atuando sobre os ventiladores controlará a temperatura da água na bacia. Serão instalados ainda controles de nível superior e inferior da bacia da torre e pontos de medição de temperatura na entrada e na saída da torre;</w:t>
      </w:r>
    </w:p>
    <w:p w14:paraId="44F197C6" w14:textId="77777777" w:rsidR="008D5578" w:rsidRPr="002D0FFE" w:rsidRDefault="008D5578" w:rsidP="008F0324">
      <w:pPr>
        <w:pStyle w:val="Txt-02"/>
        <w:tabs>
          <w:tab w:val="clear" w:pos="567"/>
          <w:tab w:val="left" w:pos="426"/>
        </w:tabs>
        <w:spacing w:line="240" w:lineRule="auto"/>
        <w:rPr>
          <w:rFonts w:cs="Arial"/>
        </w:rPr>
      </w:pPr>
      <w:r w:rsidRPr="002D0FFE">
        <w:rPr>
          <w:rFonts w:cs="Arial"/>
        </w:rPr>
        <w:t xml:space="preserve">Deverá ser instalado sistema de tratamento físico-químico de água automático </w:t>
      </w:r>
      <w:smartTag w:uri="urn:schemas-microsoft-com:office:smarttags" w:element="PersonName">
        <w:r w:rsidRPr="002D0FFE">
          <w:rPr>
            <w:rFonts w:cs="Arial"/>
          </w:rPr>
          <w:t>com</w:t>
        </w:r>
      </w:smartTag>
      <w:r w:rsidRPr="002D0FFE">
        <w:rPr>
          <w:rFonts w:cs="Arial"/>
        </w:rPr>
        <w:t xml:space="preserve"> bomba dosadora.</w:t>
      </w:r>
    </w:p>
    <w:p w14:paraId="035851C9" w14:textId="77777777" w:rsidR="008D5578" w:rsidRPr="002D0FFE" w:rsidRDefault="008D5578" w:rsidP="008F0324">
      <w:pPr>
        <w:pStyle w:val="Corpo"/>
        <w:spacing w:line="240" w:lineRule="auto"/>
        <w:rPr>
          <w:rFonts w:cs="Arial"/>
        </w:rPr>
      </w:pPr>
      <w:r w:rsidRPr="002D0FFE">
        <w:rPr>
          <w:rFonts w:cs="Arial"/>
        </w:rPr>
        <w:t xml:space="preserve">Serão instaladas ao ar livre, sem obstáculos que possam vir a prejudicar seu sistema de ventilação, bem </w:t>
      </w:r>
      <w:smartTag w:uri="urn:schemas-microsoft-com:office:smarttags" w:element="PersonName">
        <w:r w:rsidRPr="002D0FFE">
          <w:rPr>
            <w:rFonts w:cs="Arial"/>
          </w:rPr>
          <w:t>com</w:t>
        </w:r>
      </w:smartTag>
      <w:r w:rsidRPr="002D0FFE">
        <w:rPr>
          <w:rFonts w:cs="Arial"/>
        </w:rPr>
        <w:t xml:space="preserve">o distante das tomadas de ar exterior, conforme definição da ABNT NBR 16.401/2008 – Parte 3. </w:t>
      </w:r>
    </w:p>
    <w:p w14:paraId="6E46511A" w14:textId="77777777" w:rsidR="008D5578" w:rsidRPr="002D0FFE" w:rsidRDefault="008D5578" w:rsidP="008F0324">
      <w:pPr>
        <w:pStyle w:val="Corpo"/>
        <w:spacing w:line="240" w:lineRule="auto"/>
        <w:rPr>
          <w:rFonts w:cs="Arial"/>
        </w:rPr>
      </w:pPr>
      <w:r w:rsidRPr="002D0FFE">
        <w:rPr>
          <w:rFonts w:cs="Arial"/>
        </w:rPr>
        <w:t>Deve ser evitado que o ar aspirado apresente contaminação ou influência de outros equipamentos, capazes de alterar as condições de temperatura, umidade relativa ou pureza do ar, para as quais o ventilador foi projetado.</w:t>
      </w:r>
    </w:p>
    <w:p w14:paraId="1AA23E6B" w14:textId="77777777" w:rsidR="008D5578" w:rsidRPr="002D0FFE" w:rsidRDefault="008D5578" w:rsidP="008F0324">
      <w:pPr>
        <w:pStyle w:val="Corpo"/>
        <w:spacing w:line="240" w:lineRule="auto"/>
        <w:rPr>
          <w:rFonts w:cs="Arial"/>
        </w:rPr>
      </w:pPr>
      <w:r w:rsidRPr="002D0FFE">
        <w:rPr>
          <w:rFonts w:cs="Arial"/>
        </w:rPr>
        <w:t>A base deverá ser estruturalmente resistente ao peso da unidade em operação e executada em nível.</w:t>
      </w:r>
    </w:p>
    <w:p w14:paraId="5D415EF8" w14:textId="77777777" w:rsidR="008D5578" w:rsidRPr="002D0FFE" w:rsidRDefault="008D5578" w:rsidP="008F0324">
      <w:pPr>
        <w:pStyle w:val="Corpo"/>
        <w:spacing w:line="240" w:lineRule="auto"/>
        <w:rPr>
          <w:rFonts w:cs="Arial"/>
        </w:rPr>
      </w:pPr>
      <w:r w:rsidRPr="002D0FFE">
        <w:rPr>
          <w:rFonts w:cs="Arial"/>
        </w:rPr>
        <w:t xml:space="preserve">Quando instalada na cobertura do prédio, deverá haver parecer de cálculo estrutural, em função do seu peso. </w:t>
      </w:r>
    </w:p>
    <w:p w14:paraId="2FE5309A" w14:textId="77777777" w:rsidR="008D5578" w:rsidRPr="002D0FFE" w:rsidRDefault="008D5578" w:rsidP="008F0324">
      <w:pPr>
        <w:pStyle w:val="Corpo"/>
        <w:spacing w:line="240" w:lineRule="auto"/>
        <w:rPr>
          <w:rFonts w:cs="Arial"/>
        </w:rPr>
      </w:pPr>
      <w:r w:rsidRPr="002D0FFE">
        <w:rPr>
          <w:rFonts w:cs="Arial"/>
        </w:rPr>
        <w:t>Ao posicionar a unidade em sentido favorável a direção dos ventos dominantes na região, evitando colocá-la em sentido desfavorável, em especial no caso de tiragem forçada, atendendo, tanto quanto possível, aos afastamentos mínimos necessários de captação e descarga do ar re</w:t>
      </w:r>
      <w:smartTag w:uri="urn:schemas-microsoft-com:office:smarttags" w:element="PersonName">
        <w:r w:rsidRPr="002D0FFE">
          <w:rPr>
            <w:rFonts w:cs="Arial"/>
          </w:rPr>
          <w:t>com</w:t>
        </w:r>
      </w:smartTag>
      <w:r w:rsidRPr="002D0FFE">
        <w:rPr>
          <w:rFonts w:cs="Arial"/>
        </w:rPr>
        <w:t>endados pelo fabricante.</w:t>
      </w:r>
    </w:p>
    <w:p w14:paraId="06865BFD" w14:textId="77777777" w:rsidR="008D5578" w:rsidRPr="002D0FFE" w:rsidRDefault="008D5578" w:rsidP="008F0324">
      <w:pPr>
        <w:pStyle w:val="Corpo"/>
        <w:spacing w:line="240" w:lineRule="auto"/>
        <w:rPr>
          <w:rFonts w:cs="Arial"/>
        </w:rPr>
      </w:pPr>
      <w:r w:rsidRPr="002D0FFE">
        <w:rPr>
          <w:rFonts w:cs="Arial"/>
        </w:rPr>
        <w:t xml:space="preserve">Os motores elétricos e ventiladores das torres deverão ser montados sobre amortecedores de vibração para isolamento e atenuação acústica, conforme especificado neste </w:t>
      </w:r>
      <w:r w:rsidR="00712C60">
        <w:rPr>
          <w:rFonts w:cs="Arial"/>
        </w:rPr>
        <w:t>Apêndice</w:t>
      </w:r>
      <w:r w:rsidRPr="002D0FFE">
        <w:rPr>
          <w:rFonts w:cs="Arial"/>
        </w:rPr>
        <w:t xml:space="preserve">. </w:t>
      </w:r>
    </w:p>
    <w:p w14:paraId="6B83BCCB" w14:textId="77777777" w:rsidR="008D5578" w:rsidRPr="002D0FFE" w:rsidRDefault="008D5578" w:rsidP="008F0324">
      <w:pPr>
        <w:pStyle w:val="Corpo"/>
        <w:spacing w:line="240" w:lineRule="auto"/>
        <w:rPr>
          <w:rFonts w:cs="Arial"/>
        </w:rPr>
      </w:pPr>
      <w:r w:rsidRPr="002D0FFE">
        <w:rPr>
          <w:rFonts w:cs="Arial"/>
        </w:rPr>
        <w:t xml:space="preserve">As ligações das tubulações hidráulicas às torres ocorrerão por meio de juntas de expansão (mangotes), cuidando-se para que entre as conexões da torre e as tubulações haja um perfeito alinhamento. </w:t>
      </w:r>
    </w:p>
    <w:p w14:paraId="37EEA751" w14:textId="77777777" w:rsidR="008D5578" w:rsidRPr="002D0FFE" w:rsidRDefault="008D5578" w:rsidP="008F0324">
      <w:pPr>
        <w:pStyle w:val="Corpo"/>
        <w:spacing w:line="240" w:lineRule="auto"/>
        <w:rPr>
          <w:rFonts w:cs="Arial"/>
        </w:rPr>
      </w:pPr>
      <w:r w:rsidRPr="002D0FFE">
        <w:rPr>
          <w:rFonts w:cs="Arial"/>
        </w:rPr>
        <w:t xml:space="preserve">Na eventualidade de torre de resfriamento localizada em nível mais baixo que o condicionador, deverá ser instalada, além da válvula de retenção da descarga da bomba de recirculação de água de condensação, uma válvula motorizada de duas vias, normalmente fechada, na conexão da linha de retorno para a torre, de modo a permitir a passagem de água somente </w:t>
      </w:r>
      <w:smartTag w:uri="urn:schemas-microsoft-com:office:smarttags" w:element="PersonName">
        <w:r w:rsidRPr="002D0FFE">
          <w:rPr>
            <w:rFonts w:cs="Arial"/>
          </w:rPr>
          <w:t>com</w:t>
        </w:r>
      </w:smartTag>
      <w:r w:rsidRPr="002D0FFE">
        <w:rPr>
          <w:rFonts w:cs="Arial"/>
        </w:rPr>
        <w:t xml:space="preserve"> a bomba em funcionamento.</w:t>
      </w:r>
    </w:p>
    <w:p w14:paraId="599593BC" w14:textId="125DDCDE" w:rsidR="008D5578" w:rsidRPr="002D0FFE" w:rsidRDefault="008D5578" w:rsidP="008F0324">
      <w:pPr>
        <w:pStyle w:val="Corpo"/>
        <w:spacing w:line="240" w:lineRule="auto"/>
        <w:rPr>
          <w:rFonts w:cs="Arial"/>
        </w:rPr>
      </w:pPr>
      <w:r w:rsidRPr="002D0FFE">
        <w:rPr>
          <w:rFonts w:cs="Arial"/>
        </w:rPr>
        <w:t xml:space="preserve">Quando for prevista a utilização de mais de uma torre para o mesmo sistema, deverão ser efetuadas interligações de equalização entre as bacias </w:t>
      </w:r>
      <w:r w:rsidR="00CA3540" w:rsidRPr="002D0FFE">
        <w:rPr>
          <w:rFonts w:cs="Arial"/>
        </w:rPr>
        <w:t>delas</w:t>
      </w:r>
      <w:r w:rsidRPr="002D0FFE">
        <w:rPr>
          <w:rFonts w:cs="Arial"/>
        </w:rPr>
        <w:t xml:space="preserve">, para garantir o balanceamento do nível de água em todas as unidades, bem </w:t>
      </w:r>
      <w:smartTag w:uri="urn:schemas-microsoft-com:office:smarttags" w:element="PersonName">
        <w:r w:rsidRPr="002D0FFE">
          <w:rPr>
            <w:rFonts w:cs="Arial"/>
          </w:rPr>
          <w:t>com</w:t>
        </w:r>
      </w:smartTag>
      <w:r w:rsidRPr="002D0FFE">
        <w:rPr>
          <w:rFonts w:cs="Arial"/>
        </w:rPr>
        <w:t>o deverá ser instalada válvula globo na entrada de cada torre.</w:t>
      </w:r>
    </w:p>
    <w:p w14:paraId="5A516DCF" w14:textId="77777777" w:rsidR="008D5578" w:rsidRPr="002D0FFE" w:rsidRDefault="008D5578" w:rsidP="008F0324">
      <w:pPr>
        <w:pStyle w:val="Corpo"/>
        <w:spacing w:line="240" w:lineRule="auto"/>
        <w:rPr>
          <w:rFonts w:cs="Arial"/>
        </w:rPr>
      </w:pPr>
      <w:r w:rsidRPr="002D0FFE">
        <w:rPr>
          <w:rFonts w:cs="Arial"/>
        </w:rPr>
        <w:t>A caixa d’água de reposição deve estar em nível superior ao da bacia, sendo dimensionada pelo consumo operacional máximo.</w:t>
      </w:r>
    </w:p>
    <w:p w14:paraId="00EE883A" w14:textId="77777777" w:rsidR="008D5578" w:rsidRPr="002D0FFE" w:rsidRDefault="008D5578" w:rsidP="008F0324">
      <w:pPr>
        <w:pStyle w:val="Corpo"/>
        <w:spacing w:line="240" w:lineRule="auto"/>
        <w:rPr>
          <w:rFonts w:cs="Arial"/>
        </w:rPr>
      </w:pPr>
      <w:r w:rsidRPr="002D0FFE">
        <w:rPr>
          <w:rFonts w:cs="Arial"/>
        </w:rPr>
        <w:t xml:space="preserve">As linhas de drenagem serão executadas em tubos, conexões e demais materiais da mesma especificação que os utilizados nas linhas de condensação, devendo ser instalado um ralo de drenagem e um ponto de água independente, </w:t>
      </w:r>
      <w:smartTag w:uri="urn:schemas-microsoft-com:office:smarttags" w:element="PersonName">
        <w:r w:rsidRPr="002D0FFE">
          <w:rPr>
            <w:rFonts w:cs="Arial"/>
          </w:rPr>
          <w:t>com</w:t>
        </w:r>
      </w:smartTag>
      <w:r w:rsidRPr="002D0FFE">
        <w:rPr>
          <w:rFonts w:cs="Arial"/>
        </w:rPr>
        <w:t xml:space="preserve"> torneira, para manutenção.</w:t>
      </w:r>
    </w:p>
    <w:p w14:paraId="59ECCD5E" w14:textId="77777777" w:rsidR="008D5578" w:rsidRPr="002D0FFE" w:rsidRDefault="008D5578" w:rsidP="008F0324">
      <w:pPr>
        <w:pStyle w:val="Corpo"/>
        <w:spacing w:line="240" w:lineRule="auto"/>
        <w:rPr>
          <w:rFonts w:cs="Arial"/>
        </w:rPr>
      </w:pPr>
      <w:r w:rsidRPr="002D0FFE">
        <w:rPr>
          <w:rFonts w:cs="Arial"/>
        </w:rPr>
        <w:t xml:space="preserve">As aberturas onde estão localizados os ventiladores axiais deverão ser guarnecidas de peças de proteção, em tela de arame galvanizado. </w:t>
      </w:r>
    </w:p>
    <w:p w14:paraId="6C8F871B" w14:textId="77777777" w:rsidR="008D5578" w:rsidRPr="002D0FFE" w:rsidRDefault="008D5578" w:rsidP="008F0324">
      <w:pPr>
        <w:pStyle w:val="Corpo"/>
        <w:spacing w:line="240" w:lineRule="auto"/>
        <w:rPr>
          <w:rFonts w:cs="Arial"/>
        </w:rPr>
      </w:pPr>
      <w:r w:rsidRPr="002D0FFE">
        <w:rPr>
          <w:rFonts w:cs="Arial"/>
        </w:rPr>
        <w:t>Para os ventiladores centrífugos, o conjunto polia-correias deverá ser protegido.</w:t>
      </w:r>
    </w:p>
    <w:p w14:paraId="593F1B0E" w14:textId="77777777" w:rsidR="008D5578" w:rsidRPr="002D0FFE" w:rsidRDefault="008D5578" w:rsidP="008F0324">
      <w:pPr>
        <w:pStyle w:val="Corpo"/>
        <w:spacing w:line="240" w:lineRule="auto"/>
        <w:rPr>
          <w:rFonts w:cs="Arial"/>
        </w:rPr>
      </w:pPr>
      <w:r w:rsidRPr="002D0FFE">
        <w:rPr>
          <w:rFonts w:cs="Arial"/>
        </w:rPr>
        <w:lastRenderedPageBreak/>
        <w:t xml:space="preserve">Na bacia coletora de água da torre, deverá ser instalado um filtro de tela, em aço inoxidável </w:t>
      </w:r>
      <w:smartTag w:uri="urn:schemas-microsoft-com:office:smarttags" w:element="PersonName">
        <w:r w:rsidRPr="002D0FFE">
          <w:rPr>
            <w:rFonts w:cs="Arial"/>
          </w:rPr>
          <w:t>com</w:t>
        </w:r>
      </w:smartTag>
      <w:r w:rsidRPr="002D0FFE">
        <w:rPr>
          <w:rFonts w:cs="Arial"/>
        </w:rPr>
        <w:t xml:space="preserve"> característica anti-vórtice, para impedir, além da penetração de corpos estranhos na linha de sucção da bomba, o aprisionamento e sucção do ar.</w:t>
      </w:r>
    </w:p>
    <w:p w14:paraId="64FDD8DA" w14:textId="77777777" w:rsidR="008D5578" w:rsidRPr="002D0FFE" w:rsidRDefault="008D5578" w:rsidP="008F0324">
      <w:pPr>
        <w:pStyle w:val="Corpo"/>
        <w:spacing w:line="240" w:lineRule="auto"/>
        <w:rPr>
          <w:rFonts w:cs="Arial"/>
        </w:rPr>
      </w:pPr>
      <w:r w:rsidRPr="002D0FFE">
        <w:rPr>
          <w:rFonts w:cs="Arial"/>
        </w:rPr>
        <w:t xml:space="preserve">Torres </w:t>
      </w:r>
      <w:smartTag w:uri="urn:schemas-microsoft-com:office:smarttags" w:element="PersonName">
        <w:r w:rsidRPr="002D0FFE">
          <w:rPr>
            <w:rFonts w:cs="Arial"/>
          </w:rPr>
          <w:t>com</w:t>
        </w:r>
      </w:smartTag>
      <w:r w:rsidRPr="002D0FFE">
        <w:rPr>
          <w:rFonts w:cs="Arial"/>
        </w:rPr>
        <w:t xml:space="preserve"> tiragem de ar por indução deverão ser providas de escadas de acesso ao topo do difusor, confeccionada de perfilados de aço zincado.</w:t>
      </w:r>
    </w:p>
    <w:p w14:paraId="79750B31" w14:textId="77777777" w:rsidR="008D5578" w:rsidRPr="002D0FFE" w:rsidRDefault="008D5578" w:rsidP="008F0324">
      <w:pPr>
        <w:pStyle w:val="Corpo"/>
        <w:spacing w:line="240" w:lineRule="auto"/>
        <w:rPr>
          <w:rFonts w:cs="Arial"/>
        </w:rPr>
      </w:pPr>
      <w:r w:rsidRPr="002D0FFE">
        <w:rPr>
          <w:rFonts w:cs="Arial"/>
        </w:rPr>
        <w:t>As torres de fibra de vidro deverão ser protegidas por um extintor de incêndio (CO</w:t>
      </w:r>
      <w:r w:rsidRPr="002D0FFE">
        <w:rPr>
          <w:rFonts w:cs="Arial"/>
          <w:vertAlign w:val="subscript"/>
        </w:rPr>
        <w:t>2</w:t>
      </w:r>
      <w:r w:rsidRPr="002D0FFE">
        <w:rPr>
          <w:rFonts w:cs="Arial"/>
        </w:rPr>
        <w:t xml:space="preserve">, </w:t>
      </w:r>
      <w:smartTag w:uri="urn:schemas-microsoft-com:office:smarttags" w:element="metricconverter">
        <w:smartTagPr>
          <w:attr w:name="ProductID" w:val="6ﾠkg"/>
        </w:smartTagPr>
        <w:r w:rsidRPr="002D0FFE">
          <w:rPr>
            <w:rFonts w:cs="Arial"/>
          </w:rPr>
          <w:t>6 kg</w:t>
        </w:r>
      </w:smartTag>
      <w:r w:rsidRPr="002D0FFE">
        <w:rPr>
          <w:rFonts w:cs="Arial"/>
        </w:rPr>
        <w:t>), instalado bem próximo, e por uma placa de advertência sobre a inflamabilidade dos plásticos puros.</w:t>
      </w:r>
    </w:p>
    <w:p w14:paraId="1A3B5B80" w14:textId="77777777" w:rsidR="008D5578" w:rsidRPr="002D0FFE" w:rsidRDefault="008D5578" w:rsidP="008F0324">
      <w:pPr>
        <w:pStyle w:val="Corpo"/>
        <w:spacing w:line="240" w:lineRule="auto"/>
        <w:rPr>
          <w:rFonts w:cs="Arial"/>
        </w:rPr>
      </w:pPr>
      <w:r w:rsidRPr="002D0FFE">
        <w:rPr>
          <w:rFonts w:cs="Arial"/>
        </w:rPr>
        <w:t>Os eliminadores de gotas deverão ser instalados de modo a direcionar o fluxo de ar no sentido contrário à captação.</w:t>
      </w:r>
    </w:p>
    <w:p w14:paraId="72320B59" w14:textId="77777777" w:rsidR="008D5578" w:rsidRPr="002D0FFE" w:rsidRDefault="008D5578" w:rsidP="008F0324">
      <w:pPr>
        <w:pStyle w:val="Corpo"/>
        <w:spacing w:line="240" w:lineRule="auto"/>
        <w:rPr>
          <w:rFonts w:cs="Arial"/>
        </w:rPr>
      </w:pPr>
      <w:r w:rsidRPr="002D0FFE">
        <w:rPr>
          <w:rFonts w:cs="Arial"/>
        </w:rPr>
        <w:t>A torre deverá ser dotada de recipiente, interligado à bacia, para instalação dos sensores de nível.</w:t>
      </w:r>
    </w:p>
    <w:p w14:paraId="04EA4AF9" w14:textId="77777777" w:rsidR="008F0324" w:rsidRDefault="008D5578" w:rsidP="008F0324">
      <w:pPr>
        <w:pStyle w:val="nivel5"/>
        <w:jc w:val="both"/>
        <w:rPr>
          <w:rFonts w:cs="Arial"/>
          <w:b/>
          <w:szCs w:val="22"/>
        </w:rPr>
      </w:pPr>
      <w:bookmarkStart w:id="120" w:name="_Toc384827585"/>
      <w:r w:rsidRPr="002D0FFE">
        <w:rPr>
          <w:rFonts w:cs="Arial"/>
          <w:b/>
          <w:szCs w:val="22"/>
        </w:rPr>
        <w:t>Bombas de Água de Condensação e Água Gelada</w:t>
      </w:r>
      <w:bookmarkEnd w:id="120"/>
    </w:p>
    <w:p w14:paraId="2B4AECD4" w14:textId="77777777" w:rsidR="008D5578" w:rsidRPr="002D0FFE" w:rsidRDefault="008D5578" w:rsidP="008F0324">
      <w:pPr>
        <w:pStyle w:val="Corpo"/>
        <w:spacing w:line="240" w:lineRule="auto"/>
        <w:rPr>
          <w:rFonts w:cs="Arial"/>
        </w:rPr>
      </w:pPr>
      <w:r w:rsidRPr="002D0FFE">
        <w:rPr>
          <w:rFonts w:cs="Arial"/>
        </w:rPr>
        <w:t>Compreendem as bombas hidráulicas de fluxo radial, horizontais de entrada axial.</w:t>
      </w:r>
    </w:p>
    <w:p w14:paraId="746C4798" w14:textId="77777777" w:rsidR="008D5578" w:rsidRPr="002D0FFE" w:rsidRDefault="008D5578" w:rsidP="008F0324">
      <w:pPr>
        <w:pStyle w:val="Corpo"/>
        <w:spacing w:line="240" w:lineRule="auto"/>
        <w:rPr>
          <w:rFonts w:cs="Arial"/>
        </w:rPr>
      </w:pPr>
      <w:r w:rsidRPr="002D0FFE">
        <w:rPr>
          <w:rFonts w:cs="Arial"/>
        </w:rPr>
        <w:t>Devem possuir etiqueta de eficiência energética, emitida pelo INMETRO.</w:t>
      </w:r>
    </w:p>
    <w:p w14:paraId="79039677" w14:textId="77777777" w:rsidR="008D5578" w:rsidRPr="002D0FFE" w:rsidRDefault="008D5578" w:rsidP="008F0324">
      <w:pPr>
        <w:pStyle w:val="Corpo"/>
        <w:spacing w:line="240" w:lineRule="auto"/>
        <w:rPr>
          <w:rFonts w:cs="Arial"/>
        </w:rPr>
      </w:pPr>
      <w:r w:rsidRPr="002D0FFE">
        <w:rPr>
          <w:rFonts w:cs="Arial"/>
        </w:rPr>
        <w:t>Poderá ser do tipo monobloco para pequeno e médio porte e do tipo base-luva para as demais, devendo ser utilizado para vedação selo mecânico em detrimento de gaxeta.</w:t>
      </w:r>
    </w:p>
    <w:p w14:paraId="19B04400" w14:textId="7528D120" w:rsidR="008D5578" w:rsidRPr="002D0FFE" w:rsidRDefault="008D5578" w:rsidP="008F0324">
      <w:pPr>
        <w:pStyle w:val="Corpo"/>
        <w:spacing w:line="240" w:lineRule="auto"/>
        <w:rPr>
          <w:rFonts w:cs="Arial"/>
        </w:rPr>
      </w:pPr>
      <w:r w:rsidRPr="002D0FFE">
        <w:rPr>
          <w:rFonts w:cs="Arial"/>
        </w:rPr>
        <w:t xml:space="preserve">Bombas de água gelada equipadas </w:t>
      </w:r>
      <w:smartTag w:uri="urn:schemas-microsoft-com:office:smarttags" w:element="PersonName">
        <w:r w:rsidRPr="002D0FFE">
          <w:rPr>
            <w:rFonts w:cs="Arial"/>
          </w:rPr>
          <w:t>com</w:t>
        </w:r>
      </w:smartTag>
      <w:r w:rsidRPr="002D0FFE">
        <w:rPr>
          <w:rFonts w:cs="Arial"/>
        </w:rPr>
        <w:t xml:space="preserve"> variadores de </w:t>
      </w:r>
      <w:r w:rsidR="00475DFE" w:rsidRPr="002D0FFE">
        <w:rPr>
          <w:rFonts w:cs="Arial"/>
        </w:rPr>
        <w:t>frequência</w:t>
      </w:r>
      <w:r w:rsidRPr="002D0FFE">
        <w:rPr>
          <w:rFonts w:cs="Arial"/>
        </w:rPr>
        <w:t xml:space="preserve"> devem possuir classe de isolamento "F” para suportar rotações mínimas do motor/ventoinha.</w:t>
      </w:r>
    </w:p>
    <w:p w14:paraId="1A2D75B7" w14:textId="77777777" w:rsidR="008D5578" w:rsidRPr="002D0FFE" w:rsidRDefault="008D5578" w:rsidP="008F0324">
      <w:pPr>
        <w:pStyle w:val="Corpo"/>
        <w:spacing w:line="240" w:lineRule="auto"/>
        <w:rPr>
          <w:rFonts w:cs="Arial"/>
        </w:rPr>
      </w:pPr>
      <w:r w:rsidRPr="002D0FFE">
        <w:rPr>
          <w:rFonts w:cs="Arial"/>
        </w:rPr>
        <w:t xml:space="preserve">Deverão ser sempre previstas bombas de reserva </w:t>
      </w:r>
      <w:smartTag w:uri="urn:schemas-microsoft-com:office:smarttags" w:element="PersonName">
        <w:r w:rsidRPr="002D0FFE">
          <w:rPr>
            <w:rFonts w:cs="Arial"/>
          </w:rPr>
          <w:t>com</w:t>
        </w:r>
      </w:smartTag>
      <w:r w:rsidRPr="002D0FFE">
        <w:rPr>
          <w:rFonts w:cs="Arial"/>
        </w:rPr>
        <w:t xml:space="preserve"> operação independente.</w:t>
      </w:r>
    </w:p>
    <w:p w14:paraId="5D09AC6B" w14:textId="77777777" w:rsidR="008D5578" w:rsidRPr="002D0FFE" w:rsidRDefault="008D5578" w:rsidP="008F0324">
      <w:pPr>
        <w:pStyle w:val="Corpo"/>
        <w:spacing w:line="240" w:lineRule="auto"/>
        <w:rPr>
          <w:rFonts w:cs="Arial"/>
        </w:rPr>
      </w:pPr>
      <w:r w:rsidRPr="002D0FFE">
        <w:rPr>
          <w:rFonts w:cs="Arial"/>
        </w:rPr>
        <w:t xml:space="preserve">Serão instaladas em áreas acessíveis, secas, bem iluminadas e ventiladas, o mais próximo possível aos equipamentos, tanques e barriletes de alimentação de líquido, e em nível inferior a estes para que operem </w:t>
      </w:r>
      <w:smartTag w:uri="urn:schemas-microsoft-com:office:smarttags" w:element="PersonName">
        <w:r w:rsidRPr="002D0FFE">
          <w:rPr>
            <w:rFonts w:cs="Arial"/>
          </w:rPr>
          <w:t>com</w:t>
        </w:r>
      </w:smartTag>
      <w:r w:rsidRPr="002D0FFE">
        <w:rPr>
          <w:rFonts w:cs="Arial"/>
        </w:rPr>
        <w:t xml:space="preserve"> a sucção “afogada”.</w:t>
      </w:r>
    </w:p>
    <w:p w14:paraId="572874E3" w14:textId="77777777" w:rsidR="008D5578" w:rsidRPr="002D0FFE" w:rsidRDefault="008D5578" w:rsidP="008F0324">
      <w:pPr>
        <w:pStyle w:val="Corpo"/>
        <w:spacing w:line="240" w:lineRule="auto"/>
        <w:rPr>
          <w:rFonts w:cs="Arial"/>
        </w:rPr>
      </w:pPr>
      <w:r w:rsidRPr="002D0FFE">
        <w:rPr>
          <w:rFonts w:cs="Arial"/>
        </w:rPr>
        <w:t>Deverão estar assentadas em base flutuantes, de modo a evitar transmissão de vibrações para as tubulações e para a estrutura do prédio.</w:t>
      </w:r>
    </w:p>
    <w:p w14:paraId="46191782" w14:textId="29FFE24C" w:rsidR="008D5578" w:rsidRPr="002D0FFE" w:rsidRDefault="008D5578" w:rsidP="008F0324">
      <w:pPr>
        <w:pStyle w:val="Corpo"/>
        <w:spacing w:line="240" w:lineRule="auto"/>
        <w:rPr>
          <w:rFonts w:cs="Arial"/>
        </w:rPr>
      </w:pPr>
      <w:r w:rsidRPr="002D0FFE">
        <w:rPr>
          <w:rFonts w:cs="Arial"/>
        </w:rPr>
        <w:t xml:space="preserve">A base deverá ser estruturalmente resistente ao peso da unidade em operação e executada </w:t>
      </w:r>
      <w:smartTag w:uri="urn:schemas-microsoft-com:office:smarttags" w:element="PersonName">
        <w:smartTagPr>
          <w:attr w:name="ProductID" w:val="em n￭vel. Quando"/>
        </w:smartTagPr>
        <w:r w:rsidRPr="002D0FFE">
          <w:rPr>
            <w:rFonts w:cs="Arial"/>
          </w:rPr>
          <w:t>em nível. Quando</w:t>
        </w:r>
      </w:smartTag>
      <w:r w:rsidRPr="002D0FFE">
        <w:rPr>
          <w:rFonts w:cs="Arial"/>
        </w:rPr>
        <w:t xml:space="preserve"> instalada em laje descoberta, dever-se-á atentar para os aspectos relacionados à impermeabilização </w:t>
      </w:r>
      <w:r w:rsidR="00CA3540" w:rsidRPr="002D0FFE">
        <w:rPr>
          <w:rFonts w:cs="Arial"/>
        </w:rPr>
        <w:t>dela</w:t>
      </w:r>
      <w:r w:rsidRPr="002D0FFE">
        <w:rPr>
          <w:rFonts w:cs="Arial"/>
        </w:rPr>
        <w:t>.</w:t>
      </w:r>
    </w:p>
    <w:p w14:paraId="4BA7B768" w14:textId="77777777" w:rsidR="008D5578" w:rsidRPr="002D0FFE" w:rsidRDefault="008D5578" w:rsidP="008F0324">
      <w:pPr>
        <w:pStyle w:val="Corpo"/>
        <w:spacing w:line="240" w:lineRule="auto"/>
        <w:rPr>
          <w:rFonts w:cs="Arial"/>
        </w:rPr>
      </w:pPr>
      <w:r w:rsidRPr="002D0FFE">
        <w:rPr>
          <w:rFonts w:cs="Arial"/>
        </w:rPr>
        <w:t xml:space="preserve">Devem ser observados as distâncias mínimas e arranjos previstos nos catálogos dos fabricantes, </w:t>
      </w:r>
      <w:smartTag w:uri="urn:schemas-microsoft-com:office:smarttags" w:element="PersonName">
        <w:r w:rsidRPr="002D0FFE">
          <w:rPr>
            <w:rFonts w:cs="Arial"/>
          </w:rPr>
          <w:t>com</w:t>
        </w:r>
      </w:smartTag>
      <w:r w:rsidRPr="002D0FFE">
        <w:rPr>
          <w:rFonts w:cs="Arial"/>
        </w:rPr>
        <w:t xml:space="preserve"> espaço suficiente para montagem e desmontagem das unidades e tubulações.</w:t>
      </w:r>
    </w:p>
    <w:p w14:paraId="7C34012C" w14:textId="77777777" w:rsidR="008D5578" w:rsidRPr="002D0FFE" w:rsidRDefault="008D5578" w:rsidP="008F0324">
      <w:pPr>
        <w:pStyle w:val="Corpo"/>
        <w:spacing w:line="240" w:lineRule="auto"/>
        <w:rPr>
          <w:rFonts w:cs="Arial"/>
        </w:rPr>
      </w:pPr>
      <w:r w:rsidRPr="002D0FFE">
        <w:rPr>
          <w:rFonts w:cs="Arial"/>
        </w:rPr>
        <w:t>Os amortecedores de vibrações deverão seguir as re</w:t>
      </w:r>
      <w:smartTag w:uri="urn:schemas-microsoft-com:office:smarttags" w:element="PersonName">
        <w:r w:rsidRPr="002D0FFE">
          <w:rPr>
            <w:rFonts w:cs="Arial"/>
          </w:rPr>
          <w:t>com</w:t>
        </w:r>
      </w:smartTag>
      <w:r w:rsidRPr="002D0FFE">
        <w:rPr>
          <w:rFonts w:cs="Arial"/>
        </w:rPr>
        <w:t>endações do fabricante do equipamento escolhido. Os calços de borracha sintética serão fornecidos nas medidas mínimas de 100 x 100 x 25mm.</w:t>
      </w:r>
    </w:p>
    <w:p w14:paraId="721DE081" w14:textId="77777777" w:rsidR="008F0324" w:rsidRDefault="008D5578" w:rsidP="008F0324">
      <w:pPr>
        <w:pStyle w:val="nivel5"/>
        <w:numPr>
          <w:ilvl w:val="0"/>
          <w:numId w:val="0"/>
        </w:numPr>
        <w:jc w:val="both"/>
        <w:rPr>
          <w:rFonts w:cs="Arial"/>
          <w:b/>
          <w:szCs w:val="22"/>
        </w:rPr>
      </w:pPr>
      <w:r w:rsidRPr="002D0FFE">
        <w:rPr>
          <w:rFonts w:cs="Arial"/>
          <w:b/>
          <w:szCs w:val="22"/>
        </w:rPr>
        <w:t>Ligações às tubulações hidráulicas:</w:t>
      </w:r>
    </w:p>
    <w:p w14:paraId="7F3AA7E0" w14:textId="77777777" w:rsidR="008D5578" w:rsidRPr="002D0FFE" w:rsidRDefault="008D5578" w:rsidP="008F0324">
      <w:pPr>
        <w:pStyle w:val="Corpo"/>
        <w:spacing w:line="240" w:lineRule="auto"/>
        <w:rPr>
          <w:rFonts w:cs="Arial"/>
        </w:rPr>
      </w:pPr>
      <w:r w:rsidRPr="002D0FFE">
        <w:rPr>
          <w:rFonts w:cs="Arial"/>
        </w:rPr>
        <w:t xml:space="preserve">As linhas de sucção e recalque serão interligadas à bomba por meio de juntas de expansão, cuidando-se para que entre as conexões da bomba e a tubulação haja um perfeito alinhamento. Referidas tubulações devem ser rosqueadas para diâmetro de até 2 ½” e flangeadas a partir de </w:t>
      </w:r>
      <w:smartTag w:uri="urn:schemas-microsoft-com:office:smarttags" w:element="metricconverter">
        <w:smartTagPr>
          <w:attr w:name="ProductID" w:val="3”"/>
        </w:smartTagPr>
        <w:r w:rsidRPr="002D0FFE">
          <w:rPr>
            <w:rFonts w:cs="Arial"/>
          </w:rPr>
          <w:t>3”</w:t>
        </w:r>
      </w:smartTag>
      <w:r w:rsidRPr="002D0FFE">
        <w:rPr>
          <w:rFonts w:cs="Arial"/>
        </w:rPr>
        <w:t>. Deverão ter seus próprios suportes de sustentação para não transmitir esforços à unidade de recirculação.</w:t>
      </w:r>
    </w:p>
    <w:p w14:paraId="084735B0" w14:textId="77777777" w:rsidR="008F0324" w:rsidRDefault="008D5578" w:rsidP="008F0324">
      <w:pPr>
        <w:pStyle w:val="nivel5"/>
        <w:numPr>
          <w:ilvl w:val="0"/>
          <w:numId w:val="0"/>
        </w:numPr>
        <w:jc w:val="both"/>
        <w:rPr>
          <w:rFonts w:cs="Arial"/>
          <w:b/>
          <w:szCs w:val="22"/>
        </w:rPr>
      </w:pPr>
      <w:r w:rsidRPr="002D0FFE">
        <w:rPr>
          <w:rFonts w:cs="Arial"/>
          <w:b/>
          <w:szCs w:val="22"/>
        </w:rPr>
        <w:t>Ligações às linhas de drenagem:</w:t>
      </w:r>
    </w:p>
    <w:p w14:paraId="2EE35769" w14:textId="77777777" w:rsidR="008D5578" w:rsidRPr="002D0FFE" w:rsidRDefault="008D5578" w:rsidP="008F0324">
      <w:pPr>
        <w:pStyle w:val="Corpo"/>
        <w:spacing w:line="240" w:lineRule="auto"/>
        <w:rPr>
          <w:rFonts w:cs="Arial"/>
        </w:rPr>
      </w:pPr>
      <w:r w:rsidRPr="002D0FFE">
        <w:rPr>
          <w:rFonts w:cs="Arial"/>
        </w:rPr>
        <w:lastRenderedPageBreak/>
        <w:t>Serão executadas em tubos, conexões e demais materiais da mesma especificação que os utilizados nas linhas hidráulicas do sistema. Junto à bomba deverá ser instalado um ralo de drenagem.</w:t>
      </w:r>
    </w:p>
    <w:p w14:paraId="629D3301" w14:textId="77777777" w:rsidR="008F0324" w:rsidRDefault="008D5578" w:rsidP="008F0324">
      <w:pPr>
        <w:pStyle w:val="nivel5"/>
        <w:numPr>
          <w:ilvl w:val="0"/>
          <w:numId w:val="0"/>
        </w:numPr>
        <w:jc w:val="both"/>
        <w:rPr>
          <w:rFonts w:cs="Arial"/>
          <w:b/>
          <w:szCs w:val="22"/>
        </w:rPr>
      </w:pPr>
      <w:r w:rsidRPr="002D0FFE">
        <w:rPr>
          <w:rFonts w:cs="Arial"/>
          <w:b/>
          <w:szCs w:val="22"/>
        </w:rPr>
        <w:t>Disposições construtivas:</w:t>
      </w:r>
    </w:p>
    <w:p w14:paraId="43BAA1BA" w14:textId="77777777" w:rsidR="008D5578" w:rsidRPr="002D0FFE" w:rsidRDefault="008D5578" w:rsidP="008F0324">
      <w:pPr>
        <w:pStyle w:val="Corpo"/>
        <w:spacing w:line="240" w:lineRule="auto"/>
        <w:rPr>
          <w:rFonts w:cs="Arial"/>
        </w:rPr>
      </w:pPr>
      <w:r w:rsidRPr="002D0FFE">
        <w:rPr>
          <w:rFonts w:cs="Arial"/>
        </w:rPr>
        <w:t xml:space="preserve">As válvulas instaladas na tubulação de sucção e recalque deverão ser montadas </w:t>
      </w:r>
      <w:smartTag w:uri="urn:schemas-microsoft-com:office:smarttags" w:element="PersonName">
        <w:r w:rsidRPr="002D0FFE">
          <w:rPr>
            <w:rFonts w:cs="Arial"/>
          </w:rPr>
          <w:t>com</w:t>
        </w:r>
      </w:smartTag>
      <w:r w:rsidRPr="002D0FFE">
        <w:rPr>
          <w:rFonts w:cs="Arial"/>
        </w:rPr>
        <w:t xml:space="preserve"> a haste em posição horizontal ou vertical para baixo, para que não ocorra formação de bolsa de ar.</w:t>
      </w:r>
    </w:p>
    <w:p w14:paraId="69DB39C7" w14:textId="77777777" w:rsidR="008D5578" w:rsidRPr="002D0FFE" w:rsidRDefault="008D5578" w:rsidP="008F0324">
      <w:pPr>
        <w:pStyle w:val="Corpo"/>
        <w:spacing w:line="240" w:lineRule="auto"/>
        <w:rPr>
          <w:rFonts w:cs="Arial"/>
        </w:rPr>
      </w:pPr>
      <w:r w:rsidRPr="002D0FFE">
        <w:rPr>
          <w:rFonts w:cs="Arial"/>
        </w:rPr>
        <w:t>Para instalação de bombas em paralelo, cada qual deverá ter sua própria tubulação de sucção, e a linha de recalque, em sendo única, deverá permitir que, por meio da operação de válvulas, uma bomba possa ser usada independentemente das outras.</w:t>
      </w:r>
    </w:p>
    <w:p w14:paraId="1A448600" w14:textId="77777777" w:rsidR="008D5578" w:rsidRPr="002D0FFE" w:rsidRDefault="008D5578" w:rsidP="008F0324">
      <w:pPr>
        <w:pStyle w:val="Corpo"/>
        <w:spacing w:line="240" w:lineRule="auto"/>
        <w:rPr>
          <w:rFonts w:cs="Arial"/>
        </w:rPr>
      </w:pPr>
      <w:r w:rsidRPr="002D0FFE">
        <w:rPr>
          <w:rFonts w:cs="Arial"/>
        </w:rPr>
        <w:t>As tubulações deverão ser montadas e interligadas de tal modo que seu peso, tensões térmicas e outros esforços não atuem diretamente sobre as bombas.</w:t>
      </w:r>
    </w:p>
    <w:p w14:paraId="51D56765" w14:textId="77777777" w:rsidR="008D5578" w:rsidRPr="002D0FFE" w:rsidRDefault="008D5578" w:rsidP="008F0324">
      <w:pPr>
        <w:pStyle w:val="Corpo"/>
        <w:spacing w:line="240" w:lineRule="auto"/>
        <w:rPr>
          <w:rFonts w:cs="Arial"/>
        </w:rPr>
      </w:pPr>
      <w:r w:rsidRPr="002D0FFE">
        <w:rPr>
          <w:rFonts w:cs="Arial"/>
        </w:rPr>
        <w:t>Objetivando evitar a entrada de corpos estranhos no interior da bomba, as tampas que protegem os bocais de sucção e descarga só deverão ser retiradas por ocasião da montagem das tubulações.</w:t>
      </w:r>
    </w:p>
    <w:p w14:paraId="02EC6CC8" w14:textId="77777777" w:rsidR="008F0324" w:rsidRDefault="008D5578" w:rsidP="0055210B">
      <w:pPr>
        <w:pStyle w:val="Estilonivel4NegritoJustificado"/>
      </w:pPr>
      <w:bookmarkStart w:id="121" w:name="_Toc384827586"/>
      <w:bookmarkStart w:id="122" w:name="_Toc382558065"/>
      <w:r w:rsidRPr="002D0FFE">
        <w:t>Sistemas Suplementares</w:t>
      </w:r>
      <w:bookmarkEnd w:id="121"/>
      <w:r w:rsidRPr="002D0FFE">
        <w:t xml:space="preserve"> </w:t>
      </w:r>
      <w:bookmarkEnd w:id="122"/>
    </w:p>
    <w:p w14:paraId="4315D507" w14:textId="77777777" w:rsidR="008F0324" w:rsidRDefault="008D5578" w:rsidP="008F0324">
      <w:pPr>
        <w:pStyle w:val="nivel5"/>
        <w:jc w:val="both"/>
        <w:rPr>
          <w:rFonts w:cs="Arial"/>
          <w:b/>
          <w:szCs w:val="22"/>
        </w:rPr>
      </w:pPr>
      <w:bookmarkStart w:id="123" w:name="_Toc384827587"/>
      <w:r w:rsidRPr="002D0FFE">
        <w:rPr>
          <w:rFonts w:cs="Arial"/>
          <w:b/>
          <w:szCs w:val="22"/>
        </w:rPr>
        <w:t>Sistemas de Termoacumulação</w:t>
      </w:r>
      <w:bookmarkEnd w:id="123"/>
      <w:r w:rsidRPr="002D0FFE">
        <w:rPr>
          <w:rFonts w:cs="Arial"/>
          <w:b/>
          <w:szCs w:val="22"/>
        </w:rPr>
        <w:t xml:space="preserve"> </w:t>
      </w:r>
    </w:p>
    <w:p w14:paraId="379A3301" w14:textId="0B0507C0" w:rsidR="008D5578" w:rsidRPr="002D0FFE" w:rsidRDefault="008D5578" w:rsidP="008F0324">
      <w:pPr>
        <w:pStyle w:val="Corpo"/>
        <w:spacing w:line="240" w:lineRule="auto"/>
        <w:rPr>
          <w:rFonts w:cs="Arial"/>
        </w:rPr>
      </w:pPr>
      <w:r w:rsidRPr="002D0FFE">
        <w:rPr>
          <w:rFonts w:cs="Arial"/>
        </w:rPr>
        <w:t xml:space="preserve">Sistema de armazenamento de fluido a baixa temperatura, para utilização em instalações de ar condicionado central </w:t>
      </w:r>
      <w:smartTag w:uri="urn:schemas-microsoft-com:office:smarttags" w:element="PersonName">
        <w:r w:rsidRPr="002D0FFE">
          <w:rPr>
            <w:rFonts w:cs="Arial"/>
          </w:rPr>
          <w:t>com</w:t>
        </w:r>
      </w:smartTag>
      <w:r w:rsidRPr="002D0FFE">
        <w:rPr>
          <w:rFonts w:cs="Arial"/>
        </w:rPr>
        <w:t xml:space="preserve"> carga térmica muito variável, concentrada em curtos </w:t>
      </w:r>
      <w:r w:rsidR="00CA3540" w:rsidRPr="002D0FFE">
        <w:rPr>
          <w:rFonts w:cs="Arial"/>
        </w:rPr>
        <w:t>períodos</w:t>
      </w:r>
      <w:r w:rsidRPr="002D0FFE">
        <w:rPr>
          <w:rFonts w:cs="Arial"/>
        </w:rPr>
        <w:t xml:space="preserve"> e </w:t>
      </w:r>
      <w:smartTag w:uri="urn:schemas-microsoft-com:office:smarttags" w:element="PersonName">
        <w:r w:rsidRPr="002D0FFE">
          <w:rPr>
            <w:rFonts w:cs="Arial"/>
          </w:rPr>
          <w:t>com</w:t>
        </w:r>
      </w:smartTag>
      <w:r w:rsidRPr="002D0FFE">
        <w:rPr>
          <w:rFonts w:cs="Arial"/>
        </w:rPr>
        <w:t xml:space="preserve"> picos nos períodos de ponta de tarifação de energia elétrica. O armazenamento de frio é feito nos horários de menor demanda, sendo estocado em tanques de gelo ou água gelada, isolados termicamente.</w:t>
      </w:r>
    </w:p>
    <w:p w14:paraId="31A38674" w14:textId="77777777" w:rsidR="008D5578" w:rsidRPr="002D0FFE" w:rsidRDefault="008D5578" w:rsidP="008F0324">
      <w:pPr>
        <w:pStyle w:val="Corpo"/>
        <w:spacing w:line="240" w:lineRule="auto"/>
        <w:rPr>
          <w:rFonts w:cs="Arial"/>
        </w:rPr>
      </w:pPr>
      <w:r w:rsidRPr="002D0FFE">
        <w:rPr>
          <w:rFonts w:cs="Arial"/>
        </w:rPr>
        <w:t xml:space="preserve">Os sistemas de termoacumulação podem ser classificados de acordo </w:t>
      </w:r>
      <w:smartTag w:uri="urn:schemas-microsoft-com:office:smarttags" w:element="PersonName">
        <w:r w:rsidRPr="002D0FFE">
          <w:rPr>
            <w:rFonts w:cs="Arial"/>
          </w:rPr>
          <w:t>com</w:t>
        </w:r>
      </w:smartTag>
      <w:r w:rsidRPr="002D0FFE">
        <w:rPr>
          <w:rFonts w:cs="Arial"/>
        </w:rPr>
        <w:t xml:space="preserve"> o tipo de fluido utilizado e o modo de acumulação térmica empregada no sistema, conforme descrito a seguir. A substância ou fluido de armazenagem utilizado pode ser água gelada, gelo ou algum material que sofra mudança de fase no processo.</w:t>
      </w:r>
    </w:p>
    <w:p w14:paraId="6969E8DB" w14:textId="77777777" w:rsidR="008D5578" w:rsidRPr="002D0FFE" w:rsidRDefault="008D5578" w:rsidP="008F0324">
      <w:pPr>
        <w:pStyle w:val="Corpo"/>
        <w:spacing w:line="240" w:lineRule="auto"/>
        <w:rPr>
          <w:rFonts w:cs="Arial"/>
        </w:rPr>
      </w:pPr>
      <w:r w:rsidRPr="002D0FFE">
        <w:rPr>
          <w:rFonts w:cs="Arial"/>
        </w:rPr>
        <w:t xml:space="preserve">A implantação desses sistemas, bem </w:t>
      </w:r>
      <w:smartTag w:uri="urn:schemas-microsoft-com:office:smarttags" w:element="PersonName">
        <w:r w:rsidRPr="002D0FFE">
          <w:rPr>
            <w:rFonts w:cs="Arial"/>
          </w:rPr>
          <w:t>com</w:t>
        </w:r>
      </w:smartTag>
      <w:r w:rsidRPr="002D0FFE">
        <w:rPr>
          <w:rFonts w:cs="Arial"/>
        </w:rPr>
        <w:t>o o tipo depende de estudos de viabilidade econômica de implantação, analisada a respectiva relação custo-benefício, e da disponibilidade de espaço físico para sua instalação.</w:t>
      </w:r>
    </w:p>
    <w:p w14:paraId="1F16F5CC" w14:textId="77777777" w:rsidR="008F0324" w:rsidRDefault="008D5578" w:rsidP="008F0324">
      <w:pPr>
        <w:pStyle w:val="nivel5"/>
        <w:numPr>
          <w:ilvl w:val="0"/>
          <w:numId w:val="0"/>
        </w:numPr>
        <w:jc w:val="both"/>
        <w:rPr>
          <w:rFonts w:cs="Arial"/>
          <w:b/>
          <w:szCs w:val="22"/>
        </w:rPr>
      </w:pPr>
      <w:r w:rsidRPr="002D0FFE">
        <w:rPr>
          <w:rFonts w:cs="Arial"/>
          <w:b/>
          <w:szCs w:val="22"/>
        </w:rPr>
        <w:t xml:space="preserve">Termoacumulação </w:t>
      </w:r>
      <w:smartTag w:uri="urn:schemas-microsoft-com:office:smarttags" w:element="PersonName">
        <w:r w:rsidRPr="002D0FFE">
          <w:rPr>
            <w:rFonts w:cs="Arial"/>
            <w:b/>
            <w:szCs w:val="22"/>
          </w:rPr>
          <w:t>com</w:t>
        </w:r>
      </w:smartTag>
      <w:r w:rsidRPr="002D0FFE">
        <w:rPr>
          <w:rFonts w:cs="Arial"/>
          <w:b/>
          <w:szCs w:val="22"/>
        </w:rPr>
        <w:t xml:space="preserve"> Água Gelada</w:t>
      </w:r>
    </w:p>
    <w:p w14:paraId="4EE05D96" w14:textId="77777777" w:rsidR="008D5578" w:rsidRPr="002D0FFE" w:rsidRDefault="008D5578" w:rsidP="008F0324">
      <w:pPr>
        <w:pStyle w:val="Corpo"/>
        <w:spacing w:line="240" w:lineRule="auto"/>
        <w:rPr>
          <w:rFonts w:cs="Arial"/>
        </w:rPr>
      </w:pPr>
      <w:r w:rsidRPr="002D0FFE">
        <w:rPr>
          <w:rFonts w:cs="Arial"/>
        </w:rPr>
        <w:t xml:space="preserve">Este sistema utiliza a capacidade térmica sensível de água para armazenamento do frio. Entende-se por capacidade térmica sensível a quantidade de calor trocada em uma mudança de temperatura sofrida por uma determinada massa de água. A água gelada na maioria das vezes é gerada e estocada a temperaturas entre 4 e 5,5ºC, </w:t>
      </w:r>
      <w:smartTag w:uri="urn:schemas-microsoft-com:office:smarttags" w:element="PersonName">
        <w:r w:rsidRPr="002D0FFE">
          <w:rPr>
            <w:rFonts w:cs="Arial"/>
          </w:rPr>
          <w:t>com</w:t>
        </w:r>
      </w:smartTag>
      <w:r w:rsidRPr="002D0FFE">
        <w:rPr>
          <w:rFonts w:cs="Arial"/>
        </w:rPr>
        <w:t xml:space="preserve">patíveis </w:t>
      </w:r>
      <w:smartTag w:uri="urn:schemas-microsoft-com:office:smarttags" w:element="PersonName">
        <w:r w:rsidRPr="002D0FFE">
          <w:rPr>
            <w:rFonts w:cs="Arial"/>
          </w:rPr>
          <w:t>com</w:t>
        </w:r>
      </w:smartTag>
      <w:r w:rsidRPr="002D0FFE">
        <w:rPr>
          <w:rFonts w:cs="Arial"/>
        </w:rPr>
        <w:t xml:space="preserve"> características construtivas da maioria dos resfriadores de líquido existentes no mercado.</w:t>
      </w:r>
    </w:p>
    <w:p w14:paraId="10733277" w14:textId="77777777" w:rsidR="008F0324" w:rsidRDefault="008D5578" w:rsidP="008F0324">
      <w:pPr>
        <w:pStyle w:val="nivel5"/>
        <w:numPr>
          <w:ilvl w:val="0"/>
          <w:numId w:val="0"/>
        </w:numPr>
        <w:jc w:val="both"/>
        <w:rPr>
          <w:rFonts w:cs="Arial"/>
          <w:b/>
          <w:szCs w:val="22"/>
        </w:rPr>
      </w:pPr>
      <w:r w:rsidRPr="002D0FFE">
        <w:rPr>
          <w:rFonts w:cs="Arial"/>
          <w:b/>
          <w:szCs w:val="22"/>
        </w:rPr>
        <w:t xml:space="preserve">Termoacumulação </w:t>
      </w:r>
      <w:smartTag w:uri="urn:schemas-microsoft-com:office:smarttags" w:element="PersonName">
        <w:r w:rsidRPr="002D0FFE">
          <w:rPr>
            <w:rFonts w:cs="Arial"/>
            <w:b/>
            <w:szCs w:val="22"/>
          </w:rPr>
          <w:t>com</w:t>
        </w:r>
      </w:smartTag>
      <w:r w:rsidRPr="002D0FFE">
        <w:rPr>
          <w:rFonts w:cs="Arial"/>
          <w:b/>
          <w:szCs w:val="22"/>
        </w:rPr>
        <w:t xml:space="preserve"> Gelo</w:t>
      </w:r>
    </w:p>
    <w:p w14:paraId="2E63B315" w14:textId="77777777" w:rsidR="008D5578" w:rsidRPr="002D0FFE" w:rsidRDefault="008D5578" w:rsidP="008F0324">
      <w:pPr>
        <w:pStyle w:val="Corpo"/>
        <w:spacing w:line="240" w:lineRule="auto"/>
        <w:rPr>
          <w:rFonts w:cs="Arial"/>
        </w:rPr>
      </w:pPr>
      <w:r w:rsidRPr="002D0FFE">
        <w:rPr>
          <w:rFonts w:cs="Arial"/>
        </w:rPr>
        <w:t xml:space="preserve">Neste tipo de sistema, utiliza-se a capacidade térmica de absorção de calor no gelo, durante processo de fusão. O gelo é armazenado a cerca de </w:t>
      </w:r>
      <w:r w:rsidRPr="002D0FFE">
        <w:rPr>
          <w:rFonts w:cs="Arial"/>
        </w:rPr>
        <w:object w:dxaOrig="380" w:dyaOrig="260" w14:anchorId="59A6A110">
          <v:shape id="_x0000_i1050" type="#_x0000_t75" style="width:19.25pt;height:12.85pt" o:ole="">
            <v:imagedata r:id="rId53" o:title=""/>
          </v:shape>
          <o:OLEObject Type="Embed" ProgID="Equation.3" ShapeID="_x0000_i1050" DrawAspect="Content" ObjectID="_1745987383" r:id="rId54"/>
        </w:object>
      </w:r>
      <w:r w:rsidRPr="002D0FFE">
        <w:rPr>
          <w:rFonts w:cs="Arial"/>
        </w:rPr>
        <w:t xml:space="preserve">ºC durante os períodos de baixa carga térmica dos ambientes climatizados. </w:t>
      </w:r>
    </w:p>
    <w:p w14:paraId="41D9FAC8" w14:textId="77777777" w:rsidR="008F0324" w:rsidRDefault="008D5578" w:rsidP="008F0324">
      <w:pPr>
        <w:pStyle w:val="nivel5"/>
        <w:jc w:val="both"/>
        <w:rPr>
          <w:rFonts w:cs="Arial"/>
          <w:b/>
          <w:szCs w:val="22"/>
        </w:rPr>
      </w:pPr>
      <w:bookmarkStart w:id="124" w:name="_Toc384827588"/>
      <w:r w:rsidRPr="002D0FFE">
        <w:rPr>
          <w:rFonts w:cs="Arial"/>
          <w:b/>
          <w:szCs w:val="22"/>
        </w:rPr>
        <w:t>Sistema de Cogeração</w:t>
      </w:r>
      <w:bookmarkEnd w:id="124"/>
    </w:p>
    <w:p w14:paraId="62768F70" w14:textId="77777777" w:rsidR="008D5578" w:rsidRPr="002D0FFE" w:rsidRDefault="008D5578" w:rsidP="008F0324">
      <w:pPr>
        <w:pStyle w:val="Corpo"/>
        <w:spacing w:line="240" w:lineRule="auto"/>
        <w:rPr>
          <w:rFonts w:cs="Arial"/>
        </w:rPr>
      </w:pPr>
      <w:r w:rsidRPr="002D0FFE">
        <w:rPr>
          <w:rFonts w:cs="Arial"/>
        </w:rPr>
        <w:t>Re</w:t>
      </w:r>
      <w:smartTag w:uri="urn:schemas-microsoft-com:office:smarttags" w:element="PersonName">
        <w:r w:rsidRPr="002D0FFE">
          <w:rPr>
            <w:rFonts w:cs="Arial"/>
          </w:rPr>
          <w:t>com</w:t>
        </w:r>
      </w:smartTag>
      <w:r w:rsidRPr="002D0FFE">
        <w:rPr>
          <w:rFonts w:cs="Arial"/>
        </w:rPr>
        <w:t xml:space="preserve">enda-se a implantação deste sistema em situações especiais, nas quais utiliza o calor residual de um processo de produção de energia elétrica ou biomassa para a </w:t>
      </w:r>
      <w:r w:rsidRPr="002D0FFE">
        <w:rPr>
          <w:rFonts w:cs="Arial"/>
        </w:rPr>
        <w:lastRenderedPageBreak/>
        <w:t>produção de calor; deve ser precedida de um estudo de viabilidade técnico-econômica (</w:t>
      </w:r>
      <w:r w:rsidRPr="002D0FFE">
        <w:rPr>
          <w:rFonts w:cs="Arial"/>
          <w:i/>
        </w:rPr>
        <w:t>pay-back</w:t>
      </w:r>
      <w:r w:rsidRPr="002D0FFE">
        <w:rPr>
          <w:rFonts w:cs="Arial"/>
        </w:rPr>
        <w:t xml:space="preserve">) em função dos altos custos e </w:t>
      </w:r>
      <w:smartTag w:uri="urn:schemas-microsoft-com:office:smarttags" w:element="PersonName">
        <w:r w:rsidRPr="002D0FFE">
          <w:rPr>
            <w:rFonts w:cs="Arial"/>
          </w:rPr>
          <w:t>com</w:t>
        </w:r>
      </w:smartTag>
      <w:r w:rsidRPr="002D0FFE">
        <w:rPr>
          <w:rFonts w:cs="Arial"/>
        </w:rPr>
        <w:t xml:space="preserve">plexidade envolvidos, tanto no seu projeto </w:t>
      </w:r>
      <w:smartTag w:uri="urn:schemas-microsoft-com:office:smarttags" w:element="PersonName">
        <w:r w:rsidRPr="002D0FFE">
          <w:rPr>
            <w:rFonts w:cs="Arial"/>
          </w:rPr>
          <w:t>com</w:t>
        </w:r>
      </w:smartTag>
      <w:r w:rsidRPr="002D0FFE">
        <w:rPr>
          <w:rFonts w:cs="Arial"/>
        </w:rPr>
        <w:t>o na sua instalação e operação, onde o conhecimento detalhado das demandas de água gelada e energia elétrica e seus custos devem ser considerados.</w:t>
      </w:r>
    </w:p>
    <w:p w14:paraId="7969B225"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chiller</w:t>
      </w:r>
      <w:r w:rsidRPr="002D0FFE">
        <w:rPr>
          <w:rFonts w:cs="Arial"/>
        </w:rPr>
        <w:t xml:space="preserve"> de absorção é o tipo de resfriador de líquido utilizado no processo de cogeração, sendo alimentado </w:t>
      </w:r>
      <w:smartTag w:uri="urn:schemas-microsoft-com:office:smarttags" w:element="PersonName">
        <w:r w:rsidRPr="002D0FFE">
          <w:rPr>
            <w:rFonts w:cs="Arial"/>
          </w:rPr>
          <w:t>com</w:t>
        </w:r>
      </w:smartTag>
      <w:r w:rsidRPr="002D0FFE">
        <w:rPr>
          <w:rFonts w:cs="Arial"/>
        </w:rPr>
        <w:t xml:space="preserve"> vapor e/ou água quente, provenientes inicialmente do calor gerado no processo de produção de energia elétrica, por meio de motores de </w:t>
      </w:r>
      <w:smartTag w:uri="urn:schemas-microsoft-com:office:smarttags" w:element="PersonName">
        <w:r w:rsidRPr="002D0FFE">
          <w:rPr>
            <w:rFonts w:cs="Arial"/>
          </w:rPr>
          <w:t>com</w:t>
        </w:r>
      </w:smartTag>
      <w:r w:rsidRPr="002D0FFE">
        <w:rPr>
          <w:rFonts w:cs="Arial"/>
        </w:rPr>
        <w:t>bustão, turbinas a gás ou a vapor de uma usina termelétrica.</w:t>
      </w:r>
    </w:p>
    <w:p w14:paraId="66E43C4F" w14:textId="77777777" w:rsidR="008D5578" w:rsidRPr="002D0FFE" w:rsidRDefault="008D5578" w:rsidP="008F0324">
      <w:pPr>
        <w:pStyle w:val="Corpo"/>
        <w:spacing w:line="240" w:lineRule="auto"/>
        <w:rPr>
          <w:rFonts w:cs="Arial"/>
        </w:rPr>
      </w:pPr>
      <w:r w:rsidRPr="002D0FFE">
        <w:rPr>
          <w:rFonts w:cs="Arial"/>
        </w:rPr>
        <w:t xml:space="preserve">Quando não se utiliza a cogeração acima, ou em conjunto </w:t>
      </w:r>
      <w:smartTag w:uri="urn:schemas-microsoft-com:office:smarttags" w:element="PersonName">
        <w:r w:rsidRPr="002D0FFE">
          <w:rPr>
            <w:rFonts w:cs="Arial"/>
          </w:rPr>
          <w:t>com</w:t>
        </w:r>
      </w:smartTag>
      <w:r w:rsidRPr="002D0FFE">
        <w:rPr>
          <w:rFonts w:cs="Arial"/>
        </w:rPr>
        <w:t xml:space="preserve"> aquele sistema, estes </w:t>
      </w:r>
      <w:r w:rsidRPr="002D0FFE">
        <w:rPr>
          <w:rFonts w:cs="Arial"/>
          <w:i/>
        </w:rPr>
        <w:t>chillers</w:t>
      </w:r>
      <w:r w:rsidRPr="002D0FFE">
        <w:rPr>
          <w:rFonts w:cs="Arial"/>
        </w:rPr>
        <w:t xml:space="preserve"> podem ser do tipo “queima direta”, </w:t>
      </w:r>
      <w:smartTag w:uri="urn:schemas-microsoft-com:office:smarttags" w:element="PersonName">
        <w:r w:rsidRPr="002D0FFE">
          <w:rPr>
            <w:rFonts w:cs="Arial"/>
          </w:rPr>
          <w:t>com</w:t>
        </w:r>
      </w:smartTag>
      <w:r w:rsidRPr="002D0FFE">
        <w:rPr>
          <w:rFonts w:cs="Arial"/>
        </w:rPr>
        <w:t xml:space="preserve"> a utilização direta do calor de uma chama, tendo </w:t>
      </w:r>
      <w:smartTag w:uri="urn:schemas-microsoft-com:office:smarttags" w:element="PersonName">
        <w:r w:rsidRPr="002D0FFE">
          <w:rPr>
            <w:rFonts w:cs="Arial"/>
          </w:rPr>
          <w:t>com</w:t>
        </w:r>
      </w:smartTag>
      <w:r w:rsidRPr="002D0FFE">
        <w:rPr>
          <w:rFonts w:cs="Arial"/>
        </w:rPr>
        <w:t xml:space="preserve">o </w:t>
      </w:r>
      <w:smartTag w:uri="urn:schemas-microsoft-com:office:smarttags" w:element="PersonName">
        <w:r w:rsidRPr="002D0FFE">
          <w:rPr>
            <w:rFonts w:cs="Arial"/>
          </w:rPr>
          <w:t>com</w:t>
        </w:r>
      </w:smartTag>
      <w:r w:rsidRPr="002D0FFE">
        <w:rPr>
          <w:rFonts w:cs="Arial"/>
        </w:rPr>
        <w:t>bustível, normal e preferencialmente, o gás natural.</w:t>
      </w:r>
    </w:p>
    <w:p w14:paraId="5CEAA11A" w14:textId="77777777" w:rsidR="008D5578" w:rsidRPr="002D0FFE" w:rsidRDefault="008D5578" w:rsidP="008F0324">
      <w:pPr>
        <w:pStyle w:val="Corpo"/>
        <w:spacing w:line="240" w:lineRule="auto"/>
        <w:rPr>
          <w:rFonts w:cs="Arial"/>
        </w:rPr>
      </w:pPr>
      <w:r w:rsidRPr="002D0FFE">
        <w:rPr>
          <w:rFonts w:cs="Arial"/>
        </w:rPr>
        <w:t xml:space="preserve">Utiliza-se normalmente solução de brometo de lítio </w:t>
      </w:r>
      <w:smartTag w:uri="urn:schemas-microsoft-com:office:smarttags" w:element="PersonName">
        <w:r w:rsidRPr="002D0FFE">
          <w:rPr>
            <w:rFonts w:cs="Arial"/>
          </w:rPr>
          <w:t>com</w:t>
        </w:r>
      </w:smartTag>
      <w:r w:rsidRPr="002D0FFE">
        <w:rPr>
          <w:rFonts w:cs="Arial"/>
        </w:rPr>
        <w:t>o principal substância para absorção da água e formação de baixas pressões, necessárias à sua refrigeração.</w:t>
      </w:r>
    </w:p>
    <w:p w14:paraId="30334CB2" w14:textId="77777777" w:rsidR="008F0324" w:rsidRDefault="008D5578" w:rsidP="008F0324">
      <w:pPr>
        <w:pStyle w:val="nivel5"/>
        <w:jc w:val="both"/>
        <w:rPr>
          <w:rFonts w:cs="Arial"/>
          <w:b/>
          <w:szCs w:val="22"/>
        </w:rPr>
      </w:pPr>
      <w:bookmarkStart w:id="125" w:name="_Toc384827589"/>
      <w:r w:rsidRPr="002D0FFE">
        <w:rPr>
          <w:rFonts w:cs="Arial"/>
          <w:b/>
          <w:szCs w:val="22"/>
        </w:rPr>
        <w:t xml:space="preserve">Sistemas de insuflação </w:t>
      </w:r>
      <w:smartTag w:uri="urn:schemas-microsoft-com:office:smarttags" w:element="PersonName">
        <w:r w:rsidRPr="002D0FFE">
          <w:rPr>
            <w:rFonts w:cs="Arial"/>
            <w:b/>
            <w:szCs w:val="22"/>
          </w:rPr>
          <w:t>com</w:t>
        </w:r>
      </w:smartTag>
      <w:r w:rsidRPr="002D0FFE">
        <w:rPr>
          <w:rFonts w:cs="Arial"/>
          <w:b/>
          <w:szCs w:val="22"/>
        </w:rPr>
        <w:t xml:space="preserve"> Volume de Ar Variável</w:t>
      </w:r>
      <w:bookmarkEnd w:id="125"/>
    </w:p>
    <w:p w14:paraId="3B1211DF" w14:textId="3722F7C7" w:rsidR="008D5578" w:rsidRPr="002D0FFE" w:rsidRDefault="008D5578" w:rsidP="008F0324">
      <w:pPr>
        <w:pStyle w:val="Corpo"/>
        <w:spacing w:line="240" w:lineRule="auto"/>
        <w:rPr>
          <w:rFonts w:cs="Arial"/>
        </w:rPr>
      </w:pPr>
      <w:r w:rsidRPr="002D0FFE">
        <w:rPr>
          <w:rFonts w:cs="Arial"/>
        </w:rPr>
        <w:t xml:space="preserve">Os sistemas de insuflação </w:t>
      </w:r>
      <w:smartTag w:uri="urn:schemas-microsoft-com:office:smarttags" w:element="PersonName">
        <w:r w:rsidRPr="002D0FFE">
          <w:rPr>
            <w:rFonts w:cs="Arial"/>
          </w:rPr>
          <w:t>com</w:t>
        </w:r>
      </w:smartTag>
      <w:r w:rsidRPr="002D0FFE">
        <w:rPr>
          <w:rFonts w:cs="Arial"/>
        </w:rPr>
        <w:t xml:space="preserve"> volume de ar variável são re</w:t>
      </w:r>
      <w:smartTag w:uri="urn:schemas-microsoft-com:office:smarttags" w:element="PersonName">
        <w:r w:rsidRPr="002D0FFE">
          <w:rPr>
            <w:rFonts w:cs="Arial"/>
          </w:rPr>
          <w:t>com</w:t>
        </w:r>
      </w:smartTag>
      <w:r w:rsidRPr="002D0FFE">
        <w:rPr>
          <w:rFonts w:cs="Arial"/>
        </w:rPr>
        <w:t xml:space="preserve">endados em ambientes que têm uma variação significativa do perfil de carga térmica ao longo do dia. O sistema consiste </w:t>
      </w:r>
      <w:r w:rsidR="00CA3540" w:rsidRPr="002D0FFE">
        <w:rPr>
          <w:rFonts w:cs="Arial"/>
        </w:rPr>
        <w:t>em</w:t>
      </w:r>
      <w:r w:rsidRPr="002D0FFE">
        <w:rPr>
          <w:rFonts w:cs="Arial"/>
        </w:rPr>
        <w:t xml:space="preserve"> caixas VAV </w:t>
      </w:r>
      <w:smartTag w:uri="urn:schemas-microsoft-com:office:smarttags" w:element="PersonName">
        <w:r w:rsidRPr="002D0FFE">
          <w:rPr>
            <w:rFonts w:cs="Arial"/>
          </w:rPr>
          <w:t>com</w:t>
        </w:r>
      </w:smartTag>
      <w:r w:rsidRPr="002D0FFE">
        <w:rPr>
          <w:rFonts w:cs="Arial"/>
        </w:rPr>
        <w:t xml:space="preserve"> </w:t>
      </w:r>
      <w:r w:rsidRPr="002D0FFE">
        <w:rPr>
          <w:rFonts w:cs="Arial"/>
          <w:i/>
        </w:rPr>
        <w:t>dampers</w:t>
      </w:r>
      <w:r w:rsidRPr="002D0FFE">
        <w:rPr>
          <w:rFonts w:cs="Arial"/>
        </w:rPr>
        <w:t xml:space="preserve"> motorizados e ventiladores </w:t>
      </w:r>
      <w:smartTag w:uri="urn:schemas-microsoft-com:office:smarttags" w:element="PersonName">
        <w:r w:rsidRPr="002D0FFE">
          <w:rPr>
            <w:rFonts w:cs="Arial"/>
          </w:rPr>
          <w:t>com</w:t>
        </w:r>
      </w:smartTag>
      <w:r w:rsidRPr="002D0FFE">
        <w:rPr>
          <w:rFonts w:cs="Arial"/>
        </w:rPr>
        <w:t xml:space="preserve"> controle de rotação que regularão a vazão de ar insuflado em função do sensoriamento da temperatura de bulbo seco do ar ambiente, para a</w:t>
      </w:r>
      <w:smartTag w:uri="urn:schemas-microsoft-com:office:smarttags" w:element="PersonName">
        <w:r w:rsidRPr="002D0FFE">
          <w:rPr>
            <w:rFonts w:cs="Arial"/>
          </w:rPr>
          <w:t>com</w:t>
        </w:r>
      </w:smartTag>
      <w:r w:rsidRPr="002D0FFE">
        <w:rPr>
          <w:rFonts w:cs="Arial"/>
        </w:rPr>
        <w:t>panhar a variação da carga térmica. Além disso, re</w:t>
      </w:r>
      <w:smartTag w:uri="urn:schemas-microsoft-com:office:smarttags" w:element="PersonName">
        <w:r w:rsidRPr="002D0FFE">
          <w:rPr>
            <w:rFonts w:cs="Arial"/>
          </w:rPr>
          <w:t>com</w:t>
        </w:r>
      </w:smartTag>
      <w:r w:rsidRPr="002D0FFE">
        <w:rPr>
          <w:rFonts w:cs="Arial"/>
        </w:rPr>
        <w:t>enda-se que sejam incorporados, ao sistema de controle, sensores de CO</w:t>
      </w:r>
      <w:r w:rsidRPr="002D0FFE">
        <w:rPr>
          <w:rFonts w:cs="Arial"/>
          <w:vertAlign w:val="subscript"/>
        </w:rPr>
        <w:t>2</w:t>
      </w:r>
      <w:r w:rsidRPr="002D0FFE">
        <w:rPr>
          <w:rFonts w:cs="Arial"/>
        </w:rPr>
        <w:t xml:space="preserve"> para garantir que condições mínimas de qualidade de ar sejam mantidas conforme as condições estabelecidas no capítulo 5.</w:t>
      </w:r>
    </w:p>
    <w:p w14:paraId="3F445D3F" w14:textId="77777777" w:rsidR="008F0324" w:rsidRDefault="008D5578" w:rsidP="008F0324">
      <w:pPr>
        <w:pStyle w:val="Corpo"/>
        <w:spacing w:line="240" w:lineRule="auto"/>
        <w:rPr>
          <w:rFonts w:cs="Arial"/>
        </w:rPr>
      </w:pPr>
      <w:r w:rsidRPr="002D0FFE">
        <w:rPr>
          <w:rFonts w:cs="Arial"/>
        </w:rPr>
        <w:t xml:space="preserve">Este sistema de controle da distribuição de ar terá a sua eficácia aumentada se acoplado a um sistema global de automação e controle do sistema de condicionamento, onde são monitoradas as temperaturas dos diversos ambientes, bem </w:t>
      </w:r>
      <w:smartTag w:uri="urn:schemas-microsoft-com:office:smarttags" w:element="PersonName">
        <w:r w:rsidRPr="002D0FFE">
          <w:rPr>
            <w:rFonts w:cs="Arial"/>
          </w:rPr>
          <w:t>com</w:t>
        </w:r>
      </w:smartTag>
      <w:r w:rsidRPr="002D0FFE">
        <w:rPr>
          <w:rFonts w:cs="Arial"/>
        </w:rPr>
        <w:t>o o controle de acionamento dos ventiladores.</w:t>
      </w:r>
    </w:p>
    <w:p w14:paraId="3CBA0D6F" w14:textId="77777777" w:rsidR="008F0324" w:rsidRDefault="008D5578" w:rsidP="008F0324">
      <w:pPr>
        <w:pStyle w:val="nivel3"/>
        <w:jc w:val="both"/>
        <w:rPr>
          <w:rFonts w:cs="Arial"/>
          <w:b/>
          <w:szCs w:val="22"/>
        </w:rPr>
      </w:pPr>
      <w:bookmarkStart w:id="126" w:name="_Toc384827590"/>
      <w:bookmarkStart w:id="127" w:name="_Toc382558066"/>
      <w:r w:rsidRPr="002D0FFE">
        <w:rPr>
          <w:rFonts w:cs="Arial"/>
          <w:b/>
          <w:szCs w:val="22"/>
        </w:rPr>
        <w:t>Sistemas de Ventilação Mecânica</w:t>
      </w:r>
      <w:bookmarkEnd w:id="126"/>
      <w:r w:rsidRPr="002D0FFE">
        <w:rPr>
          <w:rFonts w:cs="Arial"/>
          <w:b/>
          <w:szCs w:val="22"/>
        </w:rPr>
        <w:t xml:space="preserve"> </w:t>
      </w:r>
      <w:bookmarkEnd w:id="127"/>
    </w:p>
    <w:p w14:paraId="48A2231B" w14:textId="77777777" w:rsidR="008D5578" w:rsidRPr="002D0FFE" w:rsidRDefault="008D5578" w:rsidP="008F0324">
      <w:pPr>
        <w:pStyle w:val="Corpo"/>
        <w:spacing w:line="240" w:lineRule="auto"/>
        <w:rPr>
          <w:rFonts w:cs="Arial"/>
        </w:rPr>
      </w:pPr>
      <w:r w:rsidRPr="002D0FFE">
        <w:rPr>
          <w:rFonts w:cs="Arial"/>
        </w:rPr>
        <w:t>Pode ser utilizada sob a forma de insuflação ou exaustão, a depender da aplicação demandada, no mesmo imóvel ou onde há não sistema de climatização.</w:t>
      </w:r>
    </w:p>
    <w:p w14:paraId="0F299D1A" w14:textId="77777777" w:rsidR="008D5578" w:rsidRPr="002D0FFE" w:rsidRDefault="008D5578" w:rsidP="008F0324">
      <w:pPr>
        <w:pStyle w:val="Corpo"/>
        <w:spacing w:line="240" w:lineRule="auto"/>
        <w:rPr>
          <w:rFonts w:cs="Arial"/>
        </w:rPr>
      </w:pPr>
      <w:r w:rsidRPr="002D0FFE">
        <w:rPr>
          <w:rFonts w:cs="Arial"/>
        </w:rPr>
        <w:t>Tem a finalidade de retirar substâncias indesejáveis presentes no ar, insuflar ar externo para renovação e reduzir o calor de ambientes que não dispõem de climatização.</w:t>
      </w:r>
    </w:p>
    <w:p w14:paraId="4A7C9D33" w14:textId="77777777" w:rsidR="008D5578" w:rsidRPr="002D0FFE" w:rsidRDefault="008D5578" w:rsidP="008F0324">
      <w:pPr>
        <w:pStyle w:val="Corpo"/>
        <w:spacing w:line="240" w:lineRule="auto"/>
        <w:rPr>
          <w:rFonts w:cs="Arial"/>
        </w:rPr>
      </w:pPr>
      <w:r w:rsidRPr="002D0FFE">
        <w:rPr>
          <w:rFonts w:cs="Arial"/>
        </w:rPr>
        <w:t>Deverão ter sua ventilação mecânica assegurada, sempre que não for possível a ventilação natural, os seguintes ambientes:</w:t>
      </w:r>
    </w:p>
    <w:p w14:paraId="29A7948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Copas e cozinhas;</w:t>
      </w:r>
    </w:p>
    <w:p w14:paraId="1CFADC10"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vestiários, lavatórios e instalações sanitárias;</w:t>
      </w:r>
    </w:p>
    <w:p w14:paraId="5ED9086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Arquivos e almoxarifados;</w:t>
      </w:r>
    </w:p>
    <w:p w14:paraId="4725741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Garagens.</w:t>
      </w:r>
    </w:p>
    <w:p w14:paraId="02E4B563" w14:textId="77777777" w:rsidR="008D5578" w:rsidRPr="002D0FFE" w:rsidRDefault="008D5578" w:rsidP="008F0324">
      <w:pPr>
        <w:pStyle w:val="Corpo"/>
        <w:spacing w:line="240" w:lineRule="auto"/>
        <w:rPr>
          <w:rFonts w:cs="Arial"/>
        </w:rPr>
      </w:pPr>
      <w:r w:rsidRPr="002D0FFE">
        <w:rPr>
          <w:rFonts w:cs="Arial"/>
        </w:rPr>
        <w:t xml:space="preserve">Deverão receber ventilação mecânica os ambientes abaixo desprovidos de climatização ou </w:t>
      </w:r>
      <w:smartTag w:uri="urn:schemas-microsoft-com:office:smarttags" w:element="PersonName">
        <w:r w:rsidRPr="002D0FFE">
          <w:rPr>
            <w:rFonts w:cs="Arial"/>
          </w:rPr>
          <w:t>com</w:t>
        </w:r>
      </w:smartTag>
      <w:r w:rsidRPr="002D0FFE">
        <w:rPr>
          <w:rFonts w:cs="Arial"/>
        </w:rPr>
        <w:t xml:space="preserve"> a opção de instalação de ambos, sendo a operação alternada de acordo </w:t>
      </w:r>
      <w:smartTag w:uri="urn:schemas-microsoft-com:office:smarttags" w:element="PersonName">
        <w:r w:rsidRPr="002D0FFE">
          <w:rPr>
            <w:rFonts w:cs="Arial"/>
          </w:rPr>
          <w:t>com</w:t>
        </w:r>
      </w:smartTag>
      <w:r w:rsidRPr="002D0FFE">
        <w:rPr>
          <w:rFonts w:cs="Arial"/>
        </w:rPr>
        <w:t xml:space="preserve"> as os níveis operacionais de temperatura e umidade relativa:</w:t>
      </w:r>
    </w:p>
    <w:p w14:paraId="1B0F4E90" w14:textId="32091F1D"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Salas de baterias e </w:t>
      </w:r>
      <w:r w:rsidR="00CA3540" w:rsidRPr="002D0FFE">
        <w:rPr>
          <w:rFonts w:cs="Arial"/>
          <w:szCs w:val="22"/>
        </w:rPr>
        <w:t>Nobreaks</w:t>
      </w:r>
      <w:r w:rsidRPr="002D0FFE">
        <w:rPr>
          <w:rFonts w:cs="Arial"/>
          <w:szCs w:val="22"/>
        </w:rPr>
        <w:t>;</w:t>
      </w:r>
    </w:p>
    <w:p w14:paraId="3545BB9D"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Salas técnicas de servidores;</w:t>
      </w:r>
    </w:p>
    <w:p w14:paraId="4F3B4396"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lastRenderedPageBreak/>
        <w:t>Corredores de abastecimento dos caixas do autoatendimento;</w:t>
      </w:r>
    </w:p>
    <w:p w14:paraId="2F9CAB42" w14:textId="77777777" w:rsidR="008D5578" w:rsidRPr="002D0FFE" w:rsidRDefault="008D5578" w:rsidP="008F0324">
      <w:pPr>
        <w:pStyle w:val="Corpo"/>
        <w:spacing w:line="240" w:lineRule="auto"/>
        <w:rPr>
          <w:rFonts w:cs="Arial"/>
        </w:rPr>
      </w:pPr>
      <w:r w:rsidRPr="002D0FFE">
        <w:rPr>
          <w:rFonts w:cs="Arial"/>
        </w:rPr>
        <w:t>Deverão ser providos de ventilação mecânica os ambientes:</w:t>
      </w:r>
    </w:p>
    <w:p w14:paraId="2862CDAF"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Casas de máquinas de grupos moto-geradores (GMG), na descarga/exaustão do ar quente dos seus radiadores.</w:t>
      </w:r>
    </w:p>
    <w:p w14:paraId="717969B8"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Ar de renovação para sistemas de climatização (buster) para tomadas de ar exterior distantes das respectivas casas de máquinas;</w:t>
      </w:r>
    </w:p>
    <w:p w14:paraId="59D9AC0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Pressurização de escadas de incêndio, nos estados da federação onde se faz tal exigência legal. </w:t>
      </w:r>
    </w:p>
    <w:p w14:paraId="0EAA8ACD"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Casas de máquinas de elevadores; </w:t>
      </w:r>
    </w:p>
    <w:p w14:paraId="3F9B9BA9" w14:textId="77777777" w:rsidR="008D5578" w:rsidRPr="002D0FFE" w:rsidRDefault="008D5578" w:rsidP="008F0324">
      <w:pPr>
        <w:pStyle w:val="Corpo"/>
        <w:spacing w:line="240" w:lineRule="auto"/>
        <w:rPr>
          <w:rFonts w:cs="Arial"/>
        </w:rPr>
      </w:pPr>
      <w:r w:rsidRPr="002D0FFE">
        <w:rPr>
          <w:rFonts w:cs="Arial"/>
        </w:rPr>
        <w:t>Para sistemas de exaustão mecânica, as taxas mínimas de renovação são as que se seguem:</w:t>
      </w:r>
    </w:p>
    <w:p w14:paraId="4FAF7D48"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Copas: quinze renovações/hora;</w:t>
      </w:r>
    </w:p>
    <w:p w14:paraId="1A6619A9"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Cozinhas: sessenta renovações/hora. </w:t>
      </w:r>
    </w:p>
    <w:p w14:paraId="59F32E74"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lavatórios, instalações sanitárias que atendam a ambientes dotados de sistemas de ar condicionado central: sete renovações e meia/hora;</w:t>
      </w:r>
    </w:p>
    <w:p w14:paraId="6149EB9C"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Banheiros, lavatórios, instalações sanitárias que atendam a ambientes desprovidos de sistemas de ar condicionado central: quinze renovações/hora;</w:t>
      </w:r>
    </w:p>
    <w:p w14:paraId="6BE0A6D9"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Depósitos e arquivos sem permanência de pessoas: seis renovações/hora;</w:t>
      </w:r>
    </w:p>
    <w:p w14:paraId="246DB13E" w14:textId="77777777"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Garagens, salas de baterias e máquinas de equipamentos (vide itens específicos);</w:t>
      </w:r>
    </w:p>
    <w:p w14:paraId="1F356C45" w14:textId="202F5F73" w:rsidR="008D5578" w:rsidRPr="002D0FFE" w:rsidRDefault="008D5578" w:rsidP="00A12FAD">
      <w:pPr>
        <w:pStyle w:val="CDT-Texto"/>
        <w:numPr>
          <w:ilvl w:val="0"/>
          <w:numId w:val="45"/>
        </w:numPr>
        <w:tabs>
          <w:tab w:val="clear" w:pos="8505"/>
          <w:tab w:val="left" w:pos="1700"/>
        </w:tabs>
        <w:spacing w:line="240" w:lineRule="auto"/>
        <w:rPr>
          <w:rFonts w:cs="Arial"/>
          <w:szCs w:val="22"/>
        </w:rPr>
      </w:pPr>
      <w:r w:rsidRPr="002D0FFE">
        <w:rPr>
          <w:rFonts w:cs="Arial"/>
          <w:szCs w:val="22"/>
        </w:rPr>
        <w:t xml:space="preserve">Ilhas de Impressão: quinze renovações/hora (para retirada do ozônio, o qual é produzido pelas máquinas </w:t>
      </w:r>
      <w:r w:rsidR="00CA3540" w:rsidRPr="002D0FFE">
        <w:rPr>
          <w:rFonts w:cs="Arial"/>
          <w:szCs w:val="22"/>
        </w:rPr>
        <w:t>fotocopiadoras</w:t>
      </w:r>
      <w:r w:rsidRPr="002D0FFE">
        <w:rPr>
          <w:rFonts w:cs="Arial"/>
          <w:szCs w:val="22"/>
        </w:rPr>
        <w:t>).</w:t>
      </w:r>
    </w:p>
    <w:p w14:paraId="5F875740" w14:textId="77777777" w:rsidR="008D5578" w:rsidRPr="002D0FFE" w:rsidRDefault="008D5578" w:rsidP="008F0324">
      <w:pPr>
        <w:pStyle w:val="Corpo"/>
        <w:spacing w:line="240" w:lineRule="auto"/>
        <w:rPr>
          <w:rFonts w:cs="Arial"/>
        </w:rPr>
      </w:pPr>
      <w:r w:rsidRPr="002D0FFE">
        <w:rPr>
          <w:rFonts w:cs="Arial"/>
        </w:rPr>
        <w:t>Em todos os casos, deverão ser asseguradas aberturas para descarga e/ou admissão de ar.</w:t>
      </w:r>
    </w:p>
    <w:p w14:paraId="662B1754" w14:textId="0A5404C8" w:rsidR="008D5578" w:rsidRPr="002D0FFE" w:rsidRDefault="008D5578" w:rsidP="008F0324">
      <w:pPr>
        <w:pStyle w:val="Corpo"/>
        <w:spacing w:line="240" w:lineRule="auto"/>
        <w:rPr>
          <w:rFonts w:cs="Arial"/>
        </w:rPr>
      </w:pPr>
      <w:r w:rsidRPr="002D0FFE">
        <w:rPr>
          <w:rFonts w:cs="Arial"/>
        </w:rPr>
        <w:t xml:space="preserve">As taxas de renovação definidas têm por objetivo garantir a higiene dos recintos, não sendo destinadas a garantir conforto térmico para os ocupantes </w:t>
      </w:r>
      <w:r w:rsidR="00CA3540" w:rsidRPr="002D0FFE">
        <w:rPr>
          <w:rFonts w:cs="Arial"/>
        </w:rPr>
        <w:t>deles</w:t>
      </w:r>
      <w:r w:rsidRPr="002D0FFE">
        <w:rPr>
          <w:rFonts w:cs="Arial"/>
        </w:rPr>
        <w:t xml:space="preserve">; </w:t>
      </w:r>
    </w:p>
    <w:p w14:paraId="1E2ACCA1" w14:textId="77777777" w:rsidR="008D5578" w:rsidRPr="002D0FFE" w:rsidRDefault="008D5578" w:rsidP="008F0324">
      <w:pPr>
        <w:pStyle w:val="Corpo"/>
        <w:spacing w:line="240" w:lineRule="auto"/>
        <w:rPr>
          <w:rFonts w:cs="Arial"/>
        </w:rPr>
      </w:pPr>
      <w:r w:rsidRPr="002D0FFE">
        <w:rPr>
          <w:rFonts w:cs="Arial"/>
        </w:rPr>
        <w:t>Para as salas de baterias, deverá ser adotada uma taxa de dez renovações por hora ou o previsto em norma específica da ABNT, sendo utilizado o maior valor entre os dois.</w:t>
      </w:r>
      <w:r w:rsidRPr="002D0FFE">
        <w:rPr>
          <w:rFonts w:cs="Arial"/>
          <w:color w:val="FF0000"/>
        </w:rPr>
        <w:t xml:space="preserve"> </w:t>
      </w:r>
    </w:p>
    <w:p w14:paraId="6AF91188" w14:textId="702D7131" w:rsidR="008D5578" w:rsidRPr="002D0FFE" w:rsidRDefault="008D5578" w:rsidP="008F0324">
      <w:pPr>
        <w:pStyle w:val="Corpo"/>
        <w:spacing w:line="240" w:lineRule="auto"/>
        <w:rPr>
          <w:rFonts w:cs="Arial"/>
        </w:rPr>
      </w:pPr>
      <w:r w:rsidRPr="002D0FFE">
        <w:rPr>
          <w:rFonts w:cs="Arial"/>
        </w:rPr>
        <w:t xml:space="preserve">Quando for previsto sistema de ventilação mecânica para atender às casas de máquinas de equipamentos (elevadores, grupos </w:t>
      </w:r>
      <w:r w:rsidR="00CA3540" w:rsidRPr="002D0FFE">
        <w:rPr>
          <w:rFonts w:cs="Arial"/>
        </w:rPr>
        <w:t>geradores etc.</w:t>
      </w:r>
      <w:r w:rsidRPr="002D0FFE">
        <w:rPr>
          <w:rFonts w:cs="Arial"/>
        </w:rPr>
        <w:t xml:space="preserve">), este deverá ser calculado de acordo </w:t>
      </w:r>
      <w:smartTag w:uri="urn:schemas-microsoft-com:office:smarttags" w:element="PersonName">
        <w:r w:rsidRPr="002D0FFE">
          <w:rPr>
            <w:rFonts w:cs="Arial"/>
          </w:rPr>
          <w:t>com</w:t>
        </w:r>
      </w:smartTag>
      <w:r w:rsidRPr="002D0FFE">
        <w:rPr>
          <w:rFonts w:cs="Arial"/>
        </w:rPr>
        <w:t xml:space="preserve"> parâmetros fornecidos pelo fabricante dos equipamentos.</w:t>
      </w:r>
    </w:p>
    <w:p w14:paraId="70226E76" w14:textId="61F29345" w:rsidR="008D5578" w:rsidRPr="002D0FFE" w:rsidRDefault="008D5578" w:rsidP="008F0324">
      <w:pPr>
        <w:pStyle w:val="Corpo"/>
        <w:spacing w:line="240" w:lineRule="auto"/>
        <w:rPr>
          <w:rFonts w:cs="Arial"/>
        </w:rPr>
      </w:pPr>
      <w:r w:rsidRPr="002D0FFE">
        <w:rPr>
          <w:rFonts w:cs="Arial"/>
        </w:rPr>
        <w:t xml:space="preserve">Compartimentos não previstos nesta seção do </w:t>
      </w:r>
      <w:r w:rsidR="00712C60">
        <w:rPr>
          <w:rFonts w:cs="Arial"/>
        </w:rPr>
        <w:t>Apêndice</w:t>
      </w:r>
      <w:r w:rsidRPr="002D0FFE">
        <w:rPr>
          <w:rFonts w:cs="Arial"/>
        </w:rPr>
        <w:t xml:space="preserve"> (salas de pintura, escadas de incêndio pressurizadas, depósitos de inflamáveis/</w:t>
      </w:r>
      <w:r w:rsidR="00CA3540" w:rsidRPr="002D0FFE">
        <w:rPr>
          <w:rFonts w:cs="Arial"/>
        </w:rPr>
        <w:t>combustíveis etc.</w:t>
      </w:r>
      <w:r w:rsidRPr="002D0FFE">
        <w:rPr>
          <w:rFonts w:cs="Arial"/>
        </w:rPr>
        <w:t>), e que possuam sistema de ventilação mecânica, deverão atender às taxas de renovação especificadas nas normas utilizadas nos projetos específicos.</w:t>
      </w:r>
    </w:p>
    <w:p w14:paraId="73F49FF9" w14:textId="77777777" w:rsidR="008D5578" w:rsidRPr="002D0FFE" w:rsidRDefault="008D5578" w:rsidP="008F0324">
      <w:pPr>
        <w:pStyle w:val="Corpo"/>
        <w:spacing w:line="240" w:lineRule="auto"/>
        <w:rPr>
          <w:rFonts w:cs="Arial"/>
        </w:rPr>
      </w:pPr>
      <w:r w:rsidRPr="002D0FFE">
        <w:rPr>
          <w:rFonts w:cs="Arial"/>
        </w:rPr>
        <w:t>Em casos específicos, poderá ser adotado tratamento acústico que atenue a transmissão de sons ou ruídos através de dutos ou poços.</w:t>
      </w:r>
    </w:p>
    <w:p w14:paraId="0AA9FE15" w14:textId="77777777" w:rsidR="008D5578" w:rsidRPr="002D0FFE" w:rsidRDefault="008D5578" w:rsidP="008F0324">
      <w:pPr>
        <w:pStyle w:val="Corpo"/>
        <w:spacing w:line="240" w:lineRule="auto"/>
        <w:rPr>
          <w:rFonts w:cs="Arial"/>
        </w:rPr>
      </w:pPr>
      <w:r w:rsidRPr="002D0FFE">
        <w:rPr>
          <w:rFonts w:cs="Arial"/>
        </w:rPr>
        <w:t xml:space="preserve">As casas de máquinas devem permitir o fácil acesso por parte </w:t>
      </w:r>
      <w:smartTag w:uri="urn:schemas-microsoft-com:office:smarttags" w:element="PersonName">
        <w:r w:rsidRPr="002D0FFE">
          <w:rPr>
            <w:rFonts w:cs="Arial"/>
          </w:rPr>
          <w:t>com</w:t>
        </w:r>
      </w:smartTag>
      <w:r w:rsidRPr="002D0FFE">
        <w:rPr>
          <w:rFonts w:cs="Arial"/>
        </w:rPr>
        <w:t>um do prédio, sendo admitida a utilização de escadas de marinheiro, dotadas de corrimão na parte superior, desde que bem dimensionadas; sua localização deve permitir fácil manutenção preventiva e corretiva de seus equipamentos e devem ser dotadas de iluminação elétrica adequada.</w:t>
      </w:r>
    </w:p>
    <w:p w14:paraId="36853163" w14:textId="77777777" w:rsidR="008D5578" w:rsidRPr="002D0FFE" w:rsidRDefault="008D5578" w:rsidP="008F0324">
      <w:pPr>
        <w:pStyle w:val="Corpo"/>
        <w:spacing w:line="240" w:lineRule="auto"/>
        <w:rPr>
          <w:rFonts w:cs="Arial"/>
        </w:rPr>
      </w:pPr>
      <w:r w:rsidRPr="002D0FFE">
        <w:rPr>
          <w:rFonts w:cs="Arial"/>
        </w:rPr>
        <w:lastRenderedPageBreak/>
        <w:t>As casas de máquinas de ventilação mecânica deverão ser dimensionadas de forma que os equipamentos fiquem afastados das paredes, garantindo os espaços mínimos necessários à manutenção adequada dos equipamentos.</w:t>
      </w:r>
    </w:p>
    <w:p w14:paraId="2EC480ED" w14:textId="77777777" w:rsidR="008D5578" w:rsidRPr="002D0FFE" w:rsidRDefault="008D5578" w:rsidP="008F0324">
      <w:pPr>
        <w:pStyle w:val="Corpo"/>
        <w:spacing w:line="240" w:lineRule="auto"/>
        <w:rPr>
          <w:rFonts w:cs="Arial"/>
        </w:rPr>
      </w:pPr>
      <w:r w:rsidRPr="002D0FFE">
        <w:rPr>
          <w:rFonts w:cs="Arial"/>
        </w:rPr>
        <w:t xml:space="preserve">As aberturas dos dutos verticais, no nível do piso das casas de máquinas, deverão ter proteção contra queda de pessoas, </w:t>
      </w:r>
      <w:smartTag w:uri="urn:schemas-microsoft-com:office:smarttags" w:element="PersonName">
        <w:r w:rsidRPr="002D0FFE">
          <w:rPr>
            <w:rFonts w:cs="Arial"/>
          </w:rPr>
          <w:t>com</w:t>
        </w:r>
      </w:smartTag>
      <w:r w:rsidRPr="002D0FFE">
        <w:rPr>
          <w:rFonts w:cs="Arial"/>
        </w:rPr>
        <w:t xml:space="preserve">posta de grades </w:t>
      </w:r>
      <w:smartTag w:uri="urn:schemas-microsoft-com:office:smarttags" w:element="PersonName">
        <w:r w:rsidRPr="002D0FFE">
          <w:rPr>
            <w:rFonts w:cs="Arial"/>
          </w:rPr>
          <w:t>com</w:t>
        </w:r>
      </w:smartTag>
      <w:r w:rsidRPr="002D0FFE">
        <w:rPr>
          <w:rFonts w:cs="Arial"/>
        </w:rPr>
        <w:t xml:space="preserve"> espaçamento entre barras de quinze centímetros e </w:t>
      </w:r>
      <w:smartTag w:uri="urn:schemas-microsoft-com:office:smarttags" w:element="PersonName">
        <w:r w:rsidRPr="002D0FFE">
          <w:rPr>
            <w:rFonts w:cs="Arial"/>
          </w:rPr>
          <w:t>com</w:t>
        </w:r>
      </w:smartTag>
      <w:r w:rsidRPr="002D0FFE">
        <w:rPr>
          <w:rFonts w:cs="Arial"/>
        </w:rPr>
        <w:t xml:space="preserve"> resistência adequada ao fim a que se destinam.</w:t>
      </w:r>
    </w:p>
    <w:p w14:paraId="4392D565" w14:textId="77777777" w:rsidR="008D5578" w:rsidRPr="002D0FFE" w:rsidRDefault="008D5578" w:rsidP="008F0324">
      <w:pPr>
        <w:pStyle w:val="Corpo"/>
        <w:spacing w:line="240" w:lineRule="auto"/>
        <w:rPr>
          <w:rFonts w:cs="Arial"/>
        </w:rPr>
      </w:pPr>
      <w:r w:rsidRPr="002D0FFE">
        <w:rPr>
          <w:rFonts w:cs="Arial"/>
        </w:rPr>
        <w:t>Casas de máquinas situadas em coberturas de edificações, não poderão exceder a altura total de dois metros, podendo ter a mesma altura da casa de máquinas dos elevadores quando o conjunto for reunido de forma harmoniosa em um único bloco.</w:t>
      </w:r>
    </w:p>
    <w:p w14:paraId="7311609A" w14:textId="77777777" w:rsidR="008D5578" w:rsidRPr="002D0FFE" w:rsidRDefault="008D5578" w:rsidP="008F0324">
      <w:pPr>
        <w:pStyle w:val="Corpo"/>
        <w:spacing w:line="240" w:lineRule="auto"/>
        <w:rPr>
          <w:rFonts w:cs="Arial"/>
        </w:rPr>
      </w:pPr>
      <w:r w:rsidRPr="002D0FFE">
        <w:rPr>
          <w:rFonts w:cs="Arial"/>
        </w:rPr>
        <w:t xml:space="preserve">Não será permitida a utilização das casas de máquinas de bombas de incêndio e de elevadores para passagem de dutos, nem a instalação de qualquer outro equipamento/acessório que não aqueles a que se destinam esses ambientes. </w:t>
      </w:r>
    </w:p>
    <w:p w14:paraId="7CB3D6C6" w14:textId="77777777" w:rsidR="008D5578" w:rsidRPr="002D0FFE" w:rsidRDefault="008D5578" w:rsidP="008F0324">
      <w:pPr>
        <w:pStyle w:val="Corpo"/>
        <w:spacing w:line="240" w:lineRule="auto"/>
        <w:rPr>
          <w:rFonts w:cs="Arial"/>
        </w:rPr>
      </w:pPr>
      <w:r w:rsidRPr="002D0FFE">
        <w:rPr>
          <w:rFonts w:cs="Arial"/>
        </w:rPr>
        <w:t xml:space="preserve">Em certas aplicações, deverão ser previstos atenuadores de ruído, para garantia de nível de ruído em conformidade </w:t>
      </w:r>
      <w:smartTag w:uri="urn:schemas-microsoft-com:office:smarttags" w:element="PersonName">
        <w:r w:rsidRPr="002D0FFE">
          <w:rPr>
            <w:rFonts w:cs="Arial"/>
          </w:rPr>
          <w:t>com</w:t>
        </w:r>
      </w:smartTag>
      <w:r w:rsidRPr="002D0FFE">
        <w:rPr>
          <w:rFonts w:cs="Arial"/>
        </w:rPr>
        <w:t xml:space="preserve"> as normas ABNT NBR 10.151 e 10.152, bem </w:t>
      </w:r>
      <w:smartTag w:uri="urn:schemas-microsoft-com:office:smarttags" w:element="PersonName">
        <w:r w:rsidRPr="002D0FFE">
          <w:rPr>
            <w:rFonts w:cs="Arial"/>
          </w:rPr>
          <w:t>com</w:t>
        </w:r>
      </w:smartTag>
      <w:r w:rsidRPr="002D0FFE">
        <w:rPr>
          <w:rFonts w:cs="Arial"/>
        </w:rPr>
        <w:t xml:space="preserve">o </w:t>
      </w:r>
      <w:r w:rsidRPr="002D0FFE">
        <w:rPr>
          <w:rFonts w:cs="Arial"/>
          <w:i/>
        </w:rPr>
        <w:t>dampers</w:t>
      </w:r>
      <w:r w:rsidRPr="002D0FFE">
        <w:rPr>
          <w:rFonts w:cs="Arial"/>
        </w:rPr>
        <w:t xml:space="preserve"> corta-fogo para não contribuição da movimentação do ar a um eventual incêndio. </w:t>
      </w:r>
    </w:p>
    <w:p w14:paraId="1A435A40" w14:textId="77777777" w:rsidR="008F0324" w:rsidRDefault="008D5578" w:rsidP="0055210B">
      <w:pPr>
        <w:pStyle w:val="Estilonivel4NegritoJustificado"/>
      </w:pPr>
      <w:bookmarkStart w:id="128" w:name="_Toc382558067"/>
      <w:bookmarkStart w:id="129" w:name="_Toc384827591"/>
      <w:r w:rsidRPr="002D0FFE">
        <w:t>Equipamentos</w:t>
      </w:r>
      <w:bookmarkEnd w:id="128"/>
      <w:bookmarkEnd w:id="129"/>
    </w:p>
    <w:p w14:paraId="24EA0784" w14:textId="77777777" w:rsidR="008D5578" w:rsidRPr="002D0FFE" w:rsidRDefault="008D5578" w:rsidP="008F0324">
      <w:pPr>
        <w:pStyle w:val="Corpo"/>
        <w:spacing w:line="240" w:lineRule="auto"/>
        <w:rPr>
          <w:rFonts w:cs="Arial"/>
        </w:rPr>
      </w:pPr>
      <w:r w:rsidRPr="002D0FFE">
        <w:rPr>
          <w:rFonts w:cs="Arial"/>
        </w:rPr>
        <w:t xml:space="preserve">Os ventiladores deverão ser do tipo centrífugo, providos de venezianas automáticas, rotores balanceados e mancais de rolamento do tipo selado </w:t>
      </w:r>
      <w:smartTag w:uri="urn:schemas-microsoft-com:office:smarttags" w:element="PersonName">
        <w:r w:rsidRPr="002D0FFE">
          <w:rPr>
            <w:rFonts w:cs="Arial"/>
          </w:rPr>
          <w:t>com</w:t>
        </w:r>
      </w:smartTag>
      <w:r w:rsidRPr="002D0FFE">
        <w:rPr>
          <w:rFonts w:cs="Arial"/>
        </w:rPr>
        <w:t xml:space="preserve"> lubrificação permanente. A velocidade máxima de descarga admissível é de 8 m/s. </w:t>
      </w:r>
    </w:p>
    <w:p w14:paraId="412F2A9F" w14:textId="77777777" w:rsidR="008D5578" w:rsidRPr="002D0FFE" w:rsidRDefault="008D5578" w:rsidP="008F0324">
      <w:pPr>
        <w:pStyle w:val="Corpo"/>
        <w:spacing w:line="240" w:lineRule="auto"/>
        <w:rPr>
          <w:rFonts w:cs="Arial"/>
        </w:rPr>
      </w:pPr>
      <w:r w:rsidRPr="002D0FFE">
        <w:rPr>
          <w:rFonts w:cs="Arial"/>
        </w:rPr>
        <w:t>Será permitido o emprego de ventiladores do tipo axial, em sistemas de ventilação mecânica, exceto nos sistemas centrais de exaustão mecânica para banheiros, lavatórios e instalações sanitárias ou onde houver exigência de rede de dutos, face à pressão estática requerida nesse caso.</w:t>
      </w:r>
    </w:p>
    <w:p w14:paraId="4982DD2B" w14:textId="5B27D6CC" w:rsidR="008D5578" w:rsidRPr="002D0FFE" w:rsidRDefault="008D5578" w:rsidP="008F0324">
      <w:pPr>
        <w:pStyle w:val="Corpo"/>
        <w:spacing w:line="240" w:lineRule="auto"/>
        <w:rPr>
          <w:rFonts w:cs="Arial"/>
        </w:rPr>
      </w:pPr>
      <w:r w:rsidRPr="002D0FFE">
        <w:rPr>
          <w:rFonts w:cs="Arial"/>
        </w:rPr>
        <w:t xml:space="preserve">A utilização de plenum é permitida para sistemas de insuflação mecânica, desde que assegurada a estanqueidade </w:t>
      </w:r>
      <w:r w:rsidR="00CA3540" w:rsidRPr="002D0FFE">
        <w:rPr>
          <w:rFonts w:cs="Arial"/>
        </w:rPr>
        <w:t>dele</w:t>
      </w:r>
      <w:r w:rsidRPr="002D0FFE">
        <w:rPr>
          <w:rFonts w:cs="Arial"/>
        </w:rPr>
        <w:t xml:space="preserve">, e é vedado seu uso para exaustão mecânica, devendo, neste caso, ser utilizados dutos de seções adequadas. Denomina-se plenum uma câmara de distribuição ou captação de ar na qual a velocidade média </w:t>
      </w:r>
      <w:r w:rsidR="00CA3540" w:rsidRPr="002D0FFE">
        <w:rPr>
          <w:rFonts w:cs="Arial"/>
        </w:rPr>
        <w:t>dele</w:t>
      </w:r>
      <w:r w:rsidRPr="002D0FFE">
        <w:rPr>
          <w:rFonts w:cs="Arial"/>
        </w:rPr>
        <w:t xml:space="preserve"> é substancialmente menor que a dos condutos a ela ligados e inferiores a 100 m/min.</w:t>
      </w:r>
    </w:p>
    <w:p w14:paraId="3C6B986F" w14:textId="154E50B7" w:rsidR="008D5578" w:rsidRPr="002D0FFE" w:rsidRDefault="008D5578" w:rsidP="008F0324">
      <w:pPr>
        <w:pStyle w:val="Corpo"/>
        <w:spacing w:line="240" w:lineRule="auto"/>
        <w:rPr>
          <w:rFonts w:cs="Arial"/>
        </w:rPr>
      </w:pPr>
      <w:r w:rsidRPr="002D0FFE">
        <w:rPr>
          <w:rFonts w:cs="Arial"/>
        </w:rPr>
        <w:t xml:space="preserve">As instalações de exaustão mecânica para sala de </w:t>
      </w:r>
      <w:r w:rsidR="00CA3540" w:rsidRPr="002D0FFE">
        <w:rPr>
          <w:rFonts w:cs="Arial"/>
          <w:i/>
        </w:rPr>
        <w:t>Nobreaks</w:t>
      </w:r>
      <w:r w:rsidRPr="002D0FFE">
        <w:rPr>
          <w:rFonts w:cs="Arial"/>
        </w:rPr>
        <w:t xml:space="preserve"> deverão empregar ventiladores exclusivos, redundantes quando não houver também atendimento por climatização, </w:t>
      </w:r>
      <w:smartTag w:uri="urn:schemas-microsoft-com:office:smarttags" w:element="PersonName">
        <w:r w:rsidRPr="002D0FFE">
          <w:rPr>
            <w:rFonts w:cs="Arial"/>
          </w:rPr>
          <w:t>com</w:t>
        </w:r>
      </w:smartTag>
      <w:r w:rsidRPr="002D0FFE">
        <w:rPr>
          <w:rFonts w:cs="Arial"/>
        </w:rPr>
        <w:t xml:space="preserve"> vazão de ar calculada de modo suficiente para o adequado arrefecimento dos equipamentos, de acordo </w:t>
      </w:r>
      <w:smartTag w:uri="urn:schemas-microsoft-com:office:smarttags" w:element="PersonName">
        <w:r w:rsidRPr="002D0FFE">
          <w:rPr>
            <w:rFonts w:cs="Arial"/>
          </w:rPr>
          <w:t>com</w:t>
        </w:r>
      </w:smartTag>
      <w:r w:rsidRPr="002D0FFE">
        <w:rPr>
          <w:rFonts w:cs="Arial"/>
        </w:rPr>
        <w:t xml:space="preserve"> as especificações dos fabricantes.</w:t>
      </w:r>
    </w:p>
    <w:p w14:paraId="06C39DB0" w14:textId="77777777" w:rsidR="008D5578" w:rsidRPr="002D0FFE" w:rsidRDefault="008D5578" w:rsidP="008F0324">
      <w:pPr>
        <w:pStyle w:val="Corpo"/>
        <w:spacing w:line="240" w:lineRule="auto"/>
        <w:rPr>
          <w:rFonts w:cs="Arial"/>
        </w:rPr>
      </w:pPr>
      <w:r w:rsidRPr="002D0FFE">
        <w:rPr>
          <w:rFonts w:cs="Arial"/>
        </w:rPr>
        <w:t xml:space="preserve">É vedada a utilização de dutos horizontais ou verticais </w:t>
      </w:r>
      <w:smartTag w:uri="urn:schemas-microsoft-com:office:smarttags" w:element="PersonName">
        <w:smartTagPr>
          <w:attr w:name="ProductID" w:val="em alvenaria. Ser￡"/>
        </w:smartTagPr>
        <w:r w:rsidRPr="002D0FFE">
          <w:rPr>
            <w:rFonts w:cs="Arial"/>
          </w:rPr>
          <w:t>em alvenaria. Será</w:t>
        </w:r>
      </w:smartTag>
      <w:r w:rsidRPr="002D0FFE">
        <w:rPr>
          <w:rFonts w:cs="Arial"/>
        </w:rPr>
        <w:t xml:space="preserve"> permitida a utilização de dutos horizontais ou verticais, quando confeccionados </w:t>
      </w:r>
      <w:smartTag w:uri="urn:schemas-microsoft-com:office:smarttags" w:element="PersonName">
        <w:r w:rsidRPr="002D0FFE">
          <w:rPr>
            <w:rFonts w:cs="Arial"/>
          </w:rPr>
          <w:t>com</w:t>
        </w:r>
      </w:smartTag>
      <w:r w:rsidRPr="002D0FFE">
        <w:rPr>
          <w:rFonts w:cs="Arial"/>
        </w:rPr>
        <w:t xml:space="preserve"> placas de concreto, PVC ou materiais pré-fabricados que assegurem a estanqueidade necessária ao processo, com preferência aos dutos de aço de juntas TDC ou de fabricação MPU, para a insuflação. </w:t>
      </w:r>
    </w:p>
    <w:p w14:paraId="198527BB" w14:textId="77777777" w:rsidR="008D5578" w:rsidRPr="002D0FFE" w:rsidRDefault="008D5578" w:rsidP="008F0324">
      <w:pPr>
        <w:pStyle w:val="Corpo"/>
        <w:spacing w:line="240" w:lineRule="auto"/>
        <w:rPr>
          <w:rFonts w:cs="Arial"/>
        </w:rPr>
      </w:pPr>
      <w:r w:rsidRPr="002D0FFE">
        <w:rPr>
          <w:rFonts w:cs="Arial"/>
        </w:rPr>
        <w:t xml:space="preserve">Deverá ser prevista proteção mecânica para os dutos instalados em ambientes, cuja utilização possa causar danos a estes, por qualquer motivo. </w:t>
      </w:r>
    </w:p>
    <w:p w14:paraId="2451ECA7" w14:textId="77777777" w:rsidR="008D5578" w:rsidRPr="002D0FFE" w:rsidRDefault="008D5578" w:rsidP="008F0324">
      <w:pPr>
        <w:pStyle w:val="Corpo"/>
        <w:spacing w:line="240" w:lineRule="auto"/>
        <w:rPr>
          <w:rFonts w:cs="Arial"/>
        </w:rPr>
      </w:pPr>
      <w:r w:rsidRPr="002D0FFE">
        <w:rPr>
          <w:rFonts w:cs="Arial"/>
        </w:rPr>
        <w:t>A relação entre as dimensões dos dutos (razão de aspecto) não poderá ser superior a 1:8, e a dimensão mínima de qualquer de seus lados não poderá ser inferior a dez centímetros.</w:t>
      </w:r>
    </w:p>
    <w:p w14:paraId="75F09396" w14:textId="77777777" w:rsidR="008D5578" w:rsidRPr="002D0FFE" w:rsidRDefault="008D5578" w:rsidP="008F0324">
      <w:pPr>
        <w:pStyle w:val="Corpo"/>
        <w:spacing w:line="240" w:lineRule="auto"/>
        <w:rPr>
          <w:rFonts w:cs="Arial"/>
        </w:rPr>
      </w:pPr>
      <w:r w:rsidRPr="002D0FFE">
        <w:rPr>
          <w:rFonts w:cs="Arial"/>
        </w:rPr>
        <w:lastRenderedPageBreak/>
        <w:t xml:space="preserve">Os dispositivos de captação (grelhas e venezianas) devem ser dotados, preferencialmente, de registros que permitam a regulagem da vazão, acionados por parafusos que possam ser lacrados após o balanceamento geral do sistema. </w:t>
      </w:r>
    </w:p>
    <w:p w14:paraId="295AE84A" w14:textId="77777777" w:rsidR="008D5578" w:rsidRPr="002D0FFE" w:rsidRDefault="008D5578" w:rsidP="008F0324">
      <w:pPr>
        <w:pStyle w:val="Corpo"/>
        <w:spacing w:line="240" w:lineRule="auto"/>
        <w:rPr>
          <w:rFonts w:cs="Arial"/>
        </w:rPr>
      </w:pPr>
      <w:r w:rsidRPr="002D0FFE">
        <w:rPr>
          <w:rFonts w:cs="Arial"/>
        </w:rPr>
        <w:t>O sistema será considerado funcionando de forma adequada quando, no dispositivo de captação ou insuflação mais desfavoravelmente disposto, em relação ao ventilador ou ao dispositivo mecânico do movimento de ar, o valor da vazão de ar, medido pelos métodos convencionais, não for inferior a 90% do valor assumido na memória de cálculo do projeto.</w:t>
      </w:r>
    </w:p>
    <w:p w14:paraId="1F8E3008" w14:textId="77777777" w:rsidR="008F0324" w:rsidRDefault="008D5578" w:rsidP="0055210B">
      <w:pPr>
        <w:pStyle w:val="Estilonivel4NegritoJustificado"/>
      </w:pPr>
      <w:bookmarkStart w:id="130" w:name="_Toc382558068"/>
      <w:bookmarkStart w:id="131" w:name="_Toc384827592"/>
      <w:r w:rsidRPr="002D0FFE">
        <w:t>Exaustão Mecânica para Banheiros, Lavatórios e Instalações Sanitárias</w:t>
      </w:r>
      <w:bookmarkEnd w:id="130"/>
      <w:bookmarkEnd w:id="131"/>
    </w:p>
    <w:p w14:paraId="2CD571E2" w14:textId="77777777" w:rsidR="008D5578" w:rsidRPr="002D0FFE" w:rsidRDefault="008D5578" w:rsidP="008F0324">
      <w:pPr>
        <w:pStyle w:val="Corpo"/>
        <w:spacing w:line="240" w:lineRule="auto"/>
        <w:rPr>
          <w:rFonts w:cs="Arial"/>
        </w:rPr>
      </w:pPr>
      <w:r w:rsidRPr="002D0FFE">
        <w:rPr>
          <w:rFonts w:cs="Arial"/>
        </w:rPr>
        <w:t>Em instalações de exaustão mecânica do tipo central, o encaminhamento e a extensão das redes de dutos deverão ser projetados de forma a acarretar uma perda de carga que não conduza a pressões estáticas superiores a 25 mmCA.</w:t>
      </w:r>
    </w:p>
    <w:p w14:paraId="137EAFD0" w14:textId="77777777" w:rsidR="008D5578" w:rsidRPr="002D0FFE" w:rsidRDefault="008D5578" w:rsidP="008F0324">
      <w:pPr>
        <w:pStyle w:val="Corpo"/>
        <w:spacing w:line="240" w:lineRule="auto"/>
        <w:rPr>
          <w:rFonts w:cs="Arial"/>
        </w:rPr>
      </w:pPr>
      <w:r w:rsidRPr="002D0FFE">
        <w:rPr>
          <w:rFonts w:cs="Arial"/>
        </w:rPr>
        <w:t>As velocidades anemométricas máximas nos dutos deverão ser:</w:t>
      </w:r>
    </w:p>
    <w:p w14:paraId="7E2B87B0"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Para dutos executados em chapas galvanizadas ou PVC: 400 m/min;</w:t>
      </w:r>
    </w:p>
    <w:p w14:paraId="670175ED" w14:textId="2875C0FB"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Para dutos executados </w:t>
      </w:r>
      <w:smartTag w:uri="urn:schemas-microsoft-com:office:smarttags" w:element="PersonName">
        <w:r w:rsidRPr="002D0FFE">
          <w:rPr>
            <w:rFonts w:cs="Arial"/>
            <w:szCs w:val="22"/>
          </w:rPr>
          <w:t>com</w:t>
        </w:r>
      </w:smartTag>
      <w:r w:rsidRPr="002D0FFE">
        <w:rPr>
          <w:rFonts w:cs="Arial"/>
          <w:szCs w:val="22"/>
        </w:rPr>
        <w:t xml:space="preserve"> outros materiais pré-fabricados (placas ou tubos de </w:t>
      </w:r>
      <w:r w:rsidR="00CA3540" w:rsidRPr="002D0FFE">
        <w:rPr>
          <w:rFonts w:cs="Arial"/>
          <w:szCs w:val="22"/>
        </w:rPr>
        <w:t>fibrocimento etc.</w:t>
      </w:r>
      <w:r w:rsidRPr="002D0FFE">
        <w:rPr>
          <w:rFonts w:cs="Arial"/>
          <w:szCs w:val="22"/>
        </w:rPr>
        <w:t>): 250 m/min;</w:t>
      </w:r>
    </w:p>
    <w:p w14:paraId="3E160334" w14:textId="77777777" w:rsidR="008D5578" w:rsidRPr="002D0FFE" w:rsidRDefault="008D5578" w:rsidP="008F0324">
      <w:pPr>
        <w:pStyle w:val="Corpo"/>
        <w:spacing w:line="240" w:lineRule="auto"/>
        <w:rPr>
          <w:rFonts w:cs="Arial"/>
        </w:rPr>
      </w:pPr>
      <w:r w:rsidRPr="002D0FFE">
        <w:rPr>
          <w:rFonts w:cs="Arial"/>
        </w:rPr>
        <w:t>As velocidades máximas de face (anemométricas) permissíveis serão as seguintes:</w:t>
      </w:r>
    </w:p>
    <w:p w14:paraId="6D85B043"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Captação de ar nos recintos: 4m/s;</w:t>
      </w:r>
    </w:p>
    <w:p w14:paraId="3CC7FA65"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Admissão de ar nos recintos: 2m/s.</w:t>
      </w:r>
    </w:p>
    <w:p w14:paraId="5EDDB880" w14:textId="77777777" w:rsidR="008D5578" w:rsidRPr="002D0FFE" w:rsidRDefault="008D5578" w:rsidP="008F0324">
      <w:pPr>
        <w:pStyle w:val="Corpo"/>
        <w:spacing w:line="240" w:lineRule="auto"/>
        <w:rPr>
          <w:rFonts w:cs="Arial"/>
        </w:rPr>
      </w:pPr>
      <w:r w:rsidRPr="002D0FFE">
        <w:rPr>
          <w:rFonts w:cs="Arial"/>
        </w:rPr>
        <w:t xml:space="preserve">As áreas livres dos dispositivos de captação e admissão de ar nos recintos não poderão ser inferiores a sessenta e cinco por cento das suas áreas de face. </w:t>
      </w:r>
    </w:p>
    <w:p w14:paraId="7AFBEF19" w14:textId="77777777" w:rsidR="008F0324" w:rsidRDefault="008D5578" w:rsidP="0055210B">
      <w:pPr>
        <w:pStyle w:val="Estilonivel4NegritoJustificado"/>
      </w:pPr>
      <w:bookmarkStart w:id="132" w:name="_Toc382558069"/>
      <w:bookmarkStart w:id="133" w:name="_Toc384827593"/>
      <w:r w:rsidRPr="002D0FFE">
        <w:t>Ventilação para Garagens</w:t>
      </w:r>
      <w:bookmarkEnd w:id="132"/>
      <w:bookmarkEnd w:id="133"/>
    </w:p>
    <w:p w14:paraId="2E1081CD" w14:textId="77777777" w:rsidR="008D5578" w:rsidRPr="002D0FFE" w:rsidRDefault="008D5578" w:rsidP="008F0324">
      <w:pPr>
        <w:pStyle w:val="Corpo"/>
        <w:spacing w:line="240" w:lineRule="auto"/>
        <w:rPr>
          <w:rFonts w:cs="Arial"/>
        </w:rPr>
      </w:pPr>
      <w:r w:rsidRPr="002D0FFE">
        <w:rPr>
          <w:rFonts w:cs="Arial"/>
        </w:rPr>
        <w:t>As garagens devem ser projetadas de forma a garantir, quer por meio de ventilação natural, quer por ventilação mecânica a higidez de seus ocupantes temporários (motoristas e seus a</w:t>
      </w:r>
      <w:smartTag w:uri="urn:schemas-microsoft-com:office:smarttags" w:element="PersonName">
        <w:r w:rsidRPr="002D0FFE">
          <w:rPr>
            <w:rFonts w:cs="Arial"/>
          </w:rPr>
          <w:t>com</w:t>
        </w:r>
      </w:smartTag>
      <w:r w:rsidRPr="002D0FFE">
        <w:rPr>
          <w:rFonts w:cs="Arial"/>
        </w:rPr>
        <w:t>panhantes) ou permanentes (porteiros, vigias, manobristas), em nível suportável dos resíduos das descargas de gases dos automóveis.</w:t>
      </w:r>
    </w:p>
    <w:p w14:paraId="4A5068B8" w14:textId="77777777" w:rsidR="008D5578" w:rsidRPr="002D0FFE" w:rsidRDefault="008D5578" w:rsidP="008F0324">
      <w:pPr>
        <w:pStyle w:val="Corpo"/>
        <w:spacing w:line="240" w:lineRule="auto"/>
        <w:rPr>
          <w:rFonts w:cs="Arial"/>
        </w:rPr>
      </w:pPr>
      <w:r w:rsidRPr="002D0FFE">
        <w:rPr>
          <w:rFonts w:cs="Arial"/>
        </w:rPr>
        <w:t xml:space="preserve">Para as garagens </w:t>
      </w:r>
      <w:smartTag w:uri="urn:schemas-microsoft-com:office:smarttags" w:element="PersonName">
        <w:r w:rsidRPr="002D0FFE">
          <w:rPr>
            <w:rFonts w:cs="Arial"/>
          </w:rPr>
          <w:t>com</w:t>
        </w:r>
      </w:smartTag>
      <w:r w:rsidRPr="002D0FFE">
        <w:rPr>
          <w:rFonts w:cs="Arial"/>
        </w:rPr>
        <w:t xml:space="preserve">erciais, entende-se </w:t>
      </w:r>
      <w:smartTag w:uri="urn:schemas-microsoft-com:office:smarttags" w:element="PersonName">
        <w:r w:rsidRPr="002D0FFE">
          <w:rPr>
            <w:rFonts w:cs="Arial"/>
          </w:rPr>
          <w:t>com</w:t>
        </w:r>
      </w:smartTag>
      <w:r w:rsidRPr="002D0FFE">
        <w:rPr>
          <w:rFonts w:cs="Arial"/>
        </w:rPr>
        <w:t>o garantindo a ventilação natural:</w:t>
      </w:r>
    </w:p>
    <w:p w14:paraId="09CE2D1E" w14:textId="77777777"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A existência de vãos de ventilação </w:t>
      </w:r>
      <w:smartTag w:uri="urn:schemas-microsoft-com:office:smarttags" w:element="PersonName">
        <w:r w:rsidRPr="002D0FFE">
          <w:rPr>
            <w:rFonts w:cs="Arial"/>
            <w:szCs w:val="22"/>
          </w:rPr>
          <w:t>com</w:t>
        </w:r>
      </w:smartTag>
      <w:r w:rsidRPr="002D0FFE">
        <w:rPr>
          <w:rFonts w:cs="Arial"/>
          <w:szCs w:val="22"/>
        </w:rPr>
        <w:t xml:space="preserve"> área igual ou superior a seis por cento da área total do piso;</w:t>
      </w:r>
    </w:p>
    <w:p w14:paraId="45A59C4F" w14:textId="2094CBFE" w:rsidR="008D5578" w:rsidRPr="002D0FFE" w:rsidRDefault="008D5578" w:rsidP="00A12FAD">
      <w:pPr>
        <w:pStyle w:val="CDT-Texto"/>
        <w:numPr>
          <w:ilvl w:val="0"/>
          <w:numId w:val="46"/>
        </w:numPr>
        <w:tabs>
          <w:tab w:val="clear" w:pos="8505"/>
          <w:tab w:val="left" w:pos="1700"/>
        </w:tabs>
        <w:spacing w:line="240" w:lineRule="auto"/>
        <w:rPr>
          <w:rFonts w:cs="Arial"/>
          <w:szCs w:val="22"/>
        </w:rPr>
      </w:pPr>
      <w:r w:rsidRPr="002D0FFE">
        <w:rPr>
          <w:rFonts w:cs="Arial"/>
          <w:szCs w:val="22"/>
        </w:rPr>
        <w:t xml:space="preserve">A existência de vãos de ventilação </w:t>
      </w:r>
      <w:smartTag w:uri="urn:schemas-microsoft-com:office:smarttags" w:element="PersonName">
        <w:r w:rsidRPr="002D0FFE">
          <w:rPr>
            <w:rFonts w:cs="Arial"/>
            <w:szCs w:val="22"/>
          </w:rPr>
          <w:t>com</w:t>
        </w:r>
      </w:smartTag>
      <w:r w:rsidRPr="002D0FFE">
        <w:rPr>
          <w:rFonts w:cs="Arial"/>
          <w:szCs w:val="22"/>
        </w:rPr>
        <w:t xml:space="preserve"> área igual ou superior a três por cento da área total do piso, desde que distribuídas em faces opostas, garantindo uma ventilação cruzada, aceitando uma variação máxima de dez por cento nesta distribuição (quarenta e cinco por cento a </w:t>
      </w:r>
      <w:r w:rsidR="00475DFE" w:rsidRPr="002D0FFE">
        <w:rPr>
          <w:rFonts w:cs="Arial"/>
          <w:szCs w:val="22"/>
        </w:rPr>
        <w:t>cinquenta</w:t>
      </w:r>
      <w:r w:rsidRPr="002D0FFE">
        <w:rPr>
          <w:rFonts w:cs="Arial"/>
          <w:szCs w:val="22"/>
        </w:rPr>
        <w:t xml:space="preserve"> e cinco por cento em uma das faces).</w:t>
      </w:r>
    </w:p>
    <w:p w14:paraId="7D6A5651" w14:textId="77777777" w:rsidR="008D5578" w:rsidRPr="002D0FFE" w:rsidRDefault="008D5578" w:rsidP="008F0324">
      <w:pPr>
        <w:pStyle w:val="Corpo"/>
        <w:spacing w:line="240" w:lineRule="auto"/>
        <w:rPr>
          <w:rFonts w:cs="Arial"/>
        </w:rPr>
      </w:pPr>
      <w:r w:rsidRPr="002D0FFE">
        <w:rPr>
          <w:rFonts w:cs="Arial"/>
        </w:rPr>
        <w:t xml:space="preserve">Não satisfeitas estas condições, é exigível ventilação mecânica </w:t>
      </w:r>
      <w:smartTag w:uri="urn:schemas-microsoft-com:office:smarttags" w:element="PersonName">
        <w:r w:rsidRPr="002D0FFE">
          <w:rPr>
            <w:rFonts w:cs="Arial"/>
          </w:rPr>
          <w:t>com</w:t>
        </w:r>
      </w:smartTag>
      <w:r w:rsidRPr="002D0FFE">
        <w:rPr>
          <w:rFonts w:cs="Arial"/>
        </w:rPr>
        <w:t xml:space="preserve">o se não existisse ventilação natural. </w:t>
      </w:r>
    </w:p>
    <w:p w14:paraId="737E5689" w14:textId="77777777" w:rsidR="008D5578" w:rsidRPr="002D0FFE" w:rsidRDefault="008D5578" w:rsidP="008F0324">
      <w:pPr>
        <w:pStyle w:val="Corpo"/>
        <w:spacing w:line="240" w:lineRule="auto"/>
        <w:rPr>
          <w:rFonts w:cs="Arial"/>
        </w:rPr>
      </w:pPr>
      <w:r w:rsidRPr="002D0FFE">
        <w:rPr>
          <w:rFonts w:cs="Arial"/>
        </w:rPr>
        <w:t xml:space="preserve">Os vãos de ventilação devem ser entendidos </w:t>
      </w:r>
      <w:smartTag w:uri="urn:schemas-microsoft-com:office:smarttags" w:element="PersonName">
        <w:r w:rsidRPr="002D0FFE">
          <w:rPr>
            <w:rFonts w:cs="Arial"/>
          </w:rPr>
          <w:t>com</w:t>
        </w:r>
      </w:smartTag>
      <w:r w:rsidRPr="002D0FFE">
        <w:rPr>
          <w:rFonts w:cs="Arial"/>
        </w:rPr>
        <w:t xml:space="preserve">o garantindo uma abertura efetiva livre, sem vidros e esquadrias, aceitando-se, contudo, telas, grades ou equivalentes para proteção. </w:t>
      </w:r>
    </w:p>
    <w:p w14:paraId="50CAC260" w14:textId="77777777" w:rsidR="008D5578" w:rsidRPr="002D0FFE" w:rsidRDefault="008D5578" w:rsidP="008F0324">
      <w:pPr>
        <w:pStyle w:val="Corpo"/>
        <w:spacing w:line="240" w:lineRule="auto"/>
        <w:rPr>
          <w:rFonts w:cs="Arial"/>
        </w:rPr>
      </w:pPr>
      <w:r w:rsidRPr="002D0FFE">
        <w:rPr>
          <w:rFonts w:cs="Arial"/>
        </w:rPr>
        <w:t>As áreas dos vãos de ventilação em cada pavimento serão consideradas até o limite das áreas das projeções horizontais dos respectivos prismas de ventilação</w:t>
      </w:r>
    </w:p>
    <w:p w14:paraId="0D8FB96A" w14:textId="77777777" w:rsidR="008D5578" w:rsidRPr="002D0FFE" w:rsidRDefault="008D5578" w:rsidP="008F0324">
      <w:pPr>
        <w:pStyle w:val="Corpo"/>
        <w:spacing w:line="240" w:lineRule="auto"/>
        <w:rPr>
          <w:rFonts w:cs="Arial"/>
        </w:rPr>
      </w:pPr>
      <w:r w:rsidRPr="002D0FFE">
        <w:rPr>
          <w:rFonts w:cs="Arial"/>
        </w:rPr>
        <w:lastRenderedPageBreak/>
        <w:t xml:space="preserve">O acesso às garagens é considerado </w:t>
      </w:r>
      <w:smartTag w:uri="urn:schemas-microsoft-com:office:smarttags" w:element="PersonName">
        <w:r w:rsidRPr="002D0FFE">
          <w:rPr>
            <w:rFonts w:cs="Arial"/>
          </w:rPr>
          <w:t>com</w:t>
        </w:r>
      </w:smartTag>
      <w:r w:rsidRPr="002D0FFE">
        <w:rPr>
          <w:rFonts w:cs="Arial"/>
        </w:rPr>
        <w:t>o vão de ventilação natural desde que as esquadrias destes acessos garantam sessenta e cinco por cento da área livre aberta.</w:t>
      </w:r>
    </w:p>
    <w:p w14:paraId="5DC8D77F" w14:textId="77777777" w:rsidR="008F0324" w:rsidRDefault="008D5578" w:rsidP="008F0324">
      <w:pPr>
        <w:pStyle w:val="nivel3"/>
        <w:jc w:val="both"/>
        <w:rPr>
          <w:rFonts w:cs="Arial"/>
          <w:b/>
          <w:szCs w:val="22"/>
        </w:rPr>
      </w:pPr>
      <w:bookmarkStart w:id="134" w:name="_Toc384827594"/>
      <w:bookmarkStart w:id="135" w:name="_Toc382558070"/>
      <w:r w:rsidRPr="002D0FFE">
        <w:rPr>
          <w:rFonts w:cs="Arial"/>
          <w:b/>
          <w:szCs w:val="22"/>
        </w:rPr>
        <w:t>Rede de distribuição de Ar</w:t>
      </w:r>
      <w:bookmarkEnd w:id="134"/>
      <w:r w:rsidRPr="002D0FFE">
        <w:rPr>
          <w:rFonts w:cs="Arial"/>
          <w:b/>
          <w:szCs w:val="22"/>
        </w:rPr>
        <w:t xml:space="preserve"> </w:t>
      </w:r>
      <w:bookmarkEnd w:id="135"/>
    </w:p>
    <w:p w14:paraId="7D00019E" w14:textId="77777777" w:rsidR="008F0324" w:rsidRDefault="008D5578" w:rsidP="0055210B">
      <w:pPr>
        <w:pStyle w:val="Estilonivel4NegritoJustificado"/>
      </w:pPr>
      <w:bookmarkStart w:id="136" w:name="_Toc384827595"/>
      <w:r w:rsidRPr="002D0FFE">
        <w:t>Definição</w:t>
      </w:r>
      <w:bookmarkEnd w:id="136"/>
    </w:p>
    <w:p w14:paraId="044B0C7A" w14:textId="77777777" w:rsidR="008D5578" w:rsidRPr="002D0FFE" w:rsidRDefault="008D5578" w:rsidP="008F0324">
      <w:pPr>
        <w:pStyle w:val="Corpo"/>
        <w:spacing w:line="240" w:lineRule="auto"/>
        <w:rPr>
          <w:rFonts w:cs="Arial"/>
        </w:rPr>
      </w:pPr>
      <w:r w:rsidRPr="002D0FFE">
        <w:rPr>
          <w:rFonts w:cs="Arial"/>
        </w:rPr>
        <w:t>É o conjunto de dutos, bocas de ar, registros e demais acessórios que conduzem o ar, condicionado ou não, por meio da distribuição ou captação em ambientes confinados ou abertos.</w:t>
      </w:r>
    </w:p>
    <w:p w14:paraId="4E2A6462" w14:textId="77777777" w:rsidR="008D5578" w:rsidRPr="002D0FFE" w:rsidRDefault="008D5578" w:rsidP="008F0324">
      <w:pPr>
        <w:pStyle w:val="Corpo"/>
        <w:spacing w:line="240" w:lineRule="auto"/>
        <w:rPr>
          <w:rFonts w:cs="Arial"/>
        </w:rPr>
      </w:pPr>
      <w:r w:rsidRPr="002D0FFE">
        <w:rPr>
          <w:rFonts w:cs="Arial"/>
        </w:rPr>
        <w:t xml:space="preserve">Será procedida de acordo </w:t>
      </w:r>
      <w:smartTag w:uri="urn:schemas-microsoft-com:office:smarttags" w:element="PersonName">
        <w:r w:rsidRPr="002D0FFE">
          <w:rPr>
            <w:rFonts w:cs="Arial"/>
          </w:rPr>
          <w:t>com</w:t>
        </w:r>
      </w:smartTag>
      <w:r w:rsidRPr="002D0FFE">
        <w:rPr>
          <w:rFonts w:cs="Arial"/>
        </w:rPr>
        <w:t xml:space="preserve"> as especificações do projeto e deste </w:t>
      </w:r>
      <w:r w:rsidR="00712C60">
        <w:rPr>
          <w:rFonts w:cs="Arial"/>
        </w:rPr>
        <w:t>Apêndice</w:t>
      </w:r>
      <w:r w:rsidRPr="002D0FFE">
        <w:rPr>
          <w:rFonts w:cs="Arial"/>
        </w:rPr>
        <w:t xml:space="preserve"> em conformidade </w:t>
      </w:r>
      <w:smartTag w:uri="urn:schemas-microsoft-com:office:smarttags" w:element="PersonName">
        <w:r w:rsidRPr="002D0FFE">
          <w:rPr>
            <w:rFonts w:cs="Arial"/>
          </w:rPr>
          <w:t>com</w:t>
        </w:r>
      </w:smartTag>
      <w:r w:rsidRPr="002D0FFE">
        <w:rPr>
          <w:rFonts w:cs="Arial"/>
        </w:rPr>
        <w:t xml:space="preserve"> o disposto nas normas da ABNT e re</w:t>
      </w:r>
      <w:smartTag w:uri="urn:schemas-microsoft-com:office:smarttags" w:element="PersonName">
        <w:r w:rsidRPr="002D0FFE">
          <w:rPr>
            <w:rFonts w:cs="Arial"/>
          </w:rPr>
          <w:t>com</w:t>
        </w:r>
      </w:smartTag>
      <w:r w:rsidRPr="002D0FFE">
        <w:rPr>
          <w:rFonts w:cs="Arial"/>
        </w:rPr>
        <w:t>endações da SMACNA (</w:t>
      </w:r>
      <w:r w:rsidRPr="002D0FFE">
        <w:rPr>
          <w:rFonts w:cs="Arial"/>
          <w:i/>
        </w:rPr>
        <w:t>Sheet Metal and Air Conditioning Contractors National Association</w:t>
      </w:r>
      <w:r w:rsidRPr="002D0FFE">
        <w:rPr>
          <w:rFonts w:cs="Arial"/>
        </w:rPr>
        <w:t xml:space="preserve">), em especial </w:t>
      </w:r>
      <w:smartTag w:uri="urn:schemas-microsoft-com:office:smarttags" w:element="PersonName">
        <w:r w:rsidRPr="002D0FFE">
          <w:rPr>
            <w:rFonts w:cs="Arial"/>
          </w:rPr>
          <w:t>com</w:t>
        </w:r>
      </w:smartTag>
      <w:r w:rsidRPr="002D0FFE">
        <w:rPr>
          <w:rFonts w:cs="Arial"/>
        </w:rPr>
        <w:t>o contido nos itens a seguir:</w:t>
      </w:r>
    </w:p>
    <w:p w14:paraId="4B59E90E"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Os dutos serão fornecidos conforme este </w:t>
      </w:r>
      <w:r w:rsidR="00712C60">
        <w:rPr>
          <w:rFonts w:cs="Arial"/>
        </w:rPr>
        <w:t>Apêndice</w:t>
      </w:r>
      <w:r w:rsidRPr="002D0FFE">
        <w:rPr>
          <w:rFonts w:cs="Arial"/>
        </w:rPr>
        <w:t>.</w:t>
      </w:r>
    </w:p>
    <w:p w14:paraId="534E95AD"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Os dispositivos de insuflação e retorno, </w:t>
      </w:r>
      <w:smartTag w:uri="urn:schemas-microsoft-com:office:smarttags" w:element="PersonName">
        <w:r w:rsidRPr="002D0FFE">
          <w:rPr>
            <w:rFonts w:cs="Arial"/>
          </w:rPr>
          <w:t>com</w:t>
        </w:r>
      </w:smartTag>
      <w:r w:rsidRPr="002D0FFE">
        <w:rPr>
          <w:rFonts w:cs="Arial"/>
        </w:rPr>
        <w:t xml:space="preserve">o grelhas, difusores e venezianas, serão fabricadas industrialmente, conforme este </w:t>
      </w:r>
      <w:r w:rsidR="00712C60">
        <w:rPr>
          <w:rFonts w:cs="Arial"/>
        </w:rPr>
        <w:t>Apêndice</w:t>
      </w:r>
      <w:r w:rsidRPr="002D0FFE">
        <w:rPr>
          <w:rFonts w:cs="Arial"/>
        </w:rPr>
        <w:t>.</w:t>
      </w:r>
    </w:p>
    <w:p w14:paraId="08D0F4A7" w14:textId="77777777" w:rsidR="008D5578" w:rsidRPr="002D0FFE" w:rsidRDefault="008D5578" w:rsidP="00A12FAD">
      <w:pPr>
        <w:pStyle w:val="Corpo"/>
        <w:numPr>
          <w:ilvl w:val="0"/>
          <w:numId w:val="47"/>
        </w:numPr>
        <w:spacing w:line="240" w:lineRule="auto"/>
        <w:rPr>
          <w:rFonts w:cs="Arial"/>
        </w:rPr>
      </w:pPr>
      <w:r w:rsidRPr="002D0FFE">
        <w:rPr>
          <w:rFonts w:cs="Arial"/>
        </w:rPr>
        <w:t xml:space="preserve">Acessórios são elementos destinados a possibilitar a deflexão, separação, regulagem, captação, equalização e retenção do ar conduzido pela rede, conforme este </w:t>
      </w:r>
      <w:r w:rsidR="00712C60">
        <w:rPr>
          <w:rFonts w:cs="Arial"/>
        </w:rPr>
        <w:t>Apêndice</w:t>
      </w:r>
      <w:r w:rsidRPr="002D0FFE">
        <w:rPr>
          <w:rFonts w:cs="Arial"/>
        </w:rPr>
        <w:t>.</w:t>
      </w:r>
    </w:p>
    <w:p w14:paraId="5346663C" w14:textId="77777777" w:rsidR="008F0324" w:rsidRDefault="008D5578" w:rsidP="0055210B">
      <w:pPr>
        <w:pStyle w:val="Estilonivel4NegritoJustificado"/>
      </w:pPr>
      <w:bookmarkStart w:id="137" w:name="_Toc384827596"/>
      <w:r w:rsidRPr="002D0FFE">
        <w:t>Fabricação e montagem dos elementos da rede</w:t>
      </w:r>
      <w:bookmarkEnd w:id="137"/>
    </w:p>
    <w:p w14:paraId="4ECCF525" w14:textId="77777777" w:rsidR="008D5578" w:rsidRPr="002D0FFE" w:rsidRDefault="008D5578" w:rsidP="008F0324">
      <w:pPr>
        <w:pStyle w:val="Corpo"/>
        <w:spacing w:line="240" w:lineRule="auto"/>
        <w:rPr>
          <w:rFonts w:cs="Arial"/>
        </w:rPr>
      </w:pPr>
      <w:r w:rsidRPr="002D0FFE">
        <w:rPr>
          <w:rFonts w:cs="Arial"/>
        </w:rPr>
        <w:t xml:space="preserve">Deverá ser executada por mão-de-obra especializada e </w:t>
      </w:r>
      <w:smartTag w:uri="urn:schemas-microsoft-com:office:smarttags" w:element="PersonName">
        <w:r w:rsidRPr="002D0FFE">
          <w:rPr>
            <w:rFonts w:cs="Arial"/>
          </w:rPr>
          <w:t>com</w:t>
        </w:r>
      </w:smartTag>
      <w:r w:rsidRPr="002D0FFE">
        <w:rPr>
          <w:rFonts w:cs="Arial"/>
        </w:rPr>
        <w:t xml:space="preserve"> prática em dutos, equipada </w:t>
      </w:r>
      <w:smartTag w:uri="urn:schemas-microsoft-com:office:smarttags" w:element="PersonName">
        <w:r w:rsidRPr="002D0FFE">
          <w:rPr>
            <w:rFonts w:cs="Arial"/>
          </w:rPr>
          <w:t>com</w:t>
        </w:r>
      </w:smartTag>
      <w:r w:rsidRPr="002D0FFE">
        <w:rPr>
          <w:rFonts w:cs="Arial"/>
        </w:rPr>
        <w:t xml:space="preserve"> máquinas e ferramental necessários, adequados e </w:t>
      </w:r>
      <w:smartTag w:uri="urn:schemas-microsoft-com:office:smarttags" w:element="PersonName">
        <w:smartTagPr>
          <w:attr w:name="ProductID" w:val="em bom estado. Todos"/>
        </w:smartTagPr>
        <w:r w:rsidRPr="002D0FFE">
          <w:rPr>
            <w:rFonts w:cs="Arial"/>
          </w:rPr>
          <w:t>em bom estado. Todos</w:t>
        </w:r>
      </w:smartTag>
      <w:r w:rsidRPr="002D0FFE">
        <w:rPr>
          <w:rFonts w:cs="Arial"/>
        </w:rPr>
        <w:t xml:space="preserve"> os serviços deverão ser desenvolvidos </w:t>
      </w:r>
      <w:smartTag w:uri="urn:schemas-microsoft-com:office:smarttags" w:element="PersonName">
        <w:r w:rsidRPr="002D0FFE">
          <w:rPr>
            <w:rFonts w:cs="Arial"/>
          </w:rPr>
          <w:t>com</w:t>
        </w:r>
      </w:smartTag>
      <w:r w:rsidRPr="002D0FFE">
        <w:rPr>
          <w:rFonts w:cs="Arial"/>
        </w:rPr>
        <w:t xml:space="preserve"> observância, durante todo o tempo, dos aspectos de ordem e limpeza.</w:t>
      </w:r>
    </w:p>
    <w:p w14:paraId="27E5751E" w14:textId="77777777" w:rsidR="008D5578" w:rsidRPr="002D0FFE" w:rsidRDefault="008D5578" w:rsidP="008F0324">
      <w:pPr>
        <w:pStyle w:val="Corpo"/>
        <w:spacing w:line="240" w:lineRule="auto"/>
        <w:rPr>
          <w:rFonts w:cs="Arial"/>
        </w:rPr>
      </w:pPr>
      <w:r w:rsidRPr="002D0FFE">
        <w:rPr>
          <w:rFonts w:cs="Arial"/>
        </w:rPr>
        <w:t xml:space="preserve">As junções ou uniões dos dutos deverão ser perfeitamente vedadas </w:t>
      </w:r>
      <w:smartTag w:uri="urn:schemas-microsoft-com:office:smarttags" w:element="PersonName">
        <w:r w:rsidRPr="002D0FFE">
          <w:rPr>
            <w:rFonts w:cs="Arial"/>
          </w:rPr>
          <w:t>com</w:t>
        </w:r>
      </w:smartTag>
      <w:r w:rsidRPr="002D0FFE">
        <w:rPr>
          <w:rFonts w:cs="Arial"/>
        </w:rPr>
        <w:t xml:space="preserve"> silicone de modo a se obter a estanqueidade necessária.</w:t>
      </w:r>
    </w:p>
    <w:p w14:paraId="28CAD039" w14:textId="77777777" w:rsidR="008D5578" w:rsidRPr="002D0FFE" w:rsidRDefault="008D5578" w:rsidP="008F0324">
      <w:pPr>
        <w:pStyle w:val="Corpo"/>
        <w:spacing w:line="240" w:lineRule="auto"/>
        <w:rPr>
          <w:rFonts w:cs="Arial"/>
        </w:rPr>
      </w:pPr>
      <w:r w:rsidRPr="002D0FFE">
        <w:rPr>
          <w:rFonts w:cs="Arial"/>
        </w:rPr>
        <w:t xml:space="preserve">Para atenuar a perda de carga, todas as curvas e joelhos deverão ser providos de veias. O fluxo de ar dos troncos para as derivações e a distribuição de ar pelos diversos ramais poderá ser controlado por registros, exceto os do tipo </w:t>
      </w:r>
      <w:r w:rsidRPr="002D0FFE">
        <w:rPr>
          <w:rFonts w:cs="Arial"/>
          <w:i/>
        </w:rPr>
        <w:t>Splitter</w:t>
      </w:r>
      <w:r w:rsidRPr="002D0FFE">
        <w:rPr>
          <w:rFonts w:cs="Arial"/>
        </w:rPr>
        <w:t xml:space="preserve">, segundo a NBR 16.401. </w:t>
      </w:r>
    </w:p>
    <w:p w14:paraId="07A2E9C3" w14:textId="77777777" w:rsidR="008D5578" w:rsidRPr="002D0FFE" w:rsidRDefault="008D5578" w:rsidP="008F0324">
      <w:pPr>
        <w:pStyle w:val="Corpo"/>
        <w:spacing w:line="240" w:lineRule="auto"/>
        <w:rPr>
          <w:rFonts w:cs="Arial"/>
        </w:rPr>
      </w:pPr>
      <w:r w:rsidRPr="002D0FFE">
        <w:rPr>
          <w:rFonts w:cs="Arial"/>
        </w:rPr>
        <w:t>As descargas de ar dos condicionadores e climatizadores serão providas de venezianas de sobrepressão, sempre que mais de um deles alimentar o mesmo duto principal de descarga.</w:t>
      </w:r>
    </w:p>
    <w:p w14:paraId="0FEE8328" w14:textId="77777777" w:rsidR="008D5578" w:rsidRPr="002D0FFE" w:rsidRDefault="008D5578" w:rsidP="008F0324">
      <w:pPr>
        <w:pStyle w:val="Corpo"/>
        <w:spacing w:line="240" w:lineRule="auto"/>
        <w:rPr>
          <w:rFonts w:cs="Arial"/>
        </w:rPr>
      </w:pPr>
      <w:r w:rsidRPr="002D0FFE">
        <w:rPr>
          <w:rFonts w:cs="Arial"/>
        </w:rPr>
        <w:t>Em todos os colarinhos de alimentação das bocas insufladoras serão colocados captores ou equalizadores de ar, ou ambos.</w:t>
      </w:r>
    </w:p>
    <w:p w14:paraId="4C2A5A8A" w14:textId="77777777" w:rsidR="008D5578" w:rsidRPr="002D0FFE" w:rsidRDefault="008D5578" w:rsidP="008F0324">
      <w:pPr>
        <w:pStyle w:val="Corpo"/>
        <w:spacing w:line="240" w:lineRule="auto"/>
        <w:rPr>
          <w:rFonts w:cs="Arial"/>
        </w:rPr>
      </w:pPr>
      <w:r w:rsidRPr="002D0FFE">
        <w:rPr>
          <w:rFonts w:cs="Arial"/>
        </w:rPr>
        <w:t xml:space="preserve">Os dutos de tomada e descarga de ar serão guarnecidos </w:t>
      </w:r>
      <w:smartTag w:uri="urn:schemas-microsoft-com:office:smarttags" w:element="PersonName">
        <w:r w:rsidRPr="002D0FFE">
          <w:rPr>
            <w:rFonts w:cs="Arial"/>
          </w:rPr>
          <w:t>com</w:t>
        </w:r>
      </w:smartTag>
      <w:r w:rsidRPr="002D0FFE">
        <w:rPr>
          <w:rFonts w:cs="Arial"/>
        </w:rPr>
        <w:t xml:space="preserve"> tela e malha metálica fina na extremidade livre, que receberá proteção contra a ação dos ventos e chuva.</w:t>
      </w:r>
    </w:p>
    <w:p w14:paraId="0FE04524" w14:textId="77777777" w:rsidR="008F0324" w:rsidRDefault="008D5578" w:rsidP="0055210B">
      <w:pPr>
        <w:pStyle w:val="Estilonivel4NegritoJustificado"/>
      </w:pPr>
      <w:bookmarkStart w:id="138" w:name="_Toc384827597"/>
      <w:r w:rsidRPr="002D0FFE">
        <w:t>Redes de Dutos</w:t>
      </w:r>
      <w:bookmarkEnd w:id="138"/>
      <w:r w:rsidRPr="002D0FFE">
        <w:t xml:space="preserve"> </w:t>
      </w:r>
    </w:p>
    <w:p w14:paraId="29C923DC" w14:textId="77777777" w:rsidR="008D5578" w:rsidRPr="002D0FFE" w:rsidRDefault="008D5578" w:rsidP="008F0324">
      <w:pPr>
        <w:pStyle w:val="Corpo"/>
        <w:spacing w:line="240" w:lineRule="auto"/>
        <w:rPr>
          <w:rFonts w:cs="Arial"/>
        </w:rPr>
      </w:pPr>
      <w:r w:rsidRPr="002D0FFE">
        <w:rPr>
          <w:rFonts w:cs="Arial"/>
        </w:rPr>
        <w:t>A rede de dutos deverá ser projetada de forma a permitir a máxima flexibilidade em relação a possíveis alterações de layout, mediante emprego dos seguintes mecanismos:</w:t>
      </w:r>
    </w:p>
    <w:p w14:paraId="24718817"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i/>
          <w:szCs w:val="22"/>
        </w:rPr>
        <w:t>Dampers</w:t>
      </w:r>
      <w:r w:rsidRPr="002D0FFE">
        <w:rPr>
          <w:rFonts w:cs="Arial"/>
          <w:szCs w:val="22"/>
        </w:rPr>
        <w:t>;</w:t>
      </w:r>
    </w:p>
    <w:p w14:paraId="327E93AD"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lastRenderedPageBreak/>
        <w:t xml:space="preserve">Difusores </w:t>
      </w:r>
      <w:smartTag w:uri="urn:schemas-microsoft-com:office:smarttags" w:element="PersonName">
        <w:r w:rsidRPr="002D0FFE">
          <w:rPr>
            <w:rFonts w:cs="Arial"/>
            <w:szCs w:val="22"/>
          </w:rPr>
          <w:t>com</w:t>
        </w:r>
      </w:smartTag>
      <w:r w:rsidRPr="002D0FFE">
        <w:rPr>
          <w:rFonts w:cs="Arial"/>
          <w:szCs w:val="22"/>
        </w:rPr>
        <w:t xml:space="preserve"> registros;</w:t>
      </w:r>
    </w:p>
    <w:p w14:paraId="3CF42BF7"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 xml:space="preserve">Grelhas </w:t>
      </w:r>
      <w:smartTag w:uri="urn:schemas-microsoft-com:office:smarttags" w:element="PersonName">
        <w:r w:rsidRPr="002D0FFE">
          <w:rPr>
            <w:rFonts w:cs="Arial"/>
            <w:szCs w:val="22"/>
          </w:rPr>
          <w:t>com</w:t>
        </w:r>
      </w:smartTag>
      <w:r w:rsidRPr="002D0FFE">
        <w:rPr>
          <w:rFonts w:cs="Arial"/>
          <w:szCs w:val="22"/>
        </w:rPr>
        <w:t xml:space="preserve"> registros;</w:t>
      </w:r>
    </w:p>
    <w:p w14:paraId="7E476D95"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Dutos flexíveis nos ramais próximos ao local de uso;</w:t>
      </w:r>
    </w:p>
    <w:p w14:paraId="1543D894" w14:textId="77777777" w:rsidR="008D5578" w:rsidRPr="002D0FFE" w:rsidRDefault="008D5578" w:rsidP="00A12FAD">
      <w:pPr>
        <w:pStyle w:val="CDT-Texto"/>
        <w:numPr>
          <w:ilvl w:val="0"/>
          <w:numId w:val="48"/>
        </w:numPr>
        <w:tabs>
          <w:tab w:val="clear" w:pos="8505"/>
          <w:tab w:val="left" w:pos="1700"/>
        </w:tabs>
        <w:spacing w:line="240" w:lineRule="auto"/>
        <w:rPr>
          <w:rFonts w:cs="Arial"/>
          <w:szCs w:val="22"/>
        </w:rPr>
      </w:pPr>
      <w:r w:rsidRPr="002D0FFE">
        <w:rPr>
          <w:rFonts w:cs="Arial"/>
          <w:szCs w:val="22"/>
        </w:rPr>
        <w:t>Captores na rede secundária de dutos flexíveis.</w:t>
      </w:r>
    </w:p>
    <w:p w14:paraId="66D86B86" w14:textId="77777777" w:rsidR="008D5578" w:rsidRPr="002D0FFE" w:rsidRDefault="008D5578" w:rsidP="008F0324">
      <w:pPr>
        <w:pStyle w:val="Corpo"/>
        <w:spacing w:line="240" w:lineRule="auto"/>
        <w:rPr>
          <w:rFonts w:cs="Arial"/>
        </w:rPr>
      </w:pPr>
      <w:r w:rsidRPr="002D0FFE">
        <w:rPr>
          <w:rFonts w:cs="Arial"/>
        </w:rPr>
        <w:t xml:space="preserve">Nas edificações que apresentam variação expressiva de carga térmica em áreas especificas, deverá ser adotado </w:t>
      </w:r>
      <w:r w:rsidRPr="002D0FFE">
        <w:rPr>
          <w:rFonts w:cs="Arial"/>
          <w:i/>
        </w:rPr>
        <w:t>damper</w:t>
      </w:r>
      <w:r w:rsidRPr="002D0FFE">
        <w:rPr>
          <w:rFonts w:cs="Arial"/>
        </w:rPr>
        <w:t xml:space="preserve"> ou caixa motorizada para controle de temperatura do ar por vazão variável (VAV).</w:t>
      </w:r>
    </w:p>
    <w:p w14:paraId="17A1D1A4" w14:textId="77777777" w:rsidR="008D5578" w:rsidRPr="002D0FFE" w:rsidRDefault="008D5578" w:rsidP="008F0324">
      <w:pPr>
        <w:pStyle w:val="Corpo"/>
        <w:spacing w:line="240" w:lineRule="auto"/>
        <w:rPr>
          <w:rFonts w:cs="Arial"/>
        </w:rPr>
      </w:pPr>
      <w:r w:rsidRPr="002D0FFE">
        <w:rPr>
          <w:rFonts w:cs="Arial"/>
        </w:rPr>
        <w:t xml:space="preserve">Deverão ser instaladas nos trechos necessários portas de inspeção </w:t>
      </w:r>
      <w:smartTag w:uri="urn:schemas-microsoft-com:office:smarttags" w:element="PersonName">
        <w:r w:rsidRPr="002D0FFE">
          <w:rPr>
            <w:rFonts w:cs="Arial"/>
          </w:rPr>
          <w:t>com</w:t>
        </w:r>
      </w:smartTag>
      <w:r w:rsidRPr="002D0FFE">
        <w:rPr>
          <w:rFonts w:cs="Arial"/>
        </w:rPr>
        <w:t xml:space="preserve"> a devida vedação para garantia da estanqueidade, em quantidade suficiente, prevista em projeto, visando o acesso para inspeção e limpeza interna.</w:t>
      </w:r>
    </w:p>
    <w:p w14:paraId="35F451E0" w14:textId="77777777" w:rsidR="008D5578" w:rsidRPr="002D0FFE" w:rsidRDefault="008D5578" w:rsidP="008F0324">
      <w:pPr>
        <w:pStyle w:val="Corpo"/>
        <w:spacing w:line="240" w:lineRule="auto"/>
        <w:rPr>
          <w:rFonts w:cs="Arial"/>
        </w:rPr>
      </w:pPr>
      <w:r w:rsidRPr="002D0FFE">
        <w:rPr>
          <w:rFonts w:cs="Arial"/>
        </w:rPr>
        <w:t xml:space="preserve">Para redes de dutos </w:t>
      </w:r>
      <w:smartTag w:uri="urn:schemas-microsoft-com:office:smarttags" w:element="PersonName">
        <w:r w:rsidRPr="002D0FFE">
          <w:rPr>
            <w:rFonts w:cs="Arial"/>
          </w:rPr>
          <w:t>com</w:t>
        </w:r>
      </w:smartTag>
      <w:r w:rsidRPr="002D0FFE">
        <w:rPr>
          <w:rFonts w:cs="Arial"/>
        </w:rPr>
        <w:t xml:space="preserve"> 02 (dois) ou mais condicionadores operando na mesma distribuição, prever </w:t>
      </w:r>
      <w:r w:rsidRPr="002D0FFE">
        <w:rPr>
          <w:rFonts w:cs="Arial"/>
          <w:i/>
        </w:rPr>
        <w:t>dampers</w:t>
      </w:r>
      <w:r w:rsidRPr="002D0FFE">
        <w:rPr>
          <w:rFonts w:cs="Arial"/>
        </w:rPr>
        <w:t xml:space="preserve"> ou venezianas de sobrepressão junto ao início da insuflação.</w:t>
      </w:r>
    </w:p>
    <w:p w14:paraId="78F5DB48" w14:textId="77777777" w:rsidR="008D5578" w:rsidRPr="002D0FFE" w:rsidRDefault="008D5578" w:rsidP="008F0324">
      <w:pPr>
        <w:pStyle w:val="Corpo"/>
        <w:spacing w:line="240" w:lineRule="auto"/>
        <w:rPr>
          <w:rFonts w:cs="Arial"/>
        </w:rPr>
      </w:pPr>
      <w:r w:rsidRPr="002D0FFE">
        <w:rPr>
          <w:rFonts w:cs="Arial"/>
        </w:rPr>
        <w:t>O dimensionamento dos dutos deverá levar em conta as velocidades do ar re</w:t>
      </w:r>
      <w:smartTag w:uri="urn:schemas-microsoft-com:office:smarttags" w:element="PersonName">
        <w:r w:rsidRPr="002D0FFE">
          <w:rPr>
            <w:rFonts w:cs="Arial"/>
          </w:rPr>
          <w:t>com</w:t>
        </w:r>
      </w:smartTag>
      <w:r w:rsidRPr="002D0FFE">
        <w:rPr>
          <w:rFonts w:cs="Arial"/>
        </w:rPr>
        <w:t>endadas na NBR 16.401, que prevê velocidades máximas de 6,5 m/s (dutos principais); 4,5 m/s (ramais horizontais) e 3,5 m/s (ramais verticais).</w:t>
      </w:r>
    </w:p>
    <w:p w14:paraId="0AEA625B" w14:textId="77777777" w:rsidR="008D5578" w:rsidRPr="002D0FFE" w:rsidRDefault="008D5578" w:rsidP="008F0324">
      <w:pPr>
        <w:pStyle w:val="Corpo"/>
        <w:spacing w:line="240" w:lineRule="auto"/>
        <w:rPr>
          <w:rFonts w:cs="Arial"/>
        </w:rPr>
      </w:pPr>
      <w:r w:rsidRPr="002D0FFE">
        <w:rPr>
          <w:rFonts w:cs="Arial"/>
        </w:rPr>
        <w:t xml:space="preserve">Deverão ser previstos meios de atenuação de ruído no retorno do ar. É proibido pela CAIXA o uso de materiais porosos </w:t>
      </w:r>
      <w:smartTag w:uri="urn:schemas-microsoft-com:office:smarttags" w:element="PersonName">
        <w:r w:rsidRPr="002D0FFE">
          <w:rPr>
            <w:rFonts w:cs="Arial"/>
          </w:rPr>
          <w:t>com</w:t>
        </w:r>
      </w:smartTag>
      <w:r w:rsidRPr="002D0FFE">
        <w:rPr>
          <w:rFonts w:cs="Arial"/>
        </w:rPr>
        <w:t>o revestimento interior dos dutos para atenuação acústica.</w:t>
      </w:r>
    </w:p>
    <w:p w14:paraId="5CCBE0A6" w14:textId="77777777" w:rsidR="008D5578" w:rsidRPr="002D0FFE" w:rsidRDefault="008D5578" w:rsidP="008F0324">
      <w:pPr>
        <w:pStyle w:val="Corpo"/>
        <w:spacing w:line="240" w:lineRule="auto"/>
        <w:rPr>
          <w:rFonts w:cs="Arial"/>
        </w:rPr>
      </w:pPr>
      <w:r w:rsidRPr="002D0FFE">
        <w:rPr>
          <w:rFonts w:cs="Arial"/>
        </w:rPr>
        <w:t xml:space="preserve">Os dutos, quando metálicos, serão construídos </w:t>
      </w:r>
      <w:smartTag w:uri="urn:schemas-microsoft-com:office:smarttags" w:element="PersonName">
        <w:r w:rsidRPr="002D0FFE">
          <w:rPr>
            <w:rFonts w:cs="Arial"/>
          </w:rPr>
          <w:t>com</w:t>
        </w:r>
      </w:smartTag>
      <w:r w:rsidRPr="002D0FFE">
        <w:rPr>
          <w:rFonts w:cs="Arial"/>
        </w:rPr>
        <w:t xml:space="preserve"> chapas de aço galvanizado</w:t>
      </w:r>
    </w:p>
    <w:p w14:paraId="147624DD" w14:textId="77777777" w:rsidR="008F0324" w:rsidRDefault="008D5578" w:rsidP="008F0324">
      <w:pPr>
        <w:pStyle w:val="nivel5"/>
        <w:jc w:val="both"/>
        <w:rPr>
          <w:rFonts w:cs="Arial"/>
          <w:b/>
          <w:szCs w:val="22"/>
        </w:rPr>
      </w:pPr>
      <w:bookmarkStart w:id="139" w:name="_Toc384827598"/>
      <w:r w:rsidRPr="002D0FFE">
        <w:rPr>
          <w:rFonts w:cs="Arial"/>
          <w:b/>
          <w:szCs w:val="22"/>
        </w:rPr>
        <w:t>Dutos TDC</w:t>
      </w:r>
      <w:bookmarkEnd w:id="139"/>
    </w:p>
    <w:p w14:paraId="1370DC9F" w14:textId="77777777" w:rsidR="008D5578" w:rsidRPr="002D0FFE" w:rsidRDefault="008D5578" w:rsidP="00A12FAD">
      <w:pPr>
        <w:pStyle w:val="Corpo"/>
        <w:numPr>
          <w:ilvl w:val="0"/>
          <w:numId w:val="49"/>
        </w:numPr>
        <w:spacing w:line="240" w:lineRule="auto"/>
        <w:rPr>
          <w:rFonts w:cs="Arial"/>
        </w:rPr>
      </w:pPr>
      <w:r w:rsidRPr="002D0FFE">
        <w:rPr>
          <w:rFonts w:cs="Arial"/>
        </w:rPr>
        <w:t xml:space="preserve">As junções dos dutos deverão ser preferivelmente fabricadas por meio da união do tipo flange (TDC) em detrimento da conexão do tipo chaveta.  C. </w:t>
      </w:r>
    </w:p>
    <w:p w14:paraId="6BCC8B49" w14:textId="77777777" w:rsidR="008D5578" w:rsidRPr="002D0FFE" w:rsidRDefault="008D5578" w:rsidP="00A12FAD">
      <w:pPr>
        <w:pStyle w:val="Corpo"/>
        <w:numPr>
          <w:ilvl w:val="0"/>
          <w:numId w:val="49"/>
        </w:numPr>
        <w:spacing w:line="240" w:lineRule="auto"/>
        <w:rPr>
          <w:rFonts w:cs="Arial"/>
        </w:rPr>
      </w:pPr>
      <w:r w:rsidRPr="002D0FFE">
        <w:rPr>
          <w:rFonts w:cs="Arial"/>
        </w:rPr>
        <w:t>Para garantir a qualidade e precisão no processo de fabricação dos dutos e assim evitar excessos de emendas e orifícios, deverá ser utilizado equipamentos mecanizados, e não serão permitidos flanges fabricados em viradeira.</w:t>
      </w:r>
    </w:p>
    <w:p w14:paraId="21087352" w14:textId="77777777" w:rsidR="008D5578" w:rsidRPr="002D0FFE" w:rsidRDefault="008D5578" w:rsidP="00A12FAD">
      <w:pPr>
        <w:pStyle w:val="Corpo"/>
        <w:numPr>
          <w:ilvl w:val="0"/>
          <w:numId w:val="49"/>
        </w:numPr>
        <w:spacing w:line="240" w:lineRule="auto"/>
        <w:rPr>
          <w:rFonts w:cs="Arial"/>
        </w:rPr>
      </w:pPr>
      <w:r w:rsidRPr="002D0FFE">
        <w:rPr>
          <w:rFonts w:cs="Arial"/>
        </w:rPr>
        <w:t xml:space="preserve">Eventuais interferências de trajeto, deverão ser previstas pelo instalador durante inspeção inicial e contornadas com a utilização de dutos e conexões idênticos aos especificados originalmente. No caso de interferências de trajeto, poderão ser solucionadas in loco com o uso de perfil pré-fabricado do tipo flange de </w:t>
      </w:r>
      <w:smartTag w:uri="urn:schemas-microsoft-com:office:smarttags" w:element="metricconverter">
        <w:smartTagPr>
          <w:attr w:name="ProductID" w:val="35 mm"/>
        </w:smartTagPr>
        <w:r w:rsidRPr="002D0FFE">
          <w:rPr>
            <w:rFonts w:cs="Arial"/>
          </w:rPr>
          <w:t>35 mm</w:t>
        </w:r>
      </w:smartTag>
      <w:r w:rsidRPr="002D0FFE">
        <w:rPr>
          <w:rFonts w:cs="Arial"/>
        </w:rPr>
        <w:t>, dotado internamente de película selante para vedação e de ranhura para acomodação da chapa do duto. A utilização dos perfis é limitada a 10% do comprimento total da rede de dutos.</w:t>
      </w:r>
    </w:p>
    <w:p w14:paraId="5C3CD7BF" w14:textId="77777777" w:rsidR="008D5578" w:rsidRPr="002D0FFE" w:rsidRDefault="008D5578" w:rsidP="00A12FAD">
      <w:pPr>
        <w:pStyle w:val="Corpo"/>
        <w:numPr>
          <w:ilvl w:val="0"/>
          <w:numId w:val="49"/>
        </w:numPr>
        <w:spacing w:line="240" w:lineRule="auto"/>
        <w:rPr>
          <w:rFonts w:cs="Arial"/>
        </w:rPr>
      </w:pPr>
      <w:r w:rsidRPr="002D0FFE">
        <w:rPr>
          <w:rFonts w:cs="Arial"/>
        </w:rPr>
        <w:t>Todos os dutos e conexões deverão ser selados internamente em suas cravações longitudinais com silicone branco acético e agente fungicida, objetivando atender aos requisitos da classe de estanqueidade.</w:t>
      </w:r>
    </w:p>
    <w:p w14:paraId="252D94C1" w14:textId="77777777" w:rsidR="008D5578" w:rsidRPr="002D0FFE" w:rsidRDefault="008D5578" w:rsidP="008F0324">
      <w:pPr>
        <w:pStyle w:val="Corpo"/>
        <w:spacing w:line="240" w:lineRule="auto"/>
        <w:rPr>
          <w:rFonts w:cs="Arial"/>
          <w:color w:val="FF0000"/>
        </w:rPr>
      </w:pPr>
      <w:r w:rsidRPr="002D0FFE">
        <w:rPr>
          <w:rFonts w:cs="Arial"/>
        </w:rPr>
        <w:t>Em instalações embutidas poderão ser utilizados dutos flexíveis, quando respeitadas as demais re</w:t>
      </w:r>
      <w:smartTag w:uri="urn:schemas-microsoft-com:office:smarttags" w:element="PersonName">
        <w:r w:rsidRPr="002D0FFE">
          <w:rPr>
            <w:rFonts w:cs="Arial"/>
          </w:rPr>
          <w:t>com</w:t>
        </w:r>
      </w:smartTag>
      <w:r w:rsidRPr="002D0FFE">
        <w:rPr>
          <w:rFonts w:cs="Arial"/>
        </w:rPr>
        <w:t>endações anteriores.</w:t>
      </w:r>
    </w:p>
    <w:p w14:paraId="60B065D6" w14:textId="77777777" w:rsidR="008D5578" w:rsidRPr="002D0FFE" w:rsidRDefault="008D5578" w:rsidP="008F0324">
      <w:pPr>
        <w:pStyle w:val="Corpo"/>
        <w:spacing w:line="240" w:lineRule="auto"/>
        <w:rPr>
          <w:rFonts w:cs="Arial"/>
        </w:rPr>
      </w:pPr>
      <w:r w:rsidRPr="002D0FFE">
        <w:rPr>
          <w:rFonts w:cs="Arial"/>
        </w:rPr>
        <w:t xml:space="preserve">A rede de dutos deverá ser preferencialmente embutida, na possibilidade de uso de entre forros </w:t>
      </w:r>
      <w:smartTag w:uri="urn:schemas-microsoft-com:office:smarttags" w:element="PersonName">
        <w:r w:rsidRPr="002D0FFE">
          <w:rPr>
            <w:rFonts w:cs="Arial"/>
          </w:rPr>
          <w:t>com</w:t>
        </w:r>
      </w:smartTag>
      <w:r w:rsidRPr="002D0FFE">
        <w:rPr>
          <w:rFonts w:cs="Arial"/>
        </w:rPr>
        <w:t xml:space="preserve"> altura livre suficiente, em chapas de aço galvanizado ou outros materiais não metálicos já usuais no mercado.</w:t>
      </w:r>
    </w:p>
    <w:p w14:paraId="6A3FA5A5" w14:textId="77777777" w:rsidR="008D5578" w:rsidRPr="002D0FFE" w:rsidRDefault="008D5578" w:rsidP="008F0324">
      <w:pPr>
        <w:pStyle w:val="Corpo"/>
        <w:spacing w:line="240" w:lineRule="auto"/>
        <w:rPr>
          <w:rFonts w:cs="Arial"/>
        </w:rPr>
      </w:pPr>
      <w:r w:rsidRPr="002D0FFE">
        <w:rPr>
          <w:rFonts w:cs="Arial"/>
        </w:rPr>
        <w:lastRenderedPageBreak/>
        <w:t xml:space="preserve">Quando utilizados dutos aparentes deverão ser preferencialmente em formato oval e espiralados, respeitando a relação entre a altura e largura e evitando interferências </w:t>
      </w:r>
      <w:smartTag w:uri="urn:schemas-microsoft-com:office:smarttags" w:element="PersonName">
        <w:r w:rsidRPr="002D0FFE">
          <w:rPr>
            <w:rFonts w:cs="Arial"/>
          </w:rPr>
          <w:t>com</w:t>
        </w:r>
      </w:smartTag>
      <w:r w:rsidRPr="002D0FFE">
        <w:rPr>
          <w:rFonts w:cs="Arial"/>
        </w:rPr>
        <w:t xml:space="preserve"> o nível de iluminamento existente no local.</w:t>
      </w:r>
    </w:p>
    <w:p w14:paraId="26C2A227" w14:textId="77777777" w:rsidR="008D5578" w:rsidRPr="002D0FFE" w:rsidRDefault="008D5578" w:rsidP="008F0324">
      <w:pPr>
        <w:pStyle w:val="Corpo"/>
        <w:spacing w:line="240" w:lineRule="auto"/>
        <w:rPr>
          <w:rFonts w:cs="Arial"/>
        </w:rPr>
      </w:pPr>
      <w:r w:rsidRPr="002D0FFE">
        <w:rPr>
          <w:rFonts w:cs="Arial"/>
        </w:rPr>
        <w:t>A cor dos dutos aparentes deverá ser definida pelo projeto de Arquitetura.</w:t>
      </w:r>
    </w:p>
    <w:p w14:paraId="13D38BA3" w14:textId="77777777" w:rsidR="008D5578" w:rsidRPr="002D0FFE" w:rsidRDefault="008D5578" w:rsidP="008F0324">
      <w:pPr>
        <w:pStyle w:val="Corpo"/>
        <w:spacing w:line="240" w:lineRule="auto"/>
        <w:rPr>
          <w:rFonts w:cs="Arial"/>
        </w:rPr>
      </w:pPr>
      <w:r w:rsidRPr="002D0FFE">
        <w:rPr>
          <w:rFonts w:cs="Arial"/>
        </w:rPr>
        <w:t>Os dutos fabricados em lãs minerais ou fibras sintéticas podem ser utilizados:</w:t>
      </w:r>
    </w:p>
    <w:p w14:paraId="35A09B0C" w14:textId="77777777" w:rsidR="008F0324" w:rsidRDefault="008D5578" w:rsidP="008F0324">
      <w:pPr>
        <w:pStyle w:val="nivel5"/>
        <w:jc w:val="both"/>
        <w:rPr>
          <w:rFonts w:cs="Arial"/>
          <w:b/>
          <w:szCs w:val="22"/>
        </w:rPr>
      </w:pPr>
      <w:bookmarkStart w:id="140" w:name="_Toc384827599"/>
      <w:r w:rsidRPr="002D0FFE">
        <w:rPr>
          <w:rFonts w:cs="Arial"/>
          <w:b/>
          <w:szCs w:val="22"/>
        </w:rPr>
        <w:t>Dutos MPU</w:t>
      </w:r>
      <w:bookmarkEnd w:id="140"/>
    </w:p>
    <w:p w14:paraId="6D68E2FD" w14:textId="77777777" w:rsidR="008D5578" w:rsidRPr="002D0FFE" w:rsidRDefault="008D5578" w:rsidP="008F0324">
      <w:pPr>
        <w:pStyle w:val="Corpo"/>
        <w:spacing w:line="240" w:lineRule="auto"/>
        <w:rPr>
          <w:rFonts w:cs="Arial"/>
        </w:rPr>
      </w:pPr>
      <w:r w:rsidRPr="002D0FFE">
        <w:rPr>
          <w:rFonts w:cs="Arial"/>
        </w:rPr>
        <w:t>Poderão ser adotados rede de dutos construída em espuma rígida de Poliisocianurato (PIR) revestido em ambos os lados com chapa de alumínio gofrado. Devido a espessura da lâmina de alumínio (maior que 50um) o produto pode ser considerado como barreira de vapor. Nestes casos deverão ser observadas as exigências a seguir:</w:t>
      </w:r>
    </w:p>
    <w:p w14:paraId="6BD8F69F" w14:textId="77777777" w:rsidR="008D5578" w:rsidRPr="002D0FFE" w:rsidRDefault="008D5578" w:rsidP="00A12FAD">
      <w:pPr>
        <w:pStyle w:val="Corpo"/>
        <w:numPr>
          <w:ilvl w:val="0"/>
          <w:numId w:val="50"/>
        </w:numPr>
        <w:spacing w:line="240" w:lineRule="auto"/>
        <w:rPr>
          <w:rFonts w:cs="Arial"/>
        </w:rPr>
      </w:pPr>
      <w:r w:rsidRPr="002D0FFE">
        <w:rPr>
          <w:rFonts w:cs="Arial"/>
        </w:rPr>
        <w:t xml:space="preserve">Sejam revestidos obrigatoriamente nas faces interna e externa </w:t>
      </w:r>
      <w:smartTag w:uri="urn:schemas-microsoft-com:office:smarttags" w:element="PersonName">
        <w:r w:rsidRPr="002D0FFE">
          <w:rPr>
            <w:rFonts w:cs="Arial"/>
          </w:rPr>
          <w:t>com</w:t>
        </w:r>
      </w:smartTag>
      <w:r w:rsidRPr="002D0FFE">
        <w:rPr>
          <w:rFonts w:cs="Arial"/>
        </w:rPr>
        <w:t xml:space="preserve"> filme de alumínio ou outro material de baixa rugosidade, não poroso e não fibroso, de modo a evitar absorção de poeiras e arraste de suas fibras ao ambiente climatizado;</w:t>
      </w:r>
    </w:p>
    <w:p w14:paraId="7D7A358F" w14:textId="77777777" w:rsidR="008D5578" w:rsidRPr="002D0FFE" w:rsidRDefault="008D5578" w:rsidP="00A12FAD">
      <w:pPr>
        <w:pStyle w:val="Corpo"/>
        <w:numPr>
          <w:ilvl w:val="0"/>
          <w:numId w:val="50"/>
        </w:numPr>
        <w:spacing w:line="240" w:lineRule="auto"/>
        <w:rPr>
          <w:rFonts w:cs="Arial"/>
        </w:rPr>
      </w:pPr>
      <w:r w:rsidRPr="002D0FFE">
        <w:rPr>
          <w:rFonts w:cs="Arial"/>
        </w:rPr>
        <w:t>Usados somente nas áreas internas, salvo casos especiais, por não resistirem à ação de intempéries;</w:t>
      </w:r>
    </w:p>
    <w:p w14:paraId="54659C45" w14:textId="77777777" w:rsidR="008D5578" w:rsidRPr="002D0FFE" w:rsidRDefault="008D5578" w:rsidP="00A12FAD">
      <w:pPr>
        <w:pStyle w:val="Corpo"/>
        <w:numPr>
          <w:ilvl w:val="0"/>
          <w:numId w:val="50"/>
        </w:numPr>
        <w:spacing w:line="240" w:lineRule="auto"/>
        <w:rPr>
          <w:rFonts w:cs="Arial"/>
        </w:rPr>
      </w:pPr>
      <w:r w:rsidRPr="002D0FFE">
        <w:rPr>
          <w:rFonts w:cs="Arial"/>
        </w:rPr>
        <w:t>Atendam às necessidades de pressão e velocidade para o escoamento do ar;</w:t>
      </w:r>
    </w:p>
    <w:p w14:paraId="5928DD81" w14:textId="77777777" w:rsidR="008D5578" w:rsidRPr="002D0FFE" w:rsidRDefault="008D5578" w:rsidP="00A12FAD">
      <w:pPr>
        <w:pStyle w:val="Corpo"/>
        <w:numPr>
          <w:ilvl w:val="0"/>
          <w:numId w:val="50"/>
        </w:numPr>
        <w:spacing w:line="240" w:lineRule="auto"/>
        <w:rPr>
          <w:rFonts w:cs="Arial"/>
        </w:rPr>
      </w:pPr>
      <w:r w:rsidRPr="002D0FFE">
        <w:rPr>
          <w:rFonts w:cs="Arial"/>
        </w:rPr>
        <w:t>Respeitadas as distâncias máximas entre suportes, conforme orientação do seu fabricante, para impedir a deflexão das paredes do duto;</w:t>
      </w:r>
    </w:p>
    <w:p w14:paraId="0FC680EC" w14:textId="77777777" w:rsidR="008D5578" w:rsidRPr="002D0FFE" w:rsidRDefault="008D5578" w:rsidP="00A12FAD">
      <w:pPr>
        <w:pStyle w:val="Corpo"/>
        <w:numPr>
          <w:ilvl w:val="0"/>
          <w:numId w:val="50"/>
        </w:numPr>
        <w:spacing w:line="240" w:lineRule="auto"/>
        <w:rPr>
          <w:rFonts w:cs="Arial"/>
        </w:rPr>
      </w:pPr>
      <w:r w:rsidRPr="002D0FFE">
        <w:rPr>
          <w:rFonts w:cs="Arial"/>
        </w:rPr>
        <w:t>Não haja necessidade de o duto possuir resistência mecânica significativa.</w:t>
      </w:r>
    </w:p>
    <w:p w14:paraId="4D4C9628" w14:textId="77777777" w:rsidR="008D5578" w:rsidRPr="002D0FFE" w:rsidRDefault="008D5578" w:rsidP="008F0324">
      <w:pPr>
        <w:pStyle w:val="Corpo"/>
        <w:spacing w:line="240" w:lineRule="auto"/>
        <w:rPr>
          <w:rFonts w:cs="Arial"/>
        </w:rPr>
      </w:pPr>
      <w:r w:rsidRPr="002D0FFE">
        <w:rPr>
          <w:rFonts w:cs="Arial"/>
        </w:rPr>
        <w:t xml:space="preserve">O ar de retorno deverá ser conduzido até as casas de máquinas correspondentes através de rede de dutos, sempre que houver possibilidade para tal, o que dependerá do espaço disponível no entre forro. </w:t>
      </w:r>
    </w:p>
    <w:p w14:paraId="0E294DC2" w14:textId="77777777" w:rsidR="008D5578" w:rsidRPr="002D0FFE" w:rsidRDefault="008D5578" w:rsidP="008F0324">
      <w:pPr>
        <w:pStyle w:val="Corpo"/>
        <w:spacing w:line="240" w:lineRule="auto"/>
        <w:rPr>
          <w:rFonts w:cs="Arial"/>
        </w:rPr>
      </w:pPr>
      <w:r w:rsidRPr="002D0FFE">
        <w:rPr>
          <w:rFonts w:cs="Arial"/>
        </w:rPr>
        <w:t xml:space="preserve">Independentemente da alternativa de condução desse ar, devem ser previstas no forro, grelhas </w:t>
      </w:r>
      <w:smartTag w:uri="urn:schemas-microsoft-com:office:smarttags" w:element="PersonName">
        <w:r w:rsidRPr="002D0FFE">
          <w:rPr>
            <w:rFonts w:cs="Arial"/>
          </w:rPr>
          <w:t>com</w:t>
        </w:r>
      </w:smartTag>
      <w:r w:rsidRPr="002D0FFE">
        <w:rPr>
          <w:rFonts w:cs="Arial"/>
        </w:rPr>
        <w:t xml:space="preserve"> registro, distribuídas no perímetro do ambiente e ao longo de toda a área climatizada, evitando sua captação concentrada em um só local e fora do alcance dos jatos de ar insuflados, reduzindo o curto-circuito de ar frio.</w:t>
      </w:r>
    </w:p>
    <w:p w14:paraId="6198BB0E" w14:textId="77777777" w:rsidR="008D5578" w:rsidRPr="002D0FFE" w:rsidRDefault="008D5578" w:rsidP="008F0324">
      <w:pPr>
        <w:pStyle w:val="Corpo"/>
        <w:spacing w:line="240" w:lineRule="auto"/>
        <w:rPr>
          <w:rFonts w:cs="Arial"/>
        </w:rPr>
      </w:pPr>
      <w:r w:rsidRPr="002D0FFE">
        <w:rPr>
          <w:rFonts w:cs="Arial"/>
        </w:rPr>
        <w:t>A junção dos dutos de chapa de aço galvanizado deverá ser preferencialmente flangeada, ao invés do uso de chavetas.</w:t>
      </w:r>
    </w:p>
    <w:p w14:paraId="3B4CEF0A" w14:textId="77777777" w:rsidR="008D5578" w:rsidRPr="002D0FFE" w:rsidRDefault="008D5578" w:rsidP="008F0324">
      <w:pPr>
        <w:pStyle w:val="Corpo"/>
        <w:spacing w:line="240" w:lineRule="auto"/>
        <w:rPr>
          <w:rFonts w:cs="Arial"/>
        </w:rPr>
      </w:pPr>
      <w:r w:rsidRPr="002D0FFE">
        <w:rPr>
          <w:rFonts w:cs="Arial"/>
        </w:rPr>
        <w:t xml:space="preserve">Nos ramais terminais, </w:t>
      </w:r>
      <w:smartTag w:uri="urn:schemas-microsoft-com:office:smarttags" w:element="PersonName">
        <w:r w:rsidRPr="002D0FFE">
          <w:rPr>
            <w:rFonts w:cs="Arial"/>
          </w:rPr>
          <w:t>com</w:t>
        </w:r>
      </w:smartTag>
      <w:r w:rsidRPr="002D0FFE">
        <w:rPr>
          <w:rFonts w:cs="Arial"/>
        </w:rPr>
        <w:t xml:space="preserve">preendidos entre o ramal principal ou secundário até as bocas de ar (grelhas e difusores de insuflação) deverão ser usados dutos flexíveis, </w:t>
      </w:r>
      <w:smartTag w:uri="urn:schemas-microsoft-com:office:smarttags" w:element="PersonName">
        <w:r w:rsidRPr="002D0FFE">
          <w:rPr>
            <w:rFonts w:cs="Arial"/>
          </w:rPr>
          <w:t>com</w:t>
        </w:r>
      </w:smartTag>
      <w:r w:rsidRPr="002D0FFE">
        <w:rPr>
          <w:rFonts w:cs="Arial"/>
        </w:rPr>
        <w:t xml:space="preserve"> pequena folga em seu </w:t>
      </w:r>
      <w:smartTag w:uri="urn:schemas-microsoft-com:office:smarttags" w:element="PersonName">
        <w:r w:rsidRPr="002D0FFE">
          <w:rPr>
            <w:rFonts w:cs="Arial"/>
          </w:rPr>
          <w:t>com</w:t>
        </w:r>
      </w:smartTag>
      <w:r w:rsidRPr="002D0FFE">
        <w:rPr>
          <w:rFonts w:cs="Arial"/>
        </w:rPr>
        <w:t xml:space="preserve">primento, </w:t>
      </w:r>
      <w:smartTag w:uri="urn:schemas-microsoft-com:office:smarttags" w:element="PersonName">
        <w:r w:rsidRPr="002D0FFE">
          <w:rPr>
            <w:rFonts w:cs="Arial"/>
          </w:rPr>
          <w:t>com</w:t>
        </w:r>
      </w:smartTag>
      <w:r w:rsidRPr="002D0FFE">
        <w:rPr>
          <w:rFonts w:cs="Arial"/>
        </w:rPr>
        <w:t xml:space="preserve"> vistas a permitir mudança de posição do </w:t>
      </w:r>
      <w:smartTag w:uri="urn:schemas-microsoft-com:office:smarttags" w:element="PersonName">
        <w:r w:rsidRPr="002D0FFE">
          <w:rPr>
            <w:rFonts w:cs="Arial"/>
          </w:rPr>
          <w:t>com</w:t>
        </w:r>
      </w:smartTag>
      <w:r w:rsidRPr="002D0FFE">
        <w:rPr>
          <w:rFonts w:cs="Arial"/>
        </w:rPr>
        <w:t>ponente insuflador, caso seja, posteriormente, necessária a alteração do leiaute e, ainda, desde que o tipo de forro previsto ou existente permita tal flexibilização.</w:t>
      </w:r>
    </w:p>
    <w:p w14:paraId="117B1C24" w14:textId="77777777" w:rsidR="008D5578" w:rsidRPr="002D0FFE" w:rsidRDefault="008D5578" w:rsidP="008F0324">
      <w:pPr>
        <w:pStyle w:val="Corpo"/>
        <w:spacing w:line="240" w:lineRule="auto"/>
        <w:rPr>
          <w:rFonts w:cs="Arial"/>
        </w:rPr>
      </w:pPr>
      <w:r w:rsidRPr="002D0FFE">
        <w:rPr>
          <w:rFonts w:cs="Arial"/>
        </w:rPr>
        <w:t xml:space="preserve">Deverão ser revestidos interna e externamente para evitar arrastes de fibras e não deverão conter revestimentos perfurados para atenuação acústica, salvo casos especiais, a serem analisados pela Engenharia da CAIXA, em função da possibilidade de acúmulo de poeira, </w:t>
      </w:r>
      <w:smartTag w:uri="urn:schemas-microsoft-com:office:smarttags" w:element="PersonName">
        <w:r w:rsidRPr="002D0FFE">
          <w:rPr>
            <w:rFonts w:cs="Arial"/>
          </w:rPr>
          <w:t>com</w:t>
        </w:r>
      </w:smartTag>
      <w:r w:rsidRPr="002D0FFE">
        <w:rPr>
          <w:rFonts w:cs="Arial"/>
        </w:rPr>
        <w:t xml:space="preserve"> prejuízo à qualidade do ar interior.</w:t>
      </w:r>
    </w:p>
    <w:p w14:paraId="3AF34BD3" w14:textId="77777777" w:rsidR="008F0324" w:rsidRDefault="008D5578" w:rsidP="008F0324">
      <w:pPr>
        <w:pStyle w:val="nivel5"/>
        <w:jc w:val="both"/>
        <w:rPr>
          <w:rFonts w:cs="Arial"/>
          <w:b/>
          <w:szCs w:val="22"/>
        </w:rPr>
      </w:pPr>
      <w:bookmarkStart w:id="141" w:name="_Toc384827600"/>
      <w:r w:rsidRPr="002D0FFE">
        <w:rPr>
          <w:rFonts w:cs="Arial"/>
          <w:b/>
          <w:szCs w:val="22"/>
        </w:rPr>
        <w:t>Espessura de chapas para os dutos</w:t>
      </w:r>
      <w:bookmarkEnd w:id="141"/>
    </w:p>
    <w:p w14:paraId="22B0A0B7" w14:textId="77777777" w:rsidR="008D5578" w:rsidRPr="002D0FFE" w:rsidRDefault="008D5578" w:rsidP="008F0324">
      <w:pPr>
        <w:pStyle w:val="Corpo"/>
        <w:spacing w:line="240" w:lineRule="auto"/>
        <w:rPr>
          <w:rFonts w:cs="Arial"/>
        </w:rPr>
      </w:pPr>
      <w:r w:rsidRPr="002D0FFE">
        <w:rPr>
          <w:rFonts w:cs="Arial"/>
        </w:rPr>
        <w:t>A espessura das chapas de dutos rígidos deverá ser de acordo com o tamanho do maior lado do duto, conforme apresentado na tabela abaixo:</w:t>
      </w:r>
    </w:p>
    <w:tbl>
      <w:tblPr>
        <w:tblW w:w="3860" w:type="dxa"/>
        <w:jc w:val="center"/>
        <w:tblCellMar>
          <w:left w:w="70" w:type="dxa"/>
          <w:right w:w="70" w:type="dxa"/>
        </w:tblCellMar>
        <w:tblLook w:val="04A0" w:firstRow="1" w:lastRow="0" w:firstColumn="1" w:lastColumn="0" w:noHBand="0" w:noVBand="1"/>
      </w:tblPr>
      <w:tblGrid>
        <w:gridCol w:w="1222"/>
        <w:gridCol w:w="698"/>
        <w:gridCol w:w="1940"/>
      </w:tblGrid>
      <w:tr w:rsidR="008D5578" w:rsidRPr="002D0FFE" w14:paraId="4D36037F" w14:textId="77777777" w:rsidTr="008D5578">
        <w:trPr>
          <w:trHeight w:val="315"/>
          <w:jc w:val="center"/>
        </w:trPr>
        <w:tc>
          <w:tcPr>
            <w:tcW w:w="1920" w:type="dxa"/>
            <w:gridSpan w:val="2"/>
            <w:tcBorders>
              <w:top w:val="single" w:sz="12" w:space="0" w:color="auto"/>
              <w:left w:val="single" w:sz="12" w:space="0" w:color="auto"/>
              <w:bottom w:val="single" w:sz="4" w:space="0" w:color="auto"/>
              <w:right w:val="single" w:sz="4" w:space="0" w:color="auto"/>
            </w:tcBorders>
            <w:shd w:val="clear" w:color="auto" w:fill="auto"/>
            <w:noWrap/>
            <w:vAlign w:val="center"/>
          </w:tcPr>
          <w:p w14:paraId="6D1255C2" w14:textId="77777777" w:rsidR="008D5578" w:rsidRPr="002D0FFE" w:rsidRDefault="008D5578" w:rsidP="008F0324">
            <w:pPr>
              <w:jc w:val="both"/>
              <w:rPr>
                <w:rFonts w:cs="Arial"/>
                <w:b/>
                <w:bCs/>
                <w:szCs w:val="22"/>
              </w:rPr>
            </w:pPr>
            <w:r w:rsidRPr="002D0FFE">
              <w:rPr>
                <w:rFonts w:cs="Arial"/>
                <w:b/>
                <w:bCs/>
                <w:szCs w:val="22"/>
              </w:rPr>
              <w:lastRenderedPageBreak/>
              <w:t>Espessura de chapa</w:t>
            </w:r>
          </w:p>
        </w:tc>
        <w:tc>
          <w:tcPr>
            <w:tcW w:w="1940" w:type="dxa"/>
            <w:tcBorders>
              <w:top w:val="single" w:sz="12" w:space="0" w:color="auto"/>
              <w:left w:val="nil"/>
              <w:bottom w:val="single" w:sz="4" w:space="0" w:color="auto"/>
              <w:right w:val="single" w:sz="12" w:space="0" w:color="auto"/>
            </w:tcBorders>
            <w:shd w:val="clear" w:color="auto" w:fill="auto"/>
            <w:noWrap/>
            <w:vAlign w:val="center"/>
          </w:tcPr>
          <w:p w14:paraId="7370E60A" w14:textId="77777777" w:rsidR="008D5578" w:rsidRPr="002D0FFE" w:rsidRDefault="008D5578" w:rsidP="008F0324">
            <w:pPr>
              <w:jc w:val="both"/>
              <w:rPr>
                <w:rFonts w:cs="Arial"/>
                <w:b/>
                <w:bCs/>
                <w:szCs w:val="22"/>
              </w:rPr>
            </w:pPr>
            <w:r w:rsidRPr="002D0FFE">
              <w:rPr>
                <w:rFonts w:cs="Arial"/>
                <w:b/>
                <w:bCs/>
                <w:szCs w:val="22"/>
              </w:rPr>
              <w:t>Lado maior do duto</w:t>
            </w:r>
          </w:p>
        </w:tc>
      </w:tr>
      <w:tr w:rsidR="008D5578" w:rsidRPr="002D0FFE" w14:paraId="0F5EEBC5" w14:textId="77777777" w:rsidTr="008D5578">
        <w:trPr>
          <w:trHeight w:val="315"/>
          <w:jc w:val="center"/>
        </w:trPr>
        <w:tc>
          <w:tcPr>
            <w:tcW w:w="1222" w:type="dxa"/>
            <w:tcBorders>
              <w:top w:val="nil"/>
              <w:left w:val="single" w:sz="12" w:space="0" w:color="auto"/>
              <w:bottom w:val="single" w:sz="8" w:space="0" w:color="auto"/>
              <w:right w:val="single" w:sz="4" w:space="0" w:color="auto"/>
            </w:tcBorders>
            <w:shd w:val="clear" w:color="auto" w:fill="auto"/>
            <w:noWrap/>
            <w:vAlign w:val="center"/>
          </w:tcPr>
          <w:p w14:paraId="2C30EE56" w14:textId="77777777" w:rsidR="008D5578" w:rsidRPr="002D0FFE" w:rsidRDefault="008D5578" w:rsidP="008F0324">
            <w:pPr>
              <w:jc w:val="both"/>
              <w:rPr>
                <w:rFonts w:cs="Arial"/>
                <w:b/>
                <w:bCs/>
                <w:szCs w:val="22"/>
              </w:rPr>
            </w:pPr>
            <w:r w:rsidRPr="002D0FFE">
              <w:rPr>
                <w:rFonts w:cs="Arial"/>
                <w:b/>
                <w:bCs/>
                <w:szCs w:val="22"/>
              </w:rPr>
              <w:t>Bitola MSG</w:t>
            </w:r>
          </w:p>
        </w:tc>
        <w:tc>
          <w:tcPr>
            <w:tcW w:w="698" w:type="dxa"/>
            <w:tcBorders>
              <w:top w:val="nil"/>
              <w:left w:val="nil"/>
              <w:bottom w:val="single" w:sz="8" w:space="0" w:color="auto"/>
              <w:right w:val="single" w:sz="4" w:space="0" w:color="auto"/>
            </w:tcBorders>
            <w:shd w:val="clear" w:color="auto" w:fill="auto"/>
            <w:noWrap/>
            <w:vAlign w:val="center"/>
          </w:tcPr>
          <w:p w14:paraId="6C3432DB" w14:textId="77777777" w:rsidR="008D5578" w:rsidRPr="002D0FFE" w:rsidRDefault="008D5578" w:rsidP="008F0324">
            <w:pPr>
              <w:jc w:val="both"/>
              <w:rPr>
                <w:rFonts w:cs="Arial"/>
                <w:b/>
                <w:bCs/>
                <w:szCs w:val="22"/>
              </w:rPr>
            </w:pPr>
            <w:r w:rsidRPr="002D0FFE">
              <w:rPr>
                <w:rFonts w:cs="Arial"/>
                <w:b/>
                <w:bCs/>
                <w:szCs w:val="22"/>
              </w:rPr>
              <w:t>[mm]</w:t>
            </w:r>
          </w:p>
        </w:tc>
        <w:tc>
          <w:tcPr>
            <w:tcW w:w="1940" w:type="dxa"/>
            <w:tcBorders>
              <w:top w:val="nil"/>
              <w:left w:val="nil"/>
              <w:bottom w:val="single" w:sz="8" w:space="0" w:color="auto"/>
              <w:right w:val="single" w:sz="12" w:space="0" w:color="auto"/>
            </w:tcBorders>
            <w:shd w:val="clear" w:color="auto" w:fill="auto"/>
            <w:noWrap/>
            <w:vAlign w:val="center"/>
          </w:tcPr>
          <w:p w14:paraId="298FDEB1" w14:textId="77777777" w:rsidR="008D5578" w:rsidRPr="002D0FFE" w:rsidRDefault="008D5578" w:rsidP="008F0324">
            <w:pPr>
              <w:jc w:val="both"/>
              <w:rPr>
                <w:rFonts w:cs="Arial"/>
                <w:b/>
                <w:bCs/>
                <w:szCs w:val="22"/>
              </w:rPr>
            </w:pPr>
            <w:r w:rsidRPr="002D0FFE">
              <w:rPr>
                <w:rFonts w:cs="Arial"/>
                <w:b/>
                <w:bCs/>
                <w:szCs w:val="22"/>
              </w:rPr>
              <w:t>[mm]</w:t>
            </w:r>
          </w:p>
        </w:tc>
      </w:tr>
      <w:tr w:rsidR="008D5578" w:rsidRPr="002D0FFE" w14:paraId="01B8AC35"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47879246" w14:textId="77777777" w:rsidR="008D5578" w:rsidRPr="002D0FFE" w:rsidRDefault="008D5578" w:rsidP="008F0324">
            <w:pPr>
              <w:jc w:val="both"/>
              <w:rPr>
                <w:rFonts w:cs="Arial"/>
                <w:szCs w:val="22"/>
              </w:rPr>
            </w:pPr>
            <w:r w:rsidRPr="002D0FFE">
              <w:rPr>
                <w:rFonts w:cs="Arial"/>
                <w:szCs w:val="22"/>
              </w:rPr>
              <w:t>26</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370359A0" w14:textId="77777777" w:rsidR="008D5578" w:rsidRPr="002D0FFE" w:rsidRDefault="008D5578" w:rsidP="008F0324">
            <w:pPr>
              <w:jc w:val="both"/>
              <w:rPr>
                <w:rFonts w:cs="Arial"/>
                <w:szCs w:val="22"/>
              </w:rPr>
            </w:pPr>
            <w:r w:rsidRPr="002D0FFE">
              <w:rPr>
                <w:rFonts w:cs="Arial"/>
                <w:szCs w:val="22"/>
              </w:rPr>
              <w:t>0,50</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169232EF" w14:textId="77777777" w:rsidR="008D5578" w:rsidRPr="002D0FFE" w:rsidRDefault="008D5578" w:rsidP="008F0324">
            <w:pPr>
              <w:jc w:val="both"/>
              <w:rPr>
                <w:rFonts w:cs="Arial"/>
                <w:szCs w:val="22"/>
              </w:rPr>
            </w:pPr>
            <w:r w:rsidRPr="002D0FFE">
              <w:rPr>
                <w:rFonts w:cs="Arial"/>
                <w:szCs w:val="22"/>
              </w:rPr>
              <w:t>até 300</w:t>
            </w:r>
          </w:p>
        </w:tc>
      </w:tr>
      <w:tr w:rsidR="008D5578" w:rsidRPr="002D0FFE" w14:paraId="48368087"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24B31545" w14:textId="77777777" w:rsidR="008D5578" w:rsidRPr="002D0FFE" w:rsidRDefault="008D5578" w:rsidP="008F0324">
            <w:pPr>
              <w:jc w:val="both"/>
              <w:rPr>
                <w:rFonts w:cs="Arial"/>
                <w:szCs w:val="22"/>
              </w:rPr>
            </w:pPr>
            <w:r w:rsidRPr="002D0FFE">
              <w:rPr>
                <w:rFonts w:cs="Arial"/>
                <w:szCs w:val="22"/>
              </w:rPr>
              <w:t>24</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0543AB66" w14:textId="77777777" w:rsidR="008D5578" w:rsidRPr="002D0FFE" w:rsidRDefault="008D5578" w:rsidP="008F0324">
            <w:pPr>
              <w:jc w:val="both"/>
              <w:rPr>
                <w:rFonts w:cs="Arial"/>
                <w:szCs w:val="22"/>
              </w:rPr>
            </w:pPr>
            <w:r w:rsidRPr="002D0FFE">
              <w:rPr>
                <w:rFonts w:cs="Arial"/>
                <w:szCs w:val="22"/>
              </w:rPr>
              <w:t>0,64</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10131C6F" w14:textId="77777777" w:rsidR="008D5578" w:rsidRPr="002D0FFE" w:rsidRDefault="008D5578" w:rsidP="008F0324">
            <w:pPr>
              <w:jc w:val="both"/>
              <w:rPr>
                <w:rFonts w:cs="Arial"/>
                <w:szCs w:val="22"/>
              </w:rPr>
            </w:pPr>
            <w:smartTag w:uri="urn:schemas-microsoft-com:office:smarttags" w:element="metricconverter">
              <w:smartTagPr>
                <w:attr w:name="ProductID" w:val="310 a"/>
              </w:smartTagPr>
              <w:r w:rsidRPr="002D0FFE">
                <w:rPr>
                  <w:rFonts w:cs="Arial"/>
                  <w:szCs w:val="22"/>
                </w:rPr>
                <w:t>310 a</w:t>
              </w:r>
            </w:smartTag>
            <w:r w:rsidRPr="002D0FFE">
              <w:rPr>
                <w:rFonts w:cs="Arial"/>
                <w:szCs w:val="22"/>
              </w:rPr>
              <w:t xml:space="preserve"> 750</w:t>
            </w:r>
          </w:p>
        </w:tc>
      </w:tr>
      <w:tr w:rsidR="008D5578" w:rsidRPr="002D0FFE" w14:paraId="6A7F74C9"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6DED8957" w14:textId="77777777" w:rsidR="008D5578" w:rsidRPr="002D0FFE" w:rsidRDefault="008D5578" w:rsidP="008F0324">
            <w:pPr>
              <w:jc w:val="both"/>
              <w:rPr>
                <w:rFonts w:cs="Arial"/>
                <w:szCs w:val="22"/>
              </w:rPr>
            </w:pPr>
            <w:r w:rsidRPr="002D0FFE">
              <w:rPr>
                <w:rFonts w:cs="Arial"/>
                <w:szCs w:val="22"/>
              </w:rPr>
              <w:t>22</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4CBAC7B0" w14:textId="77777777" w:rsidR="008D5578" w:rsidRPr="002D0FFE" w:rsidRDefault="008D5578" w:rsidP="008F0324">
            <w:pPr>
              <w:jc w:val="both"/>
              <w:rPr>
                <w:rFonts w:cs="Arial"/>
                <w:szCs w:val="22"/>
              </w:rPr>
            </w:pPr>
            <w:r w:rsidRPr="002D0FFE">
              <w:rPr>
                <w:rFonts w:cs="Arial"/>
                <w:szCs w:val="22"/>
              </w:rPr>
              <w:t>0,79</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348B9928" w14:textId="77777777" w:rsidR="008D5578" w:rsidRPr="002D0FFE" w:rsidRDefault="008D5578" w:rsidP="008F0324">
            <w:pPr>
              <w:jc w:val="both"/>
              <w:rPr>
                <w:rFonts w:cs="Arial"/>
                <w:szCs w:val="22"/>
              </w:rPr>
            </w:pPr>
            <w:smartTag w:uri="urn:schemas-microsoft-com:office:smarttags" w:element="metricconverter">
              <w:smartTagPr>
                <w:attr w:name="ProductID" w:val="760 a"/>
              </w:smartTagPr>
              <w:r w:rsidRPr="002D0FFE">
                <w:rPr>
                  <w:rFonts w:cs="Arial"/>
                  <w:szCs w:val="22"/>
                </w:rPr>
                <w:t>760 a</w:t>
              </w:r>
            </w:smartTag>
            <w:r w:rsidRPr="002D0FFE">
              <w:rPr>
                <w:rFonts w:cs="Arial"/>
                <w:szCs w:val="22"/>
              </w:rPr>
              <w:t xml:space="preserve"> 1400</w:t>
            </w:r>
          </w:p>
        </w:tc>
      </w:tr>
      <w:tr w:rsidR="008D5578" w:rsidRPr="002D0FFE" w14:paraId="2AF11BCA" w14:textId="77777777" w:rsidTr="008D5578">
        <w:trPr>
          <w:trHeight w:val="300"/>
          <w:jc w:val="center"/>
        </w:trPr>
        <w:tc>
          <w:tcPr>
            <w:tcW w:w="1222" w:type="dxa"/>
            <w:tcBorders>
              <w:top w:val="nil"/>
              <w:left w:val="single" w:sz="12" w:space="0" w:color="auto"/>
              <w:bottom w:val="single" w:sz="4" w:space="0" w:color="auto"/>
              <w:right w:val="single" w:sz="4" w:space="0" w:color="auto"/>
            </w:tcBorders>
            <w:shd w:val="clear" w:color="auto" w:fill="auto"/>
            <w:noWrap/>
            <w:vAlign w:val="center"/>
          </w:tcPr>
          <w:p w14:paraId="36B03A62" w14:textId="77777777" w:rsidR="008D5578" w:rsidRPr="002D0FFE" w:rsidRDefault="008D5578" w:rsidP="008F0324">
            <w:pPr>
              <w:jc w:val="both"/>
              <w:rPr>
                <w:rFonts w:cs="Arial"/>
                <w:szCs w:val="22"/>
              </w:rPr>
            </w:pPr>
            <w:r w:rsidRPr="002D0FFE">
              <w:rPr>
                <w:rFonts w:cs="Arial"/>
                <w:szCs w:val="22"/>
              </w:rPr>
              <w:t>20</w:t>
            </w:r>
          </w:p>
        </w:tc>
        <w:tc>
          <w:tcPr>
            <w:tcW w:w="698" w:type="dxa"/>
            <w:tcBorders>
              <w:top w:val="nil"/>
              <w:left w:val="single" w:sz="4" w:space="0" w:color="auto"/>
              <w:bottom w:val="single" w:sz="4" w:space="0" w:color="auto"/>
              <w:right w:val="single" w:sz="4" w:space="0" w:color="auto"/>
            </w:tcBorders>
            <w:shd w:val="clear" w:color="auto" w:fill="auto"/>
            <w:noWrap/>
            <w:vAlign w:val="center"/>
          </w:tcPr>
          <w:p w14:paraId="21BC82A4" w14:textId="77777777" w:rsidR="008D5578" w:rsidRPr="002D0FFE" w:rsidRDefault="008D5578" w:rsidP="008F0324">
            <w:pPr>
              <w:jc w:val="both"/>
              <w:rPr>
                <w:rFonts w:cs="Arial"/>
                <w:szCs w:val="22"/>
              </w:rPr>
            </w:pPr>
            <w:r w:rsidRPr="002D0FFE">
              <w:rPr>
                <w:rFonts w:cs="Arial"/>
                <w:szCs w:val="22"/>
              </w:rPr>
              <w:t>0,95</w:t>
            </w:r>
          </w:p>
        </w:tc>
        <w:tc>
          <w:tcPr>
            <w:tcW w:w="1940" w:type="dxa"/>
            <w:tcBorders>
              <w:top w:val="nil"/>
              <w:left w:val="single" w:sz="4" w:space="0" w:color="auto"/>
              <w:bottom w:val="single" w:sz="4" w:space="0" w:color="auto"/>
              <w:right w:val="single" w:sz="12" w:space="0" w:color="auto"/>
            </w:tcBorders>
            <w:shd w:val="clear" w:color="auto" w:fill="auto"/>
            <w:noWrap/>
            <w:vAlign w:val="center"/>
          </w:tcPr>
          <w:p w14:paraId="57EC9A87" w14:textId="77777777" w:rsidR="008D5578" w:rsidRPr="002D0FFE" w:rsidRDefault="008D5578" w:rsidP="008F0324">
            <w:pPr>
              <w:jc w:val="both"/>
              <w:rPr>
                <w:rFonts w:cs="Arial"/>
                <w:szCs w:val="22"/>
              </w:rPr>
            </w:pPr>
            <w:smartTag w:uri="urn:schemas-microsoft-com:office:smarttags" w:element="metricconverter">
              <w:smartTagPr>
                <w:attr w:name="ProductID" w:val="1410 a"/>
              </w:smartTagPr>
              <w:r w:rsidRPr="002D0FFE">
                <w:rPr>
                  <w:rFonts w:cs="Arial"/>
                  <w:szCs w:val="22"/>
                </w:rPr>
                <w:t>1410 a</w:t>
              </w:r>
            </w:smartTag>
            <w:r w:rsidRPr="002D0FFE">
              <w:rPr>
                <w:rFonts w:cs="Arial"/>
                <w:szCs w:val="22"/>
              </w:rPr>
              <w:t xml:space="preserve"> 2100</w:t>
            </w:r>
          </w:p>
        </w:tc>
      </w:tr>
      <w:tr w:rsidR="008D5578" w:rsidRPr="002D0FFE" w14:paraId="5F6A9327" w14:textId="77777777" w:rsidTr="008D5578">
        <w:trPr>
          <w:trHeight w:val="315"/>
          <w:jc w:val="center"/>
        </w:trPr>
        <w:tc>
          <w:tcPr>
            <w:tcW w:w="1222" w:type="dxa"/>
            <w:tcBorders>
              <w:top w:val="nil"/>
              <w:left w:val="single" w:sz="12" w:space="0" w:color="auto"/>
              <w:bottom w:val="single" w:sz="12" w:space="0" w:color="auto"/>
              <w:right w:val="single" w:sz="4" w:space="0" w:color="auto"/>
            </w:tcBorders>
            <w:shd w:val="clear" w:color="auto" w:fill="auto"/>
            <w:noWrap/>
            <w:vAlign w:val="center"/>
          </w:tcPr>
          <w:p w14:paraId="7EC3D9B0" w14:textId="77777777" w:rsidR="008D5578" w:rsidRPr="002D0FFE" w:rsidRDefault="008D5578" w:rsidP="008F0324">
            <w:pPr>
              <w:jc w:val="both"/>
              <w:rPr>
                <w:rFonts w:cs="Arial"/>
                <w:szCs w:val="22"/>
              </w:rPr>
            </w:pPr>
            <w:r w:rsidRPr="002D0FFE">
              <w:rPr>
                <w:rFonts w:cs="Arial"/>
                <w:szCs w:val="22"/>
              </w:rPr>
              <w:t>18</w:t>
            </w:r>
          </w:p>
        </w:tc>
        <w:tc>
          <w:tcPr>
            <w:tcW w:w="698" w:type="dxa"/>
            <w:tcBorders>
              <w:top w:val="single" w:sz="4" w:space="0" w:color="auto"/>
              <w:left w:val="nil"/>
              <w:bottom w:val="single" w:sz="12" w:space="0" w:color="auto"/>
              <w:right w:val="single" w:sz="4" w:space="0" w:color="auto"/>
            </w:tcBorders>
            <w:shd w:val="clear" w:color="auto" w:fill="auto"/>
            <w:noWrap/>
            <w:vAlign w:val="center"/>
          </w:tcPr>
          <w:p w14:paraId="3A8335D1" w14:textId="77777777" w:rsidR="008D5578" w:rsidRPr="002D0FFE" w:rsidRDefault="008D5578" w:rsidP="008F0324">
            <w:pPr>
              <w:jc w:val="both"/>
              <w:rPr>
                <w:rFonts w:cs="Arial"/>
                <w:szCs w:val="22"/>
              </w:rPr>
            </w:pPr>
            <w:r w:rsidRPr="002D0FFE">
              <w:rPr>
                <w:rFonts w:cs="Arial"/>
                <w:szCs w:val="22"/>
              </w:rPr>
              <w:t>1,27</w:t>
            </w:r>
          </w:p>
        </w:tc>
        <w:tc>
          <w:tcPr>
            <w:tcW w:w="1940" w:type="dxa"/>
            <w:tcBorders>
              <w:top w:val="nil"/>
              <w:left w:val="nil"/>
              <w:bottom w:val="single" w:sz="12" w:space="0" w:color="auto"/>
              <w:right w:val="single" w:sz="12" w:space="0" w:color="auto"/>
            </w:tcBorders>
            <w:shd w:val="clear" w:color="auto" w:fill="auto"/>
            <w:noWrap/>
            <w:vAlign w:val="center"/>
          </w:tcPr>
          <w:p w14:paraId="56B45696" w14:textId="77777777" w:rsidR="008D5578" w:rsidRPr="002D0FFE" w:rsidRDefault="008D5578" w:rsidP="008F0324">
            <w:pPr>
              <w:jc w:val="both"/>
              <w:rPr>
                <w:rFonts w:cs="Arial"/>
                <w:szCs w:val="22"/>
              </w:rPr>
            </w:pPr>
            <w:smartTag w:uri="urn:schemas-microsoft-com:office:smarttags" w:element="metricconverter">
              <w:smartTagPr>
                <w:attr w:name="ProductID" w:val="2110 a"/>
              </w:smartTagPr>
              <w:r w:rsidRPr="002D0FFE">
                <w:rPr>
                  <w:rFonts w:cs="Arial"/>
                  <w:szCs w:val="22"/>
                </w:rPr>
                <w:t>2110 a</w:t>
              </w:r>
            </w:smartTag>
            <w:r w:rsidRPr="002D0FFE">
              <w:rPr>
                <w:rFonts w:cs="Arial"/>
                <w:szCs w:val="22"/>
              </w:rPr>
              <w:t xml:space="preserve"> 3000</w:t>
            </w:r>
          </w:p>
        </w:tc>
      </w:tr>
    </w:tbl>
    <w:p w14:paraId="169C3722" w14:textId="77777777" w:rsidR="008D5578" w:rsidRPr="002D0FFE" w:rsidRDefault="008D5578" w:rsidP="008F0324">
      <w:pPr>
        <w:pStyle w:val="Corpo"/>
        <w:spacing w:line="240" w:lineRule="auto"/>
        <w:rPr>
          <w:rFonts w:cs="Arial"/>
        </w:rPr>
      </w:pPr>
    </w:p>
    <w:p w14:paraId="01FBBF6A" w14:textId="77777777" w:rsidR="008D5578" w:rsidRPr="002D0FFE" w:rsidRDefault="008D5578" w:rsidP="008F0324">
      <w:pPr>
        <w:pStyle w:val="Corpo"/>
        <w:spacing w:line="240" w:lineRule="auto"/>
        <w:rPr>
          <w:rFonts w:cs="Arial"/>
        </w:rPr>
      </w:pPr>
      <w:r w:rsidRPr="002D0FFE">
        <w:rPr>
          <w:rFonts w:cs="Arial"/>
        </w:rPr>
        <w:t xml:space="preserve">Caixas plenums e conexões deverão ser fabricadas com dutos de </w:t>
      </w:r>
      <w:smartTag w:uri="urn:schemas-microsoft-com:office:smarttags" w:element="metricconverter">
        <w:smartTagPr>
          <w:attr w:name="ProductID" w:val="0,95 mm"/>
        </w:smartTagPr>
        <w:r w:rsidRPr="002D0FFE">
          <w:rPr>
            <w:rFonts w:cs="Arial"/>
          </w:rPr>
          <w:t>0,95 mm</w:t>
        </w:r>
      </w:smartTag>
      <w:r w:rsidRPr="002D0FFE">
        <w:rPr>
          <w:rFonts w:cs="Arial"/>
        </w:rPr>
        <w:t xml:space="preserve"> de espessura ou bitola 20 MSG correspondente.</w:t>
      </w:r>
    </w:p>
    <w:p w14:paraId="31EAF17E" w14:textId="77777777" w:rsidR="008F0324" w:rsidRDefault="008D5578" w:rsidP="008F0324">
      <w:pPr>
        <w:pStyle w:val="nivel5"/>
        <w:jc w:val="both"/>
        <w:rPr>
          <w:rFonts w:cs="Arial"/>
          <w:b/>
          <w:szCs w:val="22"/>
        </w:rPr>
      </w:pPr>
      <w:bookmarkStart w:id="142" w:name="_Toc384827601"/>
      <w:r w:rsidRPr="002D0FFE">
        <w:rPr>
          <w:rFonts w:cs="Arial"/>
          <w:b/>
          <w:szCs w:val="22"/>
        </w:rPr>
        <w:t>Classes de Pressão</w:t>
      </w:r>
      <w:bookmarkEnd w:id="142"/>
    </w:p>
    <w:p w14:paraId="1D3F3A28" w14:textId="77777777" w:rsidR="008F0324" w:rsidRDefault="008D5578" w:rsidP="008F0324">
      <w:pPr>
        <w:pStyle w:val="Corpo"/>
        <w:spacing w:line="240" w:lineRule="auto"/>
        <w:rPr>
          <w:rFonts w:cs="Arial"/>
        </w:rPr>
      </w:pPr>
      <w:r w:rsidRPr="002D0FFE">
        <w:rPr>
          <w:rFonts w:cs="Arial"/>
        </w:rPr>
        <w:t>O projeto deverá definir a classe de pressão do duto, devendo ser considerada a máxima pressão interna. A classe de pressão será definida conforme a tabela abaixo:</w:t>
      </w:r>
    </w:p>
    <w:p w14:paraId="1DA6D0AC" w14:textId="77777777" w:rsidR="008D5578" w:rsidRPr="002D0FFE" w:rsidRDefault="008D5578" w:rsidP="008F0324">
      <w:pPr>
        <w:pStyle w:val="Corpo"/>
        <w:spacing w:line="240" w:lineRule="auto"/>
        <w:rPr>
          <w:rFonts w:cs="Arial"/>
        </w:rPr>
      </w:pPr>
    </w:p>
    <w:p w14:paraId="23A01C8B" w14:textId="77777777" w:rsidR="008F0324" w:rsidRDefault="00E33FA7" w:rsidP="008F0324">
      <w:pPr>
        <w:pStyle w:val="Corpo"/>
        <w:spacing w:line="240" w:lineRule="auto"/>
        <w:rPr>
          <w:rFonts w:cs="Arial"/>
        </w:rPr>
      </w:pPr>
      <w:r>
        <w:rPr>
          <w:rFonts w:cs="Arial"/>
          <w:noProof/>
          <w:lang w:eastAsia="pt-BR"/>
        </w:rPr>
        <w:pict w14:anchorId="7149D800">
          <v:shape id="Imagem 1" o:spid="_x0000_s1053" type="#_x0000_t75" style="position:absolute;left:0;text-align:left;margin-left:31.8pt;margin-top:12.8pt;width:344.25pt;height:135.75pt;z-index:9;visibility:visible">
            <v:imagedata r:id="rId55" o:title=""/>
            <w10:wrap type="topAndBottom"/>
          </v:shape>
        </w:pict>
      </w:r>
    </w:p>
    <w:p w14:paraId="5073D3F7" w14:textId="77777777" w:rsidR="008F0324" w:rsidRDefault="008D5578" w:rsidP="008F0324">
      <w:pPr>
        <w:pStyle w:val="nivel5"/>
        <w:jc w:val="both"/>
        <w:rPr>
          <w:rFonts w:cs="Arial"/>
          <w:b/>
          <w:szCs w:val="22"/>
        </w:rPr>
      </w:pPr>
      <w:bookmarkStart w:id="143" w:name="_Toc384827602"/>
      <w:r w:rsidRPr="002D0FFE">
        <w:rPr>
          <w:rFonts w:cs="Arial"/>
          <w:b/>
          <w:szCs w:val="22"/>
        </w:rPr>
        <w:t>Isolamento térmico</w:t>
      </w:r>
      <w:bookmarkEnd w:id="143"/>
      <w:r w:rsidRPr="002D0FFE">
        <w:rPr>
          <w:rFonts w:cs="Arial"/>
          <w:b/>
          <w:szCs w:val="22"/>
        </w:rPr>
        <w:t xml:space="preserve"> </w:t>
      </w:r>
    </w:p>
    <w:p w14:paraId="069791E9" w14:textId="77777777" w:rsidR="008D5578" w:rsidRPr="002D0FFE" w:rsidRDefault="008D5578" w:rsidP="008F0324">
      <w:pPr>
        <w:pStyle w:val="Corpo"/>
        <w:spacing w:line="240" w:lineRule="auto"/>
        <w:rPr>
          <w:rFonts w:cs="Arial"/>
        </w:rPr>
      </w:pPr>
      <w:r w:rsidRPr="002D0FFE">
        <w:rPr>
          <w:rFonts w:cs="Arial"/>
        </w:rPr>
        <w:t xml:space="preserve">Sempre que a rede de distribuição de ar atravessar recintos não condicionados, estiver em contato </w:t>
      </w:r>
      <w:smartTag w:uri="urn:schemas-microsoft-com:office:smarttags" w:element="PersonName">
        <w:r w:rsidRPr="002D0FFE">
          <w:rPr>
            <w:rFonts w:cs="Arial"/>
          </w:rPr>
          <w:t>com</w:t>
        </w:r>
      </w:smartTag>
      <w:r w:rsidRPr="002D0FFE">
        <w:rPr>
          <w:rFonts w:cs="Arial"/>
        </w:rPr>
        <w:t xml:space="preserve"> outras fontes de calor ou houver o contato </w:t>
      </w:r>
      <w:smartTag w:uri="urn:schemas-microsoft-com:office:smarttags" w:element="PersonName">
        <w:r w:rsidRPr="002D0FFE">
          <w:rPr>
            <w:rFonts w:cs="Arial"/>
          </w:rPr>
          <w:t>com</w:t>
        </w:r>
      </w:smartTag>
      <w:r w:rsidRPr="002D0FFE">
        <w:rPr>
          <w:rFonts w:cs="Arial"/>
        </w:rPr>
        <w:t xml:space="preserve"> o meio externo, deverá ser isolada termicamente e, quando necessário, dotada de proteção mecânica.</w:t>
      </w:r>
    </w:p>
    <w:p w14:paraId="7FC54FB0" w14:textId="77777777" w:rsidR="008D5578" w:rsidRPr="002D0FFE" w:rsidRDefault="008D5578" w:rsidP="008F0324">
      <w:pPr>
        <w:pStyle w:val="Corpo"/>
        <w:spacing w:line="240" w:lineRule="auto"/>
        <w:rPr>
          <w:rFonts w:cs="Arial"/>
        </w:rPr>
      </w:pPr>
      <w:r w:rsidRPr="002D0FFE">
        <w:rPr>
          <w:rFonts w:cs="Arial"/>
        </w:rPr>
        <w:t>O material isolante dos dutos será de alta resistência térmica, firme e uniformemente colado, de modo a evitar a formação de bolsa de ar entre a chapa do duto e o material isolante.</w:t>
      </w:r>
    </w:p>
    <w:p w14:paraId="4F8F0E0B" w14:textId="77777777" w:rsidR="008F0324" w:rsidRDefault="008D5578" w:rsidP="008F0324">
      <w:pPr>
        <w:pStyle w:val="nivel5"/>
        <w:jc w:val="both"/>
        <w:rPr>
          <w:rFonts w:cs="Arial"/>
          <w:b/>
          <w:szCs w:val="22"/>
        </w:rPr>
      </w:pPr>
      <w:bookmarkStart w:id="144" w:name="_Toc384827603"/>
      <w:r w:rsidRPr="002D0FFE">
        <w:rPr>
          <w:rFonts w:cs="Arial"/>
          <w:b/>
          <w:szCs w:val="22"/>
        </w:rPr>
        <w:t>Portas de inspeção</w:t>
      </w:r>
      <w:bookmarkEnd w:id="144"/>
      <w:r w:rsidRPr="002D0FFE">
        <w:rPr>
          <w:rFonts w:cs="Arial"/>
          <w:b/>
          <w:szCs w:val="22"/>
        </w:rPr>
        <w:t xml:space="preserve"> </w:t>
      </w:r>
    </w:p>
    <w:p w14:paraId="3E1AA69F" w14:textId="77777777" w:rsidR="008D5578" w:rsidRPr="002D0FFE" w:rsidRDefault="008D5578" w:rsidP="008F0324">
      <w:pPr>
        <w:pStyle w:val="Corpo"/>
        <w:spacing w:line="240" w:lineRule="auto"/>
        <w:rPr>
          <w:rFonts w:cs="Arial"/>
        </w:rPr>
      </w:pPr>
      <w:r w:rsidRPr="002D0FFE">
        <w:rPr>
          <w:rFonts w:cs="Arial"/>
        </w:rPr>
        <w:t xml:space="preserve">Para obter limpezas periódicas, deverão ser confeccionados e instalados portas de inspeção nos ramais principais e secundários, de acordo </w:t>
      </w:r>
      <w:smartTag w:uri="urn:schemas-microsoft-com:office:smarttags" w:element="PersonName">
        <w:r w:rsidRPr="002D0FFE">
          <w:rPr>
            <w:rFonts w:cs="Arial"/>
          </w:rPr>
          <w:t>com</w:t>
        </w:r>
      </w:smartTag>
      <w:r w:rsidRPr="002D0FFE">
        <w:rPr>
          <w:rFonts w:cs="Arial"/>
        </w:rPr>
        <w:t xml:space="preserve"> o projeto específico. O </w:t>
      </w:r>
      <w:r w:rsidRPr="002D0FFE">
        <w:rPr>
          <w:rFonts w:cs="Arial"/>
        </w:rPr>
        <w:lastRenderedPageBreak/>
        <w:t xml:space="preserve">posicionamento das portas de inspeção em fase de projeto deverá garantir a possibilidade da correta higienização de toda a rede de dutos. </w:t>
      </w:r>
    </w:p>
    <w:p w14:paraId="1F76E773" w14:textId="77777777" w:rsidR="008F0324" w:rsidRDefault="008D5578" w:rsidP="008F0324">
      <w:pPr>
        <w:pStyle w:val="nivel5"/>
        <w:jc w:val="both"/>
        <w:rPr>
          <w:rFonts w:cs="Arial"/>
          <w:b/>
          <w:szCs w:val="22"/>
        </w:rPr>
      </w:pPr>
      <w:bookmarkStart w:id="145" w:name="_Toc384827604"/>
      <w:r w:rsidRPr="002D0FFE">
        <w:rPr>
          <w:rFonts w:cs="Arial"/>
          <w:b/>
          <w:szCs w:val="22"/>
        </w:rPr>
        <w:t>Controle das vazões de ar</w:t>
      </w:r>
      <w:bookmarkEnd w:id="145"/>
    </w:p>
    <w:p w14:paraId="2F99D768" w14:textId="77777777" w:rsidR="008D5578" w:rsidRPr="002D0FFE" w:rsidRDefault="008D5578" w:rsidP="008F0324">
      <w:pPr>
        <w:pStyle w:val="Corpo"/>
        <w:spacing w:line="240" w:lineRule="auto"/>
        <w:rPr>
          <w:rFonts w:cs="Arial"/>
        </w:rPr>
      </w:pPr>
      <w:r w:rsidRPr="002D0FFE">
        <w:rPr>
          <w:rFonts w:cs="Arial"/>
        </w:rPr>
        <w:t>Todos os difusores, grelhas de retorno e insuflação, tomadas de ar externo e vãos de retorno devem possuir registros.</w:t>
      </w:r>
    </w:p>
    <w:p w14:paraId="3BE98633" w14:textId="77777777" w:rsidR="008D5578" w:rsidRPr="002D0FFE" w:rsidRDefault="008D5578" w:rsidP="008F0324">
      <w:pPr>
        <w:pStyle w:val="Corpo"/>
        <w:spacing w:line="240" w:lineRule="auto"/>
        <w:rPr>
          <w:rFonts w:cs="Arial"/>
        </w:rPr>
      </w:pPr>
      <w:r w:rsidRPr="002D0FFE">
        <w:rPr>
          <w:rFonts w:cs="Arial"/>
        </w:rPr>
        <w:t xml:space="preserve">Os condicionadores que utilizarem a mesma caixa plenum para descarga do ar frio aos ambientes devem ser dotados de </w:t>
      </w:r>
      <w:r w:rsidRPr="002D0FFE">
        <w:rPr>
          <w:rFonts w:cs="Arial"/>
          <w:i/>
        </w:rPr>
        <w:t>dampers</w:t>
      </w:r>
      <w:r w:rsidRPr="002D0FFE">
        <w:rPr>
          <w:rFonts w:cs="Arial"/>
        </w:rPr>
        <w:t xml:space="preserve"> de sobrepressão eliminando possibilidade de curto-circuito de ar frio, em caso de parada da ventilação de um deles.</w:t>
      </w:r>
    </w:p>
    <w:p w14:paraId="08CE2F11" w14:textId="77777777" w:rsidR="008F0324" w:rsidRDefault="008D5578" w:rsidP="008F0324">
      <w:pPr>
        <w:pStyle w:val="nivel5"/>
        <w:jc w:val="both"/>
        <w:rPr>
          <w:rFonts w:cs="Arial"/>
          <w:b/>
          <w:szCs w:val="22"/>
        </w:rPr>
      </w:pPr>
      <w:bookmarkStart w:id="146" w:name="_Toc384827605"/>
      <w:r w:rsidRPr="002D0FFE">
        <w:rPr>
          <w:rFonts w:cs="Arial"/>
          <w:b/>
          <w:szCs w:val="22"/>
        </w:rPr>
        <w:t>Fixação e acabamento da rede</w:t>
      </w:r>
      <w:bookmarkEnd w:id="146"/>
    </w:p>
    <w:p w14:paraId="68F05F2A" w14:textId="77777777" w:rsidR="008D5578" w:rsidRPr="002D0FFE" w:rsidRDefault="008D5578" w:rsidP="008F0324">
      <w:pPr>
        <w:pStyle w:val="Corpo"/>
        <w:spacing w:line="240" w:lineRule="auto"/>
        <w:rPr>
          <w:rFonts w:cs="Arial"/>
        </w:rPr>
      </w:pPr>
      <w:r w:rsidRPr="002D0FFE">
        <w:rPr>
          <w:rFonts w:cs="Arial"/>
        </w:rPr>
        <w:t>A rede deverá ter fixação própria à estrutura, independentemente das sustentações dos forros-falsos, aparelhos de iluminação ou outros, por meio de suportes e chumbadores, observando o espaçamento máximo de 1,50m entre os suportes e acessórios de fixação.</w:t>
      </w:r>
    </w:p>
    <w:p w14:paraId="687FACBE" w14:textId="77777777" w:rsidR="008D5578" w:rsidRPr="002D0FFE" w:rsidRDefault="008D5578" w:rsidP="008F0324">
      <w:pPr>
        <w:pStyle w:val="Corpo"/>
        <w:spacing w:line="240" w:lineRule="auto"/>
        <w:rPr>
          <w:rFonts w:cs="Arial"/>
        </w:rPr>
      </w:pPr>
      <w:r w:rsidRPr="002D0FFE">
        <w:rPr>
          <w:rFonts w:cs="Arial"/>
        </w:rPr>
        <w:t xml:space="preserve">As cantoneiras e barras de sustentação e fixação da rede serão de aço SAE 1020, </w:t>
      </w:r>
      <w:smartTag w:uri="urn:schemas-microsoft-com:office:smarttags" w:element="PersonName">
        <w:r w:rsidRPr="002D0FFE">
          <w:rPr>
            <w:rFonts w:cs="Arial"/>
          </w:rPr>
          <w:t>com</w:t>
        </w:r>
      </w:smartTag>
      <w:r w:rsidRPr="002D0FFE">
        <w:rPr>
          <w:rFonts w:cs="Arial"/>
        </w:rPr>
        <w:t xml:space="preserve"> proteção anticorrosiva.</w:t>
      </w:r>
    </w:p>
    <w:p w14:paraId="0512D0BD" w14:textId="69C59AF1" w:rsidR="008D5578" w:rsidRPr="002D0FFE" w:rsidRDefault="008D5578" w:rsidP="008F0324">
      <w:pPr>
        <w:pStyle w:val="Corpo"/>
        <w:spacing w:line="240" w:lineRule="auto"/>
        <w:rPr>
          <w:rFonts w:cs="Arial"/>
        </w:rPr>
      </w:pPr>
      <w:r w:rsidRPr="002D0FFE">
        <w:rPr>
          <w:rFonts w:cs="Arial"/>
        </w:rPr>
        <w:t xml:space="preserve">Todos os </w:t>
      </w:r>
      <w:smartTag w:uri="urn:schemas-microsoft-com:office:smarttags" w:element="PersonName">
        <w:r w:rsidRPr="002D0FFE">
          <w:rPr>
            <w:rFonts w:cs="Arial"/>
          </w:rPr>
          <w:t>com</w:t>
        </w:r>
      </w:smartTag>
      <w:r w:rsidRPr="002D0FFE">
        <w:rPr>
          <w:rFonts w:cs="Arial"/>
        </w:rPr>
        <w:t xml:space="preserve">ponentes em que a proteção anticorrosiva tenha sido afetada na execução da montagem e fixação (junções, tirantes, </w:t>
      </w:r>
      <w:r w:rsidR="00CA3540" w:rsidRPr="002D0FFE">
        <w:rPr>
          <w:rFonts w:cs="Arial"/>
        </w:rPr>
        <w:t>parafusos etc.</w:t>
      </w:r>
      <w:r w:rsidRPr="002D0FFE">
        <w:rPr>
          <w:rFonts w:cs="Arial"/>
        </w:rPr>
        <w:t xml:space="preserve">) deverão receber aplicação </w:t>
      </w:r>
      <w:smartTag w:uri="urn:schemas-microsoft-com:office:smarttags" w:element="PersonName">
        <w:r w:rsidRPr="002D0FFE">
          <w:rPr>
            <w:rFonts w:cs="Arial"/>
          </w:rPr>
          <w:t>com</w:t>
        </w:r>
      </w:smartTag>
      <w:r w:rsidRPr="002D0FFE">
        <w:rPr>
          <w:rFonts w:cs="Arial"/>
        </w:rPr>
        <w:t>pleta e adequada de tratamento anticorrosivo.</w:t>
      </w:r>
    </w:p>
    <w:p w14:paraId="3DDEA2B9" w14:textId="1710DFDD" w:rsidR="008D5578" w:rsidRPr="002D0FFE" w:rsidRDefault="008D5578" w:rsidP="008F0324">
      <w:pPr>
        <w:pStyle w:val="Corpo"/>
        <w:spacing w:line="240" w:lineRule="auto"/>
        <w:rPr>
          <w:rFonts w:cs="Arial"/>
        </w:rPr>
      </w:pPr>
      <w:r w:rsidRPr="002D0FFE">
        <w:rPr>
          <w:rFonts w:cs="Arial"/>
        </w:rPr>
        <w:t xml:space="preserve">A superfície interna dos dutos metálicos expostos a ambientes particularmente agressivos, tais </w:t>
      </w:r>
      <w:smartTag w:uri="urn:schemas-microsoft-com:office:smarttags" w:element="PersonName">
        <w:r w:rsidRPr="002D0FFE">
          <w:rPr>
            <w:rFonts w:cs="Arial"/>
          </w:rPr>
          <w:t>com</w:t>
        </w:r>
      </w:smartTag>
      <w:r w:rsidRPr="002D0FFE">
        <w:rPr>
          <w:rFonts w:cs="Arial"/>
        </w:rPr>
        <w:t xml:space="preserve">o sala de revelação, câmaras escuras dos laboratórios fotográficos, salas de </w:t>
      </w:r>
      <w:r w:rsidR="00CA3540" w:rsidRPr="002D0FFE">
        <w:rPr>
          <w:rFonts w:cs="Arial"/>
        </w:rPr>
        <w:t>baterias etc.</w:t>
      </w:r>
      <w:r w:rsidRPr="002D0FFE">
        <w:rPr>
          <w:rFonts w:cs="Arial"/>
        </w:rPr>
        <w:t>, deverá receber proteção adicional por meio de pintura anticorrosiva.</w:t>
      </w:r>
    </w:p>
    <w:p w14:paraId="211578AA" w14:textId="3A3B4890" w:rsidR="008D5578" w:rsidRPr="002D0FFE" w:rsidRDefault="008D5578" w:rsidP="008F0324">
      <w:pPr>
        <w:pStyle w:val="Corpo"/>
        <w:spacing w:line="240" w:lineRule="auto"/>
        <w:rPr>
          <w:rFonts w:cs="Arial"/>
        </w:rPr>
      </w:pPr>
      <w:r w:rsidRPr="002D0FFE">
        <w:rPr>
          <w:rFonts w:cs="Arial"/>
        </w:rPr>
        <w:t xml:space="preserve">As interligações entre os dutos e as unidades condicionadoras, climatizadoras, </w:t>
      </w:r>
      <w:r w:rsidR="00CA3540" w:rsidRPr="002D0FFE">
        <w:rPr>
          <w:rFonts w:cs="Arial"/>
        </w:rPr>
        <w:t>exaustores etc.</w:t>
      </w:r>
      <w:r w:rsidRPr="002D0FFE">
        <w:rPr>
          <w:rFonts w:cs="Arial"/>
        </w:rPr>
        <w:t>, serão efetuadas por meio de conexões flexíveis, a fim de serem amortecidas as vibrações.</w:t>
      </w:r>
    </w:p>
    <w:p w14:paraId="4FC2C2FC" w14:textId="77777777" w:rsidR="008F0324" w:rsidRDefault="008D5578" w:rsidP="008F0324">
      <w:pPr>
        <w:pStyle w:val="nivel3"/>
        <w:jc w:val="both"/>
        <w:rPr>
          <w:rFonts w:cs="Arial"/>
          <w:b/>
          <w:szCs w:val="22"/>
        </w:rPr>
      </w:pPr>
      <w:bookmarkStart w:id="147" w:name="_Toc382558071"/>
      <w:bookmarkStart w:id="148" w:name="_Toc384827606"/>
      <w:r w:rsidRPr="002D0FFE">
        <w:rPr>
          <w:rFonts w:cs="Arial"/>
          <w:b/>
          <w:szCs w:val="22"/>
        </w:rPr>
        <w:t>Redes Hidráulicas</w:t>
      </w:r>
      <w:bookmarkEnd w:id="147"/>
      <w:bookmarkEnd w:id="148"/>
    </w:p>
    <w:p w14:paraId="7DBF2458" w14:textId="77777777" w:rsidR="008D5578" w:rsidRPr="002D0FFE" w:rsidRDefault="008D5578" w:rsidP="008F0324">
      <w:pPr>
        <w:pStyle w:val="Corpo"/>
        <w:spacing w:line="240" w:lineRule="auto"/>
        <w:rPr>
          <w:rFonts w:cs="Arial"/>
        </w:rPr>
      </w:pPr>
      <w:r w:rsidRPr="002D0FFE">
        <w:rPr>
          <w:rFonts w:cs="Arial"/>
        </w:rPr>
        <w:t>Deverão ser utilizados os seguintes elementos para a ligação hidráulica dos equipamentos:</w:t>
      </w:r>
    </w:p>
    <w:p w14:paraId="28E24C44" w14:textId="77777777" w:rsidR="008F0324" w:rsidRDefault="008D5578" w:rsidP="0055210B">
      <w:pPr>
        <w:pStyle w:val="Estilonivel4NegritoJustificado"/>
      </w:pPr>
      <w:r w:rsidRPr="002D0FFE">
        <w:tab/>
      </w:r>
      <w:bookmarkStart w:id="149" w:name="_Toc384827607"/>
      <w:r w:rsidRPr="002D0FFE">
        <w:t>Condicionadores e Resfriadores (Por Ciclo)</w:t>
      </w:r>
      <w:bookmarkEnd w:id="149"/>
    </w:p>
    <w:p w14:paraId="0C948FC4" w14:textId="77777777" w:rsidR="008D5578" w:rsidRPr="002D0FFE" w:rsidRDefault="008D5578" w:rsidP="00A12FAD">
      <w:pPr>
        <w:pStyle w:val="Corpo"/>
        <w:numPr>
          <w:ilvl w:val="0"/>
          <w:numId w:val="51"/>
        </w:numPr>
        <w:spacing w:line="240" w:lineRule="auto"/>
        <w:rPr>
          <w:rFonts w:cs="Arial"/>
        </w:rPr>
      </w:pPr>
      <w:r w:rsidRPr="002D0FFE">
        <w:rPr>
          <w:rFonts w:cs="Arial"/>
        </w:rPr>
        <w:t>Válvulas para operações na entrada e saída, sendo do tipo gaveta para até Ø2 ½ “ e tipo borboleta para Ø3” e superior.</w:t>
      </w:r>
    </w:p>
    <w:p w14:paraId="3A5C1B7C" w14:textId="77777777" w:rsidR="008D5578" w:rsidRPr="002D0FFE" w:rsidRDefault="008D5578" w:rsidP="00A12FAD">
      <w:pPr>
        <w:pStyle w:val="Corpo"/>
        <w:numPr>
          <w:ilvl w:val="0"/>
          <w:numId w:val="51"/>
        </w:numPr>
        <w:spacing w:line="240" w:lineRule="auto"/>
        <w:rPr>
          <w:rFonts w:cs="Arial"/>
        </w:rPr>
      </w:pPr>
      <w:r w:rsidRPr="002D0FFE">
        <w:rPr>
          <w:rFonts w:cs="Arial"/>
        </w:rPr>
        <w:t xml:space="preserve">Manômetro na entrada e saída, </w:t>
      </w:r>
      <w:smartTag w:uri="urn:schemas-microsoft-com:office:smarttags" w:element="PersonName">
        <w:r w:rsidRPr="002D0FFE">
          <w:rPr>
            <w:rFonts w:cs="Arial"/>
          </w:rPr>
          <w:t>com</w:t>
        </w:r>
      </w:smartTag>
      <w:r w:rsidRPr="002D0FFE">
        <w:rPr>
          <w:rFonts w:cs="Arial"/>
        </w:rPr>
        <w:t xml:space="preserve"> glicerina;</w:t>
      </w:r>
    </w:p>
    <w:p w14:paraId="7A97303F" w14:textId="77777777" w:rsidR="008D5578" w:rsidRPr="002D0FFE" w:rsidRDefault="008D5578" w:rsidP="00A12FAD">
      <w:pPr>
        <w:pStyle w:val="Corpo"/>
        <w:numPr>
          <w:ilvl w:val="0"/>
          <w:numId w:val="51"/>
        </w:numPr>
        <w:spacing w:line="240" w:lineRule="auto"/>
        <w:rPr>
          <w:rFonts w:cs="Arial"/>
        </w:rPr>
      </w:pPr>
      <w:r w:rsidRPr="002D0FFE">
        <w:rPr>
          <w:rFonts w:cs="Arial"/>
        </w:rPr>
        <w:t>Válvula de ajuste na saída (automática e borboleta);</w:t>
      </w:r>
    </w:p>
    <w:p w14:paraId="1522D6AD" w14:textId="77777777" w:rsidR="008D5578" w:rsidRPr="002D0FFE" w:rsidRDefault="008D5578" w:rsidP="00A12FAD">
      <w:pPr>
        <w:pStyle w:val="Corpo"/>
        <w:numPr>
          <w:ilvl w:val="0"/>
          <w:numId w:val="51"/>
        </w:numPr>
        <w:spacing w:line="240" w:lineRule="auto"/>
        <w:rPr>
          <w:rFonts w:cs="Arial"/>
        </w:rPr>
      </w:pPr>
      <w:r w:rsidRPr="002D0FFE">
        <w:rPr>
          <w:rFonts w:cs="Arial"/>
        </w:rPr>
        <w:t>Termômetro na entrada e saída;</w:t>
      </w:r>
    </w:p>
    <w:p w14:paraId="74927300" w14:textId="77777777" w:rsidR="008D5578" w:rsidRPr="002D0FFE" w:rsidRDefault="008D5578" w:rsidP="00A12FAD">
      <w:pPr>
        <w:pStyle w:val="Corpo"/>
        <w:numPr>
          <w:ilvl w:val="0"/>
          <w:numId w:val="51"/>
        </w:numPr>
        <w:spacing w:line="240" w:lineRule="auto"/>
        <w:rPr>
          <w:rFonts w:cs="Arial"/>
        </w:rPr>
      </w:pPr>
      <w:r w:rsidRPr="002D0FFE">
        <w:rPr>
          <w:rFonts w:cs="Arial"/>
        </w:rPr>
        <w:t>Purga de ar na saída da água;</w:t>
      </w:r>
    </w:p>
    <w:p w14:paraId="3152C422" w14:textId="77777777" w:rsidR="008D5578" w:rsidRPr="002D0FFE" w:rsidRDefault="008D5578" w:rsidP="00A12FAD">
      <w:pPr>
        <w:pStyle w:val="Corpo"/>
        <w:numPr>
          <w:ilvl w:val="0"/>
          <w:numId w:val="51"/>
        </w:numPr>
        <w:spacing w:line="240" w:lineRule="auto"/>
        <w:rPr>
          <w:rFonts w:cs="Arial"/>
        </w:rPr>
      </w:pPr>
      <w:r w:rsidRPr="002D0FFE">
        <w:rPr>
          <w:rFonts w:cs="Arial"/>
        </w:rPr>
        <w:t>Ponto para dreno;</w:t>
      </w:r>
    </w:p>
    <w:p w14:paraId="4F3B0D04" w14:textId="77777777" w:rsidR="008D5578" w:rsidRPr="002D0FFE" w:rsidRDefault="008D5578" w:rsidP="00A12FAD">
      <w:pPr>
        <w:pStyle w:val="Corpo"/>
        <w:numPr>
          <w:ilvl w:val="0"/>
          <w:numId w:val="51"/>
        </w:numPr>
        <w:spacing w:line="240" w:lineRule="auto"/>
        <w:rPr>
          <w:rFonts w:cs="Arial"/>
        </w:rPr>
      </w:pPr>
      <w:r w:rsidRPr="002D0FFE">
        <w:rPr>
          <w:rFonts w:cs="Arial"/>
        </w:rPr>
        <w:t>Chave de fluxo de água na saída;</w:t>
      </w:r>
    </w:p>
    <w:p w14:paraId="276F22EE" w14:textId="77777777" w:rsidR="008D5578" w:rsidRPr="002D0FFE" w:rsidRDefault="008D5578" w:rsidP="00A12FAD">
      <w:pPr>
        <w:pStyle w:val="Corpo"/>
        <w:numPr>
          <w:ilvl w:val="0"/>
          <w:numId w:val="51"/>
        </w:numPr>
        <w:spacing w:line="240" w:lineRule="auto"/>
        <w:rPr>
          <w:rFonts w:cs="Arial"/>
        </w:rPr>
      </w:pPr>
      <w:r w:rsidRPr="002D0FFE">
        <w:rPr>
          <w:rFonts w:cs="Arial"/>
        </w:rPr>
        <w:t>Filtro “Y” na entrada de água gelada para resfriadores;</w:t>
      </w:r>
    </w:p>
    <w:p w14:paraId="6D9BBB15" w14:textId="77777777" w:rsidR="008D5578" w:rsidRPr="002D0FFE" w:rsidRDefault="008D5578" w:rsidP="00A12FAD">
      <w:pPr>
        <w:pStyle w:val="Corpo"/>
        <w:numPr>
          <w:ilvl w:val="0"/>
          <w:numId w:val="51"/>
        </w:numPr>
        <w:spacing w:line="240" w:lineRule="auto"/>
        <w:rPr>
          <w:rFonts w:cs="Arial"/>
        </w:rPr>
      </w:pPr>
      <w:r w:rsidRPr="002D0FFE">
        <w:rPr>
          <w:rFonts w:cs="Arial"/>
        </w:rPr>
        <w:lastRenderedPageBreak/>
        <w:t>Conexão que possibilite a desmontagem da rede para manutenção;</w:t>
      </w:r>
    </w:p>
    <w:p w14:paraId="0A64FE6E" w14:textId="77777777" w:rsidR="008D5578" w:rsidRPr="002D0FFE" w:rsidRDefault="008D5578" w:rsidP="00A12FAD">
      <w:pPr>
        <w:pStyle w:val="Corpo"/>
        <w:numPr>
          <w:ilvl w:val="0"/>
          <w:numId w:val="51"/>
        </w:numPr>
        <w:spacing w:line="240" w:lineRule="auto"/>
        <w:rPr>
          <w:rFonts w:cs="Arial"/>
        </w:rPr>
      </w:pPr>
      <w:r w:rsidRPr="002D0FFE">
        <w:rPr>
          <w:rFonts w:cs="Arial"/>
        </w:rPr>
        <w:t>Amortecedores de vibração quando aplicável (mangotes).</w:t>
      </w:r>
    </w:p>
    <w:p w14:paraId="5F8187B8" w14:textId="77777777" w:rsidR="008F0324" w:rsidRDefault="008D5578" w:rsidP="0055210B">
      <w:pPr>
        <w:pStyle w:val="Estilonivel4NegritoJustificado"/>
      </w:pPr>
      <w:bookmarkStart w:id="150" w:name="_Toc384827608"/>
      <w:r w:rsidRPr="002D0FFE">
        <w:t>Fan-Coil</w:t>
      </w:r>
      <w:bookmarkEnd w:id="150"/>
    </w:p>
    <w:p w14:paraId="07407BCF"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4FDA5F22" w14:textId="77777777" w:rsidR="008D5578" w:rsidRPr="002D0FFE" w:rsidRDefault="008D5578" w:rsidP="00A12FAD">
      <w:pPr>
        <w:pStyle w:val="Corpo"/>
        <w:numPr>
          <w:ilvl w:val="0"/>
          <w:numId w:val="51"/>
        </w:numPr>
        <w:spacing w:line="240" w:lineRule="auto"/>
        <w:rPr>
          <w:rFonts w:cs="Arial"/>
        </w:rPr>
      </w:pPr>
      <w:r w:rsidRPr="002D0FFE">
        <w:rPr>
          <w:rFonts w:cs="Arial"/>
        </w:rPr>
        <w:t>Válvula de ajuste na saída (válvula de balanceamento automática);</w:t>
      </w:r>
    </w:p>
    <w:p w14:paraId="07807844" w14:textId="77777777" w:rsidR="008D5578" w:rsidRPr="002D0FFE" w:rsidRDefault="008D5578" w:rsidP="00A12FAD">
      <w:pPr>
        <w:pStyle w:val="Corpo"/>
        <w:numPr>
          <w:ilvl w:val="0"/>
          <w:numId w:val="51"/>
        </w:numPr>
        <w:spacing w:line="240" w:lineRule="auto"/>
        <w:rPr>
          <w:rFonts w:cs="Arial"/>
        </w:rPr>
      </w:pPr>
      <w:r w:rsidRPr="002D0FFE">
        <w:rPr>
          <w:rFonts w:cs="Arial"/>
        </w:rPr>
        <w:t>Pontos para manômetro e termômetros;</w:t>
      </w:r>
    </w:p>
    <w:p w14:paraId="6692852B" w14:textId="77777777" w:rsidR="008D5578" w:rsidRPr="002D0FFE" w:rsidRDefault="008D5578" w:rsidP="00A12FAD">
      <w:pPr>
        <w:pStyle w:val="Corpo"/>
        <w:numPr>
          <w:ilvl w:val="0"/>
          <w:numId w:val="51"/>
        </w:numPr>
        <w:spacing w:line="240" w:lineRule="auto"/>
        <w:rPr>
          <w:rFonts w:cs="Arial"/>
        </w:rPr>
      </w:pPr>
      <w:r w:rsidRPr="002D0FFE">
        <w:rPr>
          <w:rFonts w:cs="Arial"/>
        </w:rPr>
        <w:t xml:space="preserve">Drenos </w:t>
      </w:r>
      <w:smartTag w:uri="urn:schemas-microsoft-com:office:smarttags" w:element="PersonName">
        <w:r w:rsidRPr="002D0FFE">
          <w:rPr>
            <w:rFonts w:cs="Arial"/>
          </w:rPr>
          <w:t>com</w:t>
        </w:r>
      </w:smartTag>
      <w:r w:rsidRPr="002D0FFE">
        <w:rPr>
          <w:rFonts w:cs="Arial"/>
        </w:rPr>
        <w:t xml:space="preserve"> sifão, para escoamento do condensado;</w:t>
      </w:r>
    </w:p>
    <w:p w14:paraId="1E0BB2DE" w14:textId="77777777" w:rsidR="008D5578" w:rsidRPr="002D0FFE" w:rsidRDefault="008D5578" w:rsidP="00A12FAD">
      <w:pPr>
        <w:pStyle w:val="Corpo"/>
        <w:numPr>
          <w:ilvl w:val="0"/>
          <w:numId w:val="51"/>
        </w:numPr>
        <w:spacing w:line="240" w:lineRule="auto"/>
        <w:rPr>
          <w:rFonts w:cs="Arial"/>
        </w:rPr>
      </w:pPr>
      <w:r w:rsidRPr="002D0FFE">
        <w:rPr>
          <w:rFonts w:cs="Arial"/>
        </w:rPr>
        <w:t>Válvula de 2 vias;</w:t>
      </w:r>
    </w:p>
    <w:p w14:paraId="41D9A5DF" w14:textId="77777777" w:rsidR="008D5578" w:rsidRPr="002D0FFE" w:rsidRDefault="008D5578" w:rsidP="00A12FAD">
      <w:pPr>
        <w:pStyle w:val="Corpo"/>
        <w:numPr>
          <w:ilvl w:val="0"/>
          <w:numId w:val="51"/>
        </w:numPr>
        <w:spacing w:line="240" w:lineRule="auto"/>
        <w:rPr>
          <w:rFonts w:cs="Arial"/>
        </w:rPr>
      </w:pPr>
      <w:r w:rsidRPr="002D0FFE">
        <w:rPr>
          <w:rFonts w:cs="Arial"/>
        </w:rPr>
        <w:t>Filtro “Y” na entrada.</w:t>
      </w:r>
    </w:p>
    <w:p w14:paraId="55BD30D4" w14:textId="77777777" w:rsidR="008F0324" w:rsidRDefault="008D5578" w:rsidP="0055210B">
      <w:pPr>
        <w:pStyle w:val="Estilonivel4NegritoJustificado"/>
      </w:pPr>
      <w:bookmarkStart w:id="151" w:name="_Toc384827609"/>
      <w:r w:rsidRPr="002D0FFE">
        <w:t>Torres de Resfriamento</w:t>
      </w:r>
      <w:bookmarkEnd w:id="151"/>
    </w:p>
    <w:p w14:paraId="56072688"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6B5E105C" w14:textId="77777777" w:rsidR="008D5578" w:rsidRPr="002D0FFE" w:rsidRDefault="008D5578" w:rsidP="00A12FAD">
      <w:pPr>
        <w:pStyle w:val="Corpo"/>
        <w:numPr>
          <w:ilvl w:val="0"/>
          <w:numId w:val="51"/>
        </w:numPr>
        <w:spacing w:line="240" w:lineRule="auto"/>
        <w:rPr>
          <w:rFonts w:cs="Arial"/>
        </w:rPr>
      </w:pPr>
      <w:r w:rsidRPr="002D0FFE">
        <w:rPr>
          <w:rFonts w:cs="Arial"/>
        </w:rPr>
        <w:t>Amortecedores de vibração (mangotes);</w:t>
      </w:r>
    </w:p>
    <w:p w14:paraId="12A69B47" w14:textId="77777777" w:rsidR="008D5578" w:rsidRPr="002D0FFE" w:rsidRDefault="008D5578" w:rsidP="00A12FAD">
      <w:pPr>
        <w:pStyle w:val="Corpo"/>
        <w:numPr>
          <w:ilvl w:val="0"/>
          <w:numId w:val="51"/>
        </w:numPr>
        <w:spacing w:line="240" w:lineRule="auto"/>
        <w:rPr>
          <w:rFonts w:cs="Arial"/>
        </w:rPr>
      </w:pPr>
      <w:r w:rsidRPr="002D0FFE">
        <w:rPr>
          <w:rFonts w:cs="Arial"/>
        </w:rPr>
        <w:t>Filtro “Y” na saída;</w:t>
      </w:r>
    </w:p>
    <w:p w14:paraId="1C9F9E07" w14:textId="77777777" w:rsidR="008D5578" w:rsidRPr="002D0FFE" w:rsidRDefault="008D5578" w:rsidP="00A12FAD">
      <w:pPr>
        <w:pStyle w:val="Corpo"/>
        <w:numPr>
          <w:ilvl w:val="0"/>
          <w:numId w:val="51"/>
        </w:numPr>
        <w:spacing w:line="240" w:lineRule="auto"/>
        <w:rPr>
          <w:rFonts w:cs="Arial"/>
        </w:rPr>
      </w:pPr>
      <w:r w:rsidRPr="002D0FFE">
        <w:rPr>
          <w:rFonts w:cs="Arial"/>
        </w:rPr>
        <w:t>Enchimento rápido;</w:t>
      </w:r>
    </w:p>
    <w:p w14:paraId="327E44F7" w14:textId="77777777" w:rsidR="008D5578" w:rsidRPr="002D0FFE" w:rsidRDefault="008D5578" w:rsidP="00A12FAD">
      <w:pPr>
        <w:pStyle w:val="Corpo"/>
        <w:numPr>
          <w:ilvl w:val="0"/>
          <w:numId w:val="51"/>
        </w:numPr>
        <w:spacing w:line="240" w:lineRule="auto"/>
        <w:rPr>
          <w:rFonts w:cs="Arial"/>
        </w:rPr>
      </w:pPr>
      <w:r w:rsidRPr="002D0FFE">
        <w:rPr>
          <w:rFonts w:cs="Arial"/>
        </w:rPr>
        <w:t>Termômetros na entrada e saída;</w:t>
      </w:r>
    </w:p>
    <w:p w14:paraId="31288A14" w14:textId="6BD113CE" w:rsidR="008D5578" w:rsidRPr="002D0FFE" w:rsidRDefault="008D5578" w:rsidP="00A12FAD">
      <w:pPr>
        <w:pStyle w:val="Corpo"/>
        <w:numPr>
          <w:ilvl w:val="0"/>
          <w:numId w:val="51"/>
        </w:numPr>
        <w:spacing w:line="240" w:lineRule="auto"/>
        <w:rPr>
          <w:rFonts w:cs="Arial"/>
        </w:rPr>
      </w:pPr>
      <w:r w:rsidRPr="002D0FFE">
        <w:rPr>
          <w:rFonts w:cs="Arial"/>
        </w:rPr>
        <w:t>Dreno, ladrão e alimentação via chave–</w:t>
      </w:r>
      <w:r w:rsidR="00475DFE" w:rsidRPr="002D0FFE">
        <w:rPr>
          <w:rFonts w:cs="Arial"/>
        </w:rPr>
        <w:t>boia</w:t>
      </w:r>
      <w:r w:rsidRPr="002D0FFE">
        <w:rPr>
          <w:rFonts w:cs="Arial"/>
        </w:rPr>
        <w:t>.</w:t>
      </w:r>
    </w:p>
    <w:p w14:paraId="7B45ECA4" w14:textId="77777777" w:rsidR="008F0324" w:rsidRDefault="008D5578" w:rsidP="0055210B">
      <w:pPr>
        <w:pStyle w:val="Estilonivel4NegritoJustificado"/>
      </w:pPr>
      <w:bookmarkStart w:id="152" w:name="_Toc384827610"/>
      <w:r w:rsidRPr="002D0FFE">
        <w:t>Bombas</w:t>
      </w:r>
      <w:bookmarkEnd w:id="152"/>
    </w:p>
    <w:p w14:paraId="44944571" w14:textId="77777777" w:rsidR="008D5578" w:rsidRPr="002D0FFE" w:rsidRDefault="008D5578" w:rsidP="00A12FAD">
      <w:pPr>
        <w:pStyle w:val="Corpo"/>
        <w:numPr>
          <w:ilvl w:val="0"/>
          <w:numId w:val="51"/>
        </w:numPr>
        <w:spacing w:line="240" w:lineRule="auto"/>
        <w:rPr>
          <w:rFonts w:cs="Arial"/>
        </w:rPr>
      </w:pPr>
      <w:r w:rsidRPr="002D0FFE">
        <w:rPr>
          <w:rFonts w:cs="Arial"/>
        </w:rPr>
        <w:t>Registros para operações na entrada e saída (válvula gaveta);</w:t>
      </w:r>
    </w:p>
    <w:p w14:paraId="0738CF41" w14:textId="77777777" w:rsidR="008D5578" w:rsidRPr="002D0FFE" w:rsidRDefault="008D5578" w:rsidP="00A12FAD">
      <w:pPr>
        <w:pStyle w:val="Corpo"/>
        <w:numPr>
          <w:ilvl w:val="0"/>
          <w:numId w:val="51"/>
        </w:numPr>
        <w:spacing w:line="240" w:lineRule="auto"/>
        <w:rPr>
          <w:rFonts w:cs="Arial"/>
        </w:rPr>
      </w:pPr>
      <w:r w:rsidRPr="002D0FFE">
        <w:rPr>
          <w:rFonts w:cs="Arial"/>
        </w:rPr>
        <w:t>Válvulas para regulagem da vazão de água – balanceamento hidráulico (válvula globo ou equivalente);</w:t>
      </w:r>
    </w:p>
    <w:p w14:paraId="2973A3DE" w14:textId="77777777" w:rsidR="008D5578" w:rsidRPr="002D0FFE" w:rsidRDefault="008D5578" w:rsidP="00A12FAD">
      <w:pPr>
        <w:pStyle w:val="Corpo"/>
        <w:numPr>
          <w:ilvl w:val="0"/>
          <w:numId w:val="51"/>
        </w:numPr>
        <w:spacing w:line="240" w:lineRule="auto"/>
        <w:rPr>
          <w:rFonts w:cs="Arial"/>
        </w:rPr>
      </w:pPr>
      <w:r w:rsidRPr="002D0FFE">
        <w:rPr>
          <w:rFonts w:cs="Arial"/>
        </w:rPr>
        <w:t>Válvula de retenção na descarga;</w:t>
      </w:r>
    </w:p>
    <w:p w14:paraId="5462386A" w14:textId="77777777" w:rsidR="008D5578" w:rsidRPr="002D0FFE" w:rsidRDefault="008D5578" w:rsidP="00A12FAD">
      <w:pPr>
        <w:pStyle w:val="Corpo"/>
        <w:numPr>
          <w:ilvl w:val="0"/>
          <w:numId w:val="51"/>
        </w:numPr>
        <w:spacing w:line="240" w:lineRule="auto"/>
        <w:rPr>
          <w:rFonts w:cs="Arial"/>
        </w:rPr>
      </w:pPr>
      <w:r w:rsidRPr="002D0FFE">
        <w:rPr>
          <w:rFonts w:cs="Arial"/>
        </w:rPr>
        <w:t>Pontos para manômetro;</w:t>
      </w:r>
    </w:p>
    <w:p w14:paraId="571B2042" w14:textId="77777777" w:rsidR="008D5578" w:rsidRPr="002D0FFE" w:rsidRDefault="008D5578" w:rsidP="00A12FAD">
      <w:pPr>
        <w:pStyle w:val="Corpo"/>
        <w:numPr>
          <w:ilvl w:val="0"/>
          <w:numId w:val="51"/>
        </w:numPr>
        <w:spacing w:line="240" w:lineRule="auto"/>
        <w:rPr>
          <w:rFonts w:cs="Arial"/>
        </w:rPr>
      </w:pPr>
      <w:r w:rsidRPr="002D0FFE">
        <w:rPr>
          <w:rFonts w:cs="Arial"/>
        </w:rPr>
        <w:t>Conexões flexíveis para amortização das vibrações e que possibilitem a sua remoção.</w:t>
      </w:r>
    </w:p>
    <w:p w14:paraId="46B17771" w14:textId="77777777" w:rsidR="008F0324" w:rsidRDefault="008D5578" w:rsidP="008F0324">
      <w:pPr>
        <w:pStyle w:val="Corpo"/>
        <w:spacing w:line="240" w:lineRule="auto"/>
        <w:rPr>
          <w:rFonts w:cs="Arial"/>
        </w:rPr>
      </w:pPr>
      <w:r w:rsidRPr="002D0FFE">
        <w:rPr>
          <w:rFonts w:cs="Arial"/>
        </w:rPr>
        <w:t xml:space="preserve">Além dos elementos necessários para ligação aos equipamentos, devem ser previstos também purgadores de ar nos pontos altos da rede, sensores de pressão, válvulas equalizadoras de pressão, isolamento térmico confeccionado em espuma elastomérica e chapa lisa de alumínio para proteção mecânica do isolante e contra os raios solares. </w:t>
      </w:r>
    </w:p>
    <w:p w14:paraId="2140005F" w14:textId="77777777" w:rsidR="008F0324" w:rsidRDefault="008D5578" w:rsidP="008F0324">
      <w:pPr>
        <w:pStyle w:val="nivel3"/>
        <w:jc w:val="both"/>
        <w:rPr>
          <w:rFonts w:cs="Arial"/>
          <w:b/>
          <w:szCs w:val="22"/>
        </w:rPr>
      </w:pPr>
      <w:bookmarkStart w:id="153" w:name="_Toc384827611"/>
      <w:bookmarkStart w:id="154" w:name="_Toc382558072"/>
      <w:r w:rsidRPr="002D0FFE">
        <w:rPr>
          <w:rFonts w:cs="Arial"/>
          <w:b/>
          <w:szCs w:val="22"/>
        </w:rPr>
        <w:t>Sistema de Automação e Controle</w:t>
      </w:r>
      <w:bookmarkEnd w:id="153"/>
      <w:r w:rsidRPr="002D0FFE">
        <w:rPr>
          <w:rFonts w:cs="Arial"/>
          <w:b/>
          <w:szCs w:val="22"/>
        </w:rPr>
        <w:t xml:space="preserve"> </w:t>
      </w:r>
      <w:bookmarkEnd w:id="154"/>
    </w:p>
    <w:p w14:paraId="2F5AF994" w14:textId="77777777" w:rsidR="008D5578" w:rsidRPr="002D0FFE" w:rsidRDefault="008D5578" w:rsidP="008F0324">
      <w:pPr>
        <w:pStyle w:val="Corpo"/>
        <w:spacing w:line="240" w:lineRule="auto"/>
        <w:rPr>
          <w:rFonts w:cs="Arial"/>
        </w:rPr>
      </w:pPr>
      <w:r w:rsidRPr="002D0FFE">
        <w:rPr>
          <w:rFonts w:cs="Arial"/>
        </w:rPr>
        <w:t xml:space="preserve">A aplicação de sistemas de automação e controle deve ter </w:t>
      </w:r>
      <w:smartTag w:uri="urn:schemas-microsoft-com:office:smarttags" w:element="PersonName">
        <w:r w:rsidRPr="002D0FFE">
          <w:rPr>
            <w:rFonts w:cs="Arial"/>
          </w:rPr>
          <w:t>com</w:t>
        </w:r>
      </w:smartTag>
      <w:r w:rsidRPr="002D0FFE">
        <w:rPr>
          <w:rFonts w:cs="Arial"/>
        </w:rPr>
        <w:t xml:space="preserve">o principal objetivo a racionalização da utilização dos recursos necessários à operação dos sistemas, principalmente nos aspectos relacionados à otimização do consumo energético da instalação. </w:t>
      </w:r>
    </w:p>
    <w:p w14:paraId="50257E07" w14:textId="77777777" w:rsidR="008D5578" w:rsidRPr="002D0FFE" w:rsidRDefault="008D5578" w:rsidP="008F0324">
      <w:pPr>
        <w:pStyle w:val="Corpo"/>
        <w:spacing w:line="240" w:lineRule="auto"/>
        <w:rPr>
          <w:rFonts w:cs="Arial"/>
        </w:rPr>
      </w:pPr>
      <w:r w:rsidRPr="002D0FFE">
        <w:rPr>
          <w:rFonts w:cs="Arial"/>
        </w:rPr>
        <w:lastRenderedPageBreak/>
        <w:t>As aplicações destes projetos devem proporcionar todas as vantagens no sentido de obter-se o perfeito funcionamento do sistema de HVAC, de forma que seja assegurado o retorno esperado para o investimento.</w:t>
      </w:r>
    </w:p>
    <w:p w14:paraId="4960B586" w14:textId="77777777" w:rsidR="008D5578" w:rsidRPr="002D0FFE" w:rsidRDefault="008D5578" w:rsidP="008F0324">
      <w:pPr>
        <w:pStyle w:val="Corpo"/>
        <w:spacing w:line="240" w:lineRule="auto"/>
        <w:rPr>
          <w:rFonts w:cs="Arial"/>
        </w:rPr>
      </w:pPr>
      <w:r w:rsidRPr="002D0FFE">
        <w:rPr>
          <w:rFonts w:cs="Arial"/>
        </w:rPr>
        <w:t xml:space="preserve">Cada projeto deverá descrever detalhadamente os materiais e equipamentos a serem instalados, bem </w:t>
      </w:r>
      <w:smartTag w:uri="urn:schemas-microsoft-com:office:smarttags" w:element="PersonName">
        <w:r w:rsidRPr="002D0FFE">
          <w:rPr>
            <w:rFonts w:cs="Arial"/>
          </w:rPr>
          <w:t>com</w:t>
        </w:r>
      </w:smartTag>
      <w:r w:rsidRPr="002D0FFE">
        <w:rPr>
          <w:rFonts w:cs="Arial"/>
        </w:rPr>
        <w:t>o os serviços a serem executados.</w:t>
      </w:r>
    </w:p>
    <w:p w14:paraId="1E20AD7F" w14:textId="77777777" w:rsidR="008D5578" w:rsidRPr="002D0FFE" w:rsidRDefault="008D5578" w:rsidP="008F0324">
      <w:pPr>
        <w:pStyle w:val="Corpo"/>
        <w:spacing w:line="240" w:lineRule="auto"/>
        <w:rPr>
          <w:rFonts w:cs="Arial"/>
        </w:rPr>
      </w:pPr>
      <w:r w:rsidRPr="002D0FFE">
        <w:rPr>
          <w:rFonts w:cs="Arial"/>
        </w:rPr>
        <w:t>Materiais e equipamentos básicos:</w:t>
      </w:r>
    </w:p>
    <w:p w14:paraId="66ACB67A" w14:textId="1682E0DE" w:rsidR="008D5578" w:rsidRPr="002D0FFE" w:rsidRDefault="008D5578" w:rsidP="00A12FAD">
      <w:pPr>
        <w:pStyle w:val="Corpo"/>
        <w:numPr>
          <w:ilvl w:val="0"/>
          <w:numId w:val="52"/>
        </w:numPr>
        <w:spacing w:line="240" w:lineRule="auto"/>
        <w:rPr>
          <w:rFonts w:cs="Arial"/>
        </w:rPr>
      </w:pPr>
      <w:r w:rsidRPr="002D0FFE">
        <w:rPr>
          <w:rFonts w:cs="Arial"/>
        </w:rPr>
        <w:t xml:space="preserve">Equipamentos de campo ou periféricos, que são equipamentos posicionados em pontos específicos do sistema, onde se desejam medição e/ou atuação em relação às grandezas controladas.  São: sensores de temperatura, atuadores, válvulas de controle, válvulas de balanceamento dinâmico, pressostatos para água, pressostatos diferenciais para ar, transdutores de </w:t>
      </w:r>
      <w:r w:rsidR="00CA3540" w:rsidRPr="002D0FFE">
        <w:rPr>
          <w:rFonts w:cs="Arial"/>
        </w:rPr>
        <w:t>pressão etc.</w:t>
      </w:r>
      <w:r w:rsidRPr="002D0FFE">
        <w:rPr>
          <w:rFonts w:cs="Arial"/>
        </w:rPr>
        <w:t>;</w:t>
      </w:r>
    </w:p>
    <w:p w14:paraId="0AE16241"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Controladores microprocessados para aplicações específicas em HVAC, autônomos, </w:t>
      </w:r>
      <w:smartTag w:uri="urn:schemas-microsoft-com:office:smarttags" w:element="PersonName">
        <w:r w:rsidRPr="002D0FFE">
          <w:rPr>
            <w:rFonts w:cs="Arial"/>
          </w:rPr>
          <w:t>com</w:t>
        </w:r>
      </w:smartTag>
      <w:r w:rsidRPr="002D0FFE">
        <w:rPr>
          <w:rFonts w:cs="Arial"/>
        </w:rPr>
        <w:t xml:space="preserve"> display, porta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protocolo aberto, padronizado pela ASHRAE BACNET MS/TP ou MODBUS;</w:t>
      </w:r>
    </w:p>
    <w:p w14:paraId="03831BBA" w14:textId="77777777" w:rsidR="008D5578" w:rsidRPr="002D0FFE" w:rsidRDefault="008D5578" w:rsidP="00A12FAD">
      <w:pPr>
        <w:pStyle w:val="Corpo"/>
        <w:numPr>
          <w:ilvl w:val="0"/>
          <w:numId w:val="52"/>
        </w:numPr>
        <w:spacing w:line="240" w:lineRule="auto"/>
        <w:rPr>
          <w:rFonts w:cs="Arial"/>
        </w:rPr>
      </w:pPr>
      <w:r w:rsidRPr="002D0FFE">
        <w:rPr>
          <w:rFonts w:cs="Arial"/>
        </w:rPr>
        <w:t>Caixas metálicas para abrigar os controladores e gerenciador de rede;</w:t>
      </w:r>
    </w:p>
    <w:p w14:paraId="57CB6651"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Gerenciador de rede </w:t>
      </w:r>
      <w:smartTag w:uri="urn:schemas-microsoft-com:office:smarttags" w:element="PersonName">
        <w:r w:rsidRPr="002D0FFE">
          <w:rPr>
            <w:rFonts w:cs="Arial"/>
          </w:rPr>
          <w:t>com</w:t>
        </w:r>
      </w:smartTag>
      <w:r w:rsidRPr="002D0FFE">
        <w:rPr>
          <w:rFonts w:cs="Arial"/>
        </w:rPr>
        <w:t xml:space="preserve"> serviços WEB;</w:t>
      </w:r>
    </w:p>
    <w:p w14:paraId="312110A9" w14:textId="1299A61A" w:rsidR="008D5578" w:rsidRPr="002D0FFE" w:rsidRDefault="008D5578" w:rsidP="00A12FAD">
      <w:pPr>
        <w:pStyle w:val="Corpo"/>
        <w:numPr>
          <w:ilvl w:val="0"/>
          <w:numId w:val="52"/>
        </w:numPr>
        <w:spacing w:line="240" w:lineRule="auto"/>
        <w:rPr>
          <w:rFonts w:cs="Arial"/>
        </w:rPr>
      </w:pPr>
      <w:r w:rsidRPr="002D0FFE">
        <w:rPr>
          <w:rFonts w:cs="Arial"/>
        </w:rPr>
        <w:t xml:space="preserve">Cabeamento e </w:t>
      </w:r>
      <w:r w:rsidR="00CA3540" w:rsidRPr="002D0FFE">
        <w:rPr>
          <w:rFonts w:cs="Arial"/>
        </w:rPr>
        <w:t>infraestrutura</w:t>
      </w:r>
      <w:r w:rsidRPr="002D0FFE">
        <w:rPr>
          <w:rFonts w:cs="Arial"/>
        </w:rPr>
        <w:t xml:space="preserve"> elétrica necessária à ligação dos pontos de controle.</w:t>
      </w:r>
    </w:p>
    <w:p w14:paraId="5C88F810" w14:textId="77777777" w:rsidR="008D5578" w:rsidRPr="002D0FFE" w:rsidRDefault="008D5578" w:rsidP="008F0324">
      <w:pPr>
        <w:pStyle w:val="Corpo"/>
        <w:spacing w:line="240" w:lineRule="auto"/>
        <w:rPr>
          <w:rFonts w:cs="Arial"/>
        </w:rPr>
      </w:pPr>
      <w:r w:rsidRPr="002D0FFE">
        <w:rPr>
          <w:rFonts w:cs="Arial"/>
        </w:rPr>
        <w:t>Serviços:</w:t>
      </w:r>
    </w:p>
    <w:p w14:paraId="0DA16165" w14:textId="77777777" w:rsidR="008D5578" w:rsidRPr="002D0FFE" w:rsidRDefault="008D5578" w:rsidP="00A12FAD">
      <w:pPr>
        <w:pStyle w:val="Corpo"/>
        <w:numPr>
          <w:ilvl w:val="0"/>
          <w:numId w:val="52"/>
        </w:numPr>
        <w:spacing w:line="240" w:lineRule="auto"/>
        <w:rPr>
          <w:rFonts w:cs="Arial"/>
        </w:rPr>
      </w:pPr>
      <w:r w:rsidRPr="002D0FFE">
        <w:rPr>
          <w:rFonts w:cs="Arial"/>
        </w:rPr>
        <w:t>Mão de obra para montagem das caixas metálicas de abrigo dos controladores e gerenciador;</w:t>
      </w:r>
    </w:p>
    <w:p w14:paraId="03222288" w14:textId="77777777" w:rsidR="008D5578" w:rsidRPr="002D0FFE" w:rsidRDefault="008D5578" w:rsidP="00A12FAD">
      <w:pPr>
        <w:pStyle w:val="Corpo"/>
        <w:numPr>
          <w:ilvl w:val="0"/>
          <w:numId w:val="52"/>
        </w:numPr>
        <w:spacing w:line="240" w:lineRule="auto"/>
        <w:rPr>
          <w:rFonts w:cs="Arial"/>
        </w:rPr>
      </w:pPr>
      <w:r w:rsidRPr="002D0FFE">
        <w:rPr>
          <w:rFonts w:cs="Arial"/>
        </w:rPr>
        <w:t>Serviços de engenharia para programação dos controladores;</w:t>
      </w:r>
    </w:p>
    <w:p w14:paraId="4F936FC8" w14:textId="77777777" w:rsidR="008D5578" w:rsidRPr="002D0FFE" w:rsidRDefault="008D5578" w:rsidP="00A12FAD">
      <w:pPr>
        <w:pStyle w:val="Corpo"/>
        <w:numPr>
          <w:ilvl w:val="0"/>
          <w:numId w:val="52"/>
        </w:numPr>
        <w:spacing w:line="240" w:lineRule="auto"/>
        <w:rPr>
          <w:rFonts w:cs="Arial"/>
        </w:rPr>
      </w:pPr>
      <w:r w:rsidRPr="002D0FFE">
        <w:rPr>
          <w:rFonts w:cs="Arial"/>
        </w:rPr>
        <w:t>Serviços de engenharia para elaboração de telas gráficas do sistema de supervisão;</w:t>
      </w:r>
    </w:p>
    <w:p w14:paraId="66342439"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Serviços de engenharia para serviços de testes e </w:t>
      </w:r>
      <w:smartTag w:uri="urn:schemas-microsoft-com:office:smarttags" w:element="PersonName">
        <w:r w:rsidRPr="002D0FFE">
          <w:rPr>
            <w:rFonts w:cs="Arial"/>
          </w:rPr>
          <w:t>com</w:t>
        </w:r>
      </w:smartTag>
      <w:r w:rsidRPr="002D0FFE">
        <w:rPr>
          <w:rFonts w:cs="Arial"/>
        </w:rPr>
        <w:t>issionamento em campo dos loops de controle;</w:t>
      </w:r>
    </w:p>
    <w:p w14:paraId="795E8402" w14:textId="77777777" w:rsidR="008D5578" w:rsidRPr="002D0FFE" w:rsidRDefault="008D5578" w:rsidP="00A12FAD">
      <w:pPr>
        <w:pStyle w:val="Corpo"/>
        <w:numPr>
          <w:ilvl w:val="0"/>
          <w:numId w:val="52"/>
        </w:numPr>
        <w:spacing w:line="240" w:lineRule="auto"/>
        <w:rPr>
          <w:rFonts w:cs="Arial"/>
        </w:rPr>
      </w:pPr>
      <w:r w:rsidRPr="002D0FFE">
        <w:rPr>
          <w:rFonts w:cs="Arial"/>
        </w:rPr>
        <w:t>Treinamento de pessoal de manutenção e operação;</w:t>
      </w:r>
    </w:p>
    <w:p w14:paraId="39FB30BF" w14:textId="77777777" w:rsidR="008D5578" w:rsidRPr="002D0FFE" w:rsidRDefault="008D5578" w:rsidP="00A12FAD">
      <w:pPr>
        <w:pStyle w:val="Corpo"/>
        <w:numPr>
          <w:ilvl w:val="0"/>
          <w:numId w:val="52"/>
        </w:numPr>
        <w:spacing w:line="240" w:lineRule="auto"/>
        <w:rPr>
          <w:rFonts w:cs="Arial"/>
        </w:rPr>
      </w:pPr>
      <w:r w:rsidRPr="002D0FFE">
        <w:rPr>
          <w:rFonts w:cs="Arial"/>
        </w:rPr>
        <w:t>Projeto revisado As-Built;</w:t>
      </w:r>
    </w:p>
    <w:p w14:paraId="7489D824" w14:textId="77777777" w:rsidR="008D5578" w:rsidRPr="002D0FFE" w:rsidRDefault="008D5578" w:rsidP="00A12FAD">
      <w:pPr>
        <w:pStyle w:val="Corpo"/>
        <w:numPr>
          <w:ilvl w:val="0"/>
          <w:numId w:val="52"/>
        </w:numPr>
        <w:spacing w:line="240" w:lineRule="auto"/>
        <w:rPr>
          <w:rFonts w:cs="Arial"/>
        </w:rPr>
      </w:pPr>
      <w:r w:rsidRPr="002D0FFE">
        <w:rPr>
          <w:rFonts w:cs="Arial"/>
        </w:rPr>
        <w:t>Manual do sistema de automação e controle;</w:t>
      </w:r>
    </w:p>
    <w:p w14:paraId="6735C53A"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Planilha </w:t>
      </w:r>
      <w:smartTag w:uri="urn:schemas-microsoft-com:office:smarttags" w:element="PersonName">
        <w:r w:rsidRPr="002D0FFE">
          <w:rPr>
            <w:rFonts w:cs="Arial"/>
          </w:rPr>
          <w:t>com</w:t>
        </w:r>
      </w:smartTag>
      <w:r w:rsidRPr="002D0FFE">
        <w:rPr>
          <w:rFonts w:cs="Arial"/>
        </w:rPr>
        <w:t xml:space="preserve"> as identificações dos pontos de rede BACNET MS/TP; </w:t>
      </w:r>
    </w:p>
    <w:p w14:paraId="14DC2E7F" w14:textId="77777777" w:rsidR="008D5578" w:rsidRPr="002D0FFE" w:rsidRDefault="008D5578" w:rsidP="00A12FAD">
      <w:pPr>
        <w:pStyle w:val="Corpo"/>
        <w:numPr>
          <w:ilvl w:val="0"/>
          <w:numId w:val="52"/>
        </w:numPr>
        <w:spacing w:line="240" w:lineRule="auto"/>
        <w:rPr>
          <w:rFonts w:cs="Arial"/>
        </w:rPr>
      </w:pPr>
      <w:r w:rsidRPr="002D0FFE">
        <w:rPr>
          <w:rFonts w:cs="Arial"/>
        </w:rPr>
        <w:t>Catálogos dos equipamentos instalados, em língua portuguesa;</w:t>
      </w:r>
    </w:p>
    <w:p w14:paraId="5DF06B3E" w14:textId="77777777" w:rsidR="008D5578" w:rsidRPr="002D0FFE" w:rsidRDefault="008D5578" w:rsidP="00A12FAD">
      <w:pPr>
        <w:pStyle w:val="Corpo"/>
        <w:numPr>
          <w:ilvl w:val="0"/>
          <w:numId w:val="52"/>
        </w:numPr>
        <w:spacing w:line="240" w:lineRule="auto"/>
        <w:rPr>
          <w:rFonts w:cs="Arial"/>
        </w:rPr>
      </w:pPr>
      <w:r w:rsidRPr="002D0FFE">
        <w:rPr>
          <w:rFonts w:cs="Arial"/>
        </w:rPr>
        <w:t xml:space="preserve">Operação assistida juntamente </w:t>
      </w:r>
      <w:smartTag w:uri="urn:schemas-microsoft-com:office:smarttags" w:element="PersonName">
        <w:r w:rsidRPr="002D0FFE">
          <w:rPr>
            <w:rFonts w:cs="Arial"/>
          </w:rPr>
          <w:t>com</w:t>
        </w:r>
      </w:smartTag>
      <w:r w:rsidRPr="002D0FFE">
        <w:rPr>
          <w:rFonts w:cs="Arial"/>
        </w:rPr>
        <w:t xml:space="preserve"> técnico da CAIXA por um período mínimo de 48 horas.</w:t>
      </w:r>
    </w:p>
    <w:p w14:paraId="6B4F10B3" w14:textId="77777777" w:rsidR="008D5578" w:rsidRPr="002D0FFE" w:rsidRDefault="008D5578" w:rsidP="008F0324">
      <w:pPr>
        <w:pStyle w:val="Corpo"/>
        <w:spacing w:line="240" w:lineRule="auto"/>
        <w:rPr>
          <w:rFonts w:cs="Arial"/>
        </w:rPr>
      </w:pPr>
      <w:r w:rsidRPr="002D0FFE">
        <w:rPr>
          <w:rFonts w:cs="Arial"/>
        </w:rPr>
        <w:t xml:space="preserve">Deverá ser apresentada uma planilha </w:t>
      </w:r>
      <w:smartTag w:uri="urn:schemas-microsoft-com:office:smarttags" w:element="PersonName">
        <w:r w:rsidRPr="002D0FFE">
          <w:rPr>
            <w:rFonts w:cs="Arial"/>
          </w:rPr>
          <w:t>com</w:t>
        </w:r>
      </w:smartTag>
      <w:r w:rsidRPr="002D0FFE">
        <w:rPr>
          <w:rFonts w:cs="Arial"/>
        </w:rPr>
        <w:t xml:space="preserve"> a listagem dos pontos de controle analógicos e digitais </w:t>
      </w:r>
      <w:smartTag w:uri="urn:schemas-microsoft-com:office:smarttags" w:element="PersonName">
        <w:r w:rsidRPr="002D0FFE">
          <w:rPr>
            <w:rFonts w:cs="Arial"/>
          </w:rPr>
          <w:t>com</w:t>
        </w:r>
      </w:smartTag>
      <w:r w:rsidRPr="002D0FFE">
        <w:rPr>
          <w:rFonts w:cs="Arial"/>
        </w:rPr>
        <w:t xml:space="preserve"> suas respectivas funções, assim </w:t>
      </w:r>
      <w:smartTag w:uri="urn:schemas-microsoft-com:office:smarttags" w:element="PersonName">
        <w:r w:rsidRPr="002D0FFE">
          <w:rPr>
            <w:rFonts w:cs="Arial"/>
          </w:rPr>
          <w:t>com</w:t>
        </w:r>
      </w:smartTag>
      <w:r w:rsidRPr="002D0FFE">
        <w:rPr>
          <w:rFonts w:cs="Arial"/>
        </w:rPr>
        <w:t>o, o descritivo detalhado da lógica de programação estabelecida para a operação do sistema.</w:t>
      </w:r>
    </w:p>
    <w:p w14:paraId="53408170" w14:textId="77777777" w:rsidR="008F0324" w:rsidRDefault="008D5578" w:rsidP="0055210B">
      <w:pPr>
        <w:pStyle w:val="Estilonivel4NegritoJustificado"/>
      </w:pPr>
      <w:bookmarkStart w:id="155" w:name="_Toc384827612"/>
      <w:r w:rsidRPr="002D0FFE">
        <w:t>Sistemas Automatizados de HVAC</w:t>
      </w:r>
      <w:bookmarkEnd w:id="155"/>
    </w:p>
    <w:p w14:paraId="6CB27A6E" w14:textId="77777777" w:rsidR="008D5578" w:rsidRPr="002D0FFE" w:rsidRDefault="008D5578" w:rsidP="008F0324">
      <w:pPr>
        <w:pStyle w:val="Corpo"/>
        <w:spacing w:line="240" w:lineRule="auto"/>
        <w:rPr>
          <w:rFonts w:cs="Arial"/>
        </w:rPr>
      </w:pPr>
      <w:r w:rsidRPr="002D0FFE">
        <w:rPr>
          <w:rFonts w:cs="Arial"/>
        </w:rPr>
        <w:t>São passíveis de automação, as instalações de grande porte (acima de 100 TR).</w:t>
      </w:r>
    </w:p>
    <w:p w14:paraId="160FB883" w14:textId="77777777" w:rsidR="008D5578" w:rsidRPr="002D0FFE" w:rsidRDefault="008D5578" w:rsidP="008F0324">
      <w:pPr>
        <w:pStyle w:val="Corpo"/>
        <w:spacing w:line="240" w:lineRule="auto"/>
        <w:rPr>
          <w:rFonts w:cs="Arial"/>
        </w:rPr>
      </w:pPr>
      <w:r w:rsidRPr="002D0FFE">
        <w:rPr>
          <w:rFonts w:cs="Arial"/>
        </w:rPr>
        <w:lastRenderedPageBreak/>
        <w:t>Sistemas de automação para controle de sistemas de expansão direta deverão ser aplicados, preferencialmente, em instalações na qual a utilização de programação horária apresente benefícios que justifiquem sua implantação.</w:t>
      </w:r>
    </w:p>
    <w:p w14:paraId="74263874" w14:textId="77777777" w:rsidR="008D5578" w:rsidRPr="002D0FFE" w:rsidRDefault="008D5578" w:rsidP="008F0324">
      <w:pPr>
        <w:pStyle w:val="Corpo"/>
        <w:spacing w:line="240" w:lineRule="auto"/>
        <w:rPr>
          <w:rFonts w:cs="Arial"/>
        </w:rPr>
      </w:pPr>
      <w:r w:rsidRPr="002D0FFE">
        <w:rPr>
          <w:rFonts w:cs="Arial"/>
        </w:rPr>
        <w:t xml:space="preserve">Todos os controladores deverão possuir protocolo aberto de </w:t>
      </w:r>
      <w:smartTag w:uri="urn:schemas-microsoft-com:office:smarttags" w:element="PersonName">
        <w:r w:rsidRPr="002D0FFE">
          <w:rPr>
            <w:rFonts w:cs="Arial"/>
          </w:rPr>
          <w:t>com</w:t>
        </w:r>
      </w:smartTag>
      <w:r w:rsidRPr="002D0FFE">
        <w:rPr>
          <w:rFonts w:cs="Arial"/>
        </w:rPr>
        <w:t>unicação, padronizado para automação predial BACNET-MS/TP (</w:t>
      </w:r>
      <w:r w:rsidRPr="002D0FFE">
        <w:rPr>
          <w:rFonts w:cs="Arial"/>
          <w:i/>
        </w:rPr>
        <w:t>Building Automation and Control Networks – Master Slave / Token Passing</w:t>
      </w:r>
      <w:r w:rsidRPr="002D0FFE">
        <w:rPr>
          <w:rFonts w:cs="Arial"/>
        </w:rPr>
        <w:t>), visando sempre possibilitar a liberdade de escolha e futura ampliação do sistema de automação.</w:t>
      </w:r>
    </w:p>
    <w:p w14:paraId="7950A330" w14:textId="77777777" w:rsidR="008D5578" w:rsidRPr="002D0FFE" w:rsidRDefault="008D5578" w:rsidP="008F0324">
      <w:pPr>
        <w:pStyle w:val="Corpo"/>
        <w:spacing w:line="240" w:lineRule="auto"/>
        <w:rPr>
          <w:rFonts w:cs="Arial"/>
        </w:rPr>
      </w:pPr>
      <w:r w:rsidRPr="002D0FFE">
        <w:rPr>
          <w:rFonts w:cs="Arial"/>
        </w:rPr>
        <w:t xml:space="preserve">Sistemas de automação para sistemas de expansão indireta (água gelada) deverão apresentar elementos de monitoramento e controle que permitam a operação local e remota, bem </w:t>
      </w:r>
      <w:smartTag w:uri="urn:schemas-microsoft-com:office:smarttags" w:element="PersonName">
        <w:r w:rsidRPr="002D0FFE">
          <w:rPr>
            <w:rFonts w:cs="Arial"/>
          </w:rPr>
          <w:t>com</w:t>
        </w:r>
      </w:smartTag>
      <w:r w:rsidRPr="002D0FFE">
        <w:rPr>
          <w:rFonts w:cs="Arial"/>
        </w:rPr>
        <w:t>o, a análise por meio de registros, relatórios e gráficos.</w:t>
      </w:r>
    </w:p>
    <w:p w14:paraId="25915BC1" w14:textId="77777777" w:rsidR="008D5578" w:rsidRPr="002D0FFE" w:rsidRDefault="008D5578" w:rsidP="008F0324">
      <w:pPr>
        <w:pStyle w:val="Corpo"/>
        <w:spacing w:line="240" w:lineRule="auto"/>
        <w:rPr>
          <w:rFonts w:cs="Arial"/>
        </w:rPr>
      </w:pPr>
      <w:r w:rsidRPr="002D0FFE">
        <w:rPr>
          <w:rFonts w:cs="Arial"/>
        </w:rPr>
        <w:t>Os resfriadores de líquido (</w:t>
      </w:r>
      <w:r w:rsidRPr="002D0FFE">
        <w:rPr>
          <w:rFonts w:cs="Arial"/>
          <w:i/>
        </w:rPr>
        <w:t>chillers</w:t>
      </w:r>
      <w:r w:rsidRPr="002D0FFE">
        <w:rPr>
          <w:rFonts w:cs="Arial"/>
        </w:rPr>
        <w:t xml:space="preserve">) deverão ser microprocessados, </w:t>
      </w:r>
      <w:smartTag w:uri="urn:schemas-microsoft-com:office:smarttags" w:element="PersonName">
        <w:r w:rsidRPr="002D0FFE">
          <w:rPr>
            <w:rFonts w:cs="Arial"/>
          </w:rPr>
          <w:t>com</w:t>
        </w:r>
      </w:smartTag>
      <w:r w:rsidRPr="002D0FFE">
        <w:rPr>
          <w:rFonts w:cs="Arial"/>
        </w:rPr>
        <w:t xml:space="preserve"> painel de acesso local e porta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protocolo padronizado pela ASHRAE BACNET MS/TP, promovendo a integração </w:t>
      </w:r>
      <w:smartTag w:uri="urn:schemas-microsoft-com:office:smarttags" w:element="PersonName">
        <w:r w:rsidRPr="002D0FFE">
          <w:rPr>
            <w:rFonts w:cs="Arial"/>
          </w:rPr>
          <w:t>com</w:t>
        </w:r>
      </w:smartTag>
      <w:r w:rsidRPr="002D0FFE">
        <w:rPr>
          <w:rFonts w:cs="Arial"/>
        </w:rPr>
        <w:t xml:space="preserve"> o sistema de automação e controle;</w:t>
      </w:r>
    </w:p>
    <w:p w14:paraId="5479C391" w14:textId="77777777" w:rsidR="008D5578" w:rsidRPr="002D0FFE" w:rsidRDefault="008D5578" w:rsidP="008F0324">
      <w:pPr>
        <w:pStyle w:val="Corpo"/>
        <w:spacing w:line="240" w:lineRule="auto"/>
        <w:rPr>
          <w:rFonts w:cs="Arial"/>
        </w:rPr>
      </w:pPr>
      <w:r w:rsidRPr="002D0FFE">
        <w:rPr>
          <w:rFonts w:cs="Arial"/>
        </w:rPr>
        <w:t xml:space="preserve">As bombas e </w:t>
      </w:r>
      <w:r w:rsidRPr="002D0FFE">
        <w:rPr>
          <w:rFonts w:cs="Arial"/>
          <w:i/>
        </w:rPr>
        <w:t>Fan-Coils</w:t>
      </w:r>
      <w:r w:rsidRPr="002D0FFE">
        <w:rPr>
          <w:rFonts w:cs="Arial"/>
        </w:rPr>
        <w:t xml:space="preserve"> deverão possuir sensores e elementos de controle que indiquem status de operação e demais parâmetros considerados necessários à avaliação operacional;</w:t>
      </w:r>
    </w:p>
    <w:p w14:paraId="5E508451" w14:textId="77777777" w:rsidR="008D5578" w:rsidRPr="002D0FFE" w:rsidRDefault="008D5578" w:rsidP="008F0324">
      <w:pPr>
        <w:pStyle w:val="Corpo"/>
        <w:spacing w:line="240" w:lineRule="auto"/>
        <w:rPr>
          <w:rFonts w:cs="Arial"/>
        </w:rPr>
      </w:pPr>
      <w:r w:rsidRPr="002D0FFE">
        <w:rPr>
          <w:rFonts w:cs="Arial"/>
        </w:rPr>
        <w:t xml:space="preserve">O controlador da central de água gelada deverá ser do tipo microprocessado, possuir blocos </w:t>
      </w:r>
      <w:smartTag w:uri="urn:schemas-microsoft-com:office:smarttags" w:element="PersonName">
        <w:r w:rsidRPr="002D0FFE">
          <w:rPr>
            <w:rFonts w:cs="Arial"/>
          </w:rPr>
          <w:t>com</w:t>
        </w:r>
      </w:smartTag>
      <w:r w:rsidRPr="002D0FFE">
        <w:rPr>
          <w:rFonts w:cs="Arial"/>
        </w:rPr>
        <w:t xml:space="preserve"> funções específicas em HVAC, tecnologia de controle digital direto (DDC) e deverá obedecer ao agrupamento e a quantidade dos pontos de entradas e saídas conforme informações contidas na planilha de pontos especificados. Deverá ainda garantir as seguintes características básicas:</w:t>
      </w:r>
    </w:p>
    <w:p w14:paraId="51F0EDD1"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Armazenar toda a programação </w:t>
      </w:r>
      <w:smartTag w:uri="urn:schemas-microsoft-com:office:smarttags" w:element="PersonName">
        <w:r w:rsidRPr="002D0FFE">
          <w:rPr>
            <w:rFonts w:cs="Arial"/>
          </w:rPr>
          <w:t>com</w:t>
        </w:r>
      </w:smartTag>
      <w:r w:rsidRPr="002D0FFE">
        <w:rPr>
          <w:rFonts w:cs="Arial"/>
        </w:rPr>
        <w:t xml:space="preserve"> o equipamento desenergizado;</w:t>
      </w:r>
    </w:p>
    <w:p w14:paraId="22E05553" w14:textId="77777777" w:rsidR="008D5578" w:rsidRPr="002D0FFE" w:rsidRDefault="008D5578" w:rsidP="00A12FAD">
      <w:pPr>
        <w:pStyle w:val="Corpo"/>
        <w:numPr>
          <w:ilvl w:val="0"/>
          <w:numId w:val="53"/>
        </w:numPr>
        <w:spacing w:line="240" w:lineRule="auto"/>
        <w:rPr>
          <w:rFonts w:cs="Arial"/>
        </w:rPr>
      </w:pPr>
      <w:r w:rsidRPr="002D0FFE">
        <w:rPr>
          <w:rFonts w:cs="Arial"/>
        </w:rPr>
        <w:t>Possuir display incorporado para visualização e gerenciamento de parâmetros. O display deverá ser amigável e, preferencialmente, em língua portuguesa.</w:t>
      </w:r>
    </w:p>
    <w:p w14:paraId="1336284C" w14:textId="77777777" w:rsidR="008D5578" w:rsidRPr="002D0FFE" w:rsidRDefault="008D5578" w:rsidP="00A12FAD">
      <w:pPr>
        <w:pStyle w:val="Corpo"/>
        <w:numPr>
          <w:ilvl w:val="0"/>
          <w:numId w:val="53"/>
        </w:numPr>
        <w:spacing w:line="240" w:lineRule="auto"/>
        <w:rPr>
          <w:rFonts w:cs="Arial"/>
        </w:rPr>
      </w:pPr>
      <w:r w:rsidRPr="002D0FFE">
        <w:rPr>
          <w:rFonts w:cs="Arial"/>
        </w:rPr>
        <w:t>Armazenar no mínimo os 20 últimos alarmes e evidenciar no display a existência de qualquer alarme ativo.</w:t>
      </w:r>
    </w:p>
    <w:p w14:paraId="1FB4A89A" w14:textId="77777777" w:rsidR="008D5578" w:rsidRPr="002D0FFE" w:rsidRDefault="008D5578" w:rsidP="00A12FAD">
      <w:pPr>
        <w:pStyle w:val="Corpo"/>
        <w:numPr>
          <w:ilvl w:val="0"/>
          <w:numId w:val="53"/>
        </w:numPr>
        <w:spacing w:line="240" w:lineRule="auto"/>
        <w:rPr>
          <w:rFonts w:cs="Arial"/>
        </w:rPr>
      </w:pPr>
      <w:r w:rsidRPr="002D0FFE">
        <w:rPr>
          <w:rFonts w:cs="Arial"/>
        </w:rPr>
        <w:t>Possuir gerenciamento de senhas para evitar o acesso de pessoas não autorizadas.</w:t>
      </w:r>
    </w:p>
    <w:p w14:paraId="70B4F03D"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Possuir relógio em tempo real para execução de tarefas </w:t>
      </w:r>
      <w:smartTag w:uri="urn:schemas-microsoft-com:office:smarttags" w:element="PersonName">
        <w:r w:rsidRPr="002D0FFE">
          <w:rPr>
            <w:rFonts w:cs="Arial"/>
          </w:rPr>
          <w:t>com</w:t>
        </w:r>
      </w:smartTag>
      <w:r w:rsidRPr="002D0FFE">
        <w:rPr>
          <w:rFonts w:cs="Arial"/>
        </w:rPr>
        <w:t>o programação horária e registro de horas nos eventos de alarmes;</w:t>
      </w:r>
    </w:p>
    <w:p w14:paraId="68713B42"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Em casos específicos, o controlador deverá possibilitar expansão de pontos possibilitando dessa forma, facilitar a ampliação dos pontos de controle / aumento de equipamentos de HVAC a serem controlados </w:t>
      </w:r>
      <w:smartTag w:uri="urn:schemas-microsoft-com:office:smarttags" w:element="PersonName">
        <w:r w:rsidRPr="002D0FFE">
          <w:rPr>
            <w:rFonts w:cs="Arial"/>
          </w:rPr>
          <w:t>com</w:t>
        </w:r>
      </w:smartTag>
      <w:r w:rsidRPr="002D0FFE">
        <w:rPr>
          <w:rFonts w:cs="Arial"/>
        </w:rPr>
        <w:t xml:space="preserve"> baixo custo no sistema de automação;</w:t>
      </w:r>
    </w:p>
    <w:p w14:paraId="5AFB50C8" w14:textId="77777777" w:rsidR="008D5578" w:rsidRPr="002D0FFE" w:rsidRDefault="008D5578" w:rsidP="00A12FAD">
      <w:pPr>
        <w:pStyle w:val="Corpo"/>
        <w:numPr>
          <w:ilvl w:val="0"/>
          <w:numId w:val="53"/>
        </w:numPr>
        <w:spacing w:line="240" w:lineRule="auto"/>
        <w:rPr>
          <w:rFonts w:cs="Arial"/>
        </w:rPr>
      </w:pPr>
      <w:r w:rsidRPr="002D0FFE">
        <w:rPr>
          <w:rFonts w:cs="Arial"/>
        </w:rPr>
        <w:t xml:space="preserve">Ser de fabricação de uma empresa conceituada e tradicional no mercado nacional, visando minimizar eventuais problemas </w:t>
      </w:r>
      <w:smartTag w:uri="urn:schemas-microsoft-com:office:smarttags" w:element="PersonName">
        <w:r w:rsidRPr="002D0FFE">
          <w:rPr>
            <w:rFonts w:cs="Arial"/>
          </w:rPr>
          <w:t>com</w:t>
        </w:r>
      </w:smartTag>
      <w:r w:rsidRPr="002D0FFE">
        <w:rPr>
          <w:rFonts w:cs="Arial"/>
        </w:rPr>
        <w:t xml:space="preserve"> peças de reposição e assistência técnica.</w:t>
      </w:r>
    </w:p>
    <w:p w14:paraId="7656E185" w14:textId="705D9B99" w:rsidR="008D5578" w:rsidRPr="002D0FFE" w:rsidRDefault="008D5578" w:rsidP="00A12FAD">
      <w:pPr>
        <w:pStyle w:val="Corpo"/>
        <w:numPr>
          <w:ilvl w:val="0"/>
          <w:numId w:val="53"/>
        </w:numPr>
        <w:spacing w:line="240" w:lineRule="auto"/>
        <w:rPr>
          <w:rFonts w:cs="Arial"/>
        </w:rPr>
      </w:pPr>
      <w:r w:rsidRPr="002D0FFE">
        <w:rPr>
          <w:rFonts w:cs="Arial"/>
        </w:rPr>
        <w:t xml:space="preserve">Toda informação necessária para obter registros de operação precisos e detalhados deverão ser </w:t>
      </w:r>
      <w:r w:rsidR="00CA3540" w:rsidRPr="002D0FFE">
        <w:rPr>
          <w:rFonts w:cs="Arial"/>
        </w:rPr>
        <w:t>fornecidas</w:t>
      </w:r>
      <w:r w:rsidRPr="002D0FFE">
        <w:rPr>
          <w:rFonts w:cs="Arial"/>
        </w:rPr>
        <w:t xml:space="preserve"> diretamente pelo display de cristal líquido ou através de uma impressora sem a necessidade da intervenção do operador.</w:t>
      </w:r>
    </w:p>
    <w:p w14:paraId="7E16957D" w14:textId="77777777" w:rsidR="008D5578" w:rsidRPr="002D0FFE" w:rsidRDefault="008D5578" w:rsidP="00A12FAD">
      <w:pPr>
        <w:pStyle w:val="Corpo"/>
        <w:numPr>
          <w:ilvl w:val="0"/>
          <w:numId w:val="53"/>
        </w:numPr>
        <w:spacing w:line="240" w:lineRule="auto"/>
        <w:rPr>
          <w:rFonts w:cs="Arial"/>
        </w:rPr>
      </w:pPr>
      <w:r w:rsidRPr="002D0FFE">
        <w:rPr>
          <w:rFonts w:cs="Arial"/>
        </w:rPr>
        <w:t>As leituras devem incluir:</w:t>
      </w:r>
    </w:p>
    <w:p w14:paraId="4371C516"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temperatura de entrada e saída de água gelada; </w:t>
      </w:r>
    </w:p>
    <w:p w14:paraId="7EA2AD63" w14:textId="77777777" w:rsidR="008D5578" w:rsidRPr="002D0FFE" w:rsidRDefault="008D5578" w:rsidP="00A12FAD">
      <w:pPr>
        <w:pStyle w:val="Corpo"/>
        <w:numPr>
          <w:ilvl w:val="1"/>
          <w:numId w:val="53"/>
        </w:numPr>
        <w:spacing w:line="240" w:lineRule="auto"/>
        <w:rPr>
          <w:rFonts w:cs="Arial"/>
        </w:rPr>
      </w:pPr>
      <w:r w:rsidRPr="002D0FFE">
        <w:rPr>
          <w:rFonts w:cs="Arial"/>
        </w:rPr>
        <w:lastRenderedPageBreak/>
        <w:t xml:space="preserve">horas de trabalho; </w:t>
      </w:r>
    </w:p>
    <w:p w14:paraId="41E2AB59"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últimos alarmes; </w:t>
      </w:r>
    </w:p>
    <w:p w14:paraId="2FD43CE4" w14:textId="77777777" w:rsidR="008D5578" w:rsidRPr="002D0FFE" w:rsidRDefault="008D5578" w:rsidP="00A12FAD">
      <w:pPr>
        <w:pStyle w:val="Corpo"/>
        <w:numPr>
          <w:ilvl w:val="1"/>
          <w:numId w:val="53"/>
        </w:numPr>
        <w:spacing w:line="240" w:lineRule="auto"/>
        <w:rPr>
          <w:rFonts w:cs="Arial"/>
        </w:rPr>
      </w:pPr>
      <w:r w:rsidRPr="002D0FFE">
        <w:rPr>
          <w:rFonts w:cs="Arial"/>
        </w:rPr>
        <w:t xml:space="preserve">relógio; </w:t>
      </w:r>
    </w:p>
    <w:p w14:paraId="7C30BC35" w14:textId="77777777" w:rsidR="008D5578" w:rsidRPr="002D0FFE" w:rsidRDefault="008D5578" w:rsidP="00A12FAD">
      <w:pPr>
        <w:pStyle w:val="Corpo"/>
        <w:numPr>
          <w:ilvl w:val="1"/>
          <w:numId w:val="53"/>
        </w:numPr>
        <w:spacing w:line="240" w:lineRule="auto"/>
        <w:rPr>
          <w:rFonts w:cs="Arial"/>
        </w:rPr>
      </w:pPr>
      <w:r w:rsidRPr="002D0FFE">
        <w:rPr>
          <w:rFonts w:cs="Arial"/>
        </w:rPr>
        <w:t>calendário de 7 dias e feriados.</w:t>
      </w:r>
    </w:p>
    <w:p w14:paraId="74B14519" w14:textId="77777777" w:rsidR="008D5578" w:rsidRPr="002D0FFE" w:rsidRDefault="008D5578" w:rsidP="00A12FAD">
      <w:pPr>
        <w:pStyle w:val="Corpo"/>
        <w:numPr>
          <w:ilvl w:val="0"/>
          <w:numId w:val="53"/>
        </w:numPr>
        <w:spacing w:line="240" w:lineRule="auto"/>
        <w:rPr>
          <w:rFonts w:cs="Arial"/>
        </w:rPr>
      </w:pPr>
      <w:r w:rsidRPr="002D0FFE">
        <w:rPr>
          <w:rFonts w:cs="Arial"/>
        </w:rPr>
        <w:t>Compatível com sistema de automação predial ISN (Integrated Systems Network), deverá trabalhar com protocolo aberto e é compatível com outros equipamentos de automação (como o painel remoto OptiView™), e com uma ampla gama de controladores de outros fabricantes.</w:t>
      </w:r>
    </w:p>
    <w:p w14:paraId="4FB4B60F" w14:textId="77777777" w:rsidR="008D5578" w:rsidRPr="002D0FFE" w:rsidRDefault="008D5578" w:rsidP="00A12FAD">
      <w:pPr>
        <w:pStyle w:val="Corpo"/>
        <w:numPr>
          <w:ilvl w:val="0"/>
          <w:numId w:val="53"/>
        </w:numPr>
        <w:spacing w:line="240" w:lineRule="auto"/>
        <w:rPr>
          <w:rFonts w:cs="Arial"/>
        </w:rPr>
      </w:pPr>
      <w:r w:rsidRPr="002D0FFE">
        <w:rPr>
          <w:rFonts w:cs="Arial"/>
        </w:rPr>
        <w:t>Display de informações em português.</w:t>
      </w:r>
    </w:p>
    <w:p w14:paraId="62B93F87" w14:textId="77777777" w:rsidR="008D5578" w:rsidRPr="002D0FFE" w:rsidRDefault="008D5578" w:rsidP="008F0324">
      <w:pPr>
        <w:pStyle w:val="Corpo"/>
        <w:spacing w:line="240" w:lineRule="auto"/>
        <w:rPr>
          <w:rFonts w:cs="Arial"/>
        </w:rPr>
      </w:pPr>
      <w:r w:rsidRPr="002D0FFE">
        <w:rPr>
          <w:rFonts w:cs="Arial"/>
        </w:rPr>
        <w:t xml:space="preserve">Os controladores de temperatura para os </w:t>
      </w:r>
      <w:r w:rsidRPr="002D0FFE">
        <w:rPr>
          <w:rFonts w:cs="Arial"/>
          <w:i/>
        </w:rPr>
        <w:t>Fan-Coils</w:t>
      </w:r>
      <w:r w:rsidRPr="002D0FFE">
        <w:rPr>
          <w:rFonts w:cs="Arial"/>
        </w:rPr>
        <w:t xml:space="preserve"> deverão ser microprocessados, possuir o </w:t>
      </w:r>
      <w:r w:rsidRPr="002D0FFE">
        <w:rPr>
          <w:rFonts w:cs="Arial"/>
          <w:i/>
        </w:rPr>
        <w:t>loop</w:t>
      </w:r>
      <w:r w:rsidRPr="002D0FFE">
        <w:rPr>
          <w:rFonts w:cs="Arial"/>
        </w:rPr>
        <w:t xml:space="preserve"> de controle PI (Proporcional Integral) embarcado para controle da válvula de água gelada, tecnologia de controle digital direto (DDC) e obedecer ao agrupamento e a quantidade dos pontos de entradas e saídas especificados. Deverão conter as seguintes características mínimas:</w:t>
      </w:r>
    </w:p>
    <w:p w14:paraId="77C7155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Armazenar toda a programação </w:t>
      </w:r>
      <w:smartTag w:uri="urn:schemas-microsoft-com:office:smarttags" w:element="PersonName">
        <w:r w:rsidRPr="002D0FFE">
          <w:rPr>
            <w:rFonts w:cs="Arial"/>
          </w:rPr>
          <w:t>com</w:t>
        </w:r>
      </w:smartTag>
      <w:r w:rsidRPr="002D0FFE">
        <w:rPr>
          <w:rFonts w:cs="Arial"/>
        </w:rPr>
        <w:t xml:space="preserve"> o equipamento desenergizado;</w:t>
      </w:r>
    </w:p>
    <w:p w14:paraId="2B8A17F3" w14:textId="77777777" w:rsidR="008D5578" w:rsidRPr="002D0FFE" w:rsidRDefault="008D5578" w:rsidP="00A12FAD">
      <w:pPr>
        <w:pStyle w:val="Corpo"/>
        <w:numPr>
          <w:ilvl w:val="0"/>
          <w:numId w:val="54"/>
        </w:numPr>
        <w:spacing w:line="240" w:lineRule="auto"/>
        <w:rPr>
          <w:rFonts w:cs="Arial"/>
        </w:rPr>
      </w:pPr>
      <w:r w:rsidRPr="002D0FFE">
        <w:rPr>
          <w:rFonts w:cs="Arial"/>
        </w:rPr>
        <w:t>Permitir a instalação de elemento sensor de temperatura (incorporado no controlador ou remoto);</w:t>
      </w:r>
    </w:p>
    <w:p w14:paraId="6BC5966C" w14:textId="77777777" w:rsidR="008D5578" w:rsidRPr="002D0FFE" w:rsidRDefault="008D5578" w:rsidP="00A12FAD">
      <w:pPr>
        <w:pStyle w:val="Corpo"/>
        <w:numPr>
          <w:ilvl w:val="0"/>
          <w:numId w:val="54"/>
        </w:numPr>
        <w:spacing w:line="240" w:lineRule="auto"/>
        <w:rPr>
          <w:rFonts w:cs="Arial"/>
        </w:rPr>
      </w:pPr>
      <w:r w:rsidRPr="002D0FFE">
        <w:rPr>
          <w:rFonts w:cs="Arial"/>
        </w:rPr>
        <w:t>Possuir display incorporado no equipamento para visualização e gerenciamento de parâmetros;</w:t>
      </w:r>
    </w:p>
    <w:p w14:paraId="1628A29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Possuir protocolo aberto e padronizado para automação predial BACNET-MS/TP. </w:t>
      </w:r>
    </w:p>
    <w:p w14:paraId="2FF1A643" w14:textId="77777777" w:rsidR="008D5578" w:rsidRPr="002D0FFE" w:rsidRDefault="008D5578" w:rsidP="00A12FAD">
      <w:pPr>
        <w:pStyle w:val="Corpo"/>
        <w:numPr>
          <w:ilvl w:val="0"/>
          <w:numId w:val="54"/>
        </w:numPr>
        <w:spacing w:line="240" w:lineRule="auto"/>
        <w:rPr>
          <w:rFonts w:cs="Arial"/>
        </w:rPr>
      </w:pPr>
      <w:r w:rsidRPr="002D0FFE">
        <w:rPr>
          <w:rFonts w:cs="Arial"/>
        </w:rPr>
        <w:t xml:space="preserve">Ser de fabricação de uma empresa conceituada e tradicional no mercado nacional, visando minimizar eventuais problemas </w:t>
      </w:r>
      <w:smartTag w:uri="urn:schemas-microsoft-com:office:smarttags" w:element="PersonName">
        <w:r w:rsidRPr="002D0FFE">
          <w:rPr>
            <w:rFonts w:cs="Arial"/>
          </w:rPr>
          <w:t>com</w:t>
        </w:r>
      </w:smartTag>
      <w:r w:rsidRPr="002D0FFE">
        <w:rPr>
          <w:rFonts w:cs="Arial"/>
        </w:rPr>
        <w:t xml:space="preserve"> peças de reposição e assistência técnica.</w:t>
      </w:r>
    </w:p>
    <w:p w14:paraId="64842F68" w14:textId="77777777" w:rsidR="008D5578" w:rsidRPr="002D0FFE" w:rsidRDefault="008D5578" w:rsidP="008F0324">
      <w:pPr>
        <w:pStyle w:val="Corpo"/>
        <w:spacing w:line="240" w:lineRule="auto"/>
        <w:rPr>
          <w:rFonts w:cs="Arial"/>
        </w:rPr>
      </w:pPr>
      <w:r w:rsidRPr="002D0FFE">
        <w:rPr>
          <w:rFonts w:cs="Arial"/>
        </w:rPr>
        <w:t xml:space="preserve">Gerenciador de rede </w:t>
      </w:r>
      <w:smartTag w:uri="urn:schemas-microsoft-com:office:smarttags" w:element="PersonName">
        <w:r w:rsidRPr="002D0FFE">
          <w:rPr>
            <w:rFonts w:cs="Arial"/>
          </w:rPr>
          <w:t>com</w:t>
        </w:r>
      </w:smartTag>
      <w:r w:rsidRPr="002D0FFE">
        <w:rPr>
          <w:rFonts w:cs="Arial"/>
        </w:rPr>
        <w:t xml:space="preserve"> serviços web deverá possuir tecnologia </w:t>
      </w:r>
      <w:smartTag w:uri="urn:schemas-microsoft-com:office:smarttags" w:element="PersonName">
        <w:r w:rsidRPr="002D0FFE">
          <w:rPr>
            <w:rFonts w:cs="Arial"/>
          </w:rPr>
          <w:t>com</w:t>
        </w:r>
      </w:smartTag>
      <w:r w:rsidRPr="002D0FFE">
        <w:rPr>
          <w:rFonts w:cs="Arial"/>
        </w:rPr>
        <w:t xml:space="preserve"> facilidades WEB, também deverá possuir capacidade de supervisionar e gerenciar os controladores em sua rede de </w:t>
      </w:r>
      <w:smartTag w:uri="urn:schemas-microsoft-com:office:smarttags" w:element="PersonName">
        <w:r w:rsidRPr="002D0FFE">
          <w:rPr>
            <w:rFonts w:cs="Arial"/>
          </w:rPr>
          <w:t>com</w:t>
        </w:r>
      </w:smartTag>
      <w:r w:rsidRPr="002D0FFE">
        <w:rPr>
          <w:rFonts w:cs="Arial"/>
        </w:rPr>
        <w:t>unicação.</w:t>
      </w:r>
    </w:p>
    <w:p w14:paraId="3E1B852B" w14:textId="77777777" w:rsidR="008D5578" w:rsidRPr="002D0FFE" w:rsidRDefault="008D5578" w:rsidP="008F0324">
      <w:pPr>
        <w:pStyle w:val="Corpo"/>
        <w:spacing w:line="240" w:lineRule="auto"/>
        <w:rPr>
          <w:rFonts w:cs="Arial"/>
        </w:rPr>
      </w:pPr>
      <w:r w:rsidRPr="002D0FFE">
        <w:rPr>
          <w:rFonts w:cs="Arial"/>
        </w:rPr>
        <w:t xml:space="preserve">Deverá possuir uma ou mais portas de </w:t>
      </w:r>
      <w:smartTag w:uri="urn:schemas-microsoft-com:office:smarttags" w:element="PersonName">
        <w:r w:rsidRPr="002D0FFE">
          <w:rPr>
            <w:rFonts w:cs="Arial"/>
          </w:rPr>
          <w:t>com</w:t>
        </w:r>
      </w:smartTag>
      <w:r w:rsidRPr="002D0FFE">
        <w:rPr>
          <w:rFonts w:cs="Arial"/>
        </w:rPr>
        <w:t xml:space="preserve">unicação RS-485 </w:t>
      </w:r>
      <w:smartTag w:uri="urn:schemas-microsoft-com:office:smarttags" w:element="PersonName">
        <w:r w:rsidRPr="002D0FFE">
          <w:rPr>
            <w:rFonts w:cs="Arial"/>
          </w:rPr>
          <w:t>com</w:t>
        </w:r>
      </w:smartTag>
      <w:r w:rsidRPr="002D0FFE">
        <w:rPr>
          <w:rFonts w:cs="Arial"/>
        </w:rPr>
        <w:t xml:space="preserve"> protocolo BACNET MS/TP para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 xml:space="preserve"> os controladores de campo, portas para conexão </w:t>
      </w:r>
      <w:r w:rsidRPr="002D0FFE">
        <w:rPr>
          <w:rFonts w:cs="Arial"/>
          <w:i/>
        </w:rPr>
        <w:t>ethernet</w:t>
      </w:r>
      <w:r w:rsidRPr="002D0FFE">
        <w:rPr>
          <w:rFonts w:cs="Arial"/>
        </w:rPr>
        <w:t xml:space="preserve"> </w:t>
      </w:r>
      <w:smartTag w:uri="urn:schemas-microsoft-com:office:smarttags" w:element="PersonName">
        <w:r w:rsidRPr="002D0FFE">
          <w:rPr>
            <w:rFonts w:cs="Arial"/>
          </w:rPr>
          <w:t>com</w:t>
        </w:r>
      </w:smartTag>
      <w:r w:rsidRPr="002D0FFE">
        <w:rPr>
          <w:rFonts w:cs="Arial"/>
        </w:rPr>
        <w:t xml:space="preserve"> protocolo BACNET IP para supervisão local e remota e uma porta RS-232 para manutenção do sistema de automação.</w:t>
      </w:r>
    </w:p>
    <w:p w14:paraId="40D09B09" w14:textId="77777777" w:rsidR="008D5578" w:rsidRPr="002D0FFE" w:rsidRDefault="008D5578" w:rsidP="008F0324">
      <w:pPr>
        <w:pStyle w:val="Corpo"/>
        <w:spacing w:line="240" w:lineRule="auto"/>
        <w:rPr>
          <w:rFonts w:cs="Arial"/>
        </w:rPr>
      </w:pPr>
      <w:r w:rsidRPr="002D0FFE">
        <w:rPr>
          <w:rFonts w:cs="Arial"/>
        </w:rPr>
        <w:t xml:space="preserve">Através de sua porta </w:t>
      </w:r>
      <w:r w:rsidRPr="002D0FFE">
        <w:rPr>
          <w:rFonts w:cs="Arial"/>
          <w:i/>
        </w:rPr>
        <w:t>ethernet</w:t>
      </w:r>
      <w:r w:rsidRPr="002D0FFE">
        <w:rPr>
          <w:rFonts w:cs="Arial"/>
        </w:rPr>
        <w:t xml:space="preserve"> o gerenciador permitirá a supervisão, operação e gerenciamento do sistema de automação, o sistema deverá ser monitorado por um navegador WEB (</w:t>
      </w:r>
      <w:smartTag w:uri="urn:schemas-microsoft-com:office:smarttags" w:element="PersonName">
        <w:r w:rsidRPr="002D0FFE">
          <w:rPr>
            <w:rFonts w:cs="Arial"/>
          </w:rPr>
          <w:t>com</w:t>
        </w:r>
      </w:smartTag>
      <w:r w:rsidRPr="002D0FFE">
        <w:rPr>
          <w:rFonts w:cs="Arial"/>
        </w:rPr>
        <w:t xml:space="preserve">o </w:t>
      </w:r>
      <w:r w:rsidRPr="002D0FFE">
        <w:rPr>
          <w:rFonts w:cs="Arial"/>
          <w:i/>
        </w:rPr>
        <w:t>Internet</w:t>
      </w:r>
      <w:r w:rsidRPr="002D0FFE">
        <w:rPr>
          <w:rFonts w:cs="Arial"/>
        </w:rPr>
        <w:t xml:space="preserve"> </w:t>
      </w:r>
      <w:r w:rsidRPr="002D0FFE">
        <w:rPr>
          <w:rFonts w:cs="Arial"/>
          <w:i/>
        </w:rPr>
        <w:t>Explorer</w:t>
      </w:r>
      <w:r w:rsidRPr="002D0FFE">
        <w:rPr>
          <w:rFonts w:cs="Arial"/>
        </w:rPr>
        <w:t xml:space="preserve">, </w:t>
      </w:r>
      <w:r w:rsidRPr="002D0FFE">
        <w:rPr>
          <w:rFonts w:cs="Arial"/>
          <w:i/>
        </w:rPr>
        <w:t>Firefox</w:t>
      </w:r>
      <w:r w:rsidRPr="002D0FFE">
        <w:rPr>
          <w:rFonts w:cs="Arial"/>
        </w:rPr>
        <w:t xml:space="preserve"> entre outros).</w:t>
      </w:r>
    </w:p>
    <w:p w14:paraId="1DD88F00" w14:textId="77777777" w:rsidR="008D5578" w:rsidRPr="002D0FFE" w:rsidRDefault="008D5578" w:rsidP="008F0324">
      <w:pPr>
        <w:pStyle w:val="Corpo"/>
        <w:spacing w:line="240" w:lineRule="auto"/>
        <w:rPr>
          <w:rFonts w:cs="Arial"/>
        </w:rPr>
      </w:pPr>
      <w:r w:rsidRPr="002D0FFE">
        <w:rPr>
          <w:rFonts w:cs="Arial"/>
        </w:rPr>
        <w:t>O sistema de automação deverá permitir o acesso local ou remoto de um ou mais usuários simultaneamente conectados para supervisão e gerenciamento da climatização da loja.</w:t>
      </w:r>
    </w:p>
    <w:p w14:paraId="17F2A79A" w14:textId="77777777" w:rsidR="008D5578" w:rsidRPr="002D0FFE" w:rsidRDefault="008D5578" w:rsidP="008F0324">
      <w:pPr>
        <w:pStyle w:val="Corpo"/>
        <w:spacing w:line="240" w:lineRule="auto"/>
        <w:rPr>
          <w:rFonts w:cs="Arial"/>
        </w:rPr>
      </w:pPr>
      <w:r w:rsidRPr="002D0FFE">
        <w:rPr>
          <w:rFonts w:cs="Arial"/>
        </w:rPr>
        <w:t>O gerenciador de rede também deverá ter as seguintes funções:</w:t>
      </w:r>
    </w:p>
    <w:p w14:paraId="5314860D" w14:textId="77777777" w:rsidR="008D5578" w:rsidRPr="002D0FFE" w:rsidRDefault="008D5578" w:rsidP="00A12FAD">
      <w:pPr>
        <w:pStyle w:val="Corpo"/>
        <w:numPr>
          <w:ilvl w:val="0"/>
          <w:numId w:val="55"/>
        </w:numPr>
        <w:spacing w:line="240" w:lineRule="auto"/>
        <w:rPr>
          <w:rFonts w:cs="Arial"/>
        </w:rPr>
      </w:pPr>
      <w:r w:rsidRPr="002D0FFE">
        <w:rPr>
          <w:rFonts w:cs="Arial"/>
        </w:rPr>
        <w:t xml:space="preserve">Armazenamento de telas gráficas </w:t>
      </w:r>
      <w:smartTag w:uri="urn:schemas-microsoft-com:office:smarttags" w:element="PersonName">
        <w:r w:rsidRPr="002D0FFE">
          <w:rPr>
            <w:rFonts w:cs="Arial"/>
          </w:rPr>
          <w:t>com</w:t>
        </w:r>
      </w:smartTag>
      <w:r w:rsidRPr="002D0FFE">
        <w:rPr>
          <w:rFonts w:cs="Arial"/>
        </w:rPr>
        <w:t xml:space="preserve"> interface amigável;</w:t>
      </w:r>
    </w:p>
    <w:p w14:paraId="55678906" w14:textId="77777777" w:rsidR="008D5578" w:rsidRPr="002D0FFE" w:rsidRDefault="008D5578" w:rsidP="00A12FAD">
      <w:pPr>
        <w:pStyle w:val="Corpo"/>
        <w:numPr>
          <w:ilvl w:val="0"/>
          <w:numId w:val="55"/>
        </w:numPr>
        <w:spacing w:line="240" w:lineRule="auto"/>
        <w:rPr>
          <w:rFonts w:cs="Arial"/>
        </w:rPr>
      </w:pPr>
      <w:r w:rsidRPr="002D0FFE">
        <w:rPr>
          <w:rFonts w:cs="Arial"/>
        </w:rPr>
        <w:t>Gerenciamento de senha de acesso;</w:t>
      </w:r>
    </w:p>
    <w:p w14:paraId="00007F07" w14:textId="77777777" w:rsidR="008D5578" w:rsidRPr="002D0FFE" w:rsidRDefault="008D5578" w:rsidP="00A12FAD">
      <w:pPr>
        <w:pStyle w:val="Corpo"/>
        <w:numPr>
          <w:ilvl w:val="0"/>
          <w:numId w:val="55"/>
        </w:numPr>
        <w:spacing w:line="240" w:lineRule="auto"/>
        <w:rPr>
          <w:rFonts w:cs="Arial"/>
        </w:rPr>
      </w:pPr>
      <w:r w:rsidRPr="002D0FFE">
        <w:rPr>
          <w:rFonts w:cs="Arial"/>
        </w:rPr>
        <w:lastRenderedPageBreak/>
        <w:t>Históricos de alarmes e eventos;</w:t>
      </w:r>
    </w:p>
    <w:p w14:paraId="2E15ECD6" w14:textId="46BB381C" w:rsidR="008D5578" w:rsidRPr="002D0FFE" w:rsidRDefault="008D5578" w:rsidP="00A12FAD">
      <w:pPr>
        <w:pStyle w:val="Corpo"/>
        <w:numPr>
          <w:ilvl w:val="0"/>
          <w:numId w:val="55"/>
        </w:numPr>
        <w:spacing w:line="240" w:lineRule="auto"/>
        <w:rPr>
          <w:rFonts w:cs="Arial"/>
        </w:rPr>
      </w:pPr>
      <w:r w:rsidRPr="002D0FFE">
        <w:rPr>
          <w:rFonts w:cs="Arial"/>
        </w:rPr>
        <w:t xml:space="preserve">Programação horária para partida e parada dos equipamentos </w:t>
      </w:r>
      <w:smartTag w:uri="urn:schemas-microsoft-com:office:smarttags" w:element="PersonName">
        <w:r w:rsidRPr="002D0FFE">
          <w:rPr>
            <w:rFonts w:cs="Arial"/>
          </w:rPr>
          <w:t>com</w:t>
        </w:r>
      </w:smartTag>
      <w:r w:rsidRPr="002D0FFE">
        <w:rPr>
          <w:rFonts w:cs="Arial"/>
        </w:rPr>
        <w:t xml:space="preserve"> calendário semanal e dias especiais (feriados, finais de </w:t>
      </w:r>
      <w:r w:rsidR="00CA3540" w:rsidRPr="002D0FFE">
        <w:rPr>
          <w:rFonts w:cs="Arial"/>
        </w:rPr>
        <w:t>semana etc.</w:t>
      </w:r>
      <w:r w:rsidRPr="002D0FFE">
        <w:rPr>
          <w:rFonts w:cs="Arial"/>
        </w:rPr>
        <w:t>);</w:t>
      </w:r>
    </w:p>
    <w:p w14:paraId="1A2B978D" w14:textId="77777777" w:rsidR="008D5578" w:rsidRPr="002D0FFE" w:rsidRDefault="008D5578" w:rsidP="00A12FAD">
      <w:pPr>
        <w:pStyle w:val="Corpo"/>
        <w:numPr>
          <w:ilvl w:val="0"/>
          <w:numId w:val="55"/>
        </w:numPr>
        <w:spacing w:line="240" w:lineRule="auto"/>
        <w:rPr>
          <w:rFonts w:cs="Arial"/>
        </w:rPr>
      </w:pPr>
      <w:r w:rsidRPr="002D0FFE">
        <w:rPr>
          <w:rFonts w:cs="Arial"/>
        </w:rPr>
        <w:t>Controle de demanda de energia elétrica embarcada (implantação futura);</w:t>
      </w:r>
    </w:p>
    <w:p w14:paraId="1561BA44" w14:textId="77777777" w:rsidR="008D5578" w:rsidRPr="002D0FFE" w:rsidRDefault="008D5578" w:rsidP="00A12FAD">
      <w:pPr>
        <w:pStyle w:val="Corpo"/>
        <w:numPr>
          <w:ilvl w:val="0"/>
          <w:numId w:val="55"/>
        </w:numPr>
        <w:spacing w:line="240" w:lineRule="auto"/>
        <w:rPr>
          <w:rFonts w:cs="Arial"/>
        </w:rPr>
      </w:pPr>
      <w:r w:rsidRPr="002D0FFE">
        <w:rPr>
          <w:rFonts w:cs="Arial"/>
        </w:rPr>
        <w:t>Gráfico de tendência das variáveis dos processos;</w:t>
      </w:r>
    </w:p>
    <w:p w14:paraId="61338576" w14:textId="77777777" w:rsidR="008D5578" w:rsidRPr="002D0FFE" w:rsidRDefault="008D5578" w:rsidP="00A12FAD">
      <w:pPr>
        <w:pStyle w:val="Corpo"/>
        <w:numPr>
          <w:ilvl w:val="0"/>
          <w:numId w:val="55"/>
        </w:numPr>
        <w:spacing w:line="240" w:lineRule="auto"/>
        <w:rPr>
          <w:rFonts w:cs="Arial"/>
        </w:rPr>
      </w:pPr>
      <w:r w:rsidRPr="002D0FFE">
        <w:rPr>
          <w:rFonts w:cs="Arial"/>
        </w:rPr>
        <w:t xml:space="preserve">Facilidade de integração futura de equipamentos </w:t>
      </w:r>
      <w:smartTag w:uri="urn:schemas-microsoft-com:office:smarttags" w:element="PersonName">
        <w:r w:rsidRPr="002D0FFE">
          <w:rPr>
            <w:rFonts w:cs="Arial"/>
          </w:rPr>
          <w:t>com</w:t>
        </w:r>
      </w:smartTag>
      <w:r w:rsidRPr="002D0FFE">
        <w:rPr>
          <w:rFonts w:cs="Arial"/>
        </w:rPr>
        <w:t xml:space="preserve"> outros protocolos de </w:t>
      </w:r>
      <w:smartTag w:uri="urn:schemas-microsoft-com:office:smarttags" w:element="PersonName">
        <w:r w:rsidRPr="002D0FFE">
          <w:rPr>
            <w:rFonts w:cs="Arial"/>
          </w:rPr>
          <w:t>com</w:t>
        </w:r>
      </w:smartTag>
      <w:r w:rsidRPr="002D0FFE">
        <w:rPr>
          <w:rFonts w:cs="Arial"/>
        </w:rPr>
        <w:t xml:space="preserve">unicação </w:t>
      </w:r>
      <w:smartTag w:uri="urn:schemas-microsoft-com:office:smarttags" w:element="PersonName">
        <w:r w:rsidRPr="002D0FFE">
          <w:rPr>
            <w:rFonts w:cs="Arial"/>
          </w:rPr>
          <w:t>com</w:t>
        </w:r>
      </w:smartTag>
      <w:r w:rsidRPr="002D0FFE">
        <w:rPr>
          <w:rFonts w:cs="Arial"/>
        </w:rPr>
        <w:t>o MODBUS RTU, N2 Open, LONWORKS entre outros;</w:t>
      </w:r>
    </w:p>
    <w:p w14:paraId="1093FA01" w14:textId="77777777" w:rsidR="008D5578" w:rsidRPr="002D0FFE" w:rsidRDefault="008D5578" w:rsidP="00A12FAD">
      <w:pPr>
        <w:pStyle w:val="Corpo"/>
        <w:numPr>
          <w:ilvl w:val="0"/>
          <w:numId w:val="55"/>
        </w:numPr>
        <w:spacing w:line="240" w:lineRule="auto"/>
        <w:rPr>
          <w:rFonts w:cs="Arial"/>
        </w:rPr>
      </w:pPr>
      <w:r w:rsidRPr="002D0FFE">
        <w:rPr>
          <w:rFonts w:cs="Arial"/>
        </w:rPr>
        <w:t>Envio de alarmes via e-mail ou SMS.</w:t>
      </w:r>
    </w:p>
    <w:p w14:paraId="17EAAEB0" w14:textId="77777777" w:rsidR="008D5578" w:rsidRPr="002D0FFE" w:rsidRDefault="008D5578" w:rsidP="00A12FAD">
      <w:pPr>
        <w:pStyle w:val="Corpo"/>
        <w:numPr>
          <w:ilvl w:val="0"/>
          <w:numId w:val="55"/>
        </w:numPr>
        <w:spacing w:line="240" w:lineRule="auto"/>
        <w:rPr>
          <w:rFonts w:cs="Arial"/>
        </w:rPr>
      </w:pPr>
      <w:r w:rsidRPr="002D0FFE">
        <w:rPr>
          <w:rFonts w:cs="Arial"/>
        </w:rPr>
        <w:t>Funções de monitoramento e gerenciamento pela rede local ou distância (WEB);</w:t>
      </w:r>
    </w:p>
    <w:p w14:paraId="213C63DD" w14:textId="77777777" w:rsidR="008D5578" w:rsidRPr="002D0FFE" w:rsidRDefault="008D5578" w:rsidP="008F0324">
      <w:pPr>
        <w:pStyle w:val="Corpo"/>
        <w:spacing w:line="240" w:lineRule="auto"/>
        <w:rPr>
          <w:rFonts w:cs="Arial"/>
        </w:rPr>
      </w:pPr>
      <w:r w:rsidRPr="002D0FFE">
        <w:rPr>
          <w:rFonts w:cs="Arial"/>
        </w:rPr>
        <w:t>Os quadros metálicos abrigarão os controladores e seus acessórios; sendo assim, deverão ser projetados e construídos para aplicações de baixa tensão. Seguem abaixo suas características básicas:</w:t>
      </w:r>
    </w:p>
    <w:p w14:paraId="24CFEB88" w14:textId="77777777" w:rsidR="008D5578" w:rsidRPr="002D0FFE" w:rsidRDefault="008D5578" w:rsidP="00A12FAD">
      <w:pPr>
        <w:pStyle w:val="Corpo"/>
        <w:numPr>
          <w:ilvl w:val="0"/>
          <w:numId w:val="55"/>
        </w:numPr>
        <w:spacing w:line="240" w:lineRule="auto"/>
        <w:rPr>
          <w:rFonts w:cs="Arial"/>
        </w:rPr>
      </w:pPr>
      <w:r w:rsidRPr="002D0FFE">
        <w:rPr>
          <w:rFonts w:cs="Arial"/>
        </w:rPr>
        <w:t>Caixa – monobloco em chapa de aço de 14 msg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w:t>
      </w:r>
      <w:smartTag w:uri="urn:schemas-microsoft-com:office:smarttags" w:element="PersonName">
        <w:r w:rsidRPr="002D0FFE">
          <w:rPr>
            <w:rFonts w:cs="Arial"/>
          </w:rPr>
          <w:t>com</w:t>
        </w:r>
      </w:smartTag>
      <w:r w:rsidRPr="002D0FFE">
        <w:rPr>
          <w:rFonts w:cs="Arial"/>
        </w:rPr>
        <w:t xml:space="preserve"> pintura eletrostática texturizada de cor cinza (ral 7032) ou (munsel n6,5);</w:t>
      </w:r>
    </w:p>
    <w:p w14:paraId="578B7681" w14:textId="28C387EF" w:rsidR="008D5578" w:rsidRPr="002D0FFE" w:rsidRDefault="008D5578" w:rsidP="00A12FAD">
      <w:pPr>
        <w:pStyle w:val="Corpo"/>
        <w:numPr>
          <w:ilvl w:val="0"/>
          <w:numId w:val="55"/>
        </w:numPr>
        <w:spacing w:line="240" w:lineRule="auto"/>
        <w:rPr>
          <w:rFonts w:cs="Arial"/>
        </w:rPr>
      </w:pPr>
      <w:r w:rsidRPr="002D0FFE">
        <w:rPr>
          <w:rFonts w:cs="Arial"/>
        </w:rPr>
        <w:t>Porta – em chapa de aço 14 msg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w:t>
      </w:r>
      <w:smartTag w:uri="urn:schemas-microsoft-com:office:smarttags" w:element="PersonName">
        <w:r w:rsidRPr="002D0FFE">
          <w:rPr>
            <w:rFonts w:cs="Arial"/>
          </w:rPr>
          <w:t>com</w:t>
        </w:r>
      </w:smartTag>
      <w:r w:rsidRPr="002D0FFE">
        <w:rPr>
          <w:rFonts w:cs="Arial"/>
        </w:rPr>
        <w:t xml:space="preserve"> pintura eletrostática texturizada de cor cinza (ral 7032) ou (munsel n6,5). Abertura de 120°, borracha de vedação, perfil vertical perfurado, parafuso para aterramento e fecho do tipo fenda de zamak cromado </w:t>
      </w:r>
      <w:smartTag w:uri="urn:schemas-microsoft-com:office:smarttags" w:element="PersonName">
        <w:r w:rsidRPr="002D0FFE">
          <w:rPr>
            <w:rFonts w:cs="Arial"/>
          </w:rPr>
          <w:t>com</w:t>
        </w:r>
      </w:smartTag>
      <w:r w:rsidRPr="002D0FFE">
        <w:rPr>
          <w:rFonts w:cs="Arial"/>
        </w:rPr>
        <w:t xml:space="preserve"> </w:t>
      </w:r>
      <w:r w:rsidR="00475DFE" w:rsidRPr="002D0FFE">
        <w:rPr>
          <w:rFonts w:cs="Arial"/>
        </w:rPr>
        <w:t>lingueta</w:t>
      </w:r>
      <w:r w:rsidRPr="002D0FFE">
        <w:rPr>
          <w:rFonts w:cs="Arial"/>
        </w:rPr>
        <w:t>;</w:t>
      </w:r>
    </w:p>
    <w:p w14:paraId="1C4E1240" w14:textId="77777777" w:rsidR="008D5578" w:rsidRPr="002D0FFE" w:rsidRDefault="008D5578" w:rsidP="00A12FAD">
      <w:pPr>
        <w:pStyle w:val="Corpo"/>
        <w:numPr>
          <w:ilvl w:val="0"/>
          <w:numId w:val="55"/>
        </w:numPr>
        <w:spacing w:line="240" w:lineRule="auto"/>
        <w:rPr>
          <w:rFonts w:cs="Arial"/>
        </w:rPr>
      </w:pPr>
      <w:r w:rsidRPr="002D0FFE">
        <w:rPr>
          <w:rFonts w:cs="Arial"/>
        </w:rPr>
        <w:t>Placa de montagem – em chapa de aço 16 msg (</w:t>
      </w:r>
      <w:smartTag w:uri="urn:schemas-microsoft-com:office:smarttags" w:element="metricconverter">
        <w:smartTagPr>
          <w:attr w:name="ProductID" w:val="1,5 mm"/>
        </w:smartTagPr>
        <w:r w:rsidRPr="002D0FFE">
          <w:rPr>
            <w:rFonts w:cs="Arial"/>
          </w:rPr>
          <w:t>1,5 mm</w:t>
        </w:r>
      </w:smartTag>
      <w:r w:rsidRPr="002D0FFE">
        <w:rPr>
          <w:rFonts w:cs="Arial"/>
        </w:rPr>
        <w:t>) de espessura. Pintura eletrostática texturizada laranja (ral 2003). Parafuso para aterramento;</w:t>
      </w:r>
    </w:p>
    <w:p w14:paraId="7A1EDD7D" w14:textId="77777777" w:rsidR="008D5578" w:rsidRPr="002D0FFE" w:rsidRDefault="008D5578" w:rsidP="00A12FAD">
      <w:pPr>
        <w:pStyle w:val="Corpo"/>
        <w:numPr>
          <w:ilvl w:val="0"/>
          <w:numId w:val="55"/>
        </w:numPr>
        <w:spacing w:line="240" w:lineRule="auto"/>
        <w:rPr>
          <w:rFonts w:cs="Arial"/>
        </w:rPr>
      </w:pPr>
      <w:r w:rsidRPr="002D0FFE">
        <w:rPr>
          <w:rFonts w:cs="Arial"/>
        </w:rPr>
        <w:t>Proteção – IP54.</w:t>
      </w:r>
    </w:p>
    <w:p w14:paraId="0D24061D" w14:textId="77777777" w:rsidR="008D5578" w:rsidRPr="002D0FFE" w:rsidRDefault="008D5578" w:rsidP="008F0324">
      <w:pPr>
        <w:pStyle w:val="Corpo"/>
        <w:spacing w:line="240" w:lineRule="auto"/>
        <w:rPr>
          <w:rFonts w:cs="Arial"/>
        </w:rPr>
      </w:pPr>
      <w:r w:rsidRPr="002D0FFE">
        <w:rPr>
          <w:rFonts w:cs="Arial"/>
        </w:rPr>
        <w:t xml:space="preserve">Os quadros deverão abrigar, além do controlador, régua de bornes, bornes porta fusíveis para proteção da alimentação de entrada, bornes porta fusíveis para proteção do secundário de transformadores e/ou saídas de fontes de alimentação, transformadores e/ou fontes de alimentação e acopladores a relês, tomadas para serviço, entre outros acessórios. </w:t>
      </w:r>
    </w:p>
    <w:p w14:paraId="5E2A3AD3" w14:textId="237390EA" w:rsidR="008D5578" w:rsidRPr="002D0FFE" w:rsidRDefault="008D5578" w:rsidP="008F0324">
      <w:pPr>
        <w:pStyle w:val="Corpo"/>
        <w:spacing w:line="240" w:lineRule="auto"/>
        <w:rPr>
          <w:rFonts w:cs="Arial"/>
        </w:rPr>
      </w:pPr>
      <w:r w:rsidRPr="002D0FFE">
        <w:rPr>
          <w:rFonts w:cs="Arial"/>
        </w:rPr>
        <w:t xml:space="preserve">As válvulas de controle para climatizadores do tipo </w:t>
      </w:r>
      <w:r w:rsidRPr="002D0FFE">
        <w:rPr>
          <w:rFonts w:cs="Arial"/>
          <w:i/>
        </w:rPr>
        <w:t>Fan-Coil</w:t>
      </w:r>
      <w:r w:rsidRPr="002D0FFE">
        <w:rPr>
          <w:rFonts w:cs="Arial"/>
        </w:rPr>
        <w:t xml:space="preserve"> deverão ser do tipo esfera em corpo em bronze </w:t>
      </w:r>
      <w:smartTag w:uri="urn:schemas-microsoft-com:office:smarttags" w:element="PersonName">
        <w:r w:rsidRPr="002D0FFE">
          <w:rPr>
            <w:rFonts w:cs="Arial"/>
          </w:rPr>
          <w:t>com</w:t>
        </w:r>
      </w:smartTag>
      <w:r w:rsidRPr="002D0FFE">
        <w:rPr>
          <w:rFonts w:cs="Arial"/>
        </w:rPr>
        <w:t xml:space="preserve"> disco de caracterização de igual percentagem. Deverá ser montada em fábrica (para evitar erros de montagem em campo) e possuir esfera e haste de bronze cromado. A atuação se dará por meio de motores elétricos </w:t>
      </w:r>
      <w:smartTag w:uri="urn:schemas-microsoft-com:office:smarttags" w:element="PersonName">
        <w:r w:rsidRPr="002D0FFE">
          <w:rPr>
            <w:rFonts w:cs="Arial"/>
          </w:rPr>
          <w:t>com</w:t>
        </w:r>
      </w:smartTag>
      <w:r w:rsidRPr="002D0FFE">
        <w:rPr>
          <w:rFonts w:cs="Arial"/>
        </w:rPr>
        <w:t xml:space="preserve"> força </w:t>
      </w:r>
      <w:smartTag w:uri="urn:schemas-microsoft-com:office:smarttags" w:element="PersonName">
        <w:r w:rsidRPr="002D0FFE">
          <w:rPr>
            <w:rFonts w:cs="Arial"/>
          </w:rPr>
          <w:t>com</w:t>
        </w:r>
      </w:smartTag>
      <w:r w:rsidRPr="002D0FFE">
        <w:rPr>
          <w:rFonts w:cs="Arial"/>
        </w:rPr>
        <w:t xml:space="preserve">patível para proporcionar pressão de </w:t>
      </w:r>
      <w:r w:rsidRPr="002D0FFE">
        <w:rPr>
          <w:rFonts w:cs="Arial"/>
          <w:i/>
        </w:rPr>
        <w:t>close</w:t>
      </w:r>
      <w:r w:rsidRPr="002D0FFE">
        <w:rPr>
          <w:rFonts w:cs="Arial"/>
        </w:rPr>
        <w:t>-</w:t>
      </w:r>
      <w:r w:rsidRPr="002D0FFE">
        <w:rPr>
          <w:rFonts w:cs="Arial"/>
          <w:i/>
        </w:rPr>
        <w:t>off</w:t>
      </w:r>
      <w:r w:rsidRPr="002D0FFE">
        <w:rPr>
          <w:rFonts w:cs="Arial"/>
        </w:rPr>
        <w:t xml:space="preserve"> mínima estabelecida no projeto da rede hidráulica. Ação de controle do tipo proporcional, </w:t>
      </w:r>
      <w:smartTag w:uri="urn:schemas-microsoft-com:office:smarttags" w:element="PersonName">
        <w:r w:rsidRPr="002D0FFE">
          <w:rPr>
            <w:rFonts w:cs="Arial"/>
          </w:rPr>
          <w:t>com</w:t>
        </w:r>
      </w:smartTag>
      <w:r w:rsidRPr="002D0FFE">
        <w:rPr>
          <w:rFonts w:cs="Arial"/>
        </w:rPr>
        <w:t xml:space="preserve"> sinal de retroalimentação (</w:t>
      </w:r>
      <w:r w:rsidRPr="002D0FFE">
        <w:rPr>
          <w:rFonts w:cs="Arial"/>
          <w:i/>
        </w:rPr>
        <w:t>feedback</w:t>
      </w:r>
      <w:r w:rsidRPr="002D0FFE">
        <w:rPr>
          <w:rFonts w:cs="Arial"/>
        </w:rPr>
        <w:t>) de posição da válvula. O at</w:t>
      </w:r>
      <w:r w:rsidR="00CA3540">
        <w:rPr>
          <w:rFonts w:cs="Arial"/>
        </w:rPr>
        <w:t>en</w:t>
      </w:r>
      <w:r w:rsidRPr="002D0FFE">
        <w:rPr>
          <w:rFonts w:cs="Arial"/>
        </w:rPr>
        <w:t>uador deverá possuir, preferencialmente, embreagem eletromagnética para evitar travamento e possível queima do motor de passo.</w:t>
      </w:r>
    </w:p>
    <w:p w14:paraId="151FA89E" w14:textId="77777777" w:rsidR="008D5578" w:rsidRPr="002D0FFE" w:rsidRDefault="008D5578" w:rsidP="008F0324">
      <w:pPr>
        <w:pStyle w:val="Corpo"/>
        <w:spacing w:line="240" w:lineRule="auto"/>
        <w:rPr>
          <w:rFonts w:cs="Arial"/>
        </w:rPr>
      </w:pPr>
      <w:r w:rsidRPr="002D0FFE">
        <w:rPr>
          <w:rFonts w:cs="Arial"/>
        </w:rPr>
        <w:t xml:space="preserve">Deverá ser instalada válvula de regulagem de fluxo (limitadora de vazão) </w:t>
      </w:r>
      <w:smartTag w:uri="urn:schemas-microsoft-com:office:smarttags" w:element="PersonName">
        <w:r w:rsidRPr="002D0FFE">
          <w:rPr>
            <w:rFonts w:cs="Arial"/>
          </w:rPr>
          <w:t>com</w:t>
        </w:r>
      </w:smartTag>
      <w:r w:rsidRPr="002D0FFE">
        <w:rPr>
          <w:rFonts w:cs="Arial"/>
        </w:rPr>
        <w:t xml:space="preserve"> </w:t>
      </w:r>
      <w:smartTag w:uri="urn:schemas-microsoft-com:office:smarttags" w:element="PersonName">
        <w:r w:rsidRPr="002D0FFE">
          <w:rPr>
            <w:rFonts w:cs="Arial"/>
          </w:rPr>
          <w:t>com</w:t>
        </w:r>
      </w:smartTag>
      <w:r w:rsidRPr="002D0FFE">
        <w:rPr>
          <w:rFonts w:cs="Arial"/>
        </w:rPr>
        <w:t xml:space="preserve">pensação automática de pressão. Esta deverá ser fornecida ajustada de fábrica para o valor definido e a classe de pressão deverá ser condizente </w:t>
      </w:r>
      <w:smartTag w:uri="urn:schemas-microsoft-com:office:smarttags" w:element="PersonName">
        <w:r w:rsidRPr="002D0FFE">
          <w:rPr>
            <w:rFonts w:cs="Arial"/>
          </w:rPr>
          <w:t>com</w:t>
        </w:r>
      </w:smartTag>
      <w:r w:rsidRPr="002D0FFE">
        <w:rPr>
          <w:rFonts w:cs="Arial"/>
        </w:rPr>
        <w:t xml:space="preserve"> o projeto da rede hidráulica. A vazão definida </w:t>
      </w:r>
      <w:smartTag w:uri="urn:schemas-microsoft-com:office:smarttags" w:element="PersonName">
        <w:r w:rsidRPr="002D0FFE">
          <w:rPr>
            <w:rFonts w:cs="Arial"/>
          </w:rPr>
          <w:t>com</w:t>
        </w:r>
      </w:smartTag>
      <w:r w:rsidRPr="002D0FFE">
        <w:rPr>
          <w:rFonts w:cs="Arial"/>
        </w:rPr>
        <w:t>o limite deverá ser garantida por um dispositivo que elimine a possibilidade de ajuste no campo, de forma a evitar interferências de pessoas não autorizadas. Caso necessário as válvulas poderão ser dotadas de pontos para medição de pressão.</w:t>
      </w:r>
    </w:p>
    <w:p w14:paraId="7A946174" w14:textId="77777777" w:rsidR="008F0324" w:rsidRDefault="008D5578" w:rsidP="0055210B">
      <w:pPr>
        <w:pStyle w:val="Estilonivel4NegritoJustificado"/>
      </w:pPr>
      <w:bookmarkStart w:id="156" w:name="_Toc384827613"/>
      <w:r w:rsidRPr="002D0FFE">
        <w:lastRenderedPageBreak/>
        <w:t>Lógica de Controle para Centrais de Água Gelada:</w:t>
      </w:r>
      <w:bookmarkEnd w:id="156"/>
    </w:p>
    <w:p w14:paraId="296B97DA" w14:textId="77777777" w:rsidR="008D5578" w:rsidRPr="002D0FFE" w:rsidRDefault="008D5578" w:rsidP="008F0324">
      <w:pPr>
        <w:pStyle w:val="Corpo"/>
        <w:spacing w:line="240" w:lineRule="auto"/>
        <w:rPr>
          <w:rFonts w:cs="Arial"/>
        </w:rPr>
      </w:pPr>
      <w:r w:rsidRPr="002D0FFE">
        <w:rPr>
          <w:rFonts w:cs="Arial"/>
        </w:rPr>
        <w:t>Inicia-se a partida da central de água quando satisfeitas as condições abaixo:</w:t>
      </w:r>
    </w:p>
    <w:p w14:paraId="1FAD51A7" w14:textId="77777777" w:rsidR="008D5578" w:rsidRPr="002D0FFE" w:rsidRDefault="008D5578" w:rsidP="00A12FAD">
      <w:pPr>
        <w:pStyle w:val="Corpo"/>
        <w:numPr>
          <w:ilvl w:val="0"/>
          <w:numId w:val="56"/>
        </w:numPr>
        <w:spacing w:line="240" w:lineRule="auto"/>
        <w:rPr>
          <w:rFonts w:cs="Arial"/>
        </w:rPr>
      </w:pPr>
      <w:r w:rsidRPr="002D0FFE">
        <w:rPr>
          <w:rFonts w:cs="Arial"/>
        </w:rPr>
        <w:t>Partida de qualquer condicionador de ar;</w:t>
      </w:r>
    </w:p>
    <w:p w14:paraId="572223C5" w14:textId="77777777" w:rsidR="008D5578" w:rsidRPr="002D0FFE" w:rsidRDefault="008D5578" w:rsidP="00A12FAD">
      <w:pPr>
        <w:pStyle w:val="Corpo"/>
        <w:numPr>
          <w:ilvl w:val="0"/>
          <w:numId w:val="56"/>
        </w:numPr>
        <w:spacing w:line="240" w:lineRule="auto"/>
        <w:rPr>
          <w:rFonts w:cs="Arial"/>
        </w:rPr>
      </w:pPr>
      <w:r w:rsidRPr="002D0FFE">
        <w:rPr>
          <w:rFonts w:cs="Arial"/>
        </w:rPr>
        <w:t>Estado em condição normal (acima do crítico) do tanque de expansão;</w:t>
      </w:r>
    </w:p>
    <w:p w14:paraId="53C32DEF" w14:textId="77777777" w:rsidR="008D5578" w:rsidRPr="002D0FFE" w:rsidRDefault="008D5578" w:rsidP="00A12FAD">
      <w:pPr>
        <w:pStyle w:val="Corpo"/>
        <w:numPr>
          <w:ilvl w:val="0"/>
          <w:numId w:val="56"/>
        </w:numPr>
        <w:spacing w:line="240" w:lineRule="auto"/>
        <w:rPr>
          <w:rFonts w:cs="Arial"/>
        </w:rPr>
      </w:pPr>
      <w:r w:rsidRPr="002D0FFE">
        <w:rPr>
          <w:rFonts w:cs="Arial"/>
        </w:rPr>
        <w:t>Sem falhas nas bombas primárias;</w:t>
      </w:r>
    </w:p>
    <w:p w14:paraId="01C5FCD9" w14:textId="77777777" w:rsidR="008D5578" w:rsidRPr="002D0FFE" w:rsidRDefault="008D5578" w:rsidP="00A12FAD">
      <w:pPr>
        <w:pStyle w:val="Corpo"/>
        <w:numPr>
          <w:ilvl w:val="0"/>
          <w:numId w:val="56"/>
        </w:numPr>
        <w:spacing w:line="240" w:lineRule="auto"/>
        <w:rPr>
          <w:rFonts w:cs="Arial"/>
        </w:rPr>
      </w:pPr>
      <w:r w:rsidRPr="002D0FFE">
        <w:rPr>
          <w:rFonts w:cs="Arial"/>
        </w:rPr>
        <w:t>Sem falhas nas bombas secundárias;</w:t>
      </w:r>
    </w:p>
    <w:p w14:paraId="2381CE33" w14:textId="77777777" w:rsidR="008D5578" w:rsidRPr="002D0FFE" w:rsidRDefault="008D5578" w:rsidP="00A12FAD">
      <w:pPr>
        <w:pStyle w:val="Corpo"/>
        <w:numPr>
          <w:ilvl w:val="0"/>
          <w:numId w:val="56"/>
        </w:numPr>
        <w:spacing w:line="240" w:lineRule="auto"/>
        <w:rPr>
          <w:rFonts w:cs="Arial"/>
        </w:rPr>
      </w:pPr>
      <w:r w:rsidRPr="002D0FFE">
        <w:rPr>
          <w:rFonts w:cs="Arial"/>
        </w:rPr>
        <w:t xml:space="preserve">Sem falhas no(s) </w:t>
      </w:r>
      <w:r w:rsidRPr="002D0FFE">
        <w:rPr>
          <w:rFonts w:cs="Arial"/>
          <w:i/>
        </w:rPr>
        <w:t>chiller</w:t>
      </w:r>
      <w:r w:rsidRPr="002D0FFE">
        <w:rPr>
          <w:rFonts w:cs="Arial"/>
        </w:rPr>
        <w:t>(</w:t>
      </w:r>
      <w:r w:rsidRPr="002D0FFE">
        <w:rPr>
          <w:rFonts w:cs="Arial"/>
          <w:i/>
        </w:rPr>
        <w:t>s</w:t>
      </w:r>
      <w:r w:rsidRPr="002D0FFE">
        <w:rPr>
          <w:rFonts w:cs="Arial"/>
        </w:rPr>
        <w:t>) e;</w:t>
      </w:r>
    </w:p>
    <w:p w14:paraId="45D04B4D" w14:textId="77777777" w:rsidR="008D5578" w:rsidRPr="002D0FFE" w:rsidRDefault="008D5578" w:rsidP="00A12FAD">
      <w:pPr>
        <w:pStyle w:val="Corpo"/>
        <w:numPr>
          <w:ilvl w:val="0"/>
          <w:numId w:val="56"/>
        </w:numPr>
        <w:spacing w:line="240" w:lineRule="auto"/>
        <w:rPr>
          <w:rFonts w:cs="Arial"/>
        </w:rPr>
      </w:pPr>
      <w:r w:rsidRPr="002D0FFE">
        <w:rPr>
          <w:rFonts w:cs="Arial"/>
        </w:rPr>
        <w:t>Programação horária dentro do horário determinado;</w:t>
      </w:r>
    </w:p>
    <w:p w14:paraId="62E5B278" w14:textId="77777777" w:rsidR="008D5578" w:rsidRPr="002D0FFE" w:rsidRDefault="008D5578" w:rsidP="00A12FAD">
      <w:pPr>
        <w:pStyle w:val="Corpo"/>
        <w:numPr>
          <w:ilvl w:val="0"/>
          <w:numId w:val="56"/>
        </w:numPr>
        <w:spacing w:line="240" w:lineRule="auto"/>
        <w:rPr>
          <w:rFonts w:cs="Arial"/>
        </w:rPr>
      </w:pPr>
      <w:r w:rsidRPr="002D0FFE">
        <w:rPr>
          <w:rFonts w:cs="Arial"/>
        </w:rPr>
        <w:t>Bomba primária em automático;</w:t>
      </w:r>
    </w:p>
    <w:p w14:paraId="20FC9C35" w14:textId="77777777" w:rsidR="008D5578" w:rsidRPr="002D0FFE" w:rsidRDefault="008D5578" w:rsidP="00A12FAD">
      <w:pPr>
        <w:pStyle w:val="Corpo"/>
        <w:numPr>
          <w:ilvl w:val="0"/>
          <w:numId w:val="56"/>
        </w:numPr>
        <w:spacing w:line="240" w:lineRule="auto"/>
        <w:rPr>
          <w:rFonts w:cs="Arial"/>
        </w:rPr>
      </w:pPr>
      <w:r w:rsidRPr="002D0FFE">
        <w:rPr>
          <w:rFonts w:cs="Arial"/>
        </w:rPr>
        <w:t>Bomba secundária em automático.</w:t>
      </w:r>
    </w:p>
    <w:p w14:paraId="16016556" w14:textId="77777777" w:rsidR="008D5578" w:rsidRPr="002D0FFE" w:rsidRDefault="008D5578" w:rsidP="008F0324">
      <w:pPr>
        <w:pStyle w:val="Corpo"/>
        <w:spacing w:line="240" w:lineRule="auto"/>
        <w:rPr>
          <w:rFonts w:cs="Arial"/>
        </w:rPr>
      </w:pPr>
      <w:r w:rsidRPr="002D0FFE">
        <w:rPr>
          <w:rFonts w:cs="Arial"/>
        </w:rPr>
        <w:t xml:space="preserve">Com a confirmação das condições acima, após 15 segundos será ligada uma bomba primária, e 15 segundos depois será ligada uma bomba secundária. Com a confirmação da existência de fluxo através dos pressostatos das bombas, será temporizado aproximadamente 60 segundos onde deverá ser habilitado o funcionamento do </w:t>
      </w:r>
      <w:r w:rsidRPr="002D0FFE">
        <w:rPr>
          <w:rFonts w:cs="Arial"/>
          <w:i/>
        </w:rPr>
        <w:t>chiller</w:t>
      </w:r>
      <w:r w:rsidRPr="002D0FFE">
        <w:rPr>
          <w:rFonts w:cs="Arial"/>
        </w:rPr>
        <w:t>.</w:t>
      </w:r>
    </w:p>
    <w:p w14:paraId="4E99640A" w14:textId="4A1AAE1C" w:rsidR="008D5578" w:rsidRPr="002D0FFE" w:rsidRDefault="008D5578" w:rsidP="008F0324">
      <w:pPr>
        <w:pStyle w:val="Corpo"/>
        <w:spacing w:line="240" w:lineRule="auto"/>
        <w:rPr>
          <w:rFonts w:cs="Arial"/>
        </w:rPr>
      </w:pPr>
      <w:r w:rsidRPr="002D0FFE">
        <w:rPr>
          <w:rFonts w:cs="Arial"/>
        </w:rPr>
        <w:t xml:space="preserve">Nos casos de existência de anel secundário de água gelada, as bombas secundárias deverão ter uma </w:t>
      </w:r>
      <w:r w:rsidR="00475DFE" w:rsidRPr="002D0FFE">
        <w:rPr>
          <w:rFonts w:cs="Arial"/>
        </w:rPr>
        <w:t>frequência</w:t>
      </w:r>
      <w:r w:rsidRPr="002D0FFE">
        <w:rPr>
          <w:rFonts w:cs="Arial"/>
        </w:rPr>
        <w:t xml:space="preserve"> mínima pré-ajustada e modulando a rotação da bomba conforme a pressão absoluta do anel secundário, visando manter uma pressão constante de acordo </w:t>
      </w:r>
      <w:smartTag w:uri="urn:schemas-microsoft-com:office:smarttags" w:element="PersonName">
        <w:r w:rsidRPr="002D0FFE">
          <w:rPr>
            <w:rFonts w:cs="Arial"/>
          </w:rPr>
          <w:t>com</w:t>
        </w:r>
      </w:smartTag>
      <w:r w:rsidRPr="002D0FFE">
        <w:rPr>
          <w:rFonts w:cs="Arial"/>
        </w:rPr>
        <w:t xml:space="preserve"> o </w:t>
      </w:r>
      <w:r w:rsidRPr="002D0FFE">
        <w:rPr>
          <w:rFonts w:cs="Arial"/>
          <w:i/>
        </w:rPr>
        <w:t>set</w:t>
      </w:r>
      <w:r w:rsidRPr="002D0FFE">
        <w:rPr>
          <w:rFonts w:cs="Arial"/>
        </w:rPr>
        <w:t>-</w:t>
      </w:r>
      <w:r w:rsidRPr="002D0FFE">
        <w:rPr>
          <w:rFonts w:cs="Arial"/>
          <w:i/>
        </w:rPr>
        <w:t>point</w:t>
      </w:r>
      <w:r w:rsidRPr="002D0FFE">
        <w:rPr>
          <w:rFonts w:cs="Arial"/>
        </w:rPr>
        <w:t xml:space="preserve"> de trabalho desejado.</w:t>
      </w:r>
    </w:p>
    <w:p w14:paraId="6D9FBEA1" w14:textId="77777777" w:rsidR="008D5578" w:rsidRPr="002D0FFE" w:rsidRDefault="008D5578" w:rsidP="008F0324">
      <w:pPr>
        <w:pStyle w:val="Corpo"/>
        <w:spacing w:line="240" w:lineRule="auto"/>
        <w:rPr>
          <w:rFonts w:cs="Arial"/>
        </w:rPr>
      </w:pPr>
      <w:r w:rsidRPr="002D0FFE">
        <w:rPr>
          <w:rFonts w:cs="Arial"/>
        </w:rPr>
        <w:t xml:space="preserve">As bombas e o(s) </w:t>
      </w:r>
      <w:r w:rsidRPr="002D0FFE">
        <w:rPr>
          <w:rFonts w:cs="Arial"/>
          <w:i/>
        </w:rPr>
        <w:t>chiller</w:t>
      </w:r>
      <w:r w:rsidRPr="002D0FFE">
        <w:rPr>
          <w:rFonts w:cs="Arial"/>
        </w:rPr>
        <w:t xml:space="preserve">(s) deverão respeitar os seguintes </w:t>
      </w:r>
      <w:r w:rsidRPr="002D0FFE">
        <w:rPr>
          <w:rFonts w:cs="Arial"/>
          <w:i/>
        </w:rPr>
        <w:t>loops</w:t>
      </w:r>
      <w:r w:rsidRPr="002D0FFE">
        <w:rPr>
          <w:rFonts w:cs="Arial"/>
        </w:rPr>
        <w:t>:</w:t>
      </w:r>
    </w:p>
    <w:p w14:paraId="24610F04" w14:textId="77777777" w:rsidR="008D5578" w:rsidRPr="002D0FFE" w:rsidRDefault="008D5578" w:rsidP="00A12FAD">
      <w:pPr>
        <w:pStyle w:val="Corpo"/>
        <w:numPr>
          <w:ilvl w:val="0"/>
          <w:numId w:val="57"/>
        </w:numPr>
        <w:spacing w:line="240" w:lineRule="auto"/>
        <w:rPr>
          <w:rFonts w:cs="Arial"/>
        </w:rPr>
      </w:pPr>
      <w:r w:rsidRPr="002D0FFE">
        <w:rPr>
          <w:rFonts w:cs="Arial"/>
        </w:rPr>
        <w:t>Gerenciamento de horas trabalhadas de forma a manter as horas equalizadas;</w:t>
      </w:r>
    </w:p>
    <w:p w14:paraId="3A89CEEA"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Partida de equipamento reserva em caso de falha do equipamento operante e de acordo </w:t>
      </w:r>
      <w:smartTag w:uri="urn:schemas-microsoft-com:office:smarttags" w:element="PersonName">
        <w:r w:rsidRPr="002D0FFE">
          <w:rPr>
            <w:rFonts w:cs="Arial"/>
          </w:rPr>
          <w:t>com</w:t>
        </w:r>
      </w:smartTag>
      <w:r w:rsidRPr="002D0FFE">
        <w:rPr>
          <w:rFonts w:cs="Arial"/>
        </w:rPr>
        <w:t xml:space="preserve"> a programação estabelecida para o rodízio de funcionamento;</w:t>
      </w:r>
    </w:p>
    <w:p w14:paraId="53D3C544"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Lógica de falha das bombas por meio de </w:t>
      </w:r>
      <w:smartTag w:uri="urn:schemas-microsoft-com:office:smarttags" w:element="PersonName">
        <w:r w:rsidRPr="002D0FFE">
          <w:rPr>
            <w:rFonts w:cs="Arial"/>
          </w:rPr>
          <w:t>com</w:t>
        </w:r>
      </w:smartTag>
      <w:r w:rsidRPr="002D0FFE">
        <w:rPr>
          <w:rFonts w:cs="Arial"/>
        </w:rPr>
        <w:t>ando, estado de funcionamento e temporização;</w:t>
      </w:r>
    </w:p>
    <w:p w14:paraId="7E43AEDF" w14:textId="77777777" w:rsidR="008D5578" w:rsidRPr="002D0FFE" w:rsidRDefault="008D5578" w:rsidP="00A12FAD">
      <w:pPr>
        <w:pStyle w:val="Corpo"/>
        <w:numPr>
          <w:ilvl w:val="0"/>
          <w:numId w:val="57"/>
        </w:numPr>
        <w:spacing w:line="240" w:lineRule="auto"/>
        <w:rPr>
          <w:rFonts w:cs="Arial"/>
        </w:rPr>
      </w:pPr>
      <w:r w:rsidRPr="002D0FFE">
        <w:rPr>
          <w:rFonts w:cs="Arial"/>
        </w:rPr>
        <w:t xml:space="preserve">Em caso de falha de qualquer bomba, o controlador deverá imediatamente desligar o </w:t>
      </w:r>
      <w:r w:rsidRPr="002D0FFE">
        <w:rPr>
          <w:rFonts w:cs="Arial"/>
          <w:i/>
        </w:rPr>
        <w:t>chiller</w:t>
      </w:r>
      <w:r w:rsidRPr="002D0FFE">
        <w:rPr>
          <w:rFonts w:cs="Arial"/>
        </w:rPr>
        <w:t>, que deverá entrar em operação somente após a confirmação de funcionamento da bomba reserva.</w:t>
      </w:r>
    </w:p>
    <w:p w14:paraId="059893CE" w14:textId="77777777" w:rsidR="008F0324" w:rsidRDefault="008D5578" w:rsidP="0055210B">
      <w:pPr>
        <w:pStyle w:val="Estilonivel4NegritoJustificado"/>
      </w:pPr>
      <w:bookmarkStart w:id="157" w:name="_Toc384827614"/>
      <w:r w:rsidRPr="002D0FFE">
        <w:t>Lógica de Controle dos Condicionadores de Ar</w:t>
      </w:r>
      <w:bookmarkEnd w:id="157"/>
    </w:p>
    <w:p w14:paraId="496B03CD" w14:textId="77777777" w:rsidR="008D5578" w:rsidRPr="002D0FFE" w:rsidRDefault="008D5578" w:rsidP="008F0324">
      <w:pPr>
        <w:pStyle w:val="Corpo"/>
        <w:spacing w:line="240" w:lineRule="auto"/>
        <w:rPr>
          <w:rFonts w:cs="Arial"/>
        </w:rPr>
      </w:pPr>
      <w:r w:rsidRPr="002D0FFE">
        <w:rPr>
          <w:rFonts w:cs="Arial"/>
        </w:rPr>
        <w:t>Inicia-se a partida do condicionador de ar quando serão satisfeitas as condições abaixo:</w:t>
      </w:r>
    </w:p>
    <w:p w14:paraId="297DB1A1" w14:textId="77777777" w:rsidR="008D5578" w:rsidRPr="002D0FFE" w:rsidRDefault="008D5578" w:rsidP="00A12FAD">
      <w:pPr>
        <w:pStyle w:val="Corpo"/>
        <w:numPr>
          <w:ilvl w:val="0"/>
          <w:numId w:val="58"/>
        </w:numPr>
        <w:spacing w:line="240" w:lineRule="auto"/>
        <w:rPr>
          <w:rFonts w:cs="Arial"/>
        </w:rPr>
      </w:pPr>
      <w:r w:rsidRPr="002D0FFE">
        <w:rPr>
          <w:rFonts w:cs="Arial"/>
        </w:rPr>
        <w:t>Sem falhas no condicionador de ar;</w:t>
      </w:r>
    </w:p>
    <w:p w14:paraId="56144561" w14:textId="77777777" w:rsidR="008D5578" w:rsidRPr="002D0FFE" w:rsidRDefault="008D5578" w:rsidP="00A12FAD">
      <w:pPr>
        <w:pStyle w:val="Corpo"/>
        <w:numPr>
          <w:ilvl w:val="0"/>
          <w:numId w:val="58"/>
        </w:numPr>
        <w:spacing w:line="240" w:lineRule="auto"/>
        <w:rPr>
          <w:rFonts w:cs="Arial"/>
        </w:rPr>
      </w:pPr>
      <w:r w:rsidRPr="002D0FFE">
        <w:rPr>
          <w:rFonts w:cs="Arial"/>
        </w:rPr>
        <w:t>Programação horária dentro do horário determinado;</w:t>
      </w:r>
    </w:p>
    <w:p w14:paraId="62B6768C" w14:textId="77777777" w:rsidR="008D5578" w:rsidRPr="002D0FFE" w:rsidRDefault="008D5578" w:rsidP="00A12FAD">
      <w:pPr>
        <w:pStyle w:val="Corpo"/>
        <w:numPr>
          <w:ilvl w:val="0"/>
          <w:numId w:val="58"/>
        </w:numPr>
        <w:spacing w:line="240" w:lineRule="auto"/>
        <w:rPr>
          <w:rFonts w:cs="Arial"/>
        </w:rPr>
      </w:pPr>
      <w:r w:rsidRPr="002D0FFE">
        <w:rPr>
          <w:rFonts w:cs="Arial"/>
        </w:rPr>
        <w:t>Condicionador de ar em automático.</w:t>
      </w:r>
    </w:p>
    <w:p w14:paraId="0CEED0AC" w14:textId="77777777" w:rsidR="008D5578" w:rsidRPr="002D0FFE" w:rsidRDefault="008D5578" w:rsidP="008F0324">
      <w:pPr>
        <w:pStyle w:val="Corpo"/>
        <w:spacing w:line="240" w:lineRule="auto"/>
        <w:rPr>
          <w:rFonts w:cs="Arial"/>
        </w:rPr>
      </w:pPr>
      <w:r w:rsidRPr="002D0FFE">
        <w:rPr>
          <w:rFonts w:cs="Arial"/>
        </w:rPr>
        <w:t xml:space="preserve">Confirmadas as condições acima, após 5 segundos será ligado o ventilador do condicionador de ar. Confirmado o funcionamento do ventilador, inicia-se o </w:t>
      </w:r>
      <w:r w:rsidRPr="002D0FFE">
        <w:rPr>
          <w:rFonts w:cs="Arial"/>
          <w:i/>
        </w:rPr>
        <w:t>loop</w:t>
      </w:r>
      <w:r w:rsidRPr="002D0FFE">
        <w:rPr>
          <w:rFonts w:cs="Arial"/>
        </w:rPr>
        <w:t xml:space="preserve"> de controle da válvula de água gelada por temperatura de retorno.</w:t>
      </w:r>
    </w:p>
    <w:p w14:paraId="40C81AF8" w14:textId="77777777" w:rsidR="008D5578" w:rsidRPr="002D0FFE" w:rsidRDefault="008D5578" w:rsidP="008F0324">
      <w:pPr>
        <w:pStyle w:val="Corpo"/>
        <w:spacing w:line="240" w:lineRule="auto"/>
        <w:rPr>
          <w:rFonts w:cs="Arial"/>
        </w:rPr>
      </w:pPr>
      <w:r w:rsidRPr="002D0FFE">
        <w:rPr>
          <w:rFonts w:cs="Arial"/>
        </w:rPr>
        <w:lastRenderedPageBreak/>
        <w:t xml:space="preserve">É fundamental a integração da automação do ar condicionado </w:t>
      </w:r>
      <w:smartTag w:uri="urn:schemas-microsoft-com:office:smarttags" w:element="PersonName">
        <w:r w:rsidRPr="002D0FFE">
          <w:rPr>
            <w:rFonts w:cs="Arial"/>
          </w:rPr>
          <w:t>com</w:t>
        </w:r>
      </w:smartTag>
      <w:r w:rsidRPr="002D0FFE">
        <w:rPr>
          <w:rFonts w:cs="Arial"/>
        </w:rPr>
        <w:t xml:space="preserve"> os sistemas de controle de operação microprocessados embutidos em </w:t>
      </w:r>
      <w:r w:rsidRPr="002D0FFE">
        <w:rPr>
          <w:rFonts w:cs="Arial"/>
          <w:i/>
        </w:rPr>
        <w:t>chillers</w:t>
      </w:r>
      <w:r w:rsidRPr="002D0FFE">
        <w:rPr>
          <w:rFonts w:cs="Arial"/>
        </w:rPr>
        <w:t xml:space="preserve"> e outros equipamentos da instalação, assim </w:t>
      </w:r>
      <w:smartTag w:uri="urn:schemas-microsoft-com:office:smarttags" w:element="PersonName">
        <w:r w:rsidRPr="002D0FFE">
          <w:rPr>
            <w:rFonts w:cs="Arial"/>
          </w:rPr>
          <w:t>com</w:t>
        </w:r>
      </w:smartTag>
      <w:r w:rsidRPr="002D0FFE">
        <w:rPr>
          <w:rFonts w:cs="Arial"/>
        </w:rPr>
        <w:t xml:space="preserve">o </w:t>
      </w:r>
      <w:smartTag w:uri="urn:schemas-microsoft-com:office:smarttags" w:element="PersonName">
        <w:r w:rsidRPr="002D0FFE">
          <w:rPr>
            <w:rFonts w:cs="Arial"/>
          </w:rPr>
          <w:t>com</w:t>
        </w:r>
      </w:smartTag>
      <w:r w:rsidRPr="002D0FFE">
        <w:rPr>
          <w:rFonts w:cs="Arial"/>
        </w:rPr>
        <w:t xml:space="preserve"> os demais sistemas de automação predial. </w:t>
      </w:r>
    </w:p>
    <w:p w14:paraId="57BF76AE" w14:textId="77777777" w:rsidR="008F0324" w:rsidRDefault="008D5578" w:rsidP="008F0324">
      <w:pPr>
        <w:pStyle w:val="nivel3"/>
        <w:jc w:val="both"/>
        <w:rPr>
          <w:rFonts w:cs="Arial"/>
          <w:b/>
          <w:szCs w:val="22"/>
        </w:rPr>
      </w:pPr>
      <w:bookmarkStart w:id="158" w:name="_Toc382558073"/>
      <w:bookmarkStart w:id="159" w:name="_Toc384827615"/>
      <w:r w:rsidRPr="002D0FFE">
        <w:rPr>
          <w:rFonts w:cs="Arial"/>
          <w:b/>
          <w:szCs w:val="22"/>
        </w:rPr>
        <w:t>Projetos Especiais de Climatização</w:t>
      </w:r>
      <w:bookmarkEnd w:id="158"/>
      <w:bookmarkEnd w:id="159"/>
    </w:p>
    <w:p w14:paraId="6738E233" w14:textId="77777777" w:rsidR="008D5578" w:rsidRPr="002D0FFE" w:rsidRDefault="008D5578" w:rsidP="008F0324">
      <w:pPr>
        <w:pStyle w:val="Corpo"/>
        <w:spacing w:line="240" w:lineRule="auto"/>
        <w:rPr>
          <w:rFonts w:cs="Arial"/>
        </w:rPr>
      </w:pPr>
      <w:r w:rsidRPr="002D0FFE">
        <w:rPr>
          <w:rFonts w:cs="Arial"/>
        </w:rPr>
        <w:t>Além dos projetos relativos ao conforto térmico para os usuários, alguns ambientes específicos necessitam de climatização para controle de temperatura e umidade relativa do ar interno:</w:t>
      </w:r>
    </w:p>
    <w:p w14:paraId="0C4ABB70" w14:textId="77777777" w:rsidR="008F0324" w:rsidRDefault="008D5578" w:rsidP="0055210B">
      <w:pPr>
        <w:pStyle w:val="Estilonivel4NegritoJustificado"/>
      </w:pPr>
      <w:bookmarkStart w:id="160" w:name="_Toc382558074"/>
      <w:bookmarkStart w:id="161" w:name="_Toc384827616"/>
      <w:r w:rsidRPr="002D0FFE">
        <w:t>Ambientes Seguros e Salas-cofre</w:t>
      </w:r>
      <w:bookmarkEnd w:id="160"/>
      <w:bookmarkEnd w:id="161"/>
    </w:p>
    <w:p w14:paraId="2A05634C" w14:textId="77777777" w:rsidR="008D5578" w:rsidRPr="002D0FFE" w:rsidRDefault="008D5578" w:rsidP="008F0324">
      <w:pPr>
        <w:pStyle w:val="Corpo"/>
        <w:spacing w:line="240" w:lineRule="auto"/>
        <w:rPr>
          <w:rFonts w:cs="Arial"/>
        </w:rPr>
      </w:pPr>
      <w:r w:rsidRPr="002D0FFE">
        <w:rPr>
          <w:rFonts w:cs="Arial"/>
        </w:rPr>
        <w:t xml:space="preserve">O ambiente seguro deverá ser climatizado por condicionadores de precisão, assim denominados pelo mercado por operarem </w:t>
      </w:r>
      <w:smartTag w:uri="urn:schemas-microsoft-com:office:smarttags" w:element="PersonName">
        <w:r w:rsidRPr="002D0FFE">
          <w:rPr>
            <w:rFonts w:cs="Arial"/>
          </w:rPr>
          <w:t>com</w:t>
        </w:r>
      </w:smartTag>
      <w:r w:rsidRPr="002D0FFE">
        <w:rPr>
          <w:rFonts w:cs="Arial"/>
        </w:rPr>
        <w:t xml:space="preserve"> alta vazão de ar de insuflação, fator de calor sensível igual ou superior a 90%, controle preciso de umidade relativa e temperatura do ar, assim </w:t>
      </w:r>
      <w:smartTag w:uri="urn:schemas-microsoft-com:office:smarttags" w:element="PersonName">
        <w:r w:rsidRPr="002D0FFE">
          <w:rPr>
            <w:rFonts w:cs="Arial"/>
          </w:rPr>
          <w:t>com</w:t>
        </w:r>
      </w:smartTag>
      <w:r w:rsidRPr="002D0FFE">
        <w:rPr>
          <w:rFonts w:cs="Arial"/>
        </w:rPr>
        <w:t>o altíssima confiabilidade e disponibilidade (24h/dia x 365 dias/ano).</w:t>
      </w:r>
    </w:p>
    <w:p w14:paraId="2BBF2983" w14:textId="77777777" w:rsidR="008D5578" w:rsidRPr="002D0FFE" w:rsidRDefault="008D5578" w:rsidP="008F0324">
      <w:pPr>
        <w:pStyle w:val="Corpo"/>
        <w:spacing w:line="240" w:lineRule="auto"/>
        <w:rPr>
          <w:rFonts w:cs="Arial"/>
        </w:rPr>
      </w:pPr>
      <w:r w:rsidRPr="002D0FFE">
        <w:rPr>
          <w:rFonts w:cs="Arial"/>
        </w:rPr>
        <w:t>Deverá atender à citada norma ABNT NBR 10.080/87 – Instalação de Ar Condicionado para Salas de Computadores.</w:t>
      </w:r>
    </w:p>
    <w:p w14:paraId="5FA84454" w14:textId="77777777" w:rsidR="008D5578" w:rsidRPr="002D0FFE" w:rsidRDefault="008D5578" w:rsidP="008F0324">
      <w:pPr>
        <w:pStyle w:val="Corpo"/>
        <w:spacing w:line="240" w:lineRule="auto"/>
        <w:rPr>
          <w:rFonts w:cs="Arial"/>
        </w:rPr>
      </w:pPr>
      <w:r w:rsidRPr="002D0FFE">
        <w:rPr>
          <w:rFonts w:cs="Arial"/>
        </w:rPr>
        <w:t xml:space="preserve">A eficiência dos filtros deverá ser classe F5, segundo ABNT - NBR 16.401/2008, sendo que para salas de controle </w:t>
      </w:r>
      <w:smartTag w:uri="urn:schemas-microsoft-com:office:smarttags" w:element="PersonName">
        <w:r w:rsidRPr="002D0FFE">
          <w:rPr>
            <w:rFonts w:cs="Arial"/>
          </w:rPr>
          <w:t>com</w:t>
        </w:r>
      </w:smartTag>
      <w:r w:rsidRPr="002D0FFE">
        <w:rPr>
          <w:rFonts w:cs="Arial"/>
        </w:rPr>
        <w:t xml:space="preserve"> equipamentos eletrônicos sensíveis deverá ser exigido o conjunto (G3 + F6).</w:t>
      </w:r>
    </w:p>
    <w:p w14:paraId="55523E21" w14:textId="77777777" w:rsidR="008D5578" w:rsidRPr="002D0FFE" w:rsidRDefault="008D5578" w:rsidP="008F0324">
      <w:pPr>
        <w:pStyle w:val="Corpo"/>
        <w:spacing w:line="240" w:lineRule="auto"/>
        <w:rPr>
          <w:rFonts w:cs="Arial"/>
        </w:rPr>
      </w:pPr>
      <w:r w:rsidRPr="002D0FFE">
        <w:rPr>
          <w:rFonts w:cs="Arial"/>
        </w:rPr>
        <w:t>O refrigerante deverá ser um HFC, preferencialmente o R410a para os sistemas de expansão direta e o R134a para os de expansão indireta (água gelada).</w:t>
      </w:r>
    </w:p>
    <w:p w14:paraId="4F265C3E" w14:textId="77777777" w:rsidR="008D5578" w:rsidRPr="002D0FFE" w:rsidRDefault="008D5578" w:rsidP="008F0324">
      <w:pPr>
        <w:pStyle w:val="Corpo"/>
        <w:spacing w:line="240" w:lineRule="auto"/>
        <w:rPr>
          <w:rFonts w:cs="Arial"/>
        </w:rPr>
      </w:pPr>
      <w:r w:rsidRPr="002D0FFE">
        <w:rPr>
          <w:rFonts w:cs="Arial"/>
        </w:rPr>
        <w:t xml:space="preserve">A climatização desses ambientes deverá ser </w:t>
      </w:r>
      <w:smartTag w:uri="urn:schemas-microsoft-com:office:smarttags" w:element="PersonName">
        <w:r w:rsidRPr="002D0FFE">
          <w:rPr>
            <w:rFonts w:cs="Arial"/>
          </w:rPr>
          <w:t>com</w:t>
        </w:r>
      </w:smartTag>
      <w:r w:rsidRPr="002D0FFE">
        <w:rPr>
          <w:rFonts w:cs="Arial"/>
        </w:rPr>
        <w:t>pletamente independente de outros sistemas de climatização do imóvel.</w:t>
      </w:r>
    </w:p>
    <w:p w14:paraId="0DAD91B7" w14:textId="77777777" w:rsidR="008D5578" w:rsidRPr="002D0FFE" w:rsidRDefault="008D5578" w:rsidP="008F0324">
      <w:pPr>
        <w:pStyle w:val="Corpo"/>
        <w:spacing w:line="240" w:lineRule="auto"/>
        <w:rPr>
          <w:rFonts w:cs="Arial"/>
        </w:rPr>
      </w:pPr>
      <w:r w:rsidRPr="002D0FFE">
        <w:rPr>
          <w:rFonts w:cs="Arial"/>
        </w:rPr>
        <w:t>A climatização segregada prevenirá que contaminação ou subprodutos de um incêndio (fumaça, gases corrosivos, calor) possam penetrar no ambiente crítico pelo sistema de climatização.</w:t>
      </w:r>
    </w:p>
    <w:p w14:paraId="56BBCF21" w14:textId="77777777" w:rsidR="008D5578" w:rsidRPr="002D0FFE" w:rsidRDefault="008D5578" w:rsidP="008F0324">
      <w:pPr>
        <w:pStyle w:val="Corpo"/>
        <w:spacing w:line="240" w:lineRule="auto"/>
        <w:rPr>
          <w:rFonts w:cs="Arial"/>
        </w:rPr>
      </w:pPr>
      <w:r w:rsidRPr="002D0FFE">
        <w:rPr>
          <w:rFonts w:cs="Arial"/>
        </w:rPr>
        <w:t xml:space="preserve">A insuflação deverá ocorrer diretamente por baixo do piso técnico </w:t>
      </w:r>
      <w:smartTag w:uri="urn:schemas-microsoft-com:office:smarttags" w:element="PersonName">
        <w:r w:rsidRPr="002D0FFE">
          <w:rPr>
            <w:rFonts w:cs="Arial"/>
          </w:rPr>
          <w:t>com</w:t>
        </w:r>
      </w:smartTag>
      <w:r w:rsidRPr="002D0FFE">
        <w:rPr>
          <w:rFonts w:cs="Arial"/>
        </w:rPr>
        <w:t xml:space="preserve"> retorno ao condicionador pelo próprio ambiente.</w:t>
      </w:r>
    </w:p>
    <w:p w14:paraId="7E0600EC" w14:textId="77777777" w:rsidR="008D5578" w:rsidRPr="002D0FFE" w:rsidRDefault="008D5578" w:rsidP="008F0324">
      <w:pPr>
        <w:pStyle w:val="Corpo"/>
        <w:spacing w:line="240" w:lineRule="auto"/>
        <w:rPr>
          <w:rFonts w:cs="Arial"/>
        </w:rPr>
      </w:pPr>
      <w:r w:rsidRPr="002D0FFE">
        <w:rPr>
          <w:rFonts w:cs="Arial"/>
        </w:rPr>
        <w:t xml:space="preserve">Não será permitida a utilização de </w:t>
      </w:r>
      <w:r w:rsidRPr="002D0FFE">
        <w:rPr>
          <w:rFonts w:cs="Arial"/>
          <w:i/>
        </w:rPr>
        <w:t>dampers</w:t>
      </w:r>
      <w:r w:rsidRPr="002D0FFE">
        <w:rPr>
          <w:rFonts w:cs="Arial"/>
        </w:rPr>
        <w:t xml:space="preserve"> e/ou climatizadores externos à sala. </w:t>
      </w:r>
    </w:p>
    <w:p w14:paraId="475E5911" w14:textId="77777777" w:rsidR="008D5578" w:rsidRPr="002D0FFE" w:rsidRDefault="008D5578" w:rsidP="008F0324">
      <w:pPr>
        <w:pStyle w:val="Corpo"/>
        <w:spacing w:line="240" w:lineRule="auto"/>
        <w:rPr>
          <w:rFonts w:cs="Arial"/>
        </w:rPr>
      </w:pPr>
      <w:r w:rsidRPr="002D0FFE">
        <w:rPr>
          <w:rFonts w:cs="Arial"/>
        </w:rPr>
        <w:t xml:space="preserve">O sistema deve ser modular </w:t>
      </w:r>
      <w:smartTag w:uri="urn:schemas-microsoft-com:office:smarttags" w:element="PersonName">
        <w:r w:rsidRPr="002D0FFE">
          <w:rPr>
            <w:rFonts w:cs="Arial"/>
          </w:rPr>
          <w:t>com</w:t>
        </w:r>
      </w:smartTag>
      <w:r w:rsidRPr="002D0FFE">
        <w:rPr>
          <w:rFonts w:cs="Arial"/>
        </w:rPr>
        <w:t xml:space="preserve"> redundância, na configuração padrão (2+1) – dois operantes para um reserva - por meio de unidades </w:t>
      </w:r>
      <w:smartTag w:uri="urn:schemas-microsoft-com:office:smarttags" w:element="PersonName">
        <w:r w:rsidRPr="002D0FFE">
          <w:rPr>
            <w:rFonts w:cs="Arial"/>
          </w:rPr>
          <w:t>com</w:t>
        </w:r>
      </w:smartTag>
      <w:r w:rsidRPr="002D0FFE">
        <w:rPr>
          <w:rFonts w:cs="Arial"/>
        </w:rPr>
        <w:t>pletamente independentes, inclusive circuito de alimentação elétrica e insuflação/retorno.</w:t>
      </w:r>
    </w:p>
    <w:p w14:paraId="098BBA6B" w14:textId="77777777" w:rsidR="008D5578" w:rsidRPr="002D0FFE" w:rsidRDefault="008D5578" w:rsidP="008F0324">
      <w:pPr>
        <w:pStyle w:val="Corpo"/>
        <w:spacing w:line="240" w:lineRule="auto"/>
        <w:rPr>
          <w:rFonts w:cs="Arial"/>
        </w:rPr>
      </w:pPr>
      <w:r w:rsidRPr="002D0FFE">
        <w:rPr>
          <w:rFonts w:cs="Arial"/>
        </w:rPr>
        <w:t xml:space="preserve">A sala segura deverá estar equipada, pelo menos, </w:t>
      </w:r>
      <w:smartTag w:uri="urn:schemas-microsoft-com:office:smarttags" w:element="PersonName">
        <w:r w:rsidRPr="002D0FFE">
          <w:rPr>
            <w:rFonts w:cs="Arial"/>
          </w:rPr>
          <w:t>com</w:t>
        </w:r>
      </w:smartTag>
      <w:r w:rsidRPr="002D0FFE">
        <w:rPr>
          <w:rFonts w:cs="Arial"/>
        </w:rPr>
        <w:t xml:space="preserve"> um equipamento principal e um reserva, de mesma capacidade frigorífica.</w:t>
      </w:r>
    </w:p>
    <w:p w14:paraId="507B5B29" w14:textId="77777777" w:rsidR="008D5578" w:rsidRPr="002D0FFE" w:rsidRDefault="008D5578" w:rsidP="008F0324">
      <w:pPr>
        <w:pStyle w:val="Corpo"/>
        <w:spacing w:line="240" w:lineRule="auto"/>
        <w:rPr>
          <w:rFonts w:cs="Arial"/>
        </w:rPr>
      </w:pPr>
      <w:r w:rsidRPr="002D0FFE">
        <w:rPr>
          <w:rFonts w:cs="Arial"/>
        </w:rPr>
        <w:t xml:space="preserve">Qualquer um dos equipamentos de climatização deverá ter a capacidade de suportar carga de calor sensível (dissipação dos equipamentos de TI e TC), mantendo a temperatura em (22 ± 2) graus Celsius e (50 ± 5) % de umidade relativa a uma vazão mínima de 1.000 m³/hora/TR, medida </w:t>
      </w:r>
      <w:smartTag w:uri="urn:schemas-microsoft-com:office:smarttags" w:element="PersonName">
        <w:r w:rsidRPr="002D0FFE">
          <w:rPr>
            <w:rFonts w:cs="Arial"/>
          </w:rPr>
          <w:t>com</w:t>
        </w:r>
      </w:smartTag>
      <w:r w:rsidRPr="002D0FFE">
        <w:rPr>
          <w:rFonts w:cs="Arial"/>
        </w:rPr>
        <w:t xml:space="preserve"> os filtros instalados. </w:t>
      </w:r>
    </w:p>
    <w:p w14:paraId="276507E4" w14:textId="77777777" w:rsidR="008D5578" w:rsidRPr="002D0FFE" w:rsidRDefault="008D5578" w:rsidP="008F0324">
      <w:pPr>
        <w:pStyle w:val="Corpo"/>
        <w:spacing w:line="240" w:lineRule="auto"/>
        <w:rPr>
          <w:rFonts w:cs="Arial"/>
        </w:rPr>
      </w:pPr>
      <w:r w:rsidRPr="002D0FFE">
        <w:rPr>
          <w:rFonts w:cs="Arial"/>
        </w:rPr>
        <w:t xml:space="preserve">A redundância de operação deverá permitir que manutenções preventivas ou corretivas possam ser realizadas sem o </w:t>
      </w:r>
      <w:smartTag w:uri="urn:schemas-microsoft-com:office:smarttags" w:element="PersonName">
        <w:r w:rsidRPr="002D0FFE">
          <w:rPr>
            <w:rFonts w:cs="Arial"/>
          </w:rPr>
          <w:t>com</w:t>
        </w:r>
      </w:smartTag>
      <w:r w:rsidRPr="002D0FFE">
        <w:rPr>
          <w:rFonts w:cs="Arial"/>
        </w:rPr>
        <w:t>prometimento do atendimento da climatização.</w:t>
      </w:r>
    </w:p>
    <w:p w14:paraId="69EC810E" w14:textId="77777777" w:rsidR="008D5578" w:rsidRPr="002D0FFE" w:rsidRDefault="008D5578" w:rsidP="008F0324">
      <w:pPr>
        <w:pStyle w:val="Corpo"/>
        <w:spacing w:line="240" w:lineRule="auto"/>
        <w:rPr>
          <w:rFonts w:cs="Arial"/>
        </w:rPr>
      </w:pPr>
      <w:r w:rsidRPr="002D0FFE">
        <w:rPr>
          <w:rFonts w:cs="Arial"/>
        </w:rPr>
        <w:t xml:space="preserve">As unidades deverão possuir controles microprocessados autônomos incorporados na própria máquina, interligados em rede, devendo ser mantido pelo menos uma das </w:t>
      </w:r>
      <w:r w:rsidRPr="002D0FFE">
        <w:rPr>
          <w:rFonts w:cs="Arial"/>
        </w:rPr>
        <w:lastRenderedPageBreak/>
        <w:t xml:space="preserve">unidades em </w:t>
      </w:r>
      <w:r w:rsidRPr="002D0FFE">
        <w:rPr>
          <w:rFonts w:cs="Arial"/>
          <w:i/>
        </w:rPr>
        <w:t>stand</w:t>
      </w:r>
      <w:r w:rsidRPr="002D0FFE">
        <w:rPr>
          <w:rFonts w:cs="Arial"/>
        </w:rPr>
        <w:t>-</w:t>
      </w:r>
      <w:r w:rsidRPr="002D0FFE">
        <w:rPr>
          <w:rFonts w:cs="Arial"/>
          <w:i/>
        </w:rPr>
        <w:t>by</w:t>
      </w:r>
      <w:r w:rsidRPr="002D0FFE">
        <w:rPr>
          <w:rFonts w:cs="Arial"/>
        </w:rPr>
        <w:t>, alternando sua operação em períodos programáveis (por ex.: a cada 7 dias) e sempre que algum alarme requerer.</w:t>
      </w:r>
    </w:p>
    <w:p w14:paraId="311FDE03" w14:textId="77777777" w:rsidR="008D5578" w:rsidRPr="002D0FFE" w:rsidRDefault="008D5578" w:rsidP="008F0324">
      <w:pPr>
        <w:pStyle w:val="Corpo"/>
        <w:spacing w:line="240" w:lineRule="auto"/>
        <w:rPr>
          <w:rFonts w:cs="Arial"/>
        </w:rPr>
      </w:pPr>
      <w:r w:rsidRPr="002D0FFE">
        <w:rPr>
          <w:rFonts w:cs="Arial"/>
        </w:rPr>
        <w:t>Estas unidades deverão possuir sistema para controle de desumidificação e umidificação do ar climatizado.</w:t>
      </w:r>
    </w:p>
    <w:p w14:paraId="2E94F075" w14:textId="77777777" w:rsidR="008D5578" w:rsidRPr="002D0FFE" w:rsidRDefault="008D5578" w:rsidP="00A12FAD">
      <w:pPr>
        <w:pStyle w:val="Corpo"/>
        <w:numPr>
          <w:ilvl w:val="0"/>
          <w:numId w:val="59"/>
        </w:numPr>
        <w:spacing w:line="240" w:lineRule="auto"/>
        <w:rPr>
          <w:rFonts w:cs="Arial"/>
        </w:rPr>
      </w:pPr>
      <w:r w:rsidRPr="002D0FFE">
        <w:rPr>
          <w:rFonts w:cs="Arial"/>
        </w:rPr>
        <w:t xml:space="preserve">Para o processo de desumidificação, deverão ser previstas condições de duplo </w:t>
      </w:r>
      <w:r w:rsidRPr="002D0FFE">
        <w:rPr>
          <w:rFonts w:cs="Arial"/>
          <w:i/>
        </w:rPr>
        <w:t>set</w:t>
      </w:r>
      <w:r w:rsidRPr="002D0FFE">
        <w:rPr>
          <w:rFonts w:cs="Arial"/>
        </w:rPr>
        <w:t>-</w:t>
      </w:r>
      <w:r w:rsidRPr="002D0FFE">
        <w:rPr>
          <w:rFonts w:cs="Arial"/>
          <w:i/>
        </w:rPr>
        <w:t>point</w:t>
      </w:r>
      <w:r w:rsidRPr="002D0FFE">
        <w:rPr>
          <w:rFonts w:cs="Arial"/>
        </w:rPr>
        <w:t xml:space="preserve">, de modo que se possa reduzir a temperatura do ar até o seu ponto de orvalho, promovendo a condensação parcial do vapor de água contido no ar, assim </w:t>
      </w:r>
      <w:smartTag w:uri="urn:schemas-microsoft-com:office:smarttags" w:element="PersonName">
        <w:r w:rsidRPr="002D0FFE">
          <w:rPr>
            <w:rFonts w:cs="Arial"/>
          </w:rPr>
          <w:t>com</w:t>
        </w:r>
      </w:smartTag>
      <w:r w:rsidRPr="002D0FFE">
        <w:rPr>
          <w:rFonts w:cs="Arial"/>
        </w:rPr>
        <w:t xml:space="preserve">o dispositivo para reaquecimento desse ar para insuflação nos parâmetros estabelecidos no projeto na descarga, sendo preferencialmente por meio de </w:t>
      </w:r>
      <w:r w:rsidRPr="002D0FFE">
        <w:rPr>
          <w:rFonts w:cs="Arial"/>
          <w:i/>
        </w:rPr>
        <w:t>by-pass</w:t>
      </w:r>
      <w:r w:rsidRPr="002D0FFE">
        <w:rPr>
          <w:rFonts w:cs="Arial"/>
        </w:rPr>
        <w:t xml:space="preserve"> de gás quente na descarga do </w:t>
      </w:r>
      <w:smartTag w:uri="urn:schemas-microsoft-com:office:smarttags" w:element="PersonName">
        <w:r w:rsidRPr="002D0FFE">
          <w:rPr>
            <w:rFonts w:cs="Arial"/>
          </w:rPr>
          <w:t>com</w:t>
        </w:r>
      </w:smartTag>
      <w:r w:rsidRPr="002D0FFE">
        <w:rPr>
          <w:rFonts w:cs="Arial"/>
        </w:rPr>
        <w:t>pressor, em detrimento à opção de resistências elétricas.</w:t>
      </w:r>
    </w:p>
    <w:p w14:paraId="22D98A67" w14:textId="77777777" w:rsidR="008D5578" w:rsidRPr="002D0FFE" w:rsidRDefault="008D5578" w:rsidP="00A12FAD">
      <w:pPr>
        <w:pStyle w:val="Corpo"/>
        <w:numPr>
          <w:ilvl w:val="0"/>
          <w:numId w:val="59"/>
        </w:numPr>
        <w:spacing w:line="240" w:lineRule="auto"/>
        <w:rPr>
          <w:rFonts w:cs="Arial"/>
        </w:rPr>
      </w:pPr>
      <w:r w:rsidRPr="002D0FFE">
        <w:rPr>
          <w:rFonts w:cs="Arial"/>
        </w:rPr>
        <w:t xml:space="preserve">Para o processo de umidificação, quando demandado pelo umidostato, deverá ser prevista rede hidráulica de água potável para a alimentação do sistema, </w:t>
      </w:r>
      <w:smartTag w:uri="urn:schemas-microsoft-com:office:smarttags" w:element="PersonName">
        <w:r w:rsidRPr="002D0FFE">
          <w:rPr>
            <w:rFonts w:cs="Arial"/>
          </w:rPr>
          <w:t>com</w:t>
        </w:r>
      </w:smartTag>
      <w:r w:rsidRPr="002D0FFE">
        <w:rPr>
          <w:rFonts w:cs="Arial"/>
        </w:rPr>
        <w:t xml:space="preserve">posta de tubulações, filtros, reservatório exclusivo, registros para manutenção e drenos dimensionados para atendimento de maior vazão de água condensada. </w:t>
      </w:r>
    </w:p>
    <w:p w14:paraId="0E9F595A" w14:textId="77777777" w:rsidR="008D5578" w:rsidRPr="002D0FFE" w:rsidRDefault="008D5578" w:rsidP="008F0324">
      <w:pPr>
        <w:pStyle w:val="Corpo"/>
        <w:spacing w:line="240" w:lineRule="auto"/>
        <w:rPr>
          <w:rFonts w:cs="Arial"/>
        </w:rPr>
      </w:pPr>
      <w:r w:rsidRPr="002D0FFE">
        <w:rPr>
          <w:rFonts w:cs="Arial"/>
        </w:rPr>
        <w:t xml:space="preserve">Esta tubulação deverá ser pintada </w:t>
      </w:r>
      <w:smartTag w:uri="urn:schemas-microsoft-com:office:smarttags" w:element="PersonName">
        <w:r w:rsidRPr="002D0FFE">
          <w:rPr>
            <w:rFonts w:cs="Arial"/>
          </w:rPr>
          <w:t>com</w:t>
        </w:r>
      </w:smartTag>
      <w:r w:rsidRPr="002D0FFE">
        <w:rPr>
          <w:rFonts w:cs="Arial"/>
        </w:rPr>
        <w:t xml:space="preserve"> tinta esmalte sintético, na cor padronizada pela ABNT para água limpa.</w:t>
      </w:r>
    </w:p>
    <w:p w14:paraId="1233938F" w14:textId="77777777" w:rsidR="008D5578" w:rsidRPr="002D0FFE" w:rsidRDefault="008D5578" w:rsidP="008F0324">
      <w:pPr>
        <w:pStyle w:val="Corpo"/>
        <w:spacing w:line="240" w:lineRule="auto"/>
        <w:rPr>
          <w:rFonts w:cs="Arial"/>
        </w:rPr>
      </w:pPr>
      <w:r w:rsidRPr="002D0FFE">
        <w:rPr>
          <w:rFonts w:cs="Arial"/>
        </w:rPr>
        <w:t>Todas as interligações entre unidades evaporadoras e condensadoras (rede frigorígena) deverão ser feitas por meio de tubos de cobre rígidos.</w:t>
      </w:r>
    </w:p>
    <w:p w14:paraId="5FB0A1D3" w14:textId="77777777" w:rsidR="008D5578" w:rsidRPr="002D0FFE" w:rsidRDefault="008D5578" w:rsidP="008F0324">
      <w:pPr>
        <w:pStyle w:val="Corpo"/>
        <w:spacing w:line="240" w:lineRule="auto"/>
        <w:rPr>
          <w:rFonts w:cs="Arial"/>
        </w:rPr>
      </w:pPr>
      <w:r w:rsidRPr="002D0FFE">
        <w:rPr>
          <w:rFonts w:cs="Arial"/>
        </w:rPr>
        <w:t xml:space="preserve">Esta rede frigorígena deverá ser totalmente revestida </w:t>
      </w:r>
      <w:smartTag w:uri="urn:schemas-microsoft-com:office:smarttags" w:element="PersonName">
        <w:r w:rsidRPr="002D0FFE">
          <w:rPr>
            <w:rFonts w:cs="Arial"/>
          </w:rPr>
          <w:t>com</w:t>
        </w:r>
      </w:smartTag>
      <w:r w:rsidRPr="002D0FFE">
        <w:rPr>
          <w:rFonts w:cs="Arial"/>
        </w:rPr>
        <w:t xml:space="preserve"> isolantes térmicos à base de espuma elastomérica </w:t>
      </w:r>
      <w:smartTag w:uri="urn:schemas-microsoft-com:office:smarttags" w:element="PersonName">
        <w:r w:rsidRPr="002D0FFE">
          <w:rPr>
            <w:rFonts w:cs="Arial"/>
          </w:rPr>
          <w:t>com</w:t>
        </w:r>
      </w:smartTag>
      <w:r w:rsidRPr="002D0FFE">
        <w:rPr>
          <w:rFonts w:cs="Arial"/>
        </w:rPr>
        <w:t xml:space="preserve"> espessura mínima de </w:t>
      </w:r>
      <w:smartTag w:uri="urn:schemas-microsoft-com:office:smarttags" w:element="metricconverter">
        <w:smartTagPr>
          <w:attr w:name="ProductID" w:val="19 mm"/>
        </w:smartTagPr>
        <w:r w:rsidRPr="002D0FFE">
          <w:rPr>
            <w:rFonts w:cs="Arial"/>
          </w:rPr>
          <w:t>19 mm</w:t>
        </w:r>
      </w:smartTag>
      <w:r w:rsidRPr="002D0FFE">
        <w:rPr>
          <w:rFonts w:cs="Arial"/>
        </w:rPr>
        <w:t xml:space="preserve"> para isolação total e barreira de vapor, incluindo revestimento em alumínio ou outro material resistente para proteção mecânica e contra a radiação solar, nos trechos expostos ao tempo.</w:t>
      </w:r>
    </w:p>
    <w:p w14:paraId="163D036E" w14:textId="77777777" w:rsidR="008D5578" w:rsidRPr="002D0FFE" w:rsidRDefault="008D5578" w:rsidP="008F0324">
      <w:pPr>
        <w:pStyle w:val="Corpo"/>
        <w:spacing w:line="240" w:lineRule="auto"/>
        <w:rPr>
          <w:rFonts w:cs="Arial"/>
        </w:rPr>
      </w:pPr>
      <w:r w:rsidRPr="002D0FFE">
        <w:rPr>
          <w:rFonts w:cs="Arial"/>
        </w:rPr>
        <w:t xml:space="preserve">As tubulações de drenagem deverão ser isoladas termicamente </w:t>
      </w:r>
      <w:smartTag w:uri="urn:schemas-microsoft-com:office:smarttags" w:element="PersonName">
        <w:r w:rsidRPr="002D0FFE">
          <w:rPr>
            <w:rFonts w:cs="Arial"/>
          </w:rPr>
          <w:t>com</w:t>
        </w:r>
      </w:smartTag>
      <w:r w:rsidRPr="002D0FFE">
        <w:rPr>
          <w:rFonts w:cs="Arial"/>
        </w:rPr>
        <w:t xml:space="preserve"> espuma elastomérica.</w:t>
      </w:r>
    </w:p>
    <w:p w14:paraId="3DB95C64" w14:textId="77777777" w:rsidR="008D5578" w:rsidRPr="002D0FFE" w:rsidRDefault="008D5578" w:rsidP="008F0324">
      <w:pPr>
        <w:pStyle w:val="Corpo"/>
        <w:spacing w:line="240" w:lineRule="auto"/>
        <w:rPr>
          <w:rFonts w:cs="Arial"/>
        </w:rPr>
      </w:pPr>
      <w:r w:rsidRPr="002D0FFE">
        <w:rPr>
          <w:rFonts w:cs="Arial"/>
        </w:rPr>
        <w:t xml:space="preserve">A carga térmica a ser retirada varia de acordo </w:t>
      </w:r>
      <w:smartTag w:uri="urn:schemas-microsoft-com:office:smarttags" w:element="PersonName">
        <w:r w:rsidRPr="002D0FFE">
          <w:rPr>
            <w:rFonts w:cs="Arial"/>
          </w:rPr>
          <w:t>com</w:t>
        </w:r>
      </w:smartTag>
      <w:r w:rsidRPr="002D0FFE">
        <w:rPr>
          <w:rFonts w:cs="Arial"/>
        </w:rPr>
        <w:t xml:space="preserve"> os tipos de equipamentos e a sua densidade no local será informada</w:t>
      </w:r>
    </w:p>
    <w:p w14:paraId="0B1A4278" w14:textId="2DBC9B42" w:rsidR="008D5578" w:rsidRPr="002D0FFE" w:rsidRDefault="008D5578" w:rsidP="008F0324">
      <w:pPr>
        <w:pStyle w:val="Corpo"/>
        <w:spacing w:line="240" w:lineRule="auto"/>
        <w:rPr>
          <w:rFonts w:cs="Arial"/>
        </w:rPr>
      </w:pPr>
      <w:r w:rsidRPr="002D0FFE">
        <w:rPr>
          <w:rFonts w:cs="Arial"/>
        </w:rPr>
        <w:t xml:space="preserve">As unidades condensadoras deverão resfriar o refrigerante </w:t>
      </w:r>
      <w:smartTag w:uri="urn:schemas-microsoft-com:office:smarttags" w:element="PersonName">
        <w:r w:rsidRPr="002D0FFE">
          <w:rPr>
            <w:rFonts w:cs="Arial"/>
          </w:rPr>
          <w:t>com</w:t>
        </w:r>
      </w:smartTag>
      <w:r w:rsidRPr="002D0FFE">
        <w:rPr>
          <w:rFonts w:cs="Arial"/>
        </w:rPr>
        <w:t xml:space="preserve"> o ar externo (condensação a ar) e ser instaladas em local seguro contra vandalismo, assim </w:t>
      </w:r>
      <w:smartTag w:uri="urn:schemas-microsoft-com:office:smarttags" w:element="PersonName">
        <w:r w:rsidRPr="002D0FFE">
          <w:rPr>
            <w:rFonts w:cs="Arial"/>
          </w:rPr>
          <w:t>com</w:t>
        </w:r>
      </w:smartTag>
      <w:r w:rsidRPr="002D0FFE">
        <w:rPr>
          <w:rFonts w:cs="Arial"/>
        </w:rPr>
        <w:t xml:space="preserve">o para evitar curto-circuito de ar quente e locais que possam permitir interferências negativas junto às edificações vizinhas (ruído, vibrações, </w:t>
      </w:r>
      <w:r w:rsidR="00CA3540" w:rsidRPr="002D0FFE">
        <w:rPr>
          <w:rFonts w:cs="Arial"/>
        </w:rPr>
        <w:t>calor etc.</w:t>
      </w:r>
      <w:r w:rsidRPr="002D0FFE">
        <w:rPr>
          <w:rFonts w:cs="Arial"/>
        </w:rPr>
        <w:t xml:space="preserve">). </w:t>
      </w:r>
    </w:p>
    <w:p w14:paraId="0974BCC7" w14:textId="77777777" w:rsidR="008D5578" w:rsidRPr="002D0FFE" w:rsidRDefault="008D5578" w:rsidP="008F0324">
      <w:pPr>
        <w:pStyle w:val="Corpo"/>
        <w:spacing w:line="240" w:lineRule="auto"/>
        <w:rPr>
          <w:rFonts w:cs="Arial"/>
        </w:rPr>
      </w:pPr>
      <w:r w:rsidRPr="002D0FFE">
        <w:rPr>
          <w:rFonts w:cs="Arial"/>
        </w:rPr>
        <w:t>Deverão possuir controle de condensação para funcionamento em períodos frios e noturnos.</w:t>
      </w:r>
    </w:p>
    <w:p w14:paraId="5E7AE732" w14:textId="77777777" w:rsidR="008D5578" w:rsidRPr="002D0FFE" w:rsidRDefault="008D5578" w:rsidP="008F0324">
      <w:pPr>
        <w:pStyle w:val="Corpo"/>
        <w:spacing w:line="240" w:lineRule="auto"/>
        <w:rPr>
          <w:rFonts w:cs="Arial"/>
        </w:rPr>
      </w:pPr>
      <w:r w:rsidRPr="002D0FFE">
        <w:rPr>
          <w:rFonts w:cs="Arial"/>
        </w:rPr>
        <w:t>Deverão possuir condições seguras para manutenção e limpeza periódicas.</w:t>
      </w:r>
    </w:p>
    <w:p w14:paraId="2C045F41" w14:textId="77777777" w:rsidR="008D5578" w:rsidRPr="002D0FFE" w:rsidRDefault="008D5578" w:rsidP="008F0324">
      <w:pPr>
        <w:pStyle w:val="Corpo"/>
        <w:spacing w:line="240" w:lineRule="auto"/>
        <w:rPr>
          <w:rFonts w:cs="Arial"/>
        </w:rPr>
      </w:pPr>
      <w:r w:rsidRPr="002D0FFE">
        <w:rPr>
          <w:rFonts w:cs="Arial"/>
        </w:rPr>
        <w:t xml:space="preserve">A base deverá ser dimensionada para suportar o peso e utilizar calços de </w:t>
      </w:r>
      <w:r w:rsidRPr="002D0FFE">
        <w:rPr>
          <w:rFonts w:cs="Arial"/>
          <w:i/>
        </w:rPr>
        <w:t>Neoprene</w:t>
      </w:r>
      <w:r w:rsidRPr="002D0FFE">
        <w:rPr>
          <w:rFonts w:cs="Arial"/>
        </w:rPr>
        <w:t xml:space="preserve"> para redução de vibrações do conjunto.</w:t>
      </w:r>
    </w:p>
    <w:p w14:paraId="3EC6FE48" w14:textId="77777777" w:rsidR="008D5578" w:rsidRPr="002D0FFE" w:rsidRDefault="008D5578" w:rsidP="008F0324">
      <w:pPr>
        <w:pStyle w:val="Corpo"/>
        <w:spacing w:line="240" w:lineRule="auto"/>
        <w:rPr>
          <w:rFonts w:cs="Arial"/>
        </w:rPr>
      </w:pPr>
      <w:r w:rsidRPr="002D0FFE">
        <w:rPr>
          <w:rFonts w:cs="Arial"/>
        </w:rPr>
        <w:t xml:space="preserve">As aletas de alumínio das unidades condensadoras deverão utilizar </w:t>
      </w:r>
      <w:smartTag w:uri="urn:schemas-microsoft-com:office:smarttags" w:element="PersonName">
        <w:r w:rsidRPr="002D0FFE">
          <w:rPr>
            <w:rFonts w:cs="Arial"/>
          </w:rPr>
          <w:t>com</w:t>
        </w:r>
      </w:smartTag>
      <w:r w:rsidRPr="002D0FFE">
        <w:rPr>
          <w:rFonts w:cs="Arial"/>
        </w:rPr>
        <w:t xml:space="preserve">o revestimento um produto contra corrosão galvânica (ex.: </w:t>
      </w:r>
      <w:r w:rsidRPr="002D0FFE">
        <w:rPr>
          <w:rFonts w:cs="Arial"/>
          <w:i/>
        </w:rPr>
        <w:t>gold-fin, yellow-fin, blue-fin</w:t>
      </w:r>
      <w:r w:rsidRPr="002D0FFE">
        <w:rPr>
          <w:rFonts w:cs="Arial"/>
        </w:rPr>
        <w:t>), em todas as instalações localizadas em regiões litorâneas.</w:t>
      </w:r>
    </w:p>
    <w:p w14:paraId="7315D670" w14:textId="77777777" w:rsidR="008D5578" w:rsidRPr="002D0FFE" w:rsidRDefault="008D5578" w:rsidP="008F0324">
      <w:pPr>
        <w:pStyle w:val="Corpo"/>
        <w:spacing w:line="240" w:lineRule="auto"/>
        <w:rPr>
          <w:rFonts w:cs="Arial"/>
        </w:rPr>
      </w:pPr>
      <w:r w:rsidRPr="002D0FFE">
        <w:rPr>
          <w:rFonts w:cs="Arial"/>
        </w:rPr>
        <w:t xml:space="preserve">Os sensores de temperatura e umidade dos termostatos e umidostatos, respectivamente, devem utilizar </w:t>
      </w:r>
      <w:smartTag w:uri="urn:schemas-microsoft-com:office:smarttags" w:element="PersonName">
        <w:r w:rsidRPr="002D0FFE">
          <w:rPr>
            <w:rFonts w:cs="Arial"/>
          </w:rPr>
          <w:t>com</w:t>
        </w:r>
      </w:smartTag>
      <w:r w:rsidRPr="002D0FFE">
        <w:rPr>
          <w:rFonts w:cs="Arial"/>
        </w:rPr>
        <w:t>ponentes que permitam a utilização em distâncias variáveis em relação ao equipamento sem que haja perda da precisão (ex. PT1000);</w:t>
      </w:r>
    </w:p>
    <w:p w14:paraId="27D06F10" w14:textId="77777777" w:rsidR="008D5578" w:rsidRPr="002D0FFE" w:rsidRDefault="008D5578" w:rsidP="008F0324">
      <w:pPr>
        <w:pStyle w:val="Corpo"/>
        <w:spacing w:line="240" w:lineRule="auto"/>
        <w:rPr>
          <w:rFonts w:cs="Arial"/>
        </w:rPr>
      </w:pPr>
      <w:r w:rsidRPr="002D0FFE">
        <w:rPr>
          <w:rFonts w:cs="Arial"/>
        </w:rPr>
        <w:lastRenderedPageBreak/>
        <w:t>A indicação da temperatura deverá utilizar escala em ºC (graus Celsius).</w:t>
      </w:r>
    </w:p>
    <w:p w14:paraId="024193B4" w14:textId="77777777" w:rsidR="008D5578" w:rsidRPr="002D0FFE" w:rsidRDefault="008D5578" w:rsidP="008F0324">
      <w:pPr>
        <w:pStyle w:val="Corpo"/>
        <w:spacing w:line="240" w:lineRule="auto"/>
        <w:rPr>
          <w:rFonts w:cs="Arial"/>
        </w:rPr>
      </w:pPr>
      <w:r w:rsidRPr="002D0FFE">
        <w:rPr>
          <w:rFonts w:cs="Arial"/>
        </w:rPr>
        <w:t>Deverá haver obrigatoriamente:</w:t>
      </w:r>
    </w:p>
    <w:p w14:paraId="28CC2088" w14:textId="77777777" w:rsidR="008D5578" w:rsidRPr="002D0FFE" w:rsidRDefault="008D5578" w:rsidP="008F0324">
      <w:pPr>
        <w:pStyle w:val="Corpo"/>
        <w:spacing w:line="240" w:lineRule="auto"/>
        <w:rPr>
          <w:rFonts w:cs="Arial"/>
        </w:rPr>
      </w:pPr>
      <w:r w:rsidRPr="002D0FFE">
        <w:rPr>
          <w:rFonts w:cs="Arial"/>
        </w:rPr>
        <w:t xml:space="preserve">Sistema de detecção de água no piso e alarme de falha do sistema de desumidificação, interligados </w:t>
      </w:r>
      <w:smartTag w:uri="urn:schemas-microsoft-com:office:smarttags" w:element="PersonName">
        <w:r w:rsidRPr="002D0FFE">
          <w:rPr>
            <w:rFonts w:cs="Arial"/>
          </w:rPr>
          <w:t>com</w:t>
        </w:r>
      </w:smartTag>
      <w:r w:rsidRPr="002D0FFE">
        <w:rPr>
          <w:rFonts w:cs="Arial"/>
        </w:rPr>
        <w:t xml:space="preserve"> o sistema de detecção precoce de incêndio.</w:t>
      </w:r>
    </w:p>
    <w:p w14:paraId="3A08C778" w14:textId="77777777" w:rsidR="008D5578" w:rsidRPr="002D0FFE" w:rsidRDefault="008D5578" w:rsidP="008F0324">
      <w:pPr>
        <w:pStyle w:val="Corpo"/>
        <w:spacing w:line="240" w:lineRule="auto"/>
        <w:rPr>
          <w:rFonts w:cs="Arial"/>
        </w:rPr>
      </w:pPr>
      <w:r w:rsidRPr="002D0FFE">
        <w:rPr>
          <w:rFonts w:cs="Arial"/>
        </w:rPr>
        <w:t xml:space="preserve">Medidores de temperatura e umidade, parametrizáveis </w:t>
      </w:r>
      <w:smartTag w:uri="urn:schemas-microsoft-com:office:smarttags" w:element="PersonName">
        <w:r w:rsidRPr="002D0FFE">
          <w:rPr>
            <w:rFonts w:cs="Arial"/>
          </w:rPr>
          <w:t>com</w:t>
        </w:r>
      </w:smartTag>
      <w:r w:rsidRPr="002D0FFE">
        <w:rPr>
          <w:rFonts w:cs="Arial"/>
        </w:rPr>
        <w:t xml:space="preserve"> alarme conectado ao sistema de detecção de alarme e incêndio.</w:t>
      </w:r>
    </w:p>
    <w:p w14:paraId="7DD90AB3" w14:textId="1C807C71" w:rsidR="008D5578" w:rsidRPr="002D0FFE" w:rsidRDefault="008D5578" w:rsidP="008F0324">
      <w:pPr>
        <w:pStyle w:val="Corpo"/>
        <w:spacing w:line="240" w:lineRule="auto"/>
        <w:rPr>
          <w:rFonts w:cs="Arial"/>
        </w:rPr>
      </w:pPr>
      <w:r w:rsidRPr="002D0FFE">
        <w:rPr>
          <w:rFonts w:cs="Arial"/>
        </w:rPr>
        <w:t xml:space="preserve">Toda a documentação fornecida em língua portuguesa (manuais de instalação, operação e manutenção, certificados de </w:t>
      </w:r>
      <w:r w:rsidR="00CA3540" w:rsidRPr="002D0FFE">
        <w:rPr>
          <w:rFonts w:cs="Arial"/>
        </w:rPr>
        <w:t>garantia etc.</w:t>
      </w:r>
      <w:r w:rsidRPr="002D0FFE">
        <w:rPr>
          <w:rFonts w:cs="Arial"/>
        </w:rPr>
        <w:t>).</w:t>
      </w:r>
    </w:p>
    <w:p w14:paraId="0A7C7981" w14:textId="77777777" w:rsidR="008D5578" w:rsidRPr="002D0FFE" w:rsidRDefault="008D5578" w:rsidP="008F0324">
      <w:pPr>
        <w:pStyle w:val="Corpo"/>
        <w:spacing w:line="240" w:lineRule="auto"/>
        <w:rPr>
          <w:rFonts w:cs="Arial"/>
        </w:rPr>
      </w:pPr>
      <w:r w:rsidRPr="002D0FFE">
        <w:rPr>
          <w:rFonts w:cs="Arial"/>
        </w:rPr>
        <w:t>Os equipamentos devem ter fator de potência igual ou superior a 0,95.</w:t>
      </w:r>
    </w:p>
    <w:p w14:paraId="644E02BB" w14:textId="6524065B" w:rsidR="008D5578" w:rsidRPr="002D0FFE" w:rsidRDefault="008D5578" w:rsidP="008F0324">
      <w:pPr>
        <w:pStyle w:val="Corpo"/>
        <w:spacing w:line="240" w:lineRule="auto"/>
        <w:rPr>
          <w:rFonts w:cs="Arial"/>
        </w:rPr>
      </w:pPr>
      <w:r w:rsidRPr="002D0FFE">
        <w:rPr>
          <w:rFonts w:cs="Arial"/>
        </w:rPr>
        <w:t xml:space="preserve">O isolamento </w:t>
      </w:r>
      <w:r w:rsidR="00CA3540" w:rsidRPr="002D0FFE">
        <w:rPr>
          <w:rFonts w:cs="Arial"/>
        </w:rPr>
        <w:t>termoacústico</w:t>
      </w:r>
      <w:r w:rsidRPr="002D0FFE">
        <w:rPr>
          <w:rFonts w:cs="Arial"/>
        </w:rPr>
        <w:t xml:space="preserve"> interno dos gabinetes das unidades internas (evaporadoras) não deve ser fabricado </w:t>
      </w:r>
      <w:smartTag w:uri="urn:schemas-microsoft-com:office:smarttags" w:element="PersonName">
        <w:r w:rsidRPr="002D0FFE">
          <w:rPr>
            <w:rFonts w:cs="Arial"/>
          </w:rPr>
          <w:t>com</w:t>
        </w:r>
      </w:smartTag>
      <w:r w:rsidRPr="002D0FFE">
        <w:rPr>
          <w:rFonts w:cs="Arial"/>
        </w:rPr>
        <w:t xml:space="preserve"> materiais que permitam o arraste de suas fibras (lã de vidro, lã de </w:t>
      </w:r>
      <w:r w:rsidR="00CA3540" w:rsidRPr="002D0FFE">
        <w:rPr>
          <w:rFonts w:cs="Arial"/>
        </w:rPr>
        <w:t>rocha etc.</w:t>
      </w:r>
      <w:r w:rsidRPr="002D0FFE">
        <w:rPr>
          <w:rFonts w:cs="Arial"/>
        </w:rPr>
        <w:t>).</w:t>
      </w:r>
    </w:p>
    <w:p w14:paraId="1FCBBAF8" w14:textId="77777777" w:rsidR="008D5578" w:rsidRPr="002D0FFE" w:rsidRDefault="008D5578" w:rsidP="008F0324">
      <w:pPr>
        <w:pStyle w:val="Corpo"/>
        <w:spacing w:line="240" w:lineRule="auto"/>
        <w:rPr>
          <w:rFonts w:cs="Arial"/>
        </w:rPr>
      </w:pPr>
      <w:r w:rsidRPr="002D0FFE">
        <w:rPr>
          <w:rFonts w:cs="Arial"/>
        </w:rPr>
        <w:t>Deverá ser previsto treinamento dos usuários para perfeita operação do sistema, inclusive do painel microprocessado.</w:t>
      </w:r>
    </w:p>
    <w:p w14:paraId="65D0794F" w14:textId="77777777" w:rsidR="008D5578" w:rsidRPr="002D0FFE" w:rsidRDefault="008D5578" w:rsidP="008F0324">
      <w:pPr>
        <w:pStyle w:val="Corpo"/>
        <w:spacing w:line="240" w:lineRule="auto"/>
        <w:rPr>
          <w:rFonts w:cs="Arial"/>
        </w:rPr>
      </w:pPr>
      <w:r w:rsidRPr="002D0FFE">
        <w:rPr>
          <w:rFonts w:cs="Arial"/>
        </w:rPr>
        <w:t xml:space="preserve">Os equipamentos deverão possuir garantia de 12 meses, contados a partir do </w:t>
      </w:r>
      <w:r w:rsidRPr="002D0FFE">
        <w:rPr>
          <w:rFonts w:cs="Arial"/>
          <w:i/>
        </w:rPr>
        <w:t xml:space="preserve">start-up </w:t>
      </w:r>
      <w:r w:rsidRPr="002D0FFE">
        <w:rPr>
          <w:rFonts w:cs="Arial"/>
        </w:rPr>
        <w:t xml:space="preserve">da máquina, sendo que para os </w:t>
      </w:r>
      <w:smartTag w:uri="urn:schemas-microsoft-com:office:smarttags" w:element="PersonName">
        <w:r w:rsidRPr="002D0FFE">
          <w:rPr>
            <w:rFonts w:cs="Arial"/>
          </w:rPr>
          <w:t>com</w:t>
        </w:r>
      </w:smartTag>
      <w:r w:rsidRPr="002D0FFE">
        <w:rPr>
          <w:rFonts w:cs="Arial"/>
        </w:rPr>
        <w:t>pressores a garantia deverá ser de 36 meses.</w:t>
      </w:r>
    </w:p>
    <w:p w14:paraId="09CAB4E7"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 xml:space="preserve">start-up </w:t>
      </w:r>
      <w:r w:rsidRPr="002D0FFE">
        <w:rPr>
          <w:rFonts w:cs="Arial"/>
        </w:rPr>
        <w:t>(partida inicial) dos equipamentos deverá estar incluso no valor proposto e será realizado em dia a ser definido pela CAIXA.</w:t>
      </w:r>
    </w:p>
    <w:p w14:paraId="408AB64B" w14:textId="77777777" w:rsidR="008D5578" w:rsidRPr="002D0FFE" w:rsidRDefault="008D5578" w:rsidP="008F0324">
      <w:pPr>
        <w:pStyle w:val="Corpo"/>
        <w:spacing w:line="240" w:lineRule="auto"/>
        <w:rPr>
          <w:rFonts w:cs="Arial"/>
        </w:rPr>
      </w:pPr>
      <w:r w:rsidRPr="002D0FFE">
        <w:rPr>
          <w:rFonts w:cs="Arial"/>
        </w:rPr>
        <w:t>O painel elétrico deverá possuir entrada separada por módulo, chave seletora geral para operação de emergência (Comando Manual) e interligação entre os módulos.</w:t>
      </w:r>
    </w:p>
    <w:p w14:paraId="248033D0" w14:textId="2DA86528" w:rsidR="008D5578" w:rsidRPr="002D0FFE" w:rsidRDefault="008D5578" w:rsidP="008F0324">
      <w:pPr>
        <w:pStyle w:val="Corpo"/>
        <w:spacing w:line="240" w:lineRule="auto"/>
        <w:rPr>
          <w:rFonts w:cs="Arial"/>
        </w:rPr>
      </w:pPr>
      <w:r w:rsidRPr="002D0FFE">
        <w:rPr>
          <w:rFonts w:cs="Arial"/>
        </w:rPr>
        <w:t xml:space="preserve">Os </w:t>
      </w:r>
      <w:smartTag w:uri="urn:schemas-microsoft-com:office:smarttags" w:element="PersonName">
        <w:r w:rsidRPr="002D0FFE">
          <w:rPr>
            <w:rFonts w:cs="Arial"/>
          </w:rPr>
          <w:t>com</w:t>
        </w:r>
      </w:smartTag>
      <w:r w:rsidRPr="002D0FFE">
        <w:rPr>
          <w:rFonts w:cs="Arial"/>
        </w:rPr>
        <w:t xml:space="preserve">pressores devem ser do tipo </w:t>
      </w:r>
      <w:r w:rsidRPr="002D0FFE">
        <w:rPr>
          <w:rFonts w:cs="Arial"/>
          <w:i/>
        </w:rPr>
        <w:t>SCROLL</w:t>
      </w:r>
      <w:r w:rsidRPr="002D0FFE">
        <w:rPr>
          <w:rFonts w:cs="Arial"/>
        </w:rPr>
        <w:t xml:space="preserve">, protegidos por relés de </w:t>
      </w:r>
      <w:r w:rsidR="00475DFE" w:rsidRPr="002D0FFE">
        <w:rPr>
          <w:rFonts w:cs="Arial"/>
        </w:rPr>
        <w:t>sequência</w:t>
      </w:r>
      <w:r w:rsidRPr="002D0FFE">
        <w:rPr>
          <w:rFonts w:cs="Arial"/>
        </w:rPr>
        <w:t xml:space="preserve"> de fase e de sobrecarga.</w:t>
      </w:r>
    </w:p>
    <w:p w14:paraId="655080DC" w14:textId="77777777" w:rsidR="008D5578" w:rsidRPr="002D0FFE" w:rsidRDefault="008D5578" w:rsidP="008F0324">
      <w:pPr>
        <w:pStyle w:val="Corpo"/>
        <w:spacing w:line="240" w:lineRule="auto"/>
        <w:rPr>
          <w:rFonts w:cs="Arial"/>
        </w:rPr>
      </w:pPr>
      <w:r w:rsidRPr="002D0FFE">
        <w:rPr>
          <w:rFonts w:cs="Arial"/>
        </w:rPr>
        <w:t>Os ventiladores dos condensadores devem ser do tipo axial, podendo ser usados os centrífugos, quando houver necessidade de dutos para mudança de direcionamento ou condução do ar da descarga.</w:t>
      </w:r>
    </w:p>
    <w:p w14:paraId="5C6C7101" w14:textId="755CFEF2" w:rsidR="008D5578" w:rsidRPr="002D0FFE" w:rsidRDefault="008D5578" w:rsidP="008F0324">
      <w:pPr>
        <w:pStyle w:val="Corpo"/>
        <w:spacing w:line="240" w:lineRule="auto"/>
        <w:rPr>
          <w:rFonts w:cs="Arial"/>
        </w:rPr>
      </w:pPr>
      <w:r w:rsidRPr="002D0FFE">
        <w:rPr>
          <w:rFonts w:cs="Arial"/>
        </w:rPr>
        <w:t xml:space="preserve">O piso do ambiente climatizado deverá receber isolamento térmico, em função da baixa temperatura de insuflação que percorre o seu entrepiso e, ainda, dependendo das condições climáticas de temperatura e umidade relativa da região, </w:t>
      </w:r>
      <w:r w:rsidR="00CA3540" w:rsidRPr="002D0FFE">
        <w:rPr>
          <w:rFonts w:cs="Arial"/>
        </w:rPr>
        <w:t>independentemente</w:t>
      </w:r>
      <w:r w:rsidRPr="002D0FFE">
        <w:rPr>
          <w:rFonts w:cs="Arial"/>
        </w:rPr>
        <w:t xml:space="preserve"> de haver ou não climatização no pavimento superior a laje correspondente também poderá necessitar de isolamento térmico.</w:t>
      </w:r>
    </w:p>
    <w:p w14:paraId="47382195" w14:textId="1C956744" w:rsidR="008F0324" w:rsidRDefault="008D5578" w:rsidP="0055210B">
      <w:pPr>
        <w:pStyle w:val="Estilonivel4NegritoJustificado"/>
      </w:pPr>
      <w:bookmarkStart w:id="162" w:name="_Toc382558075"/>
      <w:bookmarkStart w:id="163" w:name="_Toc384827617"/>
      <w:r w:rsidRPr="002D0FFE">
        <w:t xml:space="preserve">Salas Técnicas, </w:t>
      </w:r>
      <w:r w:rsidR="00CA3540" w:rsidRPr="002D0FFE">
        <w:t>Nobreaks</w:t>
      </w:r>
      <w:r w:rsidRPr="002D0FFE">
        <w:t xml:space="preserve"> e de Autoatendimento</w:t>
      </w:r>
      <w:bookmarkEnd w:id="162"/>
      <w:bookmarkEnd w:id="163"/>
    </w:p>
    <w:p w14:paraId="4F6D3263" w14:textId="77777777" w:rsidR="008D5578" w:rsidRPr="002D0FFE" w:rsidRDefault="008D5578" w:rsidP="008F0324">
      <w:pPr>
        <w:pStyle w:val="Corpo"/>
        <w:spacing w:line="240" w:lineRule="auto"/>
        <w:rPr>
          <w:rFonts w:cs="Arial"/>
        </w:rPr>
      </w:pPr>
      <w:r w:rsidRPr="002D0FFE">
        <w:rPr>
          <w:rFonts w:cs="Arial"/>
        </w:rPr>
        <w:t xml:space="preserve">Por ser um ambiente </w:t>
      </w:r>
      <w:smartTag w:uri="urn:schemas-microsoft-com:office:smarttags" w:element="PersonName">
        <w:r w:rsidRPr="002D0FFE">
          <w:rPr>
            <w:rFonts w:cs="Arial"/>
          </w:rPr>
          <w:t>com</w:t>
        </w:r>
      </w:smartTag>
      <w:r w:rsidRPr="002D0FFE">
        <w:rPr>
          <w:rFonts w:cs="Arial"/>
        </w:rPr>
        <w:t xml:space="preserve"> alta taxa de calor sensível, dissipado por seus equipamentos, diferencia-se do restante das áreas climatizadas da unidade e assim deve ser tratado no cálculo da carga térmica e vazão de ar de insuflação.</w:t>
      </w:r>
    </w:p>
    <w:p w14:paraId="2B32D0F7" w14:textId="77777777" w:rsidR="008D5578" w:rsidRPr="002D0FFE" w:rsidRDefault="008D5578" w:rsidP="008F0324">
      <w:pPr>
        <w:pStyle w:val="Corpo"/>
        <w:spacing w:line="240" w:lineRule="auto"/>
        <w:rPr>
          <w:rFonts w:cs="Arial"/>
        </w:rPr>
      </w:pPr>
      <w:r w:rsidRPr="002D0FFE">
        <w:rPr>
          <w:rFonts w:cs="Arial"/>
        </w:rPr>
        <w:t xml:space="preserve">Com a função de atender este ambiente fora do expediente interno e externo da unidade, incluindo fins-de-semana e feriados, deverá ser previsto condicionador individual específico para funcionamento </w:t>
      </w:r>
      <w:smartTag w:uri="urn:schemas-microsoft-com:office:smarttags" w:element="PersonName">
        <w:r w:rsidRPr="002D0FFE">
          <w:rPr>
            <w:rFonts w:cs="Arial"/>
          </w:rPr>
          <w:t>com</w:t>
        </w:r>
      </w:smartTag>
      <w:r w:rsidRPr="002D0FFE">
        <w:rPr>
          <w:rFonts w:cs="Arial"/>
        </w:rPr>
        <w:t xml:space="preserve">plementar e/ou </w:t>
      </w:r>
      <w:smartTag w:uri="urn:schemas-microsoft-com:office:smarttags" w:element="PersonName">
        <w:r w:rsidRPr="002D0FFE">
          <w:rPr>
            <w:rFonts w:cs="Arial"/>
          </w:rPr>
          <w:t>com</w:t>
        </w:r>
      </w:smartTag>
      <w:r w:rsidRPr="002D0FFE">
        <w:rPr>
          <w:rFonts w:cs="Arial"/>
        </w:rPr>
        <w:t xml:space="preserve">o </w:t>
      </w:r>
      <w:r w:rsidRPr="002D0FFE">
        <w:rPr>
          <w:rFonts w:cs="Arial"/>
          <w:i/>
        </w:rPr>
        <w:t>back-up</w:t>
      </w:r>
      <w:r w:rsidRPr="002D0FFE">
        <w:rPr>
          <w:rFonts w:cs="Arial"/>
        </w:rPr>
        <w:t xml:space="preserve">, podendo ser </w:t>
      </w:r>
      <w:r w:rsidRPr="002D0FFE">
        <w:rPr>
          <w:rFonts w:cs="Arial"/>
          <w:i/>
        </w:rPr>
        <w:t>minisplit</w:t>
      </w:r>
      <w:r w:rsidRPr="002D0FFE">
        <w:rPr>
          <w:rFonts w:cs="Arial"/>
        </w:rPr>
        <w:t xml:space="preserve"> ou aparelho de janela, de acordo </w:t>
      </w:r>
      <w:smartTag w:uri="urn:schemas-microsoft-com:office:smarttags" w:element="PersonName">
        <w:r w:rsidRPr="002D0FFE">
          <w:rPr>
            <w:rFonts w:cs="Arial"/>
          </w:rPr>
          <w:t>com</w:t>
        </w:r>
      </w:smartTag>
      <w:r w:rsidRPr="002D0FFE">
        <w:rPr>
          <w:rFonts w:cs="Arial"/>
        </w:rPr>
        <w:t xml:space="preserve"> as condições arquitetônicas da sala.</w:t>
      </w:r>
    </w:p>
    <w:p w14:paraId="578754C4" w14:textId="77777777" w:rsidR="008D5578" w:rsidRPr="002D0FFE" w:rsidRDefault="008D5578" w:rsidP="008F0324">
      <w:pPr>
        <w:pStyle w:val="Corpo"/>
        <w:spacing w:line="240" w:lineRule="auto"/>
        <w:rPr>
          <w:rFonts w:cs="Arial"/>
        </w:rPr>
      </w:pPr>
      <w:r w:rsidRPr="002D0FFE">
        <w:rPr>
          <w:rFonts w:cs="Arial"/>
        </w:rPr>
        <w:lastRenderedPageBreak/>
        <w:t xml:space="preserve">O cálculo da carga térmica deverá levar em consideração o seu perfil (em muitos casos somente há calor sensível) e eventual necessidade de temperatura abaixo da faixa de conforto. </w:t>
      </w:r>
    </w:p>
    <w:p w14:paraId="7DCBD684" w14:textId="77777777" w:rsidR="008D5578" w:rsidRPr="002D0FFE" w:rsidRDefault="008D5578" w:rsidP="008F0324">
      <w:pPr>
        <w:pStyle w:val="Corpo"/>
        <w:spacing w:line="240" w:lineRule="auto"/>
        <w:rPr>
          <w:rFonts w:cs="Arial"/>
        </w:rPr>
      </w:pPr>
      <w:r w:rsidRPr="002D0FFE">
        <w:rPr>
          <w:rFonts w:cs="Arial"/>
        </w:rPr>
        <w:t>É re</w:t>
      </w:r>
      <w:smartTag w:uri="urn:schemas-microsoft-com:office:smarttags" w:element="PersonName">
        <w:r w:rsidRPr="002D0FFE">
          <w:rPr>
            <w:rFonts w:cs="Arial"/>
          </w:rPr>
          <w:t>com</w:t>
        </w:r>
      </w:smartTag>
      <w:r w:rsidRPr="002D0FFE">
        <w:rPr>
          <w:rFonts w:cs="Arial"/>
        </w:rPr>
        <w:t>endável o intertravamento elétrico para assegurar o funcionamento contínuo do ar condicionado pelo aparelho individual e pelo sistema central, se for o caso.</w:t>
      </w:r>
    </w:p>
    <w:p w14:paraId="0FF174B3" w14:textId="77777777" w:rsidR="008D5578" w:rsidRPr="002D0FFE" w:rsidRDefault="008D5578" w:rsidP="008F0324">
      <w:pPr>
        <w:pStyle w:val="Corpo"/>
        <w:spacing w:line="240" w:lineRule="auto"/>
        <w:rPr>
          <w:rFonts w:cs="Arial"/>
        </w:rPr>
      </w:pPr>
      <w:r w:rsidRPr="002D0FFE">
        <w:rPr>
          <w:rFonts w:cs="Arial"/>
        </w:rPr>
        <w:br w:type="page"/>
      </w:r>
      <w:r w:rsidRPr="002D0FFE">
        <w:rPr>
          <w:rFonts w:cs="Arial"/>
        </w:rPr>
        <w:lastRenderedPageBreak/>
        <w:t xml:space="preserve">A instalação de exaustores para a retirada de calor deverá ser a primeira alternativa para análise, </w:t>
      </w:r>
      <w:smartTag w:uri="urn:schemas-microsoft-com:office:smarttags" w:element="PersonName">
        <w:r w:rsidRPr="002D0FFE">
          <w:rPr>
            <w:rFonts w:cs="Arial"/>
          </w:rPr>
          <w:t>com</w:t>
        </w:r>
      </w:smartTag>
      <w:r w:rsidRPr="002D0FFE">
        <w:rPr>
          <w:rFonts w:cs="Arial"/>
        </w:rPr>
        <w:t xml:space="preserve"> a finalidade precípua de redução dos custos operacionais (energia e manutenção), desde que atenda às condições ambientais de temperatura e umidade relativa estabelecidas para os equipamentos alocados em seu interior, não sendo permitida a captação do ar externo, mas tão-somente através do interior do imóvel.</w:t>
      </w:r>
    </w:p>
    <w:p w14:paraId="3D16BC7D" w14:textId="77777777" w:rsidR="008D5578" w:rsidRPr="002D0FFE" w:rsidRDefault="008D5578" w:rsidP="008F0324">
      <w:pPr>
        <w:pStyle w:val="Corpo"/>
        <w:spacing w:line="240" w:lineRule="auto"/>
        <w:rPr>
          <w:rFonts w:cs="Arial"/>
        </w:rPr>
      </w:pPr>
      <w:r w:rsidRPr="002D0FFE">
        <w:rPr>
          <w:rFonts w:cs="Arial"/>
        </w:rPr>
        <w:t xml:space="preserve">De forma a assegurar o pleno atendimento das condições ambientais, juntamente </w:t>
      </w:r>
      <w:smartTag w:uri="urn:schemas-microsoft-com:office:smarttags" w:element="PersonName">
        <w:r w:rsidRPr="002D0FFE">
          <w:rPr>
            <w:rFonts w:cs="Arial"/>
          </w:rPr>
          <w:t>com</w:t>
        </w:r>
      </w:smartTag>
      <w:r w:rsidRPr="002D0FFE">
        <w:rPr>
          <w:rFonts w:cs="Arial"/>
        </w:rPr>
        <w:t xml:space="preserve"> o sistema de exaustão poderá ser especificada climatização </w:t>
      </w:r>
      <w:smartTag w:uri="urn:schemas-microsoft-com:office:smarttags" w:element="PersonName">
        <w:r w:rsidRPr="002D0FFE">
          <w:rPr>
            <w:rFonts w:cs="Arial"/>
          </w:rPr>
          <w:t>com</w:t>
        </w:r>
      </w:smartTag>
      <w:r w:rsidRPr="002D0FFE">
        <w:rPr>
          <w:rFonts w:cs="Arial"/>
        </w:rPr>
        <w:t xml:space="preserve"> equipamentos unitários, intertravados eletricamente, na seguinte configuração de funcionamento:</w:t>
      </w:r>
    </w:p>
    <w:p w14:paraId="2C49C980" w14:textId="77777777" w:rsidR="008D5578" w:rsidRPr="002D0FFE" w:rsidRDefault="008D5578" w:rsidP="00A12FAD">
      <w:pPr>
        <w:pStyle w:val="Corpo"/>
        <w:numPr>
          <w:ilvl w:val="0"/>
          <w:numId w:val="60"/>
        </w:numPr>
        <w:spacing w:line="240" w:lineRule="auto"/>
        <w:rPr>
          <w:rFonts w:cs="Arial"/>
        </w:rPr>
      </w:pPr>
      <w:r w:rsidRPr="002D0FFE">
        <w:rPr>
          <w:rFonts w:cs="Arial"/>
        </w:rPr>
        <w:t>Temperatura e umidade relativa dentro da faixa operacional: somente a exaustão;</w:t>
      </w:r>
    </w:p>
    <w:p w14:paraId="25C3EEEC" w14:textId="77777777" w:rsidR="008D5578" w:rsidRPr="002D0FFE" w:rsidRDefault="008D5578" w:rsidP="00A12FAD">
      <w:pPr>
        <w:pStyle w:val="Corpo"/>
        <w:numPr>
          <w:ilvl w:val="0"/>
          <w:numId w:val="60"/>
        </w:numPr>
        <w:spacing w:line="240" w:lineRule="auto"/>
        <w:rPr>
          <w:rFonts w:cs="Arial"/>
        </w:rPr>
      </w:pPr>
      <w:r w:rsidRPr="002D0FFE">
        <w:rPr>
          <w:rFonts w:cs="Arial"/>
        </w:rPr>
        <w:t>Temperatura e/ou umidade acima da faixa operacional: a exaustão desliga e automaticamente liga a climatização, via termostato ou umidostato.</w:t>
      </w:r>
    </w:p>
    <w:p w14:paraId="68B188C8" w14:textId="77777777" w:rsidR="008D5578" w:rsidRPr="002D0FFE" w:rsidRDefault="008D5578" w:rsidP="008F0324">
      <w:pPr>
        <w:pStyle w:val="Corpo"/>
        <w:spacing w:line="240" w:lineRule="auto"/>
        <w:rPr>
          <w:rFonts w:cs="Arial"/>
        </w:rPr>
      </w:pPr>
      <w:r w:rsidRPr="002D0FFE">
        <w:rPr>
          <w:rFonts w:cs="Arial"/>
        </w:rPr>
        <w:t>A descarga do ar quente, por sua vez, deverá obrigatoriamente ser efetuada para o exterior.</w:t>
      </w:r>
    </w:p>
    <w:p w14:paraId="7DD95192" w14:textId="77777777" w:rsidR="008F0324" w:rsidRDefault="008D5578" w:rsidP="0055210B">
      <w:pPr>
        <w:pStyle w:val="Estilonivel4NegritoJustificado"/>
      </w:pPr>
      <w:bookmarkStart w:id="164" w:name="_Toc382558076"/>
      <w:bookmarkStart w:id="165" w:name="_Toc384827618"/>
      <w:r w:rsidRPr="002D0FFE">
        <w:t>Ambientes de Exposição Cultural (CAIXA CULTURAL)</w:t>
      </w:r>
      <w:bookmarkEnd w:id="164"/>
      <w:bookmarkEnd w:id="165"/>
    </w:p>
    <w:p w14:paraId="151B43FB" w14:textId="77777777" w:rsidR="008D5578" w:rsidRPr="002D0FFE" w:rsidRDefault="008D5578" w:rsidP="008F0324">
      <w:pPr>
        <w:pStyle w:val="Corpo"/>
        <w:spacing w:line="240" w:lineRule="auto"/>
        <w:rPr>
          <w:rFonts w:cs="Arial"/>
        </w:rPr>
      </w:pPr>
      <w:r w:rsidRPr="002D0FFE">
        <w:rPr>
          <w:rFonts w:cs="Arial"/>
        </w:rPr>
        <w:t>Ambientes dessa natureza necessitam de controle rigoroso da temperatura e umidade relativa do ar, inclusive os depósitos das obras de arte, pois normalmente também abrigam esses objetos em determinados períodos dos eventos.</w:t>
      </w:r>
    </w:p>
    <w:p w14:paraId="520BA410" w14:textId="422DE5CF" w:rsidR="008D5578" w:rsidRPr="002D0FFE" w:rsidRDefault="008D5578" w:rsidP="008F0324">
      <w:pPr>
        <w:pStyle w:val="Corpo"/>
        <w:spacing w:line="240" w:lineRule="auto"/>
        <w:rPr>
          <w:rFonts w:cs="Arial"/>
        </w:rPr>
      </w:pPr>
      <w:r w:rsidRPr="002D0FFE">
        <w:rPr>
          <w:rFonts w:cs="Arial"/>
        </w:rPr>
        <w:t xml:space="preserve">Sendo assim, há que se prever em projeto, além do termostato, também um umidostato para controle da umidade e, em decorrência, formas de reaquecimento do ar, no caso de desumidificação e reservatório de água limpa e respectiva </w:t>
      </w:r>
      <w:r w:rsidR="00CA3540" w:rsidRPr="002D0FFE">
        <w:rPr>
          <w:rFonts w:cs="Arial"/>
        </w:rPr>
        <w:t>infraestrutura</w:t>
      </w:r>
      <w:r w:rsidRPr="002D0FFE">
        <w:rPr>
          <w:rFonts w:cs="Arial"/>
        </w:rPr>
        <w:t xml:space="preserve"> necessária para a sua alimentação, tais </w:t>
      </w:r>
      <w:smartTag w:uri="urn:schemas-microsoft-com:office:smarttags" w:element="PersonName">
        <w:r w:rsidRPr="002D0FFE">
          <w:rPr>
            <w:rFonts w:cs="Arial"/>
          </w:rPr>
          <w:t>com</w:t>
        </w:r>
      </w:smartTag>
      <w:r w:rsidRPr="002D0FFE">
        <w:rPr>
          <w:rFonts w:cs="Arial"/>
        </w:rPr>
        <w:t xml:space="preserve">o caixa d’água exclusiva, drenos exclusivos, válvulas, </w:t>
      </w:r>
      <w:r w:rsidR="00475DFE" w:rsidRPr="002D0FFE">
        <w:rPr>
          <w:rFonts w:cs="Arial"/>
        </w:rPr>
        <w:t>boias</w:t>
      </w:r>
      <w:r w:rsidRPr="002D0FFE">
        <w:rPr>
          <w:rFonts w:cs="Arial"/>
        </w:rPr>
        <w:t xml:space="preserve"> e filtros, para a aplicação no processo de umidificação do ar.</w:t>
      </w:r>
    </w:p>
    <w:p w14:paraId="23A1D647" w14:textId="77777777" w:rsidR="008D5578" w:rsidRPr="002D0FFE" w:rsidRDefault="008D5578" w:rsidP="008F0324">
      <w:pPr>
        <w:pStyle w:val="Corpo"/>
        <w:spacing w:line="240" w:lineRule="auto"/>
        <w:rPr>
          <w:rFonts w:cs="Arial"/>
        </w:rPr>
      </w:pPr>
      <w:r w:rsidRPr="002D0FFE">
        <w:rPr>
          <w:rFonts w:cs="Arial"/>
        </w:rPr>
        <w:t xml:space="preserve">Também é necessária a existência de condicionadores em situação de </w:t>
      </w:r>
      <w:r w:rsidRPr="002D0FFE">
        <w:rPr>
          <w:rFonts w:cs="Arial"/>
          <w:i/>
        </w:rPr>
        <w:t>back-up</w:t>
      </w:r>
      <w:r w:rsidRPr="002D0FFE">
        <w:rPr>
          <w:rFonts w:cs="Arial"/>
        </w:rPr>
        <w:t>, de modo a assegurar a não interrupção do funcionamento do sistema de climatização.</w:t>
      </w:r>
    </w:p>
    <w:p w14:paraId="12A61AD1" w14:textId="77777777" w:rsidR="008D5578" w:rsidRPr="002D0FFE" w:rsidRDefault="008D5578" w:rsidP="008F0324">
      <w:pPr>
        <w:pStyle w:val="Corpo"/>
        <w:spacing w:line="240" w:lineRule="auto"/>
        <w:rPr>
          <w:rFonts w:cs="Arial"/>
        </w:rPr>
      </w:pPr>
      <w:r w:rsidRPr="002D0FFE">
        <w:rPr>
          <w:rFonts w:cs="Arial"/>
        </w:rPr>
        <w:t>Outros locais característicos dessa unidade CAIXA são os auditórios, teatros, salas de ensaio, dentre outros, que não requerem redundância, porém uma garantia de um baixo nível de ruído, segundo a classificação constante da norma ABNT NBR 10.152, cuja estanqueidade e revestimentos acústicos para isolação e absorção acústica se fazem necessários, além, ainda do tratamento adequado de renovação de ar em função do maior adensamento de pessoas.</w:t>
      </w:r>
    </w:p>
    <w:p w14:paraId="095F802C" w14:textId="77777777" w:rsidR="008D5578" w:rsidRPr="002D0FFE" w:rsidRDefault="008D5578" w:rsidP="008F0324">
      <w:pPr>
        <w:pStyle w:val="Corpo"/>
        <w:spacing w:line="240" w:lineRule="auto"/>
        <w:rPr>
          <w:rFonts w:cs="Arial"/>
        </w:rPr>
      </w:pPr>
      <w:r w:rsidRPr="002D0FFE">
        <w:rPr>
          <w:rFonts w:cs="Arial"/>
        </w:rPr>
        <w:t>Os dados de temperatura e umidade relativa do ar para Ambientes de Arte, estabelecidos pela antiga norma brasileira ABNT – NBR 6401/1980 – Condições Internas para Verão, são:</w:t>
      </w:r>
    </w:p>
    <w:p w14:paraId="2FC4CCF6" w14:textId="77777777" w:rsidR="008D5578" w:rsidRPr="002D0FFE" w:rsidRDefault="008D5578" w:rsidP="00A12FAD">
      <w:pPr>
        <w:pStyle w:val="Corpo"/>
        <w:numPr>
          <w:ilvl w:val="0"/>
          <w:numId w:val="61"/>
        </w:numPr>
        <w:spacing w:line="240" w:lineRule="auto"/>
        <w:rPr>
          <w:rFonts w:cs="Arial"/>
        </w:rPr>
      </w:pPr>
      <w:r w:rsidRPr="002D0FFE">
        <w:rPr>
          <w:rFonts w:cs="Arial"/>
        </w:rPr>
        <w:t>Museus e galerias de arte: 21 ºC a 23 ºC e 50% a 55%.</w:t>
      </w:r>
    </w:p>
    <w:p w14:paraId="2BF7BCF4" w14:textId="77777777" w:rsidR="008D5578" w:rsidRPr="002D0FFE" w:rsidRDefault="008D5578" w:rsidP="008F0324">
      <w:pPr>
        <w:pStyle w:val="Corpo"/>
        <w:spacing w:line="240" w:lineRule="auto"/>
        <w:rPr>
          <w:rFonts w:cs="Arial"/>
        </w:rPr>
      </w:pPr>
      <w:r w:rsidRPr="002D0FFE">
        <w:rPr>
          <w:rFonts w:cs="Arial"/>
        </w:rPr>
        <w:t>Como a nova norma NBR 16.401/2008 sequer cita os intervalos acima, optamos em continuar adotando esses mesmos parâmetros para projeto, salvo disposição contrária em nova norma técnica específica.</w:t>
      </w:r>
    </w:p>
    <w:p w14:paraId="5A18B056" w14:textId="77777777" w:rsidR="008D5578" w:rsidRPr="002D0FFE" w:rsidRDefault="008D5578" w:rsidP="008F0324">
      <w:pPr>
        <w:pStyle w:val="Corpo"/>
        <w:spacing w:line="240" w:lineRule="auto"/>
        <w:rPr>
          <w:rFonts w:cs="Arial"/>
        </w:rPr>
      </w:pPr>
      <w:r w:rsidRPr="002D0FFE">
        <w:rPr>
          <w:rFonts w:cs="Arial"/>
        </w:rPr>
        <w:br w:type="page"/>
      </w:r>
      <w:r w:rsidRPr="002D0FFE">
        <w:rPr>
          <w:rFonts w:cs="Arial"/>
        </w:rPr>
        <w:lastRenderedPageBreak/>
        <w:t xml:space="preserve">Entretanto, tão importante quanto garantir as condições climáticas é assegurar que estas não sofrerão variações bruscas ao longo do tempo, o que dependerá de um contrato de manutenção vigente e de boa qualidade técnica, além de sistema redundante para os ambientes específicos de exposição de obras de arte. </w:t>
      </w:r>
    </w:p>
    <w:p w14:paraId="0031A8F7" w14:textId="069EB1EB" w:rsidR="008D5578" w:rsidRPr="002D0FFE" w:rsidRDefault="008D5578" w:rsidP="008F0324">
      <w:pPr>
        <w:pStyle w:val="Corpo"/>
        <w:spacing w:line="240" w:lineRule="auto"/>
        <w:rPr>
          <w:rFonts w:cs="Arial"/>
        </w:rPr>
      </w:pPr>
      <w:r w:rsidRPr="002D0FFE">
        <w:rPr>
          <w:rFonts w:cs="Arial"/>
        </w:rPr>
        <w:t xml:space="preserve">É importante salientar ainda que seja </w:t>
      </w:r>
      <w:r w:rsidR="00CA3540" w:rsidRPr="002D0FFE">
        <w:rPr>
          <w:rFonts w:cs="Arial"/>
        </w:rPr>
        <w:t>previsto</w:t>
      </w:r>
      <w:r w:rsidRPr="002D0FFE">
        <w:rPr>
          <w:rFonts w:cs="Arial"/>
        </w:rPr>
        <w:t xml:space="preserve"> em projeto </w:t>
      </w:r>
      <w:smartTag w:uri="urn:schemas-microsoft-com:office:smarttags" w:element="PersonName">
        <w:r w:rsidRPr="002D0FFE">
          <w:rPr>
            <w:rFonts w:cs="Arial"/>
          </w:rPr>
          <w:t>com</w:t>
        </w:r>
      </w:smartTag>
      <w:r w:rsidRPr="002D0FFE">
        <w:rPr>
          <w:rFonts w:cs="Arial"/>
        </w:rPr>
        <w:t xml:space="preserve">ponente nos condicionadores </w:t>
      </w:r>
      <w:smartTag w:uri="urn:schemas-microsoft-com:office:smarttags" w:element="PersonName">
        <w:r w:rsidRPr="002D0FFE">
          <w:rPr>
            <w:rFonts w:cs="Arial"/>
          </w:rPr>
          <w:t>com</w:t>
        </w:r>
      </w:smartTag>
      <w:r w:rsidRPr="002D0FFE">
        <w:rPr>
          <w:rFonts w:cs="Arial"/>
        </w:rPr>
        <w:t xml:space="preserve"> a função de assegurar a faixa de temperatura requerida, por meio de termostatos, assim </w:t>
      </w:r>
      <w:smartTag w:uri="urn:schemas-microsoft-com:office:smarttags" w:element="PersonName">
        <w:r w:rsidRPr="002D0FFE">
          <w:rPr>
            <w:rFonts w:cs="Arial"/>
          </w:rPr>
          <w:t>com</w:t>
        </w:r>
      </w:smartTag>
      <w:r w:rsidRPr="002D0FFE">
        <w:rPr>
          <w:rFonts w:cs="Arial"/>
        </w:rPr>
        <w:t>o a da umidade relativa, pelos umidostatos e umidificadores de ar, instalados internamente.</w:t>
      </w:r>
    </w:p>
    <w:p w14:paraId="0C2BB76B" w14:textId="77777777" w:rsidR="008D5578" w:rsidRPr="002D0FFE" w:rsidRDefault="008D5578" w:rsidP="008F0324">
      <w:pPr>
        <w:pStyle w:val="Corpo"/>
        <w:spacing w:line="240" w:lineRule="auto"/>
        <w:rPr>
          <w:rFonts w:cs="Arial"/>
        </w:rPr>
      </w:pPr>
      <w:r w:rsidRPr="002D0FFE">
        <w:rPr>
          <w:rFonts w:cs="Arial"/>
        </w:rPr>
        <w:t>A classe mínima de filtragem nos condicionadores, segundo a tabela 5 da NBR 16.401-3, deverá ser:</w:t>
      </w:r>
    </w:p>
    <w:p w14:paraId="04283362" w14:textId="77777777" w:rsidR="008D5578" w:rsidRPr="002D0FFE" w:rsidRDefault="008D5578" w:rsidP="00A12FAD">
      <w:pPr>
        <w:pStyle w:val="Corpo"/>
        <w:numPr>
          <w:ilvl w:val="0"/>
          <w:numId w:val="61"/>
        </w:numPr>
        <w:spacing w:line="240" w:lineRule="auto"/>
        <w:rPr>
          <w:rFonts w:cs="Arial"/>
        </w:rPr>
      </w:pPr>
      <w:r w:rsidRPr="002D0FFE">
        <w:rPr>
          <w:rFonts w:cs="Arial"/>
        </w:rPr>
        <w:t>G3 + F8, para biblioteca, museus – exposição de obras sensíveis.</w:t>
      </w:r>
    </w:p>
    <w:p w14:paraId="1547D83D" w14:textId="77777777" w:rsidR="008F0324" w:rsidRDefault="008D5578" w:rsidP="00A12FAD">
      <w:pPr>
        <w:pStyle w:val="Corpo"/>
        <w:numPr>
          <w:ilvl w:val="0"/>
          <w:numId w:val="61"/>
        </w:numPr>
        <w:spacing w:line="240" w:lineRule="auto"/>
        <w:rPr>
          <w:rFonts w:cs="Arial"/>
        </w:rPr>
      </w:pPr>
      <w:r w:rsidRPr="002D0FFE">
        <w:rPr>
          <w:rFonts w:cs="Arial"/>
        </w:rPr>
        <w:t>F5, para teatro, cinema, auditório e sala de aula.</w:t>
      </w:r>
    </w:p>
    <w:p w14:paraId="003F55BD" w14:textId="77777777" w:rsidR="008F0324" w:rsidRDefault="008D5578" w:rsidP="008F0324">
      <w:pPr>
        <w:pStyle w:val="nivel3"/>
        <w:jc w:val="both"/>
        <w:rPr>
          <w:rFonts w:cs="Arial"/>
          <w:b/>
          <w:szCs w:val="22"/>
        </w:rPr>
      </w:pPr>
      <w:bookmarkStart w:id="166" w:name="_Toc382558078"/>
      <w:bookmarkStart w:id="167" w:name="_Toc384827620"/>
      <w:r w:rsidRPr="002D0FFE">
        <w:rPr>
          <w:rFonts w:cs="Arial"/>
          <w:b/>
          <w:szCs w:val="22"/>
        </w:rPr>
        <w:t>Características Técnicas de Materiais e Equipamentos</w:t>
      </w:r>
      <w:bookmarkEnd w:id="166"/>
      <w:bookmarkEnd w:id="167"/>
    </w:p>
    <w:p w14:paraId="18C8DB60" w14:textId="77777777" w:rsidR="008F0324" w:rsidRDefault="008D5578" w:rsidP="0055210B">
      <w:pPr>
        <w:pStyle w:val="Estilonivel4NegritoJustificado"/>
      </w:pPr>
      <w:bookmarkStart w:id="168" w:name="_Toc382558079"/>
      <w:bookmarkStart w:id="169" w:name="_Toc384827621"/>
      <w:r w:rsidRPr="002D0FFE">
        <w:t>Unidades Condicionadoras do Tipo Portáteis</w:t>
      </w:r>
      <w:bookmarkEnd w:id="168"/>
      <w:bookmarkEnd w:id="169"/>
    </w:p>
    <w:p w14:paraId="6C94AFB1" w14:textId="77777777" w:rsidR="008D5578" w:rsidRPr="002D0FFE" w:rsidRDefault="008D5578" w:rsidP="008F0324">
      <w:pPr>
        <w:pStyle w:val="Corpo"/>
        <w:spacing w:line="240" w:lineRule="auto"/>
        <w:rPr>
          <w:rFonts w:cs="Arial"/>
        </w:rPr>
      </w:pPr>
      <w:r w:rsidRPr="002D0FFE">
        <w:rPr>
          <w:rFonts w:cs="Arial"/>
        </w:rPr>
        <w:t>Deverão compor os condicionadores portáteis:</w:t>
      </w:r>
    </w:p>
    <w:p w14:paraId="1F24FBE4" w14:textId="77777777" w:rsidR="008D5578" w:rsidRPr="002D0FFE" w:rsidRDefault="008D5578" w:rsidP="00A12FAD">
      <w:pPr>
        <w:pStyle w:val="Corpo"/>
        <w:numPr>
          <w:ilvl w:val="0"/>
          <w:numId w:val="62"/>
        </w:numPr>
        <w:spacing w:line="240" w:lineRule="auto"/>
        <w:rPr>
          <w:rFonts w:cs="Arial"/>
        </w:rPr>
      </w:pPr>
      <w:r w:rsidRPr="002D0FFE">
        <w:rPr>
          <w:rFonts w:cs="Arial"/>
        </w:rPr>
        <w:t xml:space="preserve">Gabinete metálico com proteção contra corrosão e pintura de acabamento, ou gabinete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próprios para instalação ao tempo;</w:t>
      </w:r>
    </w:p>
    <w:p w14:paraId="68E016BE" w14:textId="77777777" w:rsidR="008D5578" w:rsidRPr="002D0FFE" w:rsidRDefault="008D5578" w:rsidP="00A12FAD">
      <w:pPr>
        <w:pStyle w:val="Corpo"/>
        <w:numPr>
          <w:ilvl w:val="0"/>
          <w:numId w:val="62"/>
        </w:numPr>
        <w:spacing w:line="240" w:lineRule="auto"/>
        <w:rPr>
          <w:rFonts w:cs="Arial"/>
        </w:rPr>
      </w:pPr>
      <w:r w:rsidRPr="002D0FFE">
        <w:rPr>
          <w:rFonts w:cs="Arial"/>
        </w:rPr>
        <w:t>Painel frontal com dispositivos de insuflação de ar com aletas reguláveis;</w:t>
      </w:r>
    </w:p>
    <w:p w14:paraId="77D56AB6" w14:textId="77777777" w:rsidR="008D5578" w:rsidRPr="002D0FFE" w:rsidRDefault="008D5578" w:rsidP="00A12FAD">
      <w:pPr>
        <w:pStyle w:val="Corpo"/>
        <w:numPr>
          <w:ilvl w:val="0"/>
          <w:numId w:val="62"/>
        </w:numPr>
        <w:spacing w:line="240" w:lineRule="auto"/>
        <w:rPr>
          <w:rFonts w:cs="Arial"/>
        </w:rPr>
      </w:pPr>
      <w:r w:rsidRPr="002D0FFE">
        <w:rPr>
          <w:rFonts w:cs="Arial"/>
        </w:rPr>
        <w:t>Filtro de ar removível e lavável;</w:t>
      </w:r>
    </w:p>
    <w:p w14:paraId="516BB357" w14:textId="77777777" w:rsidR="008D5578" w:rsidRPr="002D0FFE" w:rsidRDefault="008D5578" w:rsidP="00A12FAD">
      <w:pPr>
        <w:pStyle w:val="Corpo"/>
        <w:numPr>
          <w:ilvl w:val="0"/>
          <w:numId w:val="62"/>
        </w:numPr>
        <w:spacing w:line="240" w:lineRule="auto"/>
        <w:rPr>
          <w:rFonts w:cs="Arial"/>
        </w:rPr>
      </w:pPr>
      <w:r w:rsidRPr="002D0FFE">
        <w:rPr>
          <w:rFonts w:cs="Arial"/>
        </w:rPr>
        <w:t>Termostato para regulagem da temperatura ambiente;</w:t>
      </w:r>
    </w:p>
    <w:p w14:paraId="2BCBE7C0" w14:textId="77777777" w:rsidR="008D5578" w:rsidRPr="002D0FFE" w:rsidRDefault="008D5578" w:rsidP="00A12FAD">
      <w:pPr>
        <w:pStyle w:val="Corpo"/>
        <w:numPr>
          <w:ilvl w:val="0"/>
          <w:numId w:val="62"/>
        </w:numPr>
        <w:spacing w:line="240" w:lineRule="auto"/>
        <w:rPr>
          <w:rFonts w:cs="Arial"/>
        </w:rPr>
      </w:pPr>
      <w:r w:rsidRPr="002D0FFE">
        <w:rPr>
          <w:rFonts w:cs="Arial"/>
        </w:rPr>
        <w:t>Sistema para entrada de ar externo e interno.</w:t>
      </w:r>
    </w:p>
    <w:p w14:paraId="48866DBE" w14:textId="77777777" w:rsidR="008D5578" w:rsidRPr="002D0FFE" w:rsidRDefault="008D5578" w:rsidP="00A12FAD">
      <w:pPr>
        <w:pStyle w:val="Corpo"/>
        <w:numPr>
          <w:ilvl w:val="0"/>
          <w:numId w:val="62"/>
        </w:numPr>
        <w:spacing w:line="240" w:lineRule="auto"/>
        <w:rPr>
          <w:rFonts w:cs="Arial"/>
        </w:rPr>
      </w:pPr>
      <w:r w:rsidRPr="002D0FFE">
        <w:rPr>
          <w:rFonts w:cs="Arial"/>
        </w:rPr>
        <w:t>Duto flexível de rejeição do ar aquecido;</w:t>
      </w:r>
    </w:p>
    <w:p w14:paraId="682CE651" w14:textId="77777777" w:rsidR="008D5578" w:rsidRPr="002D0FFE" w:rsidRDefault="008D5578" w:rsidP="00A12FAD">
      <w:pPr>
        <w:pStyle w:val="Corpo"/>
        <w:numPr>
          <w:ilvl w:val="0"/>
          <w:numId w:val="62"/>
        </w:numPr>
        <w:spacing w:line="240" w:lineRule="auto"/>
        <w:rPr>
          <w:rFonts w:cs="Arial"/>
        </w:rPr>
      </w:pPr>
      <w:r w:rsidRPr="002D0FFE">
        <w:rPr>
          <w:rFonts w:cs="Arial"/>
        </w:rPr>
        <w:t>Adaptador para janela, porta ou parede e espuma de vedação.</w:t>
      </w:r>
    </w:p>
    <w:p w14:paraId="1D8C9888" w14:textId="0243F542" w:rsidR="008D5578" w:rsidRPr="002D0FFE" w:rsidRDefault="008D5578" w:rsidP="008F0324">
      <w:pPr>
        <w:pStyle w:val="Corpo"/>
        <w:spacing w:line="240" w:lineRule="auto"/>
        <w:rPr>
          <w:rFonts w:cs="Arial"/>
        </w:rPr>
      </w:pPr>
      <w:r w:rsidRPr="002D0FFE">
        <w:rPr>
          <w:rFonts w:cs="Arial"/>
        </w:rPr>
        <w:t xml:space="preserve">A tensão deverá ser de acordo com o fornecimento da região e as partes metálicas dotadas de tratamento </w:t>
      </w:r>
      <w:r w:rsidR="00CA3540" w:rsidRPr="002D0FFE">
        <w:rPr>
          <w:rFonts w:cs="Arial"/>
        </w:rPr>
        <w:t>anticorrosivo</w:t>
      </w:r>
      <w:r w:rsidRPr="002D0FFE">
        <w:rPr>
          <w:rFonts w:cs="Arial"/>
        </w:rPr>
        <w:t>.</w:t>
      </w:r>
    </w:p>
    <w:p w14:paraId="35C44A7C" w14:textId="77777777" w:rsidR="008D5578" w:rsidRPr="002D0FFE" w:rsidRDefault="008D5578" w:rsidP="008F0324">
      <w:pPr>
        <w:pStyle w:val="nivel5"/>
        <w:jc w:val="both"/>
        <w:rPr>
          <w:rFonts w:cs="Arial"/>
          <w:b/>
          <w:szCs w:val="22"/>
        </w:rPr>
      </w:pPr>
      <w:bookmarkStart w:id="170" w:name="_Toc384827622"/>
      <w:r w:rsidRPr="002D0FFE">
        <w:rPr>
          <w:rFonts w:cs="Arial"/>
          <w:b/>
          <w:szCs w:val="22"/>
        </w:rPr>
        <w:t>Eficiência</w:t>
      </w:r>
      <w:bookmarkEnd w:id="170"/>
    </w:p>
    <w:p w14:paraId="466A4FE9"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Os aparelhos deverão possuir o selo PROCEL de consumo de energia, com classificação na categoria “A”.</w:t>
      </w:r>
    </w:p>
    <w:p w14:paraId="778887D1"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Nos aparelhos que ainda não forem classificados com Selo Procel, deverá ser avaliada a sua eficiência energética.</w:t>
      </w:r>
    </w:p>
    <w:p w14:paraId="4BCF4586"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69AB1565" w14:textId="77777777" w:rsidR="008F0324" w:rsidRDefault="008D5578" w:rsidP="008F0324">
      <w:pPr>
        <w:pStyle w:val="CDT-Texto"/>
        <w:tabs>
          <w:tab w:val="left" w:pos="1700"/>
        </w:tabs>
        <w:spacing w:line="240" w:lineRule="auto"/>
        <w:rPr>
          <w:rFonts w:cs="Arial"/>
          <w:szCs w:val="22"/>
        </w:rPr>
      </w:pPr>
      <w:r w:rsidRPr="002D0FFE">
        <w:rPr>
          <w:rFonts w:cs="Arial"/>
          <w:szCs w:val="22"/>
        </w:rPr>
        <w:t xml:space="preserve">O coeficiente de eficiência energética mínimo admissível para esse tipo de condicionadores deve ser de 2,55. </w:t>
      </w:r>
    </w:p>
    <w:p w14:paraId="6360BD39" w14:textId="77777777" w:rsidR="008F0324" w:rsidRDefault="008D5578" w:rsidP="0055210B">
      <w:pPr>
        <w:pStyle w:val="Estilonivel4NegritoJustificado"/>
      </w:pPr>
      <w:bookmarkStart w:id="171" w:name="_Toc382558080"/>
      <w:bookmarkStart w:id="172" w:name="_Toc384827623"/>
      <w:r w:rsidRPr="002D0FFE">
        <w:t>Unidades Condicionadoras tipo Janela (ACJ)</w:t>
      </w:r>
      <w:bookmarkEnd w:id="171"/>
      <w:bookmarkEnd w:id="172"/>
    </w:p>
    <w:p w14:paraId="11482560" w14:textId="77777777" w:rsidR="008D5578" w:rsidRPr="002D0FFE" w:rsidRDefault="008D5578" w:rsidP="008F0324">
      <w:pPr>
        <w:pStyle w:val="Corpo"/>
        <w:spacing w:line="240" w:lineRule="auto"/>
        <w:rPr>
          <w:rFonts w:cs="Arial"/>
        </w:rPr>
      </w:pPr>
      <w:r w:rsidRPr="002D0FFE">
        <w:rPr>
          <w:rFonts w:cs="Arial"/>
        </w:rPr>
        <w:t>Deverão ser dotadas dos seguintes elementos mínimos:</w:t>
      </w:r>
    </w:p>
    <w:p w14:paraId="17CE9C69" w14:textId="77777777" w:rsidR="008D5578" w:rsidRPr="002D0FFE" w:rsidRDefault="008D5578" w:rsidP="00A12FAD">
      <w:pPr>
        <w:pStyle w:val="Corpo"/>
        <w:numPr>
          <w:ilvl w:val="0"/>
          <w:numId w:val="62"/>
        </w:numPr>
        <w:spacing w:line="240" w:lineRule="auto"/>
        <w:rPr>
          <w:rFonts w:cs="Arial"/>
        </w:rPr>
      </w:pPr>
      <w:r w:rsidRPr="002D0FFE">
        <w:rPr>
          <w:rFonts w:cs="Arial"/>
        </w:rPr>
        <w:lastRenderedPageBreak/>
        <w:t>Gabinete metálico com proteção contra corrosão e pintura de acabamento, ou gabinete em plástico ABS de alto impacto, próprios para instalação ao tempo;</w:t>
      </w:r>
    </w:p>
    <w:p w14:paraId="6C531506" w14:textId="77777777" w:rsidR="008D5578" w:rsidRPr="002D0FFE" w:rsidRDefault="008D5578" w:rsidP="00A12FAD">
      <w:pPr>
        <w:pStyle w:val="Corpo"/>
        <w:numPr>
          <w:ilvl w:val="0"/>
          <w:numId w:val="62"/>
        </w:numPr>
        <w:spacing w:line="240" w:lineRule="auto"/>
        <w:rPr>
          <w:rFonts w:cs="Arial"/>
        </w:rPr>
      </w:pPr>
      <w:r w:rsidRPr="002D0FFE">
        <w:rPr>
          <w:rFonts w:cs="Arial"/>
        </w:rPr>
        <w:t>Painel frontal com dispositivos de insuflação de ar com aletas reguláveis;</w:t>
      </w:r>
    </w:p>
    <w:p w14:paraId="4A5A7FD0" w14:textId="77777777" w:rsidR="008D5578" w:rsidRPr="002D0FFE" w:rsidRDefault="008D5578" w:rsidP="00A12FAD">
      <w:pPr>
        <w:pStyle w:val="Corpo"/>
        <w:numPr>
          <w:ilvl w:val="0"/>
          <w:numId w:val="62"/>
        </w:numPr>
        <w:spacing w:line="240" w:lineRule="auto"/>
        <w:rPr>
          <w:rFonts w:cs="Arial"/>
        </w:rPr>
      </w:pPr>
      <w:r w:rsidRPr="002D0FFE">
        <w:rPr>
          <w:rFonts w:cs="Arial"/>
        </w:rPr>
        <w:t>Chave seletora com as posições desligado, ventilação e refrigeração;</w:t>
      </w:r>
    </w:p>
    <w:p w14:paraId="0CE6397D" w14:textId="77777777" w:rsidR="008D5578" w:rsidRPr="002D0FFE" w:rsidRDefault="008D5578" w:rsidP="00A12FAD">
      <w:pPr>
        <w:pStyle w:val="Corpo"/>
        <w:numPr>
          <w:ilvl w:val="0"/>
          <w:numId w:val="62"/>
        </w:numPr>
        <w:spacing w:line="240" w:lineRule="auto"/>
        <w:rPr>
          <w:rFonts w:cs="Arial"/>
        </w:rPr>
      </w:pPr>
      <w:r w:rsidRPr="002D0FFE">
        <w:rPr>
          <w:rFonts w:cs="Arial"/>
        </w:rPr>
        <w:t>Filtro de ar removível e lavável;</w:t>
      </w:r>
    </w:p>
    <w:p w14:paraId="77382B9A" w14:textId="77777777" w:rsidR="008D5578" w:rsidRPr="002D0FFE" w:rsidRDefault="008D5578" w:rsidP="00A12FAD">
      <w:pPr>
        <w:pStyle w:val="Corpo"/>
        <w:numPr>
          <w:ilvl w:val="0"/>
          <w:numId w:val="62"/>
        </w:numPr>
        <w:spacing w:line="240" w:lineRule="auto"/>
        <w:rPr>
          <w:rFonts w:cs="Arial"/>
        </w:rPr>
      </w:pPr>
      <w:r w:rsidRPr="002D0FFE">
        <w:rPr>
          <w:rFonts w:cs="Arial"/>
        </w:rPr>
        <w:t>Termostato para regulagem da temperatura ambiente;</w:t>
      </w:r>
    </w:p>
    <w:p w14:paraId="40ED9FD1" w14:textId="77777777" w:rsidR="008D5578" w:rsidRPr="002D0FFE" w:rsidRDefault="008D5578" w:rsidP="00A12FAD">
      <w:pPr>
        <w:pStyle w:val="Corpo"/>
        <w:numPr>
          <w:ilvl w:val="0"/>
          <w:numId w:val="62"/>
        </w:numPr>
        <w:spacing w:line="240" w:lineRule="auto"/>
        <w:rPr>
          <w:rFonts w:cs="Arial"/>
        </w:rPr>
      </w:pPr>
      <w:r w:rsidRPr="002D0FFE">
        <w:rPr>
          <w:rFonts w:cs="Arial"/>
        </w:rPr>
        <w:t>Sistema para entrada de ar externo.</w:t>
      </w:r>
    </w:p>
    <w:p w14:paraId="7718EBEA" w14:textId="77777777" w:rsidR="008D5578" w:rsidRPr="002D0FFE" w:rsidRDefault="008D5578" w:rsidP="008F0324">
      <w:pPr>
        <w:pStyle w:val="Corpo"/>
        <w:spacing w:line="240" w:lineRule="auto"/>
        <w:rPr>
          <w:rFonts w:cs="Arial"/>
        </w:rPr>
      </w:pPr>
      <w:r w:rsidRPr="002D0FFE">
        <w:rPr>
          <w:rFonts w:cs="Arial"/>
        </w:rPr>
        <w:t>Quando especificado pela CAIXA, os aparelhos serão dotados da válvula reversora para operar em ciclo reverso, permitindo o aquecimento do espaço condicionado.</w:t>
      </w:r>
    </w:p>
    <w:p w14:paraId="121F6BCB" w14:textId="77777777" w:rsidR="008D5578" w:rsidRPr="002D0FFE" w:rsidRDefault="008D5578" w:rsidP="008F0324">
      <w:pPr>
        <w:pStyle w:val="Corpo"/>
        <w:spacing w:line="240" w:lineRule="auto"/>
        <w:rPr>
          <w:rFonts w:cs="Arial"/>
        </w:rPr>
      </w:pPr>
      <w:r w:rsidRPr="002D0FFE">
        <w:rPr>
          <w:rFonts w:cs="Arial"/>
        </w:rPr>
        <w:t>Os aparelhos deverão ser dotados de compressor rotativo;</w:t>
      </w:r>
    </w:p>
    <w:p w14:paraId="5A7700EB" w14:textId="0B91C4F7"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226B1DBA"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compatível com as Normas ABNT 10.151 e 10.152, bem como a NR 17 – Ergonomia/Condições Ambientais.</w:t>
      </w:r>
    </w:p>
    <w:p w14:paraId="026020B2" w14:textId="77777777" w:rsidR="008D5578" w:rsidRPr="002D0FFE" w:rsidRDefault="008D5578" w:rsidP="008F0324">
      <w:pPr>
        <w:pStyle w:val="Corpo"/>
        <w:spacing w:line="240" w:lineRule="auto"/>
        <w:rPr>
          <w:rFonts w:cs="Arial"/>
        </w:rPr>
      </w:pPr>
      <w:r w:rsidRPr="002D0FFE">
        <w:rPr>
          <w:rFonts w:cs="Arial"/>
        </w:rPr>
        <w:t>O cabo de ligação à tomada deverá ter opção de saída para ambos os lados;</w:t>
      </w:r>
    </w:p>
    <w:p w14:paraId="3CD30203" w14:textId="77777777" w:rsidR="008D5578" w:rsidRPr="002D0FFE" w:rsidRDefault="008D5578" w:rsidP="008F0324">
      <w:pPr>
        <w:pStyle w:val="Corpo"/>
        <w:spacing w:line="240" w:lineRule="auto"/>
        <w:rPr>
          <w:rFonts w:cs="Arial"/>
        </w:rPr>
      </w:pPr>
      <w:r w:rsidRPr="002D0FFE">
        <w:rPr>
          <w:rFonts w:cs="Arial"/>
        </w:rPr>
        <w:t>Tensão de acordo com o fornecimento de energia da região.</w:t>
      </w:r>
    </w:p>
    <w:p w14:paraId="06011386" w14:textId="77777777" w:rsidR="008F0324" w:rsidRDefault="008D5578" w:rsidP="008F0324">
      <w:pPr>
        <w:pStyle w:val="nivel5"/>
        <w:jc w:val="both"/>
        <w:rPr>
          <w:rFonts w:cs="Arial"/>
          <w:b/>
          <w:szCs w:val="22"/>
        </w:rPr>
      </w:pPr>
      <w:bookmarkStart w:id="173" w:name="_Toc384827624"/>
      <w:r w:rsidRPr="002D0FFE">
        <w:rPr>
          <w:rFonts w:cs="Arial"/>
          <w:b/>
          <w:szCs w:val="22"/>
        </w:rPr>
        <w:t>Eficiência</w:t>
      </w:r>
      <w:bookmarkEnd w:id="173"/>
    </w:p>
    <w:p w14:paraId="7256AB68" w14:textId="77777777" w:rsidR="008D5578" w:rsidRPr="002D0FFE" w:rsidRDefault="008D5578" w:rsidP="008F0324">
      <w:pPr>
        <w:pStyle w:val="Corpo"/>
        <w:spacing w:line="240" w:lineRule="auto"/>
        <w:rPr>
          <w:rFonts w:cs="Arial"/>
        </w:rPr>
      </w:pPr>
      <w:r w:rsidRPr="002D0FFE">
        <w:rPr>
          <w:rFonts w:cs="Arial"/>
        </w:rPr>
        <w:t>Os aparelhos deverão possuir o selo PROCEL de consumo de energia, com classificação na categoria “A”.</w:t>
      </w:r>
    </w:p>
    <w:p w14:paraId="01FAA9AC" w14:textId="77777777" w:rsidR="008D5578" w:rsidRPr="002D0FFE" w:rsidRDefault="008D5578" w:rsidP="008F0324">
      <w:pPr>
        <w:pStyle w:val="Corpo"/>
        <w:spacing w:line="240" w:lineRule="auto"/>
        <w:rPr>
          <w:rFonts w:cs="Arial"/>
        </w:rPr>
      </w:pPr>
      <w:r w:rsidRPr="002D0FFE">
        <w:rPr>
          <w:rFonts w:cs="Arial"/>
        </w:rPr>
        <w:t>Nos aparelhos que ainda não forem classificados com Selo Procel, deverá ser avaliada a sua eficiência energética.</w:t>
      </w:r>
    </w:p>
    <w:p w14:paraId="084BECC0" w14:textId="77777777" w:rsidR="008D5578" w:rsidRPr="002D0FFE" w:rsidRDefault="008D5578" w:rsidP="008F0324">
      <w:pPr>
        <w:pStyle w:val="Corpo"/>
        <w:spacing w:line="240" w:lineRule="auto"/>
        <w:rPr>
          <w:rFonts w:cs="Arial"/>
        </w:rPr>
      </w:pPr>
      <w:r w:rsidRPr="002D0FFE">
        <w:rPr>
          <w:rFonts w:cs="Arial"/>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63C63D3E" w14:textId="77777777" w:rsidR="008F0324" w:rsidRDefault="008D5578" w:rsidP="008F0324">
      <w:pPr>
        <w:pStyle w:val="Corpo"/>
        <w:spacing w:line="240" w:lineRule="auto"/>
        <w:rPr>
          <w:rFonts w:cs="Arial"/>
        </w:rPr>
      </w:pPr>
      <w:r w:rsidRPr="002D0FFE">
        <w:rPr>
          <w:rFonts w:cs="Arial"/>
        </w:rPr>
        <w:t>O coeficiente de eficiência energética mínimo admissível para esse tipo de condicionadores deve ser de 2,82, conforme tabela anexa.</w:t>
      </w:r>
    </w:p>
    <w:p w14:paraId="47286CE6" w14:textId="77777777" w:rsidR="008F0324" w:rsidRDefault="008D5578" w:rsidP="0055210B">
      <w:pPr>
        <w:pStyle w:val="Estilonivel4NegritoJustificado"/>
      </w:pPr>
      <w:bookmarkStart w:id="174" w:name="_Toc384827625"/>
      <w:bookmarkStart w:id="175" w:name="_Toc382558081"/>
      <w:r w:rsidRPr="002D0FFE">
        <w:t>Unidades Condicionadoras tipo MINISPLIT</w:t>
      </w:r>
      <w:bookmarkEnd w:id="174"/>
      <w:r w:rsidRPr="002D0FFE">
        <w:t xml:space="preserve"> </w:t>
      </w:r>
      <w:bookmarkEnd w:id="175"/>
    </w:p>
    <w:p w14:paraId="74E687FF" w14:textId="77777777"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minisplit</w:t>
      </w:r>
      <w:r w:rsidRPr="002D0FFE">
        <w:rPr>
          <w:rFonts w:cs="Arial"/>
        </w:rPr>
        <w:t xml:space="preserve"> é constituído de duas partes: a interna (unidade evaporadora) e a externa (unidade condensadora), quando na condição de apenas resfriamento.</w:t>
      </w:r>
    </w:p>
    <w:p w14:paraId="4AFC36AD" w14:textId="77777777" w:rsidR="008D5578" w:rsidRPr="002D0FFE" w:rsidRDefault="008D5578" w:rsidP="008F0324">
      <w:pPr>
        <w:pStyle w:val="Corpo"/>
        <w:spacing w:line="240" w:lineRule="auto"/>
        <w:rPr>
          <w:rFonts w:cs="Arial"/>
        </w:rPr>
      </w:pPr>
      <w:r w:rsidRPr="002D0FFE">
        <w:rPr>
          <w:rFonts w:cs="Arial"/>
        </w:rPr>
        <w:t xml:space="preserve">O gabinete da unidade evaporadora será metálico com proteção contra corrosão e pintura de acabamento, ou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Deverá ser revestido internamente com isolamento termoacústico que permita a sua limpeza, tal como a espuma elastomérica, não sendo aceitos lã de vidro ou outros materiais porosos. Deverá ser fornecido com dispositivos de insuflação de ar com aletas reguláveis e filtro de ar removível, preferencialmente classe de filtragem G3, para atendimento à Portaria do Ministério da Saúde.</w:t>
      </w:r>
    </w:p>
    <w:p w14:paraId="48CA5A32" w14:textId="77777777" w:rsidR="008D5578" w:rsidRPr="002D0FFE" w:rsidRDefault="008D5578" w:rsidP="008F0324">
      <w:pPr>
        <w:pStyle w:val="Corpo"/>
        <w:spacing w:line="240" w:lineRule="auto"/>
        <w:rPr>
          <w:rFonts w:cs="Arial"/>
        </w:rPr>
      </w:pPr>
      <w:r w:rsidRPr="002D0FFE">
        <w:rPr>
          <w:rFonts w:cs="Arial"/>
        </w:rPr>
        <w:t>Os principais tipos de unidades evaporadoras podem ser instaladas da seguinte forma:</w:t>
      </w:r>
    </w:p>
    <w:p w14:paraId="15F317B8" w14:textId="77777777" w:rsidR="008D5578" w:rsidRPr="002D0FFE" w:rsidRDefault="008D5578" w:rsidP="00A12FAD">
      <w:pPr>
        <w:pStyle w:val="Corpo"/>
        <w:numPr>
          <w:ilvl w:val="0"/>
          <w:numId w:val="62"/>
        </w:numPr>
        <w:spacing w:line="240" w:lineRule="auto"/>
        <w:rPr>
          <w:rFonts w:cs="Arial"/>
        </w:rPr>
      </w:pPr>
      <w:r w:rsidRPr="002D0FFE">
        <w:rPr>
          <w:rFonts w:cs="Arial"/>
        </w:rPr>
        <w:t>Aparente em parede (hi-wall);</w:t>
      </w:r>
    </w:p>
    <w:p w14:paraId="29E1A25F" w14:textId="77777777" w:rsidR="008D5578" w:rsidRPr="002D0FFE" w:rsidRDefault="008D5578" w:rsidP="00A12FAD">
      <w:pPr>
        <w:pStyle w:val="Corpo"/>
        <w:numPr>
          <w:ilvl w:val="0"/>
          <w:numId w:val="62"/>
        </w:numPr>
        <w:spacing w:line="240" w:lineRule="auto"/>
        <w:rPr>
          <w:rFonts w:cs="Arial"/>
        </w:rPr>
      </w:pPr>
      <w:r w:rsidRPr="002D0FFE">
        <w:rPr>
          <w:rFonts w:cs="Arial"/>
        </w:rPr>
        <w:lastRenderedPageBreak/>
        <w:t>Aparente sob o teto (underceiling ou piso-teto);</w:t>
      </w:r>
    </w:p>
    <w:p w14:paraId="501ED6A6" w14:textId="77777777" w:rsidR="008D5578" w:rsidRPr="002D0FFE" w:rsidRDefault="008D5578" w:rsidP="00A12FAD">
      <w:pPr>
        <w:pStyle w:val="Corpo"/>
        <w:numPr>
          <w:ilvl w:val="0"/>
          <w:numId w:val="62"/>
        </w:numPr>
        <w:spacing w:line="240" w:lineRule="auto"/>
        <w:rPr>
          <w:rFonts w:cs="Arial"/>
        </w:rPr>
      </w:pPr>
      <w:r w:rsidRPr="002D0FFE">
        <w:rPr>
          <w:rFonts w:cs="Arial"/>
        </w:rPr>
        <w:t>Embutida no entreforro (cassete), com área de insuflação aparente, faceando o forro;</w:t>
      </w:r>
    </w:p>
    <w:p w14:paraId="4A1D8ABA" w14:textId="77777777" w:rsidR="008D5578" w:rsidRPr="002D0FFE" w:rsidRDefault="008D5578" w:rsidP="00A12FAD">
      <w:pPr>
        <w:pStyle w:val="Corpo"/>
        <w:numPr>
          <w:ilvl w:val="0"/>
          <w:numId w:val="62"/>
        </w:numPr>
        <w:spacing w:line="240" w:lineRule="auto"/>
        <w:rPr>
          <w:rFonts w:cs="Arial"/>
        </w:rPr>
      </w:pPr>
      <w:r w:rsidRPr="002D0FFE">
        <w:rPr>
          <w:rFonts w:cs="Arial"/>
        </w:rPr>
        <w:t>Embutida normalmente em entre forro (built-in), para uso com dutos.</w:t>
      </w:r>
    </w:p>
    <w:p w14:paraId="6A5FD50A" w14:textId="77777777" w:rsidR="008F0324" w:rsidRDefault="008D5578" w:rsidP="008F0324">
      <w:pPr>
        <w:pStyle w:val="nivel5"/>
        <w:jc w:val="both"/>
        <w:rPr>
          <w:rFonts w:cs="Arial"/>
          <w:b/>
          <w:szCs w:val="22"/>
        </w:rPr>
      </w:pPr>
      <w:bookmarkStart w:id="176" w:name="_Toc384827626"/>
      <w:r w:rsidRPr="002D0FFE">
        <w:rPr>
          <w:rFonts w:cs="Arial"/>
          <w:b/>
          <w:szCs w:val="22"/>
        </w:rPr>
        <w:t>Unidade Condensadora</w:t>
      </w:r>
      <w:bookmarkEnd w:id="176"/>
    </w:p>
    <w:p w14:paraId="797CC7CE" w14:textId="77777777" w:rsidR="008D5578" w:rsidRPr="002D0FFE" w:rsidRDefault="008D5578" w:rsidP="008F0324">
      <w:pPr>
        <w:pStyle w:val="Corpo"/>
        <w:spacing w:line="240" w:lineRule="auto"/>
        <w:rPr>
          <w:rFonts w:cs="Arial"/>
        </w:rPr>
      </w:pPr>
      <w:r w:rsidRPr="002D0FFE">
        <w:rPr>
          <w:rFonts w:cs="Arial"/>
        </w:rPr>
        <w:t>O gabinete da unidade condensadora será metálico com proteção contra corrosão e pintura de acabamento, ou gabinete em plástico ABS de alto impacto, próprios para instalação ao tempo.</w:t>
      </w:r>
    </w:p>
    <w:p w14:paraId="430A2E9C"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78AAEB6A" w14:textId="77777777" w:rsidR="008D5578" w:rsidRPr="002D0FFE" w:rsidRDefault="008D5578" w:rsidP="008F0324">
      <w:pPr>
        <w:pStyle w:val="Corpo"/>
        <w:spacing w:line="240" w:lineRule="auto"/>
        <w:rPr>
          <w:rFonts w:cs="Arial"/>
        </w:rPr>
      </w:pPr>
      <w:r w:rsidRPr="002D0FFE">
        <w:rPr>
          <w:rFonts w:cs="Arial"/>
        </w:rPr>
        <w:t xml:space="preserve">Os aparelhos deverão ser dotados de compressores scroll ou rotativo </w:t>
      </w:r>
    </w:p>
    <w:p w14:paraId="50162C0E" w14:textId="4BD98CED"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7DA4FA50" w14:textId="77777777" w:rsidR="008D5578" w:rsidRPr="002D0FFE" w:rsidRDefault="008D5578" w:rsidP="008F0324">
      <w:pPr>
        <w:pStyle w:val="Corpo"/>
        <w:spacing w:line="240" w:lineRule="auto"/>
        <w:rPr>
          <w:rFonts w:cs="Arial"/>
        </w:rPr>
      </w:pPr>
      <w:r w:rsidRPr="002D0FFE">
        <w:rPr>
          <w:rFonts w:cs="Arial"/>
        </w:rPr>
        <w:t>Deverão ser previstos dispositivos para controle de condensação quando houver utilização do condicionador em períodos de baixa temperatura externa.</w:t>
      </w:r>
    </w:p>
    <w:p w14:paraId="3D23B81D" w14:textId="77777777" w:rsidR="008F0324" w:rsidRDefault="008D5578" w:rsidP="008F0324">
      <w:pPr>
        <w:pStyle w:val="nivel5"/>
        <w:jc w:val="both"/>
        <w:rPr>
          <w:rFonts w:cs="Arial"/>
          <w:b/>
          <w:szCs w:val="22"/>
        </w:rPr>
      </w:pPr>
      <w:bookmarkStart w:id="177" w:name="_Toc384827627"/>
      <w:r w:rsidRPr="002D0FFE">
        <w:rPr>
          <w:rFonts w:cs="Arial"/>
          <w:b/>
          <w:szCs w:val="22"/>
        </w:rPr>
        <w:t>Circuito Frigorífico</w:t>
      </w:r>
      <w:bookmarkEnd w:id="177"/>
    </w:p>
    <w:p w14:paraId="1E5AFD7D" w14:textId="77777777" w:rsidR="008D5578" w:rsidRPr="002D0FFE" w:rsidRDefault="008D5578" w:rsidP="008F0324">
      <w:pPr>
        <w:pStyle w:val="Corpo"/>
        <w:spacing w:line="240" w:lineRule="auto"/>
        <w:rPr>
          <w:rFonts w:cs="Arial"/>
        </w:rPr>
      </w:pPr>
      <w:r w:rsidRPr="002D0FFE">
        <w:rPr>
          <w:rFonts w:cs="Arial"/>
        </w:rPr>
        <w:t xml:space="preserve">Deverá ser confeccionado em tubos de cobre sem costura, e ser fornecido com carga completa de refrigerante. </w:t>
      </w:r>
    </w:p>
    <w:p w14:paraId="23BB6CCB" w14:textId="77777777" w:rsidR="008F0324" w:rsidRDefault="008D5578" w:rsidP="008F0324">
      <w:pPr>
        <w:pStyle w:val="nivel5"/>
        <w:jc w:val="both"/>
        <w:rPr>
          <w:rFonts w:cs="Arial"/>
          <w:b/>
          <w:szCs w:val="22"/>
        </w:rPr>
      </w:pPr>
      <w:bookmarkStart w:id="178" w:name="_Toc384827628"/>
      <w:r w:rsidRPr="002D0FFE">
        <w:rPr>
          <w:rFonts w:cs="Arial"/>
          <w:b/>
          <w:szCs w:val="22"/>
        </w:rPr>
        <w:t>Aquecimento</w:t>
      </w:r>
      <w:bookmarkEnd w:id="178"/>
    </w:p>
    <w:p w14:paraId="68496D0D" w14:textId="77777777" w:rsidR="008D5578" w:rsidRPr="002D0FFE" w:rsidRDefault="008D5578" w:rsidP="008F0324">
      <w:pPr>
        <w:pStyle w:val="Corpo"/>
        <w:spacing w:line="240" w:lineRule="auto"/>
        <w:rPr>
          <w:rFonts w:cs="Arial"/>
        </w:rPr>
      </w:pPr>
      <w:r w:rsidRPr="002D0FFE">
        <w:rPr>
          <w:rFonts w:cs="Arial"/>
        </w:rPr>
        <w:t xml:space="preserve">Quando especificado pela CAIXA, os aparelhos serão dotados da válvula reversora para operar em ciclo reverso, permitindo o aquecimento do espaço condicionado. </w:t>
      </w:r>
    </w:p>
    <w:p w14:paraId="63E98C99"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compatíveis com as Normas ABNT 10.151 e 10.152, bem como a NR 17 - Ergonomia.</w:t>
      </w:r>
    </w:p>
    <w:p w14:paraId="11C3B39C" w14:textId="77777777" w:rsidR="008F0324" w:rsidRDefault="008D5578" w:rsidP="008F0324">
      <w:pPr>
        <w:pStyle w:val="nivel5"/>
        <w:jc w:val="both"/>
        <w:rPr>
          <w:rFonts w:cs="Arial"/>
          <w:b/>
          <w:szCs w:val="22"/>
        </w:rPr>
      </w:pPr>
      <w:bookmarkStart w:id="179" w:name="_Toc384827629"/>
      <w:r w:rsidRPr="002D0FFE">
        <w:rPr>
          <w:rFonts w:cs="Arial"/>
          <w:b/>
          <w:szCs w:val="22"/>
        </w:rPr>
        <w:t>Eficiência</w:t>
      </w:r>
      <w:bookmarkEnd w:id="179"/>
    </w:p>
    <w:p w14:paraId="1BCE1BF9" w14:textId="77777777" w:rsidR="008D5578" w:rsidRPr="002D0FFE" w:rsidRDefault="008D5578" w:rsidP="008F0324">
      <w:pPr>
        <w:pStyle w:val="Corpo"/>
        <w:spacing w:line="240" w:lineRule="auto"/>
        <w:rPr>
          <w:rFonts w:cs="Arial"/>
        </w:rPr>
      </w:pPr>
      <w:bookmarkStart w:id="180" w:name="_Toc382558082"/>
      <w:r w:rsidRPr="002D0FFE">
        <w:rPr>
          <w:rFonts w:cs="Arial"/>
        </w:rPr>
        <w:t>Os aparelhos deverão possuir o selo PROCEL de consumo de energia, com classificação na categoria “A”.</w:t>
      </w:r>
    </w:p>
    <w:p w14:paraId="4D13F10E" w14:textId="77777777" w:rsidR="008D5578" w:rsidRPr="002D0FFE" w:rsidRDefault="008D5578" w:rsidP="008F0324">
      <w:pPr>
        <w:pStyle w:val="Corpo"/>
        <w:spacing w:line="240" w:lineRule="auto"/>
        <w:rPr>
          <w:rFonts w:cs="Arial"/>
        </w:rPr>
      </w:pPr>
      <w:r w:rsidRPr="002D0FFE">
        <w:rPr>
          <w:rFonts w:cs="Arial"/>
        </w:rPr>
        <w:t>Nos aparelhos que ainda não forem classificados com Selo Procel, deverá ser avaliada a sua eficiência energética.</w:t>
      </w:r>
    </w:p>
    <w:p w14:paraId="11137883" w14:textId="77777777" w:rsidR="008D5578" w:rsidRPr="002D0FFE" w:rsidRDefault="008D5578" w:rsidP="008F0324">
      <w:pPr>
        <w:pStyle w:val="Corpo"/>
        <w:spacing w:line="240" w:lineRule="auto"/>
        <w:rPr>
          <w:rFonts w:cs="Arial"/>
        </w:rPr>
      </w:pPr>
      <w:r w:rsidRPr="002D0FFE">
        <w:rPr>
          <w:rFonts w:cs="Arial"/>
        </w:rPr>
        <w:t>Para a definição da eficiência energética do equipamento, deverá ser adotado o coeficiente de eficiência energética utilizado pelo INMETRO no PROCEL. O coeficiente deverá ser calculado pela razão entre a capacidade de refrigeração do equipamento e a sua potência elétrica.</w:t>
      </w:r>
    </w:p>
    <w:p w14:paraId="3302E593" w14:textId="77777777" w:rsidR="008D5578" w:rsidRPr="002D0FFE" w:rsidRDefault="008D5578" w:rsidP="008F0324">
      <w:pPr>
        <w:pStyle w:val="Corpo"/>
        <w:spacing w:line="240" w:lineRule="auto"/>
        <w:rPr>
          <w:rFonts w:cs="Arial"/>
        </w:rPr>
      </w:pPr>
      <w:r w:rsidRPr="002D0FFE">
        <w:rPr>
          <w:rFonts w:cs="Arial"/>
        </w:rPr>
        <w:t>O coeficiente de eficiência energética mínimo admissível para esse tipo de condicionadores deve ser de 3,20, conforme tabela anexa.</w:t>
      </w:r>
    </w:p>
    <w:p w14:paraId="112E03C9" w14:textId="77777777" w:rsidR="008F0324" w:rsidRDefault="008D5578" w:rsidP="0055210B">
      <w:pPr>
        <w:pStyle w:val="Estilonivel4NegritoJustificado"/>
      </w:pPr>
      <w:bookmarkStart w:id="181" w:name="_Toc384827630"/>
      <w:r w:rsidRPr="002D0FFE">
        <w:t>Unidades Condicionadoras tipo SPLIT ou SPLITÃO</w:t>
      </w:r>
      <w:bookmarkEnd w:id="181"/>
      <w:r w:rsidRPr="002D0FFE">
        <w:t xml:space="preserve"> </w:t>
      </w:r>
      <w:bookmarkEnd w:id="180"/>
    </w:p>
    <w:p w14:paraId="2D53DF28" w14:textId="77777777" w:rsidR="008F0324" w:rsidRDefault="008D5578" w:rsidP="008F0324">
      <w:pPr>
        <w:pStyle w:val="nivel5"/>
        <w:jc w:val="both"/>
        <w:rPr>
          <w:rFonts w:cs="Arial"/>
          <w:b/>
          <w:szCs w:val="22"/>
        </w:rPr>
      </w:pPr>
      <w:bookmarkStart w:id="182" w:name="_Toc384827631"/>
      <w:r w:rsidRPr="002D0FFE">
        <w:rPr>
          <w:rFonts w:cs="Arial"/>
          <w:b/>
          <w:szCs w:val="22"/>
        </w:rPr>
        <w:t>Gabinete</w:t>
      </w:r>
      <w:bookmarkEnd w:id="182"/>
    </w:p>
    <w:p w14:paraId="05A4D0A9"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e perfis de chapa de aço galvanizado, protegidos contra a corrosão por processo de fosfatização, e com pintura eletrostática em tinta esmalte sobre </w:t>
      </w:r>
      <w:r w:rsidRPr="002D0FFE">
        <w:rPr>
          <w:rFonts w:cs="Arial"/>
          <w:i/>
        </w:rPr>
        <w:t>primer</w:t>
      </w:r>
      <w:r w:rsidRPr="002D0FFE">
        <w:rPr>
          <w:rFonts w:cs="Arial"/>
        </w:rPr>
        <w:t xml:space="preserve"> anticorrosivo. Os painéis deverão ser removíveis para permitir fácil acesso ao interior da máquina. O gabinete da unidade condensadora deverá receber acabamento adequado para instalação ao tempo. O </w:t>
      </w:r>
      <w:r w:rsidRPr="002D0FFE">
        <w:rPr>
          <w:rFonts w:cs="Arial"/>
        </w:rPr>
        <w:lastRenderedPageBreak/>
        <w:t>gabinete do evaporador será revestido internamente com isolamento termoacústico, não sendo aceita lã de vidro.</w:t>
      </w:r>
    </w:p>
    <w:p w14:paraId="1EE58FAE" w14:textId="77777777" w:rsidR="008F0324" w:rsidRDefault="008D5578" w:rsidP="008F0324">
      <w:pPr>
        <w:pStyle w:val="nivel5"/>
        <w:jc w:val="both"/>
        <w:rPr>
          <w:rFonts w:cs="Arial"/>
          <w:b/>
          <w:szCs w:val="22"/>
        </w:rPr>
      </w:pPr>
      <w:bookmarkStart w:id="183" w:name="_Toc384827632"/>
      <w:r w:rsidRPr="002D0FFE">
        <w:rPr>
          <w:rFonts w:cs="Arial"/>
          <w:b/>
          <w:szCs w:val="22"/>
        </w:rPr>
        <w:t>Evaporador</w:t>
      </w:r>
      <w:bookmarkEnd w:id="183"/>
    </w:p>
    <w:p w14:paraId="67C5C719" w14:textId="77777777" w:rsidR="008D5578" w:rsidRPr="002D0FFE" w:rsidRDefault="008D5578" w:rsidP="008F0324">
      <w:pPr>
        <w:pStyle w:val="Corpo"/>
        <w:spacing w:line="240" w:lineRule="auto"/>
        <w:rPr>
          <w:rFonts w:cs="Arial"/>
        </w:rPr>
      </w:pPr>
      <w:r w:rsidRPr="002D0FFE">
        <w:rPr>
          <w:rFonts w:cs="Arial"/>
        </w:rPr>
        <w:t>Será composto por uma serpentina confeccionada com tubos de cobre sem costura e aletas integrais de alumínio, fixadas aos tubos por expansão mecânica, de forma a obter-se um perfeito contato. Deverá ser previamente testado contra vazamentos a uma pressão de 450 psi (3,0 MPa) e ser equipado com distribuidor e coletores de fluido refrigerante. A bandeja de condensado deverá ser fabricada em poliestireno de alto impacto.</w:t>
      </w:r>
    </w:p>
    <w:p w14:paraId="2973EF76" w14:textId="77777777" w:rsidR="008D5578" w:rsidRPr="002D0FFE" w:rsidRDefault="008D5578" w:rsidP="008F0324">
      <w:pPr>
        <w:pStyle w:val="Corpo"/>
        <w:spacing w:line="240" w:lineRule="auto"/>
        <w:rPr>
          <w:rFonts w:cs="Arial"/>
        </w:rPr>
      </w:pPr>
      <w:r w:rsidRPr="002D0FFE">
        <w:rPr>
          <w:rFonts w:cs="Arial"/>
        </w:rPr>
        <w:t>Não será aceito isolamento termoacústico em lã de vidro ou materiais similares porosos na região do evaporador, salvo se houver rechapeamento (material isolante entre as chapas).</w:t>
      </w:r>
    </w:p>
    <w:p w14:paraId="5FB6527D" w14:textId="47540284"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70877055" w14:textId="77777777" w:rsidR="008F0324" w:rsidRDefault="008D5578" w:rsidP="008F0324">
      <w:pPr>
        <w:pStyle w:val="nivel5"/>
        <w:jc w:val="both"/>
        <w:rPr>
          <w:rFonts w:cs="Arial"/>
          <w:b/>
          <w:szCs w:val="22"/>
        </w:rPr>
      </w:pPr>
      <w:bookmarkStart w:id="184" w:name="_Toc384827633"/>
      <w:r w:rsidRPr="002D0FFE">
        <w:rPr>
          <w:rFonts w:cs="Arial"/>
          <w:b/>
          <w:szCs w:val="22"/>
        </w:rPr>
        <w:t>Condensador</w:t>
      </w:r>
      <w:bookmarkEnd w:id="184"/>
    </w:p>
    <w:p w14:paraId="16ED4E70" w14:textId="77777777" w:rsidR="008D5578" w:rsidRPr="002D0FFE" w:rsidRDefault="008D5578" w:rsidP="008F0324">
      <w:pPr>
        <w:pStyle w:val="Corpo"/>
        <w:spacing w:line="240" w:lineRule="auto"/>
        <w:rPr>
          <w:rFonts w:cs="Arial"/>
        </w:rPr>
      </w:pPr>
      <w:r w:rsidRPr="002D0FFE">
        <w:rPr>
          <w:rFonts w:cs="Arial"/>
        </w:rPr>
        <w:t>Será composto por uma serpentina confeccionada com tubos de cobre sem costura e aletas integrais de alumínio, fixadas aos tubos por expansão mecânica, de forma a obter-se um perfeito contato. Deverá ser previamente testado contra vazamentos a uma pressão de 450 psi (3,0 MPa). Será dotado de sub-resfriador integral que assegure um sub-resfriamento adequado.</w:t>
      </w:r>
    </w:p>
    <w:p w14:paraId="28E6E559"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3CF945D3" w14:textId="77777777" w:rsidR="008F0324" w:rsidRDefault="008D5578" w:rsidP="008F0324">
      <w:pPr>
        <w:pStyle w:val="nivel5"/>
        <w:jc w:val="both"/>
        <w:rPr>
          <w:rFonts w:cs="Arial"/>
          <w:b/>
          <w:szCs w:val="22"/>
        </w:rPr>
      </w:pPr>
      <w:bookmarkStart w:id="185" w:name="_Toc384827634"/>
      <w:r w:rsidRPr="002D0FFE">
        <w:rPr>
          <w:rFonts w:cs="Arial"/>
          <w:b/>
          <w:szCs w:val="22"/>
        </w:rPr>
        <w:t>Ventiladores</w:t>
      </w:r>
      <w:bookmarkEnd w:id="185"/>
    </w:p>
    <w:p w14:paraId="41F875DC" w14:textId="2D130542"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alto rendimento, transmissão por meio de polias e correias em “V”. Deverão operar sobre mancais de rolamento auto-alinhantes, autolubrificados e blindados. A polia motora do ventilador do evaporador será regulável, para permitir ajuste de vazão.</w:t>
      </w:r>
    </w:p>
    <w:p w14:paraId="73CE5A53" w14:textId="77777777" w:rsidR="008D5578" w:rsidRPr="002D0FFE" w:rsidRDefault="008D5578" w:rsidP="008F0324">
      <w:pPr>
        <w:pStyle w:val="Corpo"/>
        <w:spacing w:line="240" w:lineRule="auto"/>
        <w:rPr>
          <w:rFonts w:cs="Arial"/>
        </w:rPr>
      </w:pPr>
      <w:r w:rsidRPr="002D0FFE">
        <w:rPr>
          <w:rFonts w:cs="Arial"/>
        </w:rPr>
        <w:t>Nas situações em que não seja exigida pressão estática disponível, o ventilador do condensador poderá ser do tipo axial, acoplado diretamente ao motor elétrico.</w:t>
      </w:r>
    </w:p>
    <w:p w14:paraId="4E6C2773" w14:textId="518C55BB"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26324603" w14:textId="77777777" w:rsidR="008F0324" w:rsidRDefault="008D5578" w:rsidP="008F0324">
      <w:pPr>
        <w:pStyle w:val="nivel5"/>
        <w:jc w:val="both"/>
        <w:rPr>
          <w:rFonts w:cs="Arial"/>
          <w:b/>
          <w:szCs w:val="22"/>
        </w:rPr>
      </w:pPr>
      <w:bookmarkStart w:id="186" w:name="_Toc384827635"/>
      <w:r w:rsidRPr="002D0FFE">
        <w:rPr>
          <w:rFonts w:cs="Arial"/>
          <w:b/>
          <w:szCs w:val="22"/>
        </w:rPr>
        <w:t>Compressores</w:t>
      </w:r>
      <w:bookmarkEnd w:id="186"/>
    </w:p>
    <w:p w14:paraId="71B4B5C2" w14:textId="77777777"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scroll</w:t>
      </w:r>
      <w:r w:rsidRPr="002D0FFE">
        <w:rPr>
          <w:rFonts w:cs="Arial"/>
        </w:rPr>
        <w:t>, instalados sobre isoladores de vibração;</w:t>
      </w:r>
    </w:p>
    <w:p w14:paraId="3CADB70F" w14:textId="77777777" w:rsidR="008D5578" w:rsidRPr="002D0FFE" w:rsidRDefault="008D5578" w:rsidP="008F0324">
      <w:pPr>
        <w:pStyle w:val="Corpo"/>
        <w:spacing w:line="240" w:lineRule="auto"/>
        <w:rPr>
          <w:rFonts w:cs="Arial"/>
        </w:rPr>
      </w:pPr>
      <w:r w:rsidRPr="002D0FFE">
        <w:rPr>
          <w:rFonts w:cs="Arial"/>
        </w:rPr>
        <w:t>Serão acionados por motores elétricos trifásicos, protegidos internamente contra sobrecargas e adequados para tolerar uma variação de tensão de até 10% do valor nominal, e desbalanceamento máximo de corrente entre fases de 2%;</w:t>
      </w:r>
    </w:p>
    <w:p w14:paraId="6F547D5C" w14:textId="77777777" w:rsidR="008D5578" w:rsidRPr="002D0FFE" w:rsidRDefault="008D5578" w:rsidP="008F0324">
      <w:pPr>
        <w:pStyle w:val="Corpo"/>
        <w:spacing w:line="240" w:lineRule="auto"/>
        <w:rPr>
          <w:rFonts w:cs="Arial"/>
        </w:rPr>
      </w:pPr>
      <w:r w:rsidRPr="002D0FFE">
        <w:rPr>
          <w:rFonts w:cs="Arial"/>
        </w:rPr>
        <w:t>Os motores serão refrigerados pelo fluxo de sucção de refrigerante;</w:t>
      </w:r>
    </w:p>
    <w:p w14:paraId="175A1422" w14:textId="77777777" w:rsidR="008D5578" w:rsidRPr="002D0FFE" w:rsidRDefault="008D5578" w:rsidP="008F0324">
      <w:pPr>
        <w:pStyle w:val="Corpo"/>
        <w:spacing w:line="240" w:lineRule="auto"/>
        <w:rPr>
          <w:rFonts w:cs="Arial"/>
        </w:rPr>
      </w:pPr>
      <w:r w:rsidRPr="002D0FFE">
        <w:rPr>
          <w:rFonts w:cs="Arial"/>
        </w:rPr>
        <w:t>Quando recomendado pelo fabricante, os compressores deverão ser dotados de aquecedores de cárter;</w:t>
      </w:r>
    </w:p>
    <w:p w14:paraId="75C30A6E" w14:textId="77777777" w:rsidR="008D5578" w:rsidRPr="002D0FFE" w:rsidRDefault="008D5578" w:rsidP="008F0324">
      <w:pPr>
        <w:pStyle w:val="Corpo"/>
        <w:spacing w:line="240" w:lineRule="auto"/>
        <w:rPr>
          <w:rFonts w:cs="Arial"/>
        </w:rPr>
      </w:pPr>
      <w:r w:rsidRPr="002D0FFE">
        <w:rPr>
          <w:rFonts w:cs="Arial"/>
        </w:rPr>
        <w:t>Os compressores deverão receber garantia mínima de 3 anos do fabricante.</w:t>
      </w:r>
    </w:p>
    <w:p w14:paraId="567412FF" w14:textId="77777777" w:rsidR="008F0324" w:rsidRDefault="008D5578" w:rsidP="008F0324">
      <w:pPr>
        <w:pStyle w:val="nivel5"/>
        <w:jc w:val="both"/>
        <w:rPr>
          <w:rFonts w:cs="Arial"/>
          <w:b/>
          <w:szCs w:val="22"/>
        </w:rPr>
      </w:pPr>
      <w:bookmarkStart w:id="187" w:name="_Toc384827636"/>
      <w:r w:rsidRPr="002D0FFE">
        <w:rPr>
          <w:rFonts w:cs="Arial"/>
          <w:b/>
          <w:szCs w:val="22"/>
        </w:rPr>
        <w:t>Circuito Frigorífico</w:t>
      </w:r>
      <w:bookmarkEnd w:id="187"/>
    </w:p>
    <w:p w14:paraId="3E09B659" w14:textId="77777777" w:rsidR="008D5578" w:rsidRPr="002D0FFE" w:rsidRDefault="008D5578" w:rsidP="008F0324">
      <w:pPr>
        <w:pStyle w:val="Corpo"/>
        <w:spacing w:line="240" w:lineRule="auto"/>
        <w:rPr>
          <w:rFonts w:cs="Arial"/>
        </w:rPr>
      </w:pPr>
      <w:r w:rsidRPr="002D0FFE">
        <w:rPr>
          <w:rFonts w:cs="Arial"/>
        </w:rPr>
        <w:lastRenderedPageBreak/>
        <w:t>Será confeccionado em tubos de cobre sem costura, e fornecido com carga completa de refrigerante. Cada circuito deverá apresentar, no mínimo, os componentes relacionados a seguir, instalados pelo fabricante:</w:t>
      </w:r>
    </w:p>
    <w:p w14:paraId="15A55BE3" w14:textId="77777777" w:rsidR="008D5578" w:rsidRPr="002D0FFE" w:rsidRDefault="008D5578" w:rsidP="00A12FAD">
      <w:pPr>
        <w:pStyle w:val="Corpo"/>
        <w:numPr>
          <w:ilvl w:val="0"/>
          <w:numId w:val="63"/>
        </w:numPr>
        <w:spacing w:line="240" w:lineRule="auto"/>
        <w:rPr>
          <w:rFonts w:cs="Arial"/>
        </w:rPr>
      </w:pPr>
      <w:r w:rsidRPr="002D0FFE">
        <w:rPr>
          <w:rFonts w:cs="Arial"/>
        </w:rPr>
        <w:t>Válvula de expansão termostática com equalização externa;</w:t>
      </w:r>
    </w:p>
    <w:p w14:paraId="03C2C7FE" w14:textId="77777777" w:rsidR="008D5578" w:rsidRPr="002D0FFE" w:rsidRDefault="008D5578" w:rsidP="00A12FAD">
      <w:pPr>
        <w:pStyle w:val="Corpo"/>
        <w:numPr>
          <w:ilvl w:val="0"/>
          <w:numId w:val="63"/>
        </w:numPr>
        <w:spacing w:line="240" w:lineRule="auto"/>
        <w:rPr>
          <w:rFonts w:cs="Arial"/>
        </w:rPr>
      </w:pPr>
      <w:r w:rsidRPr="002D0FFE">
        <w:rPr>
          <w:rFonts w:cs="Arial"/>
        </w:rPr>
        <w:t>Filtro secador com conexões rosqueadas (cartuchos selados);</w:t>
      </w:r>
    </w:p>
    <w:p w14:paraId="627F1B69" w14:textId="77777777" w:rsidR="008D5578" w:rsidRPr="002D0FFE" w:rsidRDefault="008D5578" w:rsidP="00A12FAD">
      <w:pPr>
        <w:pStyle w:val="Corpo"/>
        <w:numPr>
          <w:ilvl w:val="0"/>
          <w:numId w:val="63"/>
        </w:numPr>
        <w:spacing w:line="240" w:lineRule="auto"/>
        <w:rPr>
          <w:rFonts w:cs="Arial"/>
        </w:rPr>
      </w:pPr>
      <w:r w:rsidRPr="002D0FFE">
        <w:rPr>
          <w:rFonts w:cs="Arial"/>
        </w:rPr>
        <w:t>Visor de líquido com indicador de umidade em local de fácil visualização;</w:t>
      </w:r>
    </w:p>
    <w:p w14:paraId="414B7791" w14:textId="157ACFB6" w:rsidR="008D5578" w:rsidRPr="002D0FFE" w:rsidRDefault="008D5578" w:rsidP="00A12FAD">
      <w:pPr>
        <w:pStyle w:val="Corpo"/>
        <w:numPr>
          <w:ilvl w:val="0"/>
          <w:numId w:val="63"/>
        </w:numPr>
        <w:spacing w:line="240" w:lineRule="auto"/>
        <w:rPr>
          <w:rFonts w:cs="Arial"/>
        </w:rPr>
      </w:pPr>
      <w:r w:rsidRPr="002D0FFE">
        <w:rPr>
          <w:rFonts w:cs="Arial"/>
        </w:rPr>
        <w:t xml:space="preserve">Isolamento térmico de borracha elastomérica na linha de sucção, conforme ANEXO P3 – </w:t>
      </w:r>
      <w:r w:rsidR="00CA3540" w:rsidRPr="002D0FFE">
        <w:rPr>
          <w:rFonts w:cs="Arial"/>
        </w:rPr>
        <w:t>Interligações</w:t>
      </w:r>
      <w:r w:rsidRPr="002D0FFE">
        <w:rPr>
          <w:rFonts w:cs="Arial"/>
        </w:rPr>
        <w:t xml:space="preserve"> Frigorígenas deste </w:t>
      </w:r>
      <w:r w:rsidR="00712C60">
        <w:rPr>
          <w:rFonts w:cs="Arial"/>
        </w:rPr>
        <w:t>Apêndice</w:t>
      </w:r>
      <w:r w:rsidRPr="002D0FFE">
        <w:rPr>
          <w:rFonts w:cs="Arial"/>
        </w:rPr>
        <w:t>;</w:t>
      </w:r>
    </w:p>
    <w:p w14:paraId="0736C926" w14:textId="77777777" w:rsidR="008D5578" w:rsidRPr="002D0FFE" w:rsidRDefault="008D5578" w:rsidP="00A12FAD">
      <w:pPr>
        <w:pStyle w:val="Corpo"/>
        <w:numPr>
          <w:ilvl w:val="0"/>
          <w:numId w:val="63"/>
        </w:numPr>
        <w:spacing w:line="240" w:lineRule="auto"/>
        <w:rPr>
          <w:rFonts w:cs="Arial"/>
        </w:rPr>
      </w:pPr>
      <w:r w:rsidRPr="002D0FFE">
        <w:rPr>
          <w:rFonts w:cs="Arial"/>
        </w:rPr>
        <w:t>Válvulas de serviços capazes de interromper o fluxo de refrigerante e permitir a leitura de pressão, recolhimento e carga de gás, instaladas nas linhas de sucção e descarga do compressor;</w:t>
      </w:r>
    </w:p>
    <w:p w14:paraId="5BCF779E" w14:textId="77777777" w:rsidR="008D5578" w:rsidRPr="002D0FFE" w:rsidRDefault="008D5578" w:rsidP="00A12FAD">
      <w:pPr>
        <w:pStyle w:val="Corpo"/>
        <w:numPr>
          <w:ilvl w:val="0"/>
          <w:numId w:val="63"/>
        </w:numPr>
        <w:spacing w:line="240" w:lineRule="auto"/>
        <w:rPr>
          <w:rFonts w:cs="Arial"/>
        </w:rPr>
      </w:pPr>
      <w:r w:rsidRPr="002D0FFE">
        <w:rPr>
          <w:rFonts w:cs="Arial"/>
        </w:rPr>
        <w:t>Válvula de serviço ou registro instalado na linha de líquido a montante e a jusante do filtro secador;</w:t>
      </w:r>
    </w:p>
    <w:p w14:paraId="412CC6CF" w14:textId="77777777" w:rsidR="008D5578" w:rsidRPr="002D0FFE" w:rsidRDefault="008D5578" w:rsidP="00A12FAD">
      <w:pPr>
        <w:pStyle w:val="Corpo"/>
        <w:numPr>
          <w:ilvl w:val="0"/>
          <w:numId w:val="63"/>
        </w:numPr>
        <w:spacing w:line="240" w:lineRule="auto"/>
        <w:rPr>
          <w:rFonts w:cs="Arial"/>
        </w:rPr>
      </w:pPr>
      <w:r w:rsidRPr="002D0FFE">
        <w:rPr>
          <w:rFonts w:cs="Arial"/>
        </w:rPr>
        <w:t>Tanque de líquido;</w:t>
      </w:r>
    </w:p>
    <w:p w14:paraId="6DD3C7F1" w14:textId="7B42436C" w:rsidR="008D5578" w:rsidRPr="002D0FFE" w:rsidRDefault="008D5578" w:rsidP="00A12FAD">
      <w:pPr>
        <w:pStyle w:val="Corpo"/>
        <w:numPr>
          <w:ilvl w:val="0"/>
          <w:numId w:val="63"/>
        </w:numPr>
        <w:spacing w:line="240" w:lineRule="auto"/>
        <w:rPr>
          <w:rFonts w:cs="Arial"/>
        </w:rPr>
      </w:pPr>
      <w:r w:rsidRPr="002D0FFE">
        <w:rPr>
          <w:rFonts w:cs="Arial"/>
        </w:rPr>
        <w:t xml:space="preserve">Válvula </w:t>
      </w:r>
      <w:r w:rsidR="00475DFE" w:rsidRPr="002D0FFE">
        <w:rPr>
          <w:rFonts w:cs="Arial"/>
        </w:rPr>
        <w:t>solenoide</w:t>
      </w:r>
      <w:r w:rsidRPr="002D0FFE">
        <w:rPr>
          <w:rFonts w:cs="Arial"/>
        </w:rPr>
        <w:t xml:space="preserve"> na linha de líquido;</w:t>
      </w:r>
    </w:p>
    <w:p w14:paraId="70AA5319" w14:textId="77777777" w:rsidR="008D5578" w:rsidRPr="002D0FFE" w:rsidRDefault="008D5578" w:rsidP="00A12FAD">
      <w:pPr>
        <w:pStyle w:val="Corpo"/>
        <w:numPr>
          <w:ilvl w:val="0"/>
          <w:numId w:val="63"/>
        </w:numPr>
        <w:spacing w:line="240" w:lineRule="auto"/>
        <w:rPr>
          <w:rFonts w:cs="Arial"/>
        </w:rPr>
      </w:pPr>
      <w:r w:rsidRPr="002D0FFE">
        <w:rPr>
          <w:rFonts w:cs="Arial"/>
        </w:rPr>
        <w:t>Pressostato de alta com transdutor de pressão;</w:t>
      </w:r>
    </w:p>
    <w:p w14:paraId="5142CB4F" w14:textId="77777777" w:rsidR="008D5578" w:rsidRPr="002D0FFE" w:rsidRDefault="008D5578" w:rsidP="00A12FAD">
      <w:pPr>
        <w:pStyle w:val="Corpo"/>
        <w:numPr>
          <w:ilvl w:val="0"/>
          <w:numId w:val="63"/>
        </w:numPr>
        <w:spacing w:line="240" w:lineRule="auto"/>
        <w:rPr>
          <w:rFonts w:cs="Arial"/>
        </w:rPr>
      </w:pPr>
      <w:r w:rsidRPr="002D0FFE">
        <w:rPr>
          <w:rFonts w:cs="Arial"/>
        </w:rPr>
        <w:t>Pressostato de baixa com transdutor de pressão;</w:t>
      </w:r>
    </w:p>
    <w:p w14:paraId="0A7E7ED4" w14:textId="77777777" w:rsidR="008D5578" w:rsidRPr="002D0FFE" w:rsidRDefault="008D5578" w:rsidP="00A12FAD">
      <w:pPr>
        <w:pStyle w:val="Corpo"/>
        <w:numPr>
          <w:ilvl w:val="0"/>
          <w:numId w:val="63"/>
        </w:numPr>
        <w:spacing w:line="240" w:lineRule="auto"/>
        <w:rPr>
          <w:rFonts w:cs="Arial"/>
        </w:rPr>
      </w:pPr>
      <w:r w:rsidRPr="002D0FFE">
        <w:rPr>
          <w:rFonts w:cs="Arial"/>
        </w:rPr>
        <w:t>Registro a jusante do condensador;</w:t>
      </w:r>
    </w:p>
    <w:p w14:paraId="31D4386C" w14:textId="77777777" w:rsidR="008D5578" w:rsidRPr="002D0FFE" w:rsidRDefault="008D5578" w:rsidP="00A12FAD">
      <w:pPr>
        <w:pStyle w:val="Corpo"/>
        <w:numPr>
          <w:ilvl w:val="0"/>
          <w:numId w:val="63"/>
        </w:numPr>
        <w:spacing w:line="240" w:lineRule="auto"/>
        <w:rPr>
          <w:rFonts w:cs="Arial"/>
        </w:rPr>
      </w:pPr>
      <w:r w:rsidRPr="002D0FFE">
        <w:rPr>
          <w:rFonts w:cs="Arial"/>
        </w:rPr>
        <w:t>Acima de 7,5 TR a unidade deverá possuir 2 circuitos/compressores independentes.</w:t>
      </w:r>
    </w:p>
    <w:p w14:paraId="358563EC" w14:textId="5DDC92AF" w:rsidR="008D5578" w:rsidRPr="002D0FFE" w:rsidRDefault="008D5578" w:rsidP="008F0324">
      <w:pPr>
        <w:pStyle w:val="Corpo"/>
        <w:spacing w:line="240" w:lineRule="auto"/>
        <w:rPr>
          <w:rFonts w:cs="Arial"/>
        </w:rPr>
      </w:pP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595722A9" w14:textId="77777777" w:rsidR="008F0324" w:rsidRDefault="008D5578" w:rsidP="008F0324">
      <w:pPr>
        <w:pStyle w:val="nivel5"/>
        <w:jc w:val="both"/>
        <w:rPr>
          <w:rFonts w:cs="Arial"/>
          <w:b/>
          <w:szCs w:val="22"/>
        </w:rPr>
      </w:pPr>
      <w:bookmarkStart w:id="188" w:name="_Toc384827637"/>
      <w:r w:rsidRPr="002D0FFE">
        <w:rPr>
          <w:rFonts w:cs="Arial"/>
          <w:b/>
          <w:szCs w:val="22"/>
        </w:rPr>
        <w:t>Filtros de Ar</w:t>
      </w:r>
      <w:bookmarkEnd w:id="188"/>
    </w:p>
    <w:p w14:paraId="7ED983A2" w14:textId="41E4A5F5"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filtro principal instalado dentro do gabinete a montante da serpentina evaporadora. O filtro principal deverá ter eficiência compatível com a classe G4 ou F5 da NBR -16.401 da ABNT, conforme a aplicação - para escritório ou agência bancária - e ter característica de </w:t>
      </w:r>
      <w:r w:rsidR="00CA3540" w:rsidRPr="002D0FFE">
        <w:rPr>
          <w:rFonts w:cs="Arial"/>
        </w:rPr>
        <w:t>microbicida</w:t>
      </w:r>
      <w:r w:rsidRPr="002D0FFE">
        <w:rPr>
          <w:rFonts w:cs="Arial"/>
        </w:rPr>
        <w:t>. Para aplicações especiais, outras exigências poderão ser definidas pela CAIXA.</w:t>
      </w:r>
    </w:p>
    <w:p w14:paraId="799BE0AC"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6C072C61" w14:textId="77777777" w:rsidR="008F0324" w:rsidRDefault="008D5578" w:rsidP="008F0324">
      <w:pPr>
        <w:pStyle w:val="nivel5"/>
        <w:jc w:val="both"/>
        <w:rPr>
          <w:rFonts w:cs="Arial"/>
          <w:b/>
          <w:szCs w:val="22"/>
        </w:rPr>
      </w:pPr>
      <w:bookmarkStart w:id="189" w:name="_Toc384827638"/>
      <w:r w:rsidRPr="002D0FFE">
        <w:rPr>
          <w:rFonts w:cs="Arial"/>
          <w:b/>
          <w:szCs w:val="22"/>
        </w:rPr>
        <w:t>Sistema de Aquecimento</w:t>
      </w:r>
      <w:bookmarkEnd w:id="189"/>
    </w:p>
    <w:p w14:paraId="6A3E75DA" w14:textId="7D97451E" w:rsidR="008D5578" w:rsidRPr="002D0FFE" w:rsidRDefault="008D5578" w:rsidP="008F0324">
      <w:pPr>
        <w:pStyle w:val="Corpo"/>
        <w:spacing w:line="240" w:lineRule="auto"/>
        <w:rPr>
          <w:rFonts w:cs="Arial"/>
        </w:rPr>
      </w:pPr>
      <w:r w:rsidRPr="002D0FFE">
        <w:rPr>
          <w:rFonts w:cs="Arial"/>
        </w:rPr>
        <w:t xml:space="preserve">Para situações específicas, o condicionador deverá contar com este </w:t>
      </w:r>
      <w:r w:rsidR="00CA3540" w:rsidRPr="002D0FFE">
        <w:rPr>
          <w:rFonts w:cs="Arial"/>
        </w:rPr>
        <w:t>subsistema</w:t>
      </w:r>
      <w:r w:rsidRPr="002D0FFE">
        <w:rPr>
          <w:rFonts w:cs="Arial"/>
        </w:rPr>
        <w:t>,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793C2CB2" w14:textId="77777777" w:rsidR="008F0324" w:rsidRDefault="008D5578" w:rsidP="008F0324">
      <w:pPr>
        <w:pStyle w:val="nivel5"/>
        <w:jc w:val="both"/>
        <w:rPr>
          <w:rFonts w:cs="Arial"/>
          <w:b/>
          <w:szCs w:val="22"/>
        </w:rPr>
      </w:pPr>
      <w:bookmarkStart w:id="190" w:name="_Toc384827639"/>
      <w:r w:rsidRPr="002D0FFE">
        <w:rPr>
          <w:rFonts w:cs="Arial"/>
          <w:b/>
          <w:szCs w:val="22"/>
        </w:rPr>
        <w:t>Sistema de Controle de Umidade</w:t>
      </w:r>
      <w:bookmarkEnd w:id="190"/>
    </w:p>
    <w:p w14:paraId="148B9636" w14:textId="7A0F7E58" w:rsidR="008D5578" w:rsidRPr="002D0FFE" w:rsidRDefault="008D5578" w:rsidP="008F0324">
      <w:pPr>
        <w:pStyle w:val="Corpo"/>
        <w:spacing w:line="240" w:lineRule="auto"/>
        <w:rPr>
          <w:rFonts w:cs="Arial"/>
        </w:rPr>
      </w:pPr>
      <w:r w:rsidRPr="002D0FFE">
        <w:rPr>
          <w:rFonts w:cs="Arial"/>
        </w:rPr>
        <w:lastRenderedPageBreak/>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w:t>
      </w:r>
      <w:r w:rsidR="00CA3540" w:rsidRPr="002D0FFE">
        <w:rPr>
          <w:rFonts w:cs="Arial"/>
        </w:rPr>
        <w:t>além</w:t>
      </w:r>
      <w:r w:rsidRPr="002D0FFE">
        <w:rPr>
          <w:rFonts w:cs="Arial"/>
        </w:rPr>
        <w:t xml:space="preserve"> de ladrão e dreno. O controle do funcionamento da resistência será por meio de sensor de umidade instalado no ambiente condicionado. Como proteção, será instalado um sensor de nível de água que deverá desligar a resistência quando a água atingir um nível mínimo fixado. O sistema de controle de umidade só será instalado quando especificado pela CAIXA.</w:t>
      </w:r>
    </w:p>
    <w:p w14:paraId="4A0E5EAC" w14:textId="77777777" w:rsidR="008F0324" w:rsidRDefault="008D5578" w:rsidP="008F0324">
      <w:pPr>
        <w:pStyle w:val="nivel5"/>
        <w:jc w:val="both"/>
        <w:rPr>
          <w:rFonts w:cs="Arial"/>
          <w:b/>
          <w:szCs w:val="22"/>
        </w:rPr>
      </w:pPr>
      <w:bookmarkStart w:id="191" w:name="_Toc384827640"/>
      <w:r w:rsidRPr="002D0FFE">
        <w:rPr>
          <w:rFonts w:cs="Arial"/>
          <w:b/>
          <w:szCs w:val="22"/>
        </w:rPr>
        <w:t>Quadro Elétrico</w:t>
      </w:r>
      <w:bookmarkEnd w:id="191"/>
    </w:p>
    <w:p w14:paraId="2452CA26"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ser possível acessá-lo sem interrupção do funcionamento da máquina. Abrigará todos os elementos de operação e controle da unidade, contendo no mínimo os seguintes elementos, dimensionados conforme a NB-3/90 – Instalações elétricas de baixa tensão (NBR-5410):</w:t>
      </w:r>
    </w:p>
    <w:p w14:paraId="1721C93B" w14:textId="77777777" w:rsidR="008D5578" w:rsidRPr="002D0FFE" w:rsidRDefault="008D5578" w:rsidP="00A12FAD">
      <w:pPr>
        <w:pStyle w:val="Corpo"/>
        <w:numPr>
          <w:ilvl w:val="0"/>
          <w:numId w:val="64"/>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0631A378" w14:textId="77777777" w:rsidR="008D5578" w:rsidRPr="002D0FFE" w:rsidRDefault="008D5578" w:rsidP="00A12FAD">
      <w:pPr>
        <w:pStyle w:val="Corpo"/>
        <w:numPr>
          <w:ilvl w:val="0"/>
          <w:numId w:val="64"/>
        </w:numPr>
        <w:spacing w:line="240" w:lineRule="auto"/>
        <w:rPr>
          <w:rFonts w:cs="Arial"/>
        </w:rPr>
      </w:pPr>
      <w:r w:rsidRPr="002D0FFE">
        <w:rPr>
          <w:rFonts w:cs="Arial"/>
        </w:rPr>
        <w:t>Fusíveis para o circuito de comando;</w:t>
      </w:r>
    </w:p>
    <w:p w14:paraId="3958ED90" w14:textId="77777777" w:rsidR="008D5578" w:rsidRPr="002D0FFE" w:rsidRDefault="008D5578" w:rsidP="00A12FAD">
      <w:pPr>
        <w:pStyle w:val="Corpo"/>
        <w:numPr>
          <w:ilvl w:val="0"/>
          <w:numId w:val="64"/>
        </w:numPr>
        <w:spacing w:line="240" w:lineRule="auto"/>
        <w:rPr>
          <w:rFonts w:cs="Arial"/>
        </w:rPr>
      </w:pPr>
      <w:r w:rsidRPr="002D0FFE">
        <w:rPr>
          <w:rFonts w:cs="Arial"/>
        </w:rPr>
        <w:t>Chave contatora e relé térmico de sobrecarga para cada motor elétrico;</w:t>
      </w:r>
    </w:p>
    <w:p w14:paraId="239E8548" w14:textId="1DB3357F" w:rsidR="008D5578" w:rsidRPr="002D0FFE" w:rsidRDefault="008D5578" w:rsidP="00A12FAD">
      <w:pPr>
        <w:pStyle w:val="Corpo"/>
        <w:numPr>
          <w:ilvl w:val="0"/>
          <w:numId w:val="64"/>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 com 2 compressores);</w:t>
      </w:r>
    </w:p>
    <w:p w14:paraId="136BD813" w14:textId="77777777" w:rsidR="008D5578" w:rsidRPr="002D0FFE" w:rsidRDefault="008D5578" w:rsidP="00A12FAD">
      <w:pPr>
        <w:pStyle w:val="Corpo"/>
        <w:numPr>
          <w:ilvl w:val="0"/>
          <w:numId w:val="64"/>
        </w:numPr>
        <w:spacing w:line="240" w:lineRule="auto"/>
        <w:rPr>
          <w:rFonts w:cs="Arial"/>
        </w:rPr>
      </w:pPr>
      <w:r w:rsidRPr="002D0FFE">
        <w:rPr>
          <w:rFonts w:cs="Arial"/>
        </w:rPr>
        <w:t>Fusíveis para o circuito e chave contadora para cada estágio de aquecimento, ou resistência de controle de umidade, se instalados;</w:t>
      </w:r>
    </w:p>
    <w:p w14:paraId="2B4D1E3B" w14:textId="77777777" w:rsidR="008D5578" w:rsidRPr="002D0FFE" w:rsidRDefault="008D5578" w:rsidP="00A12FAD">
      <w:pPr>
        <w:pStyle w:val="Corpo"/>
        <w:numPr>
          <w:ilvl w:val="0"/>
          <w:numId w:val="64"/>
        </w:numPr>
        <w:spacing w:line="240" w:lineRule="auto"/>
        <w:rPr>
          <w:rFonts w:cs="Arial"/>
        </w:rPr>
      </w:pPr>
      <w:r w:rsidRPr="002D0FFE">
        <w:rPr>
          <w:rFonts w:cs="Arial"/>
        </w:rPr>
        <w:t>Relés auxiliares para intertravamento;</w:t>
      </w:r>
    </w:p>
    <w:p w14:paraId="488D824B" w14:textId="5908E4C3" w:rsidR="008D5578" w:rsidRPr="002D0FFE" w:rsidRDefault="008D5578" w:rsidP="00A12FAD">
      <w:pPr>
        <w:pStyle w:val="Corpo"/>
        <w:numPr>
          <w:ilvl w:val="0"/>
          <w:numId w:val="64"/>
        </w:numPr>
        <w:spacing w:line="240" w:lineRule="auto"/>
        <w:rPr>
          <w:rFonts w:cs="Arial"/>
        </w:rPr>
      </w:pPr>
      <w:r w:rsidRPr="002D0FFE">
        <w:rPr>
          <w:rFonts w:cs="Arial"/>
        </w:rPr>
        <w:t xml:space="preserve">Relé para </w:t>
      </w:r>
      <w:r w:rsidR="00475DFE" w:rsidRPr="002D0FFE">
        <w:rPr>
          <w:rFonts w:cs="Arial"/>
        </w:rPr>
        <w:t>sequência</w:t>
      </w:r>
      <w:r w:rsidRPr="002D0FFE">
        <w:rPr>
          <w:rFonts w:cs="Arial"/>
        </w:rPr>
        <w:t xml:space="preserve"> de fases;</w:t>
      </w:r>
    </w:p>
    <w:p w14:paraId="77CC4E4F" w14:textId="77777777" w:rsidR="008D5578" w:rsidRPr="002D0FFE" w:rsidRDefault="008D5578" w:rsidP="00A12FAD">
      <w:pPr>
        <w:pStyle w:val="Corpo"/>
        <w:numPr>
          <w:ilvl w:val="0"/>
          <w:numId w:val="64"/>
        </w:numPr>
        <w:spacing w:line="240" w:lineRule="auto"/>
        <w:rPr>
          <w:rFonts w:cs="Arial"/>
        </w:rPr>
      </w:pPr>
      <w:r w:rsidRPr="002D0FFE">
        <w:rPr>
          <w:rFonts w:cs="Arial"/>
        </w:rPr>
        <w:t>Opção para remoção do Q.E. para comando a distância.</w:t>
      </w:r>
    </w:p>
    <w:p w14:paraId="73E52F72"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3A5A2745" w14:textId="77777777" w:rsidR="008F0324" w:rsidRDefault="008D5578" w:rsidP="008F0324">
      <w:pPr>
        <w:pStyle w:val="nivel5"/>
        <w:jc w:val="both"/>
        <w:rPr>
          <w:rFonts w:cs="Arial"/>
          <w:b/>
          <w:szCs w:val="22"/>
        </w:rPr>
      </w:pPr>
      <w:bookmarkStart w:id="192" w:name="_Toc384827641"/>
      <w:r w:rsidRPr="002D0FFE">
        <w:rPr>
          <w:rFonts w:cs="Arial"/>
          <w:b/>
          <w:szCs w:val="22"/>
        </w:rPr>
        <w:t>Painel de Comando</w:t>
      </w:r>
      <w:bookmarkEnd w:id="192"/>
    </w:p>
    <w:p w14:paraId="2FA14979" w14:textId="4291101E" w:rsidR="008D5578" w:rsidRPr="002D0FFE" w:rsidRDefault="008D5578" w:rsidP="008F0324">
      <w:pPr>
        <w:pStyle w:val="Corpo"/>
        <w:spacing w:line="240" w:lineRule="auto"/>
        <w:rPr>
          <w:rFonts w:cs="Arial"/>
        </w:rPr>
      </w:pPr>
      <w:r w:rsidRPr="002D0FFE">
        <w:rPr>
          <w:rFonts w:cs="Arial"/>
        </w:rPr>
        <w:t xml:space="preserve">Deverá ser instalado em local de fácil acesso, contendo todos os dispositivos de acionamento da máquina perfeitamente identificados, bem como lâmpadas piloto ou </w:t>
      </w:r>
      <w:r w:rsidRPr="002D0FFE">
        <w:rPr>
          <w:rFonts w:cs="Arial"/>
          <w:i/>
        </w:rPr>
        <w:t>leds</w:t>
      </w:r>
      <w:r w:rsidRPr="002D0FFE">
        <w:rPr>
          <w:rFonts w:cs="Arial"/>
        </w:rPr>
        <w:t xml:space="preserve"> para sinalização do estado operacional da </w:t>
      </w:r>
      <w:r w:rsidR="00CA3540" w:rsidRPr="002D0FFE">
        <w:rPr>
          <w:rFonts w:cs="Arial"/>
        </w:rPr>
        <w:t>máquina</w:t>
      </w:r>
      <w:r w:rsidRPr="002D0FFE">
        <w:rPr>
          <w:rFonts w:cs="Arial"/>
        </w:rPr>
        <w:t>. Em unidades dotadas de sistema com aquecimento, o painel deverá conter ainda uma chave seletora para refrigeração ou calefação.</w:t>
      </w:r>
    </w:p>
    <w:p w14:paraId="598C84C4" w14:textId="77777777" w:rsidR="008F0324" w:rsidRDefault="008D5578" w:rsidP="008F0324">
      <w:pPr>
        <w:pStyle w:val="nivel5"/>
        <w:jc w:val="both"/>
        <w:rPr>
          <w:rFonts w:cs="Arial"/>
          <w:b/>
          <w:szCs w:val="22"/>
        </w:rPr>
      </w:pPr>
      <w:bookmarkStart w:id="193" w:name="_Toc384827642"/>
      <w:r w:rsidRPr="002D0FFE">
        <w:rPr>
          <w:rFonts w:cs="Arial"/>
          <w:b/>
          <w:szCs w:val="22"/>
        </w:rPr>
        <w:t>Intertravamentos</w:t>
      </w:r>
      <w:bookmarkEnd w:id="193"/>
    </w:p>
    <w:p w14:paraId="7ECE3CEC" w14:textId="4F0B149F" w:rsidR="008D5578" w:rsidRPr="002D0FFE" w:rsidRDefault="008D5578" w:rsidP="008F0324">
      <w:pPr>
        <w:pStyle w:val="Corpo"/>
        <w:spacing w:line="240" w:lineRule="auto"/>
        <w:rPr>
          <w:rFonts w:cs="Arial"/>
        </w:rPr>
      </w:pPr>
      <w:r w:rsidRPr="002D0FFE">
        <w:rPr>
          <w:rFonts w:cs="Arial"/>
        </w:rPr>
        <w:t xml:space="preserve">O circuito de comando da unidade deverá atender às seguintes condições de </w:t>
      </w:r>
      <w:r w:rsidR="00475DFE" w:rsidRPr="002D0FFE">
        <w:rPr>
          <w:rFonts w:cs="Arial"/>
        </w:rPr>
        <w:t>sequência</w:t>
      </w:r>
      <w:r w:rsidRPr="002D0FFE">
        <w:rPr>
          <w:rFonts w:cs="Arial"/>
        </w:rPr>
        <w:t xml:space="preserve"> operacional:</w:t>
      </w:r>
    </w:p>
    <w:p w14:paraId="49043540" w14:textId="77777777" w:rsidR="008D5578" w:rsidRPr="002D0FFE" w:rsidRDefault="008D5578" w:rsidP="00A12FAD">
      <w:pPr>
        <w:pStyle w:val="Corpo"/>
        <w:numPr>
          <w:ilvl w:val="0"/>
          <w:numId w:val="65"/>
        </w:numPr>
        <w:spacing w:line="240" w:lineRule="auto"/>
        <w:rPr>
          <w:rFonts w:cs="Arial"/>
        </w:rPr>
      </w:pPr>
      <w:r w:rsidRPr="002D0FFE">
        <w:rPr>
          <w:rFonts w:cs="Arial"/>
        </w:rPr>
        <w:t>Impedir a partida dos compressores quando as chaves contatoras de ventiladores não estiverem energizadas;</w:t>
      </w:r>
    </w:p>
    <w:p w14:paraId="417BBA7B" w14:textId="77777777" w:rsidR="008D5578" w:rsidRPr="002D0FFE" w:rsidRDefault="008D5578" w:rsidP="00A12FAD">
      <w:pPr>
        <w:pStyle w:val="Corpo"/>
        <w:numPr>
          <w:ilvl w:val="0"/>
          <w:numId w:val="65"/>
        </w:numPr>
        <w:spacing w:line="240" w:lineRule="auto"/>
        <w:rPr>
          <w:rFonts w:cs="Arial"/>
        </w:rPr>
      </w:pPr>
      <w:r w:rsidRPr="002D0FFE">
        <w:rPr>
          <w:rFonts w:cs="Arial"/>
        </w:rPr>
        <w:t>Impedir a partida simultânea de 2 compressores (em unidades com mais de 1 compressor);</w:t>
      </w:r>
    </w:p>
    <w:p w14:paraId="42ADDF8B" w14:textId="77777777" w:rsidR="008D5578" w:rsidRPr="002D0FFE" w:rsidRDefault="008D5578" w:rsidP="00A12FAD">
      <w:pPr>
        <w:pStyle w:val="Corpo"/>
        <w:numPr>
          <w:ilvl w:val="0"/>
          <w:numId w:val="65"/>
        </w:numPr>
        <w:spacing w:line="240" w:lineRule="auto"/>
        <w:rPr>
          <w:rFonts w:cs="Arial"/>
        </w:rPr>
      </w:pPr>
      <w:r w:rsidRPr="002D0FFE">
        <w:rPr>
          <w:rFonts w:cs="Arial"/>
        </w:rPr>
        <w:t>Impedir o funcionamento simultâneo dos sistemas de refrigeração e aquecimento em um mesmo condicionador;</w:t>
      </w:r>
    </w:p>
    <w:p w14:paraId="2365AFB0" w14:textId="77777777" w:rsidR="008D5578" w:rsidRPr="002D0FFE" w:rsidRDefault="008D5578" w:rsidP="00A12FAD">
      <w:pPr>
        <w:pStyle w:val="Corpo"/>
        <w:numPr>
          <w:ilvl w:val="0"/>
          <w:numId w:val="65"/>
        </w:numPr>
        <w:spacing w:line="240" w:lineRule="auto"/>
        <w:rPr>
          <w:rFonts w:cs="Arial"/>
        </w:rPr>
      </w:pPr>
      <w:r w:rsidRPr="002D0FFE">
        <w:rPr>
          <w:rFonts w:cs="Arial"/>
        </w:rPr>
        <w:lastRenderedPageBreak/>
        <w:t>Impedir o funcionamento das resistências de aquecimento na falta de ventilação no evaporador, ou no caso de elevação excessiva da temperatura superficial das resistências de aquecimento.</w:t>
      </w:r>
    </w:p>
    <w:p w14:paraId="0F11C4C3" w14:textId="77777777" w:rsidR="008F0324" w:rsidRDefault="008D5578" w:rsidP="008F0324">
      <w:pPr>
        <w:pStyle w:val="nivel5"/>
        <w:jc w:val="both"/>
        <w:rPr>
          <w:rFonts w:cs="Arial"/>
          <w:b/>
          <w:szCs w:val="22"/>
        </w:rPr>
      </w:pPr>
      <w:bookmarkStart w:id="194" w:name="_Toc384827643"/>
      <w:r w:rsidRPr="002D0FFE">
        <w:rPr>
          <w:rFonts w:cs="Arial"/>
          <w:b/>
          <w:szCs w:val="22"/>
        </w:rPr>
        <w:t>Fator de Potência</w:t>
      </w:r>
      <w:bookmarkEnd w:id="194"/>
    </w:p>
    <w:p w14:paraId="37B62DCE"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em operação.</w:t>
      </w:r>
    </w:p>
    <w:p w14:paraId="6307FDD1" w14:textId="77777777" w:rsidR="008F0324" w:rsidRDefault="008D5578" w:rsidP="008F0324">
      <w:pPr>
        <w:pStyle w:val="nivel5"/>
        <w:jc w:val="both"/>
        <w:rPr>
          <w:rFonts w:cs="Arial"/>
          <w:b/>
          <w:szCs w:val="22"/>
        </w:rPr>
      </w:pPr>
      <w:bookmarkStart w:id="195" w:name="_Toc384827644"/>
      <w:r w:rsidRPr="002D0FFE">
        <w:rPr>
          <w:rFonts w:cs="Arial"/>
          <w:b/>
          <w:szCs w:val="22"/>
        </w:rPr>
        <w:t>Eficiência</w:t>
      </w:r>
      <w:bookmarkEnd w:id="195"/>
    </w:p>
    <w:p w14:paraId="44A12DCA"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766689AD" w14:textId="77777777" w:rsidR="008F0324" w:rsidRDefault="008D5578" w:rsidP="0055210B">
      <w:pPr>
        <w:pStyle w:val="Estilonivel4NegritoJustificado"/>
      </w:pPr>
      <w:bookmarkStart w:id="196" w:name="_Toc384827645"/>
      <w:r w:rsidRPr="002D0FFE">
        <w:t>Unidades Condicionadores tipo SELF-CONTAINED</w:t>
      </w:r>
      <w:bookmarkEnd w:id="196"/>
    </w:p>
    <w:p w14:paraId="56BCB63F" w14:textId="77777777" w:rsidR="008F0324" w:rsidRDefault="008D5578" w:rsidP="008F0324">
      <w:pPr>
        <w:pStyle w:val="nivel5"/>
        <w:jc w:val="both"/>
        <w:rPr>
          <w:rFonts w:cs="Arial"/>
          <w:b/>
          <w:szCs w:val="22"/>
        </w:rPr>
      </w:pPr>
      <w:bookmarkStart w:id="197" w:name="_Toc384827646"/>
      <w:r w:rsidRPr="002D0FFE">
        <w:rPr>
          <w:rFonts w:cs="Arial"/>
          <w:b/>
          <w:szCs w:val="22"/>
        </w:rPr>
        <w:t>Gabinete</w:t>
      </w:r>
      <w:bookmarkEnd w:id="197"/>
    </w:p>
    <w:p w14:paraId="20A8673B" w14:textId="77777777" w:rsidR="008D5578" w:rsidRPr="002D0FFE" w:rsidRDefault="008D5578" w:rsidP="008F0324">
      <w:pPr>
        <w:pStyle w:val="nivel4"/>
        <w:numPr>
          <w:ilvl w:val="0"/>
          <w:numId w:val="0"/>
        </w:numPr>
        <w:jc w:val="both"/>
        <w:rPr>
          <w:rFonts w:cs="Arial"/>
          <w:b/>
          <w:szCs w:val="22"/>
        </w:rPr>
      </w:pPr>
      <w:r w:rsidRPr="002D0FFE">
        <w:rPr>
          <w:rFonts w:cs="Arial"/>
          <w:szCs w:val="22"/>
        </w:rPr>
        <w:t>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w:t>
      </w:r>
    </w:p>
    <w:p w14:paraId="778CFBD3" w14:textId="085140C7" w:rsidR="008D5578" w:rsidRPr="002D0FFE" w:rsidRDefault="008D5578" w:rsidP="008F0324">
      <w:pPr>
        <w:pStyle w:val="Corpo"/>
        <w:spacing w:line="240" w:lineRule="auto"/>
        <w:rPr>
          <w:rFonts w:cs="Arial"/>
        </w:rPr>
      </w:pPr>
      <w:r w:rsidRPr="002D0FFE">
        <w:rPr>
          <w:rFonts w:cs="Arial"/>
        </w:rPr>
        <w:t xml:space="preserve">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w:t>
      </w:r>
      <w:r w:rsidR="00CA3540" w:rsidRPr="002D0FFE">
        <w:rPr>
          <w:rFonts w:cs="Arial"/>
        </w:rPr>
        <w:t>arrancamento etc.</w:t>
      </w:r>
      <w:r w:rsidRPr="002D0FFE">
        <w:rPr>
          <w:rFonts w:cs="Arial"/>
        </w:rPr>
        <w:t>).</w:t>
      </w:r>
    </w:p>
    <w:p w14:paraId="76A5D319" w14:textId="77777777" w:rsidR="008D5578" w:rsidRPr="002D0FFE" w:rsidRDefault="008D5578" w:rsidP="008F0324">
      <w:pPr>
        <w:pStyle w:val="Corpo"/>
        <w:spacing w:line="240" w:lineRule="auto"/>
        <w:rPr>
          <w:rFonts w:cs="Arial"/>
        </w:rPr>
      </w:pPr>
      <w:r w:rsidRPr="002D0FFE">
        <w:rPr>
          <w:rFonts w:cs="Arial"/>
        </w:rPr>
        <w:t>As juntas e partes removíveis para acesso da manutenção deverão ser providas de guarnições devidamente coladas para evitar infiltrações e vazamentos de ar.</w:t>
      </w:r>
    </w:p>
    <w:p w14:paraId="52A05340" w14:textId="77777777" w:rsidR="008F0324" w:rsidRDefault="008D5578" w:rsidP="008F0324">
      <w:pPr>
        <w:pStyle w:val="nivel5"/>
        <w:jc w:val="both"/>
        <w:rPr>
          <w:rFonts w:cs="Arial"/>
          <w:b/>
          <w:szCs w:val="22"/>
        </w:rPr>
      </w:pPr>
      <w:bookmarkStart w:id="198" w:name="_Toc384827647"/>
      <w:r w:rsidRPr="002D0FFE">
        <w:rPr>
          <w:rFonts w:cs="Arial"/>
          <w:b/>
          <w:szCs w:val="22"/>
        </w:rPr>
        <w:t>Bandeja Coletora de Condensado</w:t>
      </w:r>
      <w:bookmarkEnd w:id="198"/>
    </w:p>
    <w:p w14:paraId="6BA6B11D" w14:textId="77777777" w:rsidR="008D5578" w:rsidRPr="002D0FFE" w:rsidRDefault="008D5578" w:rsidP="008F0324">
      <w:pPr>
        <w:pStyle w:val="Corpo"/>
        <w:spacing w:line="240" w:lineRule="auto"/>
        <w:rPr>
          <w:rFonts w:cs="Arial"/>
        </w:rPr>
      </w:pPr>
      <w:r w:rsidRPr="002D0FFE">
        <w:rPr>
          <w:rFonts w:cs="Arial"/>
        </w:rPr>
        <w:t>Confeccionada em material lavável, não corrosivo ou tratado contra corrosão.  Deverá possuir caimento acentuado e a tomada do dreno será localizada de forma a não permitir o acúmulo de condensado.</w:t>
      </w:r>
    </w:p>
    <w:p w14:paraId="74E590D4" w14:textId="77777777" w:rsidR="008F0324" w:rsidRDefault="008D5578" w:rsidP="008F0324">
      <w:pPr>
        <w:pStyle w:val="nivel5"/>
        <w:jc w:val="both"/>
        <w:rPr>
          <w:rFonts w:cs="Arial"/>
          <w:b/>
          <w:szCs w:val="22"/>
        </w:rPr>
      </w:pPr>
      <w:bookmarkStart w:id="199" w:name="_Toc384827648"/>
      <w:r w:rsidRPr="002D0FFE">
        <w:rPr>
          <w:rFonts w:cs="Arial"/>
          <w:b/>
          <w:szCs w:val="22"/>
        </w:rPr>
        <w:t>Serpentinas Evaporadoras e Condensadoras</w:t>
      </w:r>
      <w:bookmarkEnd w:id="199"/>
    </w:p>
    <w:p w14:paraId="25F2196A" w14:textId="77777777" w:rsidR="008D5578" w:rsidRPr="002D0FFE" w:rsidRDefault="008D5578" w:rsidP="008F0324">
      <w:pPr>
        <w:pStyle w:val="Corpo"/>
        <w:spacing w:line="240" w:lineRule="auto"/>
        <w:rPr>
          <w:rFonts w:cs="Arial"/>
        </w:rPr>
      </w:pPr>
      <w:r w:rsidRPr="002D0FFE">
        <w:rPr>
          <w:rFonts w:cs="Arial"/>
        </w:rPr>
        <w:t>Cada serpentina deverá ser testada em fábrica contra vazamentos a uma pressão de 24 bar (350 psi).</w:t>
      </w:r>
    </w:p>
    <w:p w14:paraId="53C5CFD9" w14:textId="77777777" w:rsidR="008F0324" w:rsidRDefault="008D5578" w:rsidP="008F0324">
      <w:pPr>
        <w:pStyle w:val="nivel5"/>
        <w:jc w:val="both"/>
        <w:rPr>
          <w:rFonts w:cs="Arial"/>
          <w:b/>
          <w:szCs w:val="22"/>
        </w:rPr>
      </w:pPr>
      <w:bookmarkStart w:id="200" w:name="_Toc384827649"/>
      <w:r w:rsidRPr="002D0FFE">
        <w:rPr>
          <w:rFonts w:cs="Arial"/>
          <w:b/>
          <w:szCs w:val="22"/>
        </w:rPr>
        <w:t>Evaporadoras</w:t>
      </w:r>
      <w:bookmarkEnd w:id="200"/>
      <w:r w:rsidRPr="002D0FFE">
        <w:rPr>
          <w:rFonts w:cs="Arial"/>
          <w:b/>
          <w:szCs w:val="22"/>
        </w:rPr>
        <w:t xml:space="preserve"> </w:t>
      </w:r>
    </w:p>
    <w:p w14:paraId="66C39797" w14:textId="77777777" w:rsidR="008D5578" w:rsidRPr="002D0FFE" w:rsidRDefault="008D5578" w:rsidP="008F0324">
      <w:pPr>
        <w:pStyle w:val="Corpo"/>
        <w:spacing w:line="240" w:lineRule="auto"/>
        <w:rPr>
          <w:rFonts w:cs="Arial"/>
        </w:rPr>
      </w:pPr>
      <w:r w:rsidRPr="002D0FFE">
        <w:rPr>
          <w:rFonts w:cs="Arial"/>
        </w:rPr>
        <w:t>Tubos de cobre sem costura, mecanicamente expandidos contra aletas de alumínio.</w:t>
      </w:r>
    </w:p>
    <w:p w14:paraId="789B5AF0" w14:textId="77777777" w:rsidR="00C051DF" w:rsidRPr="002D0FFE" w:rsidRDefault="008D5578" w:rsidP="008F0324">
      <w:pPr>
        <w:pStyle w:val="nivel5"/>
        <w:jc w:val="both"/>
        <w:rPr>
          <w:rFonts w:cs="Arial"/>
          <w:b/>
          <w:szCs w:val="22"/>
        </w:rPr>
      </w:pPr>
      <w:bookmarkStart w:id="201" w:name="_Toc384827650"/>
      <w:r w:rsidRPr="002D0FFE">
        <w:rPr>
          <w:rFonts w:cs="Arial"/>
          <w:b/>
          <w:szCs w:val="22"/>
        </w:rPr>
        <w:t>Condensadoras</w:t>
      </w:r>
      <w:bookmarkEnd w:id="201"/>
      <w:r w:rsidRPr="002D0FFE">
        <w:rPr>
          <w:rFonts w:cs="Arial"/>
          <w:b/>
          <w:szCs w:val="22"/>
        </w:rPr>
        <w:t xml:space="preserve"> </w:t>
      </w:r>
    </w:p>
    <w:p w14:paraId="7AFC9648" w14:textId="64204902" w:rsidR="008D5578" w:rsidRPr="002D0FFE" w:rsidRDefault="008D5578" w:rsidP="008F0324">
      <w:pPr>
        <w:pStyle w:val="Corpo"/>
        <w:spacing w:line="240" w:lineRule="auto"/>
        <w:rPr>
          <w:rFonts w:cs="Arial"/>
        </w:rPr>
      </w:pPr>
      <w:r w:rsidRPr="002D0FFE">
        <w:rPr>
          <w:rFonts w:cs="Arial"/>
        </w:rPr>
        <w:t xml:space="preserve">Possuirão </w:t>
      </w:r>
      <w:r w:rsidR="00CA3540" w:rsidRPr="002D0FFE">
        <w:rPr>
          <w:rFonts w:cs="Arial"/>
        </w:rPr>
        <w:t>sub-resfriador</w:t>
      </w:r>
      <w:r w:rsidRPr="002D0FFE">
        <w:rPr>
          <w:rFonts w:cs="Arial"/>
        </w:rPr>
        <w:t xml:space="preserve"> incorporado. Admitir-se-á dois tipos de serpentinas, ambas confeccionadas de tubos sem costura mecanicamente expandidos contra aletas.</w:t>
      </w:r>
    </w:p>
    <w:p w14:paraId="471E33FA" w14:textId="77777777" w:rsidR="008D5578" w:rsidRPr="002D0FFE" w:rsidRDefault="008D5578" w:rsidP="008F0324">
      <w:pPr>
        <w:pStyle w:val="Corpo"/>
        <w:spacing w:line="240" w:lineRule="auto"/>
        <w:rPr>
          <w:rFonts w:cs="Arial"/>
        </w:rPr>
      </w:pPr>
      <w:r w:rsidRPr="002D0FFE">
        <w:rPr>
          <w:rFonts w:cs="Arial"/>
        </w:rPr>
        <w:t>Quando de metais similares, serão do tipo alumínio/alumínio ou cobre/cobre.</w:t>
      </w:r>
    </w:p>
    <w:p w14:paraId="6CBCE658" w14:textId="77777777" w:rsidR="008D5578" w:rsidRPr="002D0FFE" w:rsidRDefault="008D5578" w:rsidP="008F0324">
      <w:pPr>
        <w:pStyle w:val="Corpo"/>
        <w:spacing w:line="240" w:lineRule="auto"/>
        <w:rPr>
          <w:rFonts w:cs="Arial"/>
        </w:rPr>
      </w:pPr>
      <w:r w:rsidRPr="002D0FFE">
        <w:rPr>
          <w:rFonts w:cs="Arial"/>
        </w:rPr>
        <w:t>Quando de metais dissimilares, os tubos serão de cobre e as aletas de alumínio, tratadas contra corrosão galvânica.</w:t>
      </w:r>
    </w:p>
    <w:p w14:paraId="25DDA6B8" w14:textId="77777777" w:rsidR="008F0324" w:rsidRDefault="008D5578" w:rsidP="008F0324">
      <w:pPr>
        <w:pStyle w:val="nivel5"/>
        <w:jc w:val="both"/>
        <w:rPr>
          <w:rFonts w:cs="Arial"/>
          <w:b/>
          <w:szCs w:val="22"/>
        </w:rPr>
      </w:pPr>
      <w:bookmarkStart w:id="202" w:name="_Toc384827651"/>
      <w:r w:rsidRPr="002D0FFE">
        <w:rPr>
          <w:rFonts w:cs="Arial"/>
          <w:b/>
          <w:szCs w:val="22"/>
        </w:rPr>
        <w:t>Dispositivos de Expansão</w:t>
      </w:r>
      <w:bookmarkEnd w:id="202"/>
    </w:p>
    <w:p w14:paraId="4351B849" w14:textId="77777777" w:rsidR="008D5578" w:rsidRPr="002D0FFE" w:rsidRDefault="008D5578" w:rsidP="008F0324">
      <w:pPr>
        <w:pStyle w:val="Corpo"/>
        <w:spacing w:line="240" w:lineRule="auto"/>
        <w:rPr>
          <w:rFonts w:cs="Arial"/>
        </w:rPr>
      </w:pPr>
      <w:r w:rsidRPr="002D0FFE">
        <w:rPr>
          <w:rFonts w:cs="Arial"/>
        </w:rPr>
        <w:lastRenderedPageBreak/>
        <w:t>Válvula de expansão termostática ou eletrônica. Admitir-se-á tubo capilar e orifício calibrado, no caso de se utilizar unidades divididas em que o compressor e condensador estejam no mesmo módulo.</w:t>
      </w:r>
    </w:p>
    <w:p w14:paraId="3117A163" w14:textId="77777777" w:rsidR="008F0324" w:rsidRDefault="008D5578" w:rsidP="008F0324">
      <w:pPr>
        <w:pStyle w:val="nivel5"/>
        <w:jc w:val="both"/>
        <w:rPr>
          <w:rFonts w:cs="Arial"/>
          <w:b/>
          <w:szCs w:val="22"/>
        </w:rPr>
      </w:pPr>
      <w:bookmarkStart w:id="203" w:name="_Toc384827652"/>
      <w:r w:rsidRPr="002D0FFE">
        <w:rPr>
          <w:rFonts w:cs="Arial"/>
          <w:b/>
          <w:szCs w:val="22"/>
        </w:rPr>
        <w:t>Filtros de Ar</w:t>
      </w:r>
      <w:bookmarkEnd w:id="203"/>
    </w:p>
    <w:p w14:paraId="729716C6" w14:textId="4CC5EB9B"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o filtro principal instalado dentro do gabinete e a montante da serpentina evaporadora. O filtro principal deverá ter eficiência compatível com a classe F5 da NBR-16.401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29519288"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396F34C3" w14:textId="77777777" w:rsidR="008F0324" w:rsidRDefault="008D5578" w:rsidP="008F0324">
      <w:pPr>
        <w:pStyle w:val="nivel5"/>
        <w:jc w:val="both"/>
        <w:rPr>
          <w:rFonts w:cs="Arial"/>
          <w:b/>
          <w:szCs w:val="22"/>
        </w:rPr>
      </w:pPr>
      <w:bookmarkStart w:id="204" w:name="_Toc384827653"/>
      <w:r w:rsidRPr="002D0FFE">
        <w:rPr>
          <w:rFonts w:cs="Arial"/>
          <w:b/>
          <w:szCs w:val="22"/>
        </w:rPr>
        <w:t>Sistema de Aquecimento</w:t>
      </w:r>
      <w:bookmarkEnd w:id="204"/>
    </w:p>
    <w:p w14:paraId="7A47F002" w14:textId="77777777" w:rsidR="008D5578" w:rsidRPr="002D0FFE" w:rsidRDefault="008D5578" w:rsidP="008F0324">
      <w:pPr>
        <w:pStyle w:val="Corpo"/>
        <w:spacing w:line="240" w:lineRule="auto"/>
        <w:rPr>
          <w:rFonts w:cs="Arial"/>
        </w:rPr>
      </w:pPr>
      <w:r w:rsidRPr="002D0FFE">
        <w:rPr>
          <w:rFonts w:cs="Arial"/>
        </w:rPr>
        <w:t>Para situações específicas, o condicionador deverá contar com este subsistema,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34CF6E65" w14:textId="77777777" w:rsidR="008F0324" w:rsidRDefault="008D5578" w:rsidP="008F0324">
      <w:pPr>
        <w:pStyle w:val="nivel5"/>
        <w:jc w:val="both"/>
        <w:rPr>
          <w:rFonts w:cs="Arial"/>
          <w:b/>
          <w:szCs w:val="22"/>
        </w:rPr>
      </w:pPr>
      <w:bookmarkStart w:id="205" w:name="_Toc384827654"/>
      <w:r w:rsidRPr="002D0FFE">
        <w:rPr>
          <w:rFonts w:cs="Arial"/>
          <w:b/>
          <w:szCs w:val="22"/>
        </w:rPr>
        <w:t>Sistema de Controle de Umidade</w:t>
      </w:r>
      <w:bookmarkEnd w:id="205"/>
    </w:p>
    <w:p w14:paraId="14CAE14D" w14:textId="11C0FC73"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baixo nível de água que deverá desligar a resistência quando a água atingir um nível mínimo fixado. O sistema de controle de umidade só será instalado quando especificado pela CAIXA.</w:t>
      </w:r>
    </w:p>
    <w:p w14:paraId="4631FAD3" w14:textId="77777777" w:rsidR="008D5578" w:rsidRPr="002D0FFE" w:rsidRDefault="008D5578" w:rsidP="008F0324">
      <w:pPr>
        <w:pStyle w:val="Corpo"/>
        <w:spacing w:line="240" w:lineRule="auto"/>
        <w:rPr>
          <w:rFonts w:cs="Arial"/>
        </w:rPr>
      </w:pPr>
      <w:r w:rsidRPr="002D0FFE">
        <w:rPr>
          <w:rFonts w:cs="Arial"/>
        </w:rPr>
        <w:t>Deverá abrigar todos os dispositivos de comando e proteção do equipamento, podendo ser instalado incorporado ao gabinete ou externamente. Conterá os seguintes elementos mínimos, dimensionados conforme a NB-3/90 - Instalações elétricas de baixa tensão (NBR 5.410), com os comandos perfeitamente identificados:</w:t>
      </w:r>
    </w:p>
    <w:p w14:paraId="06703ECE" w14:textId="77777777" w:rsidR="008D5578" w:rsidRPr="002D0FFE" w:rsidRDefault="008D5578" w:rsidP="00A12FAD">
      <w:pPr>
        <w:pStyle w:val="Corpo"/>
        <w:numPr>
          <w:ilvl w:val="0"/>
          <w:numId w:val="66"/>
        </w:numPr>
        <w:spacing w:line="240" w:lineRule="auto"/>
        <w:rPr>
          <w:rFonts w:cs="Arial"/>
        </w:rPr>
      </w:pPr>
      <w:r w:rsidRPr="002D0FFE">
        <w:rPr>
          <w:rFonts w:cs="Arial"/>
        </w:rPr>
        <w:t>Fusíveis para o circuito de comando e para os circuitos de força de motores e resistências;</w:t>
      </w:r>
    </w:p>
    <w:p w14:paraId="1B26299F" w14:textId="77777777" w:rsidR="008D5578" w:rsidRPr="002D0FFE" w:rsidRDefault="008D5578" w:rsidP="00A12FAD">
      <w:pPr>
        <w:pStyle w:val="Corpo"/>
        <w:numPr>
          <w:ilvl w:val="0"/>
          <w:numId w:val="66"/>
        </w:numPr>
        <w:spacing w:line="240" w:lineRule="auto"/>
        <w:rPr>
          <w:rFonts w:cs="Arial"/>
        </w:rPr>
      </w:pPr>
      <w:r w:rsidRPr="002D0FFE">
        <w:rPr>
          <w:rFonts w:cs="Arial"/>
        </w:rPr>
        <w:t>Chave contatora para as resistências, se instaladas;</w:t>
      </w:r>
    </w:p>
    <w:p w14:paraId="221788DD" w14:textId="77777777" w:rsidR="008D5578" w:rsidRPr="002D0FFE" w:rsidRDefault="008D5578" w:rsidP="00A12FAD">
      <w:pPr>
        <w:pStyle w:val="Corpo"/>
        <w:numPr>
          <w:ilvl w:val="0"/>
          <w:numId w:val="66"/>
        </w:numPr>
        <w:spacing w:line="240" w:lineRule="auto"/>
        <w:rPr>
          <w:rFonts w:cs="Arial"/>
        </w:rPr>
      </w:pPr>
      <w:r w:rsidRPr="002D0FFE">
        <w:rPr>
          <w:rFonts w:cs="Arial"/>
        </w:rPr>
        <w:t>Lâmpadas de sinalização.</w:t>
      </w:r>
    </w:p>
    <w:p w14:paraId="7BEA406D" w14:textId="77777777" w:rsidR="008F0324" w:rsidRDefault="008D5578" w:rsidP="008F0324">
      <w:pPr>
        <w:pStyle w:val="nivel5"/>
        <w:jc w:val="both"/>
        <w:rPr>
          <w:rFonts w:cs="Arial"/>
          <w:b/>
          <w:szCs w:val="22"/>
        </w:rPr>
      </w:pPr>
      <w:bookmarkStart w:id="206" w:name="_Toc384827655"/>
      <w:r w:rsidRPr="002D0FFE">
        <w:rPr>
          <w:rFonts w:cs="Arial"/>
          <w:b/>
          <w:szCs w:val="22"/>
        </w:rPr>
        <w:t>Compressor</w:t>
      </w:r>
      <w:bookmarkEnd w:id="206"/>
    </w:p>
    <w:p w14:paraId="64B69400" w14:textId="77777777" w:rsidR="008D5578" w:rsidRPr="002D0FFE" w:rsidRDefault="008D5578" w:rsidP="008F0324">
      <w:pPr>
        <w:pStyle w:val="Corpo"/>
        <w:spacing w:line="240" w:lineRule="auto"/>
        <w:rPr>
          <w:rFonts w:cs="Arial"/>
        </w:rPr>
      </w:pPr>
      <w:r w:rsidRPr="002D0FFE">
        <w:rPr>
          <w:rFonts w:cs="Arial"/>
        </w:rPr>
        <w:t>Hermético, orbital do tipo espiral, comercialmente conhecido como “scroll”, dotado de dispositivo que proteja o motor elétrico contra sobreaquecimento decorrente de sobrecarga ou partidas sucessivas.</w:t>
      </w:r>
    </w:p>
    <w:p w14:paraId="4B58AE53" w14:textId="77777777" w:rsidR="008F0324" w:rsidRDefault="008D5578" w:rsidP="008F0324">
      <w:pPr>
        <w:pStyle w:val="nivel5"/>
        <w:jc w:val="both"/>
        <w:rPr>
          <w:rFonts w:cs="Arial"/>
          <w:b/>
          <w:szCs w:val="22"/>
        </w:rPr>
      </w:pPr>
      <w:bookmarkStart w:id="207" w:name="_Toc384827656"/>
      <w:r w:rsidRPr="002D0FFE">
        <w:rPr>
          <w:rFonts w:cs="Arial"/>
          <w:b/>
          <w:szCs w:val="22"/>
        </w:rPr>
        <w:t>Refrigerante</w:t>
      </w:r>
      <w:bookmarkEnd w:id="207"/>
    </w:p>
    <w:p w14:paraId="24247654" w14:textId="77777777" w:rsidR="008D5578" w:rsidRPr="002D0FFE" w:rsidRDefault="008D5578" w:rsidP="008F0324">
      <w:pPr>
        <w:pStyle w:val="Corpo"/>
        <w:spacing w:line="240" w:lineRule="auto"/>
        <w:rPr>
          <w:rFonts w:cs="Arial"/>
        </w:rPr>
      </w:pPr>
      <w:r w:rsidRPr="002D0FFE">
        <w:rPr>
          <w:rFonts w:cs="Arial"/>
        </w:rPr>
        <w:t xml:space="preserve">R – </w:t>
      </w:r>
      <w:smartTag w:uri="urn:schemas-microsoft-com:office:smarttags" w:element="metricconverter">
        <w:smartTagPr>
          <w:attr w:name="ProductID" w:val="407C"/>
        </w:smartTagPr>
        <w:r w:rsidRPr="002D0FFE">
          <w:rPr>
            <w:rFonts w:cs="Arial"/>
          </w:rPr>
          <w:t>407C</w:t>
        </w:r>
      </w:smartTag>
      <w:r w:rsidRPr="002D0FFE">
        <w:rPr>
          <w:rFonts w:cs="Arial"/>
        </w:rPr>
        <w:t>, R – 410A ou R-417A.</w:t>
      </w:r>
    </w:p>
    <w:p w14:paraId="25DC35A1" w14:textId="77777777" w:rsidR="008F0324" w:rsidRDefault="008D5578" w:rsidP="008F0324">
      <w:pPr>
        <w:pStyle w:val="nivel5"/>
        <w:jc w:val="both"/>
        <w:rPr>
          <w:rFonts w:cs="Arial"/>
          <w:b/>
          <w:szCs w:val="22"/>
        </w:rPr>
      </w:pPr>
      <w:bookmarkStart w:id="208" w:name="_Toc384827657"/>
      <w:r w:rsidRPr="002D0FFE">
        <w:rPr>
          <w:rFonts w:cs="Arial"/>
          <w:b/>
          <w:szCs w:val="22"/>
        </w:rPr>
        <w:lastRenderedPageBreak/>
        <w:t>Ventiladores da Evaporadora</w:t>
      </w:r>
      <w:bookmarkEnd w:id="208"/>
    </w:p>
    <w:p w14:paraId="0C023569" w14:textId="77777777" w:rsidR="008D5578" w:rsidRPr="002D0FFE" w:rsidRDefault="008D5578" w:rsidP="008F0324">
      <w:pPr>
        <w:pStyle w:val="Corpo"/>
        <w:spacing w:line="240" w:lineRule="auto"/>
        <w:rPr>
          <w:rFonts w:cs="Arial"/>
        </w:rPr>
      </w:pPr>
      <w:r w:rsidRPr="002D0FFE">
        <w:rPr>
          <w:rFonts w:cs="Arial"/>
        </w:rPr>
        <w:t>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w:t>
      </w:r>
    </w:p>
    <w:p w14:paraId="4BC7C167" w14:textId="77777777" w:rsidR="008F0324" w:rsidRDefault="008D5578" w:rsidP="008F0324">
      <w:pPr>
        <w:pStyle w:val="nivel5"/>
        <w:jc w:val="both"/>
        <w:rPr>
          <w:rFonts w:cs="Arial"/>
          <w:b/>
          <w:szCs w:val="22"/>
        </w:rPr>
      </w:pPr>
      <w:bookmarkStart w:id="209" w:name="_Toc384827658"/>
      <w:r w:rsidRPr="002D0FFE">
        <w:rPr>
          <w:rFonts w:cs="Arial"/>
          <w:b/>
          <w:szCs w:val="22"/>
        </w:rPr>
        <w:t>Ventiladores do Condensador</w:t>
      </w:r>
      <w:bookmarkEnd w:id="209"/>
    </w:p>
    <w:p w14:paraId="49537877" w14:textId="77777777" w:rsidR="008D5578" w:rsidRPr="002D0FFE" w:rsidRDefault="008D5578" w:rsidP="008F0324">
      <w:pPr>
        <w:pStyle w:val="Corpo"/>
        <w:spacing w:line="240" w:lineRule="auto"/>
        <w:rPr>
          <w:rFonts w:cs="Arial"/>
        </w:rPr>
      </w:pPr>
      <w:r w:rsidRPr="002D0FFE">
        <w:rPr>
          <w:rFonts w:cs="Arial"/>
        </w:rPr>
        <w:t>Axiais ou centrífugos com dupla aspiração e pás curvadas para a frente (“siroco”), rotores apoiados sobre rolamentos, transmissão por meio de polias e correias em “V” ou acionamento direto.</w:t>
      </w:r>
    </w:p>
    <w:p w14:paraId="22414439" w14:textId="77777777" w:rsidR="008D5578" w:rsidRPr="002D0FFE" w:rsidRDefault="008D5578" w:rsidP="008F0324">
      <w:pPr>
        <w:pStyle w:val="Corpo"/>
        <w:spacing w:line="240" w:lineRule="auto"/>
        <w:rPr>
          <w:rFonts w:cs="Arial"/>
        </w:rPr>
      </w:pPr>
      <w:r w:rsidRPr="002D0FFE">
        <w:rPr>
          <w:rFonts w:cs="Arial"/>
        </w:rPr>
        <w:t>O nível total de pressão sonora (NTPS) produzido pelo condensador, medido em câmara reverberante, às distâncias previstas nas normas ANSI S 12.32-90 ou ISO 3741-99, não deverá exceder os seguintes valores:</w:t>
      </w:r>
    </w:p>
    <w:p w14:paraId="3CE31420" w14:textId="77777777" w:rsidR="008D5578" w:rsidRPr="002D0FFE" w:rsidRDefault="008D5578" w:rsidP="00A12FAD">
      <w:pPr>
        <w:pStyle w:val="Corpo"/>
        <w:numPr>
          <w:ilvl w:val="0"/>
          <w:numId w:val="77"/>
        </w:numPr>
        <w:spacing w:line="240" w:lineRule="auto"/>
        <w:rPr>
          <w:rFonts w:cs="Arial"/>
        </w:rPr>
      </w:pPr>
      <w:r w:rsidRPr="002D0FFE">
        <w:rPr>
          <w:rFonts w:cs="Arial"/>
        </w:rPr>
        <w:t>70 dBA – para condensadores com a capacidade até 10 TR;</w:t>
      </w:r>
    </w:p>
    <w:p w14:paraId="6E87EC29" w14:textId="77777777" w:rsidR="008D5578" w:rsidRPr="002D0FFE" w:rsidRDefault="008D5578" w:rsidP="00A12FAD">
      <w:pPr>
        <w:pStyle w:val="Corpo"/>
        <w:numPr>
          <w:ilvl w:val="0"/>
          <w:numId w:val="77"/>
        </w:numPr>
        <w:spacing w:line="240" w:lineRule="auto"/>
        <w:rPr>
          <w:rFonts w:cs="Arial"/>
        </w:rPr>
      </w:pPr>
      <w:r w:rsidRPr="002D0FFE">
        <w:rPr>
          <w:rFonts w:cs="Arial"/>
        </w:rPr>
        <w:t>75 dBA – para condensadores com a capacidade até 15 TR.</w:t>
      </w:r>
    </w:p>
    <w:p w14:paraId="6F7BC73E" w14:textId="55E833F0" w:rsidR="008D5578" w:rsidRPr="002D0FFE" w:rsidRDefault="008D5578" w:rsidP="008F0324">
      <w:pPr>
        <w:pStyle w:val="Corpo"/>
        <w:spacing w:line="240" w:lineRule="auto"/>
        <w:rPr>
          <w:rFonts w:cs="Arial"/>
        </w:rPr>
      </w:pPr>
      <w:r w:rsidRPr="002D0FFE">
        <w:rPr>
          <w:rFonts w:cs="Arial"/>
        </w:rPr>
        <w:t xml:space="preserve">A partir dos valores de pressão sonora obtidos para cada faixa de </w:t>
      </w:r>
      <w:r w:rsidR="00475DFE" w:rsidRPr="002D0FFE">
        <w:rPr>
          <w:rFonts w:cs="Arial"/>
        </w:rPr>
        <w:t>frequência</w:t>
      </w:r>
      <w:r w:rsidRPr="002D0FFE">
        <w:rPr>
          <w:rFonts w:cs="Arial"/>
        </w:rPr>
        <w:t>,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w:t>
      </w:r>
    </w:p>
    <w:p w14:paraId="7A979A85" w14:textId="77777777" w:rsidR="008D5578" w:rsidRPr="002D0FFE" w:rsidRDefault="008D5578" w:rsidP="008F0324">
      <w:pPr>
        <w:pStyle w:val="Corpo"/>
        <w:spacing w:line="240" w:lineRule="auto"/>
        <w:rPr>
          <w:rFonts w:cs="Arial"/>
        </w:rPr>
      </w:pPr>
      <w:r w:rsidRPr="002D0FFE">
        <w:rPr>
          <w:rFonts w:cs="Arial"/>
        </w:rPr>
        <w:t>Nota: Medidas de pressão sonora em câmaras anecóicas poderão ser aceitas desde que se utilizem fatores de correção adequados para converter os valores obtidos, para aqueles que seriam obtidos em câmaras reverberantes.</w:t>
      </w:r>
    </w:p>
    <w:p w14:paraId="250FCA0B" w14:textId="77777777" w:rsidR="00C051DF" w:rsidRPr="002D0FFE" w:rsidRDefault="008D5578" w:rsidP="008F0324">
      <w:pPr>
        <w:pStyle w:val="nivel5"/>
        <w:jc w:val="both"/>
        <w:rPr>
          <w:rFonts w:cs="Arial"/>
          <w:b/>
          <w:szCs w:val="22"/>
        </w:rPr>
      </w:pPr>
      <w:bookmarkStart w:id="210" w:name="_Toc384827659"/>
      <w:r w:rsidRPr="002D0FFE">
        <w:rPr>
          <w:rFonts w:cs="Arial"/>
          <w:b/>
          <w:szCs w:val="22"/>
        </w:rPr>
        <w:t>Acessórios do Circuito Frigorífico</w:t>
      </w:r>
      <w:bookmarkEnd w:id="210"/>
    </w:p>
    <w:p w14:paraId="69C6C6DC" w14:textId="77777777" w:rsidR="008D5578" w:rsidRPr="002D0FFE" w:rsidRDefault="008D5578" w:rsidP="008F0324">
      <w:pPr>
        <w:pStyle w:val="Corpo"/>
        <w:spacing w:line="240" w:lineRule="auto"/>
        <w:rPr>
          <w:rFonts w:cs="Arial"/>
        </w:rPr>
      </w:pPr>
      <w:r w:rsidRPr="002D0FFE">
        <w:rPr>
          <w:rFonts w:cs="Arial"/>
        </w:rPr>
        <w:t>O equipamento será fornecido com os seguintes acessórios, por circuito frigorífico, montados em fábrica:</w:t>
      </w:r>
    </w:p>
    <w:p w14:paraId="09C7CEFA" w14:textId="77777777" w:rsidR="008D5578" w:rsidRPr="002D0FFE" w:rsidRDefault="008D5578" w:rsidP="00A12FAD">
      <w:pPr>
        <w:pStyle w:val="Corpo"/>
        <w:numPr>
          <w:ilvl w:val="0"/>
          <w:numId w:val="67"/>
        </w:numPr>
        <w:spacing w:line="240" w:lineRule="auto"/>
        <w:rPr>
          <w:rFonts w:cs="Arial"/>
        </w:rPr>
      </w:pPr>
      <w:r w:rsidRPr="002D0FFE">
        <w:rPr>
          <w:rFonts w:cs="Arial"/>
        </w:rPr>
        <w:t>Visor de líquido com indicador de umidade;</w:t>
      </w:r>
    </w:p>
    <w:p w14:paraId="515BF342" w14:textId="77777777" w:rsidR="008D5578" w:rsidRPr="002D0FFE" w:rsidRDefault="008D5578" w:rsidP="00A12FAD">
      <w:pPr>
        <w:pStyle w:val="Corpo"/>
        <w:numPr>
          <w:ilvl w:val="0"/>
          <w:numId w:val="67"/>
        </w:numPr>
        <w:spacing w:line="240" w:lineRule="auto"/>
        <w:rPr>
          <w:rFonts w:cs="Arial"/>
        </w:rPr>
      </w:pPr>
      <w:r w:rsidRPr="002D0FFE">
        <w:rPr>
          <w:rFonts w:cs="Arial"/>
        </w:rPr>
        <w:t>Filtro secador na linha de líquido, com extremidades rosqueadas (cartuchos selados) ou soldáveis (elemento filtrante recambiável);</w:t>
      </w:r>
    </w:p>
    <w:p w14:paraId="4F900BC9" w14:textId="77777777" w:rsidR="008D5578" w:rsidRPr="002D0FFE" w:rsidRDefault="008D5578" w:rsidP="00A12FAD">
      <w:pPr>
        <w:pStyle w:val="Corpo"/>
        <w:numPr>
          <w:ilvl w:val="0"/>
          <w:numId w:val="67"/>
        </w:numPr>
        <w:spacing w:line="240" w:lineRule="auto"/>
        <w:rPr>
          <w:rFonts w:cs="Arial"/>
        </w:rPr>
      </w:pPr>
      <w:r w:rsidRPr="002D0FFE">
        <w:rPr>
          <w:rFonts w:cs="Arial"/>
        </w:rPr>
        <w:t>Válvula de serviço para bloqueio de linha, leitura de pressão, recolhimento e carga de refrigerante, nos seguintes locais:</w:t>
      </w:r>
    </w:p>
    <w:p w14:paraId="6420EB92" w14:textId="77777777" w:rsidR="008D5578" w:rsidRPr="002D0FFE" w:rsidRDefault="008D5578" w:rsidP="00A12FAD">
      <w:pPr>
        <w:pStyle w:val="Corpo"/>
        <w:numPr>
          <w:ilvl w:val="0"/>
          <w:numId w:val="67"/>
        </w:numPr>
        <w:spacing w:line="240" w:lineRule="auto"/>
        <w:rPr>
          <w:rFonts w:cs="Arial"/>
        </w:rPr>
      </w:pPr>
      <w:r w:rsidRPr="002D0FFE">
        <w:rPr>
          <w:rFonts w:cs="Arial"/>
        </w:rPr>
        <w:t>Sucção do compressor;</w:t>
      </w:r>
    </w:p>
    <w:p w14:paraId="5DFA19CD" w14:textId="77777777" w:rsidR="008D5578" w:rsidRPr="002D0FFE" w:rsidRDefault="008D5578" w:rsidP="00A12FAD">
      <w:pPr>
        <w:pStyle w:val="Corpo"/>
        <w:numPr>
          <w:ilvl w:val="0"/>
          <w:numId w:val="67"/>
        </w:numPr>
        <w:spacing w:line="240" w:lineRule="auto"/>
        <w:rPr>
          <w:rFonts w:cs="Arial"/>
        </w:rPr>
      </w:pPr>
      <w:r w:rsidRPr="002D0FFE">
        <w:rPr>
          <w:rFonts w:cs="Arial"/>
        </w:rPr>
        <w:t>Descarga do compressor;</w:t>
      </w:r>
    </w:p>
    <w:p w14:paraId="5EBCBE8A" w14:textId="77777777" w:rsidR="008D5578" w:rsidRPr="002D0FFE" w:rsidRDefault="008D5578" w:rsidP="00A12FAD">
      <w:pPr>
        <w:pStyle w:val="Corpo"/>
        <w:numPr>
          <w:ilvl w:val="0"/>
          <w:numId w:val="67"/>
        </w:numPr>
        <w:spacing w:line="240" w:lineRule="auto"/>
        <w:rPr>
          <w:rFonts w:cs="Arial"/>
        </w:rPr>
      </w:pPr>
      <w:r w:rsidRPr="002D0FFE">
        <w:rPr>
          <w:rFonts w:cs="Arial"/>
        </w:rPr>
        <w:t>Saída do condensador;</w:t>
      </w:r>
    </w:p>
    <w:p w14:paraId="09E691A6" w14:textId="77777777" w:rsidR="008F0324" w:rsidRDefault="008D5578" w:rsidP="008F0324">
      <w:pPr>
        <w:pStyle w:val="nivel5"/>
        <w:jc w:val="both"/>
        <w:rPr>
          <w:rFonts w:cs="Arial"/>
          <w:b/>
          <w:szCs w:val="22"/>
        </w:rPr>
      </w:pPr>
      <w:bookmarkStart w:id="211" w:name="_Toc384827660"/>
      <w:r w:rsidRPr="002D0FFE">
        <w:rPr>
          <w:rFonts w:cs="Arial"/>
          <w:b/>
          <w:szCs w:val="22"/>
        </w:rPr>
        <w:t>Intertravamentos</w:t>
      </w:r>
      <w:bookmarkEnd w:id="211"/>
    </w:p>
    <w:p w14:paraId="6D6E34CA" w14:textId="2B0B7C18" w:rsidR="008D5578" w:rsidRPr="002D0FFE" w:rsidRDefault="008D5578" w:rsidP="008F0324">
      <w:pPr>
        <w:pStyle w:val="Corpo"/>
        <w:spacing w:line="240" w:lineRule="auto"/>
        <w:rPr>
          <w:rFonts w:cs="Arial"/>
        </w:rPr>
      </w:pPr>
      <w:r w:rsidRPr="002D0FFE">
        <w:rPr>
          <w:rFonts w:cs="Arial"/>
        </w:rPr>
        <w:t xml:space="preserve">O circuito de comando da unidade deverá atender às seguintes condições de </w:t>
      </w:r>
      <w:r w:rsidR="00475DFE" w:rsidRPr="002D0FFE">
        <w:rPr>
          <w:rFonts w:cs="Arial"/>
        </w:rPr>
        <w:t>sequência</w:t>
      </w:r>
      <w:r w:rsidRPr="002D0FFE">
        <w:rPr>
          <w:rFonts w:cs="Arial"/>
        </w:rPr>
        <w:t xml:space="preserve"> operacional:</w:t>
      </w:r>
    </w:p>
    <w:p w14:paraId="37EC1F05" w14:textId="77777777" w:rsidR="008D5578" w:rsidRPr="002D0FFE" w:rsidRDefault="008D5578" w:rsidP="00A12FAD">
      <w:pPr>
        <w:pStyle w:val="Corpo"/>
        <w:numPr>
          <w:ilvl w:val="0"/>
          <w:numId w:val="68"/>
        </w:numPr>
        <w:spacing w:line="240" w:lineRule="auto"/>
        <w:rPr>
          <w:rFonts w:cs="Arial"/>
        </w:rPr>
      </w:pPr>
      <w:r w:rsidRPr="002D0FFE">
        <w:rPr>
          <w:rFonts w:cs="Arial"/>
        </w:rPr>
        <w:t>impedir a partida dos compressores quando as chaves contatoras de ventiladores e bombas não estiverem energizadas;</w:t>
      </w:r>
    </w:p>
    <w:p w14:paraId="786EE38C" w14:textId="77777777" w:rsidR="008D5578" w:rsidRPr="002D0FFE" w:rsidRDefault="008D5578" w:rsidP="00A12FAD">
      <w:pPr>
        <w:pStyle w:val="Corpo"/>
        <w:numPr>
          <w:ilvl w:val="0"/>
          <w:numId w:val="68"/>
        </w:numPr>
        <w:spacing w:line="240" w:lineRule="auto"/>
        <w:rPr>
          <w:rFonts w:cs="Arial"/>
        </w:rPr>
      </w:pPr>
      <w:r w:rsidRPr="002D0FFE">
        <w:rPr>
          <w:rFonts w:cs="Arial"/>
        </w:rPr>
        <w:t>impedir a partida simultânea de 2 ou mais compressores (relé temporizador);</w:t>
      </w:r>
    </w:p>
    <w:p w14:paraId="511C5ECE" w14:textId="77777777" w:rsidR="008D5578" w:rsidRPr="002D0FFE" w:rsidRDefault="008D5578" w:rsidP="00A12FAD">
      <w:pPr>
        <w:pStyle w:val="Corpo"/>
        <w:numPr>
          <w:ilvl w:val="0"/>
          <w:numId w:val="68"/>
        </w:numPr>
        <w:spacing w:line="240" w:lineRule="auto"/>
        <w:rPr>
          <w:rFonts w:cs="Arial"/>
        </w:rPr>
      </w:pPr>
      <w:r w:rsidRPr="002D0FFE">
        <w:rPr>
          <w:rFonts w:cs="Arial"/>
        </w:rPr>
        <w:lastRenderedPageBreak/>
        <w:t>impedir o funcionamento simultâneo dos sistemas de refrigeração e aquecimento em um mesmo condicionador;</w:t>
      </w:r>
    </w:p>
    <w:p w14:paraId="486DE2DF" w14:textId="77777777" w:rsidR="008D5578" w:rsidRPr="002D0FFE" w:rsidRDefault="008D5578" w:rsidP="00A12FAD">
      <w:pPr>
        <w:pStyle w:val="Corpo"/>
        <w:numPr>
          <w:ilvl w:val="0"/>
          <w:numId w:val="68"/>
        </w:numPr>
        <w:spacing w:line="240" w:lineRule="auto"/>
        <w:rPr>
          <w:rFonts w:cs="Arial"/>
        </w:rPr>
      </w:pPr>
      <w:r w:rsidRPr="002D0FFE">
        <w:rPr>
          <w:rFonts w:cs="Arial"/>
        </w:rPr>
        <w:t>impedir o funcionamento das resistências de aquecimento na falta de ventilação no evaporador, ou no caso de elevação excessiva da temperatura superficial das resistências de aquecimento.</w:t>
      </w:r>
    </w:p>
    <w:p w14:paraId="3AA55D47" w14:textId="77777777" w:rsidR="008F0324" w:rsidRDefault="008D5578" w:rsidP="008F0324">
      <w:pPr>
        <w:pStyle w:val="nivel5"/>
        <w:jc w:val="both"/>
        <w:rPr>
          <w:rFonts w:cs="Arial"/>
          <w:b/>
          <w:szCs w:val="22"/>
        </w:rPr>
      </w:pPr>
      <w:bookmarkStart w:id="212" w:name="_Toc384827661"/>
      <w:r w:rsidRPr="002D0FFE">
        <w:rPr>
          <w:rFonts w:cs="Arial"/>
          <w:b/>
          <w:szCs w:val="22"/>
        </w:rPr>
        <w:t>Quadro Elétrico</w:t>
      </w:r>
      <w:bookmarkEnd w:id="212"/>
    </w:p>
    <w:p w14:paraId="74F84595"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o acesso a ele ser possível sem interrupção do funcionamento da máquina. Abrigará todos os elementos de operação e controle da unidade, contendo no mínimo os seguintes elementos, dimensionados conforme a NB-3/90 - Instalações elétricas de baixa tensão (NBR-5410):</w:t>
      </w:r>
    </w:p>
    <w:p w14:paraId="73924855" w14:textId="77777777" w:rsidR="008D5578" w:rsidRPr="002D0FFE" w:rsidRDefault="008D5578" w:rsidP="00A12FAD">
      <w:pPr>
        <w:pStyle w:val="Corpo"/>
        <w:numPr>
          <w:ilvl w:val="0"/>
          <w:numId w:val="69"/>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4DEDD199" w14:textId="77777777" w:rsidR="008D5578" w:rsidRPr="002D0FFE" w:rsidRDefault="008D5578" w:rsidP="00A12FAD">
      <w:pPr>
        <w:pStyle w:val="Corpo"/>
        <w:numPr>
          <w:ilvl w:val="0"/>
          <w:numId w:val="69"/>
        </w:numPr>
        <w:spacing w:line="240" w:lineRule="auto"/>
        <w:rPr>
          <w:rFonts w:cs="Arial"/>
        </w:rPr>
      </w:pPr>
      <w:r w:rsidRPr="002D0FFE">
        <w:rPr>
          <w:rFonts w:cs="Arial"/>
        </w:rPr>
        <w:t>Fusíveis para o circuito de comando;</w:t>
      </w:r>
    </w:p>
    <w:p w14:paraId="378ECA00" w14:textId="77777777" w:rsidR="008D5578" w:rsidRPr="002D0FFE" w:rsidRDefault="008D5578" w:rsidP="00A12FAD">
      <w:pPr>
        <w:pStyle w:val="Corpo"/>
        <w:numPr>
          <w:ilvl w:val="0"/>
          <w:numId w:val="69"/>
        </w:numPr>
        <w:spacing w:line="240" w:lineRule="auto"/>
        <w:rPr>
          <w:rFonts w:cs="Arial"/>
        </w:rPr>
      </w:pPr>
      <w:r w:rsidRPr="002D0FFE">
        <w:rPr>
          <w:rFonts w:cs="Arial"/>
        </w:rPr>
        <w:t>Chave contatora e relé térmico de sobrecarga para cada motor elétrico;</w:t>
      </w:r>
    </w:p>
    <w:p w14:paraId="7BE83FA8" w14:textId="2781B4B3" w:rsidR="008D5578" w:rsidRPr="002D0FFE" w:rsidRDefault="008D5578" w:rsidP="00A12FAD">
      <w:pPr>
        <w:pStyle w:val="Corpo"/>
        <w:numPr>
          <w:ilvl w:val="0"/>
          <w:numId w:val="69"/>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(unidades com 2 compressores);</w:t>
      </w:r>
    </w:p>
    <w:p w14:paraId="17DF122F" w14:textId="77777777" w:rsidR="008D5578" w:rsidRPr="002D0FFE" w:rsidRDefault="008D5578" w:rsidP="00A12FAD">
      <w:pPr>
        <w:pStyle w:val="Corpo"/>
        <w:numPr>
          <w:ilvl w:val="0"/>
          <w:numId w:val="69"/>
        </w:numPr>
        <w:spacing w:line="240" w:lineRule="auto"/>
        <w:rPr>
          <w:rFonts w:cs="Arial"/>
        </w:rPr>
      </w:pPr>
      <w:r w:rsidRPr="002D0FFE">
        <w:rPr>
          <w:rFonts w:cs="Arial"/>
        </w:rPr>
        <w:t>Fusíveis e chave contatora para cada estágio de aquecimento, ou resistência de controle de umidade, se instalados;</w:t>
      </w:r>
    </w:p>
    <w:p w14:paraId="63C95C2E" w14:textId="58C5C3E9" w:rsidR="008D5578" w:rsidRPr="002D0FFE" w:rsidRDefault="008D5578" w:rsidP="00A12FAD">
      <w:pPr>
        <w:pStyle w:val="Corpo"/>
        <w:numPr>
          <w:ilvl w:val="0"/>
          <w:numId w:val="69"/>
        </w:numPr>
        <w:spacing w:line="240" w:lineRule="auto"/>
        <w:rPr>
          <w:rFonts w:cs="Arial"/>
        </w:rPr>
      </w:pPr>
      <w:r w:rsidRPr="002D0FFE">
        <w:rPr>
          <w:rFonts w:cs="Arial"/>
        </w:rPr>
        <w:t xml:space="preserve">Relé de </w:t>
      </w:r>
      <w:r w:rsidR="00475DFE" w:rsidRPr="002D0FFE">
        <w:rPr>
          <w:rFonts w:cs="Arial"/>
        </w:rPr>
        <w:t>sequência</w:t>
      </w:r>
      <w:r w:rsidRPr="002D0FFE">
        <w:rPr>
          <w:rFonts w:cs="Arial"/>
        </w:rPr>
        <w:t xml:space="preserve"> de fases;</w:t>
      </w:r>
    </w:p>
    <w:p w14:paraId="3EE23903" w14:textId="77777777" w:rsidR="008D5578" w:rsidRPr="002D0FFE" w:rsidRDefault="008D5578" w:rsidP="00A12FAD">
      <w:pPr>
        <w:pStyle w:val="Corpo"/>
        <w:numPr>
          <w:ilvl w:val="0"/>
          <w:numId w:val="69"/>
        </w:numPr>
        <w:spacing w:line="240" w:lineRule="auto"/>
        <w:rPr>
          <w:rFonts w:cs="Arial"/>
        </w:rPr>
      </w:pPr>
      <w:r w:rsidRPr="002D0FFE">
        <w:rPr>
          <w:rFonts w:cs="Arial"/>
        </w:rPr>
        <w:t>Relés auxiliares para intertravamento.</w:t>
      </w:r>
    </w:p>
    <w:p w14:paraId="07B1FBF0"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521AE37A" w14:textId="77777777" w:rsidR="008F0324" w:rsidRDefault="008D5578" w:rsidP="008F0324">
      <w:pPr>
        <w:pStyle w:val="nivel5"/>
        <w:jc w:val="both"/>
        <w:rPr>
          <w:rFonts w:cs="Arial"/>
          <w:b/>
          <w:szCs w:val="22"/>
        </w:rPr>
      </w:pPr>
      <w:bookmarkStart w:id="213" w:name="_Toc384827662"/>
      <w:r w:rsidRPr="002D0FFE">
        <w:rPr>
          <w:rFonts w:cs="Arial"/>
          <w:b/>
          <w:szCs w:val="22"/>
        </w:rPr>
        <w:t>Painel de Controle</w:t>
      </w:r>
      <w:bookmarkEnd w:id="213"/>
    </w:p>
    <w:p w14:paraId="6C95AF7C" w14:textId="77777777" w:rsidR="008D5578" w:rsidRPr="002D0FFE" w:rsidRDefault="008D5578" w:rsidP="008F0324">
      <w:pPr>
        <w:pStyle w:val="Corpo"/>
        <w:spacing w:line="240" w:lineRule="auto"/>
        <w:rPr>
          <w:rFonts w:cs="Arial"/>
        </w:rPr>
      </w:pPr>
      <w:r w:rsidRPr="002D0FFE">
        <w:rPr>
          <w:rFonts w:cs="Arial"/>
        </w:rPr>
        <w:t xml:space="preserve">Deverá ser instalado em local de fácil acesso, contendo todos os dispositivos de acionamento da máquina perfeitamente identificados, bem como lâmpadas piloto ou </w:t>
      </w:r>
      <w:r w:rsidRPr="002D0FFE">
        <w:rPr>
          <w:rFonts w:cs="Arial"/>
          <w:i/>
        </w:rPr>
        <w:t>leds</w:t>
      </w:r>
      <w:r w:rsidRPr="002D0FFE">
        <w:rPr>
          <w:rFonts w:cs="Arial"/>
        </w:rPr>
        <w:t xml:space="preserve"> para sinalização do estado operacional da máquina. Em unidades dotadas de sistema de aquecimento, o painel deverá conter ainda uma chave seletora para refrigeração ou calefação.</w:t>
      </w:r>
    </w:p>
    <w:p w14:paraId="457A2507" w14:textId="77777777" w:rsidR="008F0324" w:rsidRDefault="008D5578" w:rsidP="008F0324">
      <w:pPr>
        <w:pStyle w:val="nivel5"/>
        <w:jc w:val="both"/>
        <w:rPr>
          <w:rFonts w:cs="Arial"/>
          <w:b/>
          <w:szCs w:val="22"/>
        </w:rPr>
      </w:pPr>
      <w:bookmarkStart w:id="214" w:name="_Toc384827663"/>
      <w:r w:rsidRPr="002D0FFE">
        <w:rPr>
          <w:rFonts w:cs="Arial"/>
          <w:b/>
          <w:szCs w:val="22"/>
        </w:rPr>
        <w:t>Fator de Potência</w:t>
      </w:r>
      <w:bookmarkEnd w:id="214"/>
    </w:p>
    <w:p w14:paraId="79EB567B"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54619DD3" w14:textId="77777777" w:rsidR="008F0324" w:rsidRDefault="008D5578" w:rsidP="008F0324">
      <w:pPr>
        <w:pStyle w:val="nivel5"/>
        <w:jc w:val="both"/>
        <w:rPr>
          <w:rFonts w:cs="Arial"/>
          <w:b/>
          <w:szCs w:val="22"/>
        </w:rPr>
      </w:pPr>
      <w:bookmarkStart w:id="215" w:name="_Toc384827664"/>
      <w:r w:rsidRPr="002D0FFE">
        <w:rPr>
          <w:rFonts w:cs="Arial"/>
          <w:b/>
          <w:szCs w:val="22"/>
        </w:rPr>
        <w:t>Eficiência</w:t>
      </w:r>
      <w:bookmarkEnd w:id="215"/>
    </w:p>
    <w:p w14:paraId="3FF08C48"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0A427DD3" w14:textId="77777777" w:rsidR="008F0324" w:rsidRDefault="008D5578" w:rsidP="008F0324">
      <w:pPr>
        <w:pStyle w:val="nivel5"/>
        <w:jc w:val="both"/>
        <w:rPr>
          <w:rFonts w:cs="Arial"/>
          <w:b/>
          <w:szCs w:val="22"/>
        </w:rPr>
      </w:pPr>
      <w:bookmarkStart w:id="216" w:name="_Toc384827665"/>
      <w:r w:rsidRPr="002D0FFE">
        <w:rPr>
          <w:rFonts w:cs="Arial"/>
          <w:b/>
          <w:szCs w:val="22"/>
        </w:rPr>
        <w:t>Componentes</w:t>
      </w:r>
      <w:bookmarkEnd w:id="216"/>
    </w:p>
    <w:p w14:paraId="33E1CF0F" w14:textId="0E353D08" w:rsidR="008D5578" w:rsidRPr="002D0FFE" w:rsidRDefault="008D5578" w:rsidP="008F0324">
      <w:pPr>
        <w:pStyle w:val="Corpo"/>
        <w:spacing w:line="240" w:lineRule="auto"/>
        <w:rPr>
          <w:rFonts w:cs="Arial"/>
        </w:rPr>
      </w:pPr>
      <w:r w:rsidRPr="002D0FFE">
        <w:rPr>
          <w:rFonts w:cs="Arial"/>
        </w:rPr>
        <w:t xml:space="preserve">Alguns componentes auxiliares poderão ser incorporados ao sistema de forma a complementar ou garantir o funcionamento correto </w:t>
      </w:r>
      <w:r w:rsidR="00CA3540" w:rsidRPr="002D0FFE">
        <w:rPr>
          <w:rFonts w:cs="Arial"/>
        </w:rPr>
        <w:t>dele</w:t>
      </w:r>
      <w:r w:rsidRPr="002D0FFE">
        <w:rPr>
          <w:rFonts w:cs="Arial"/>
        </w:rPr>
        <w:t>. Desses componentes, os listados abaixo são os mais comumente necessários e deverão ser empregados sempre que o projetista julgar importante:</w:t>
      </w:r>
    </w:p>
    <w:p w14:paraId="78D15042" w14:textId="77777777" w:rsidR="008D5578" w:rsidRPr="002D0FFE" w:rsidRDefault="008D5578" w:rsidP="00A12FAD">
      <w:pPr>
        <w:pStyle w:val="Corpo"/>
        <w:numPr>
          <w:ilvl w:val="0"/>
          <w:numId w:val="70"/>
        </w:numPr>
        <w:spacing w:line="240" w:lineRule="auto"/>
        <w:rPr>
          <w:rFonts w:cs="Arial"/>
        </w:rPr>
      </w:pPr>
      <w:r w:rsidRPr="002D0FFE">
        <w:rPr>
          <w:rFonts w:cs="Arial"/>
        </w:rPr>
        <w:lastRenderedPageBreak/>
        <w:t>Termostato;</w:t>
      </w:r>
    </w:p>
    <w:p w14:paraId="1100DDB4" w14:textId="77777777" w:rsidR="008D5578" w:rsidRPr="002D0FFE" w:rsidRDefault="008D5578" w:rsidP="00A12FAD">
      <w:pPr>
        <w:pStyle w:val="Corpo"/>
        <w:numPr>
          <w:ilvl w:val="0"/>
          <w:numId w:val="70"/>
        </w:numPr>
        <w:spacing w:line="240" w:lineRule="auto"/>
        <w:rPr>
          <w:rFonts w:cs="Arial"/>
        </w:rPr>
      </w:pPr>
      <w:r w:rsidRPr="002D0FFE">
        <w:rPr>
          <w:rFonts w:cs="Arial"/>
        </w:rPr>
        <w:t>Controlador de Pressão;</w:t>
      </w:r>
    </w:p>
    <w:p w14:paraId="69460141" w14:textId="77777777" w:rsidR="008D5578" w:rsidRPr="002D0FFE" w:rsidRDefault="008D5578" w:rsidP="00A12FAD">
      <w:pPr>
        <w:pStyle w:val="Corpo"/>
        <w:numPr>
          <w:ilvl w:val="0"/>
          <w:numId w:val="70"/>
        </w:numPr>
        <w:spacing w:line="240" w:lineRule="auto"/>
        <w:rPr>
          <w:rFonts w:cs="Arial"/>
        </w:rPr>
      </w:pPr>
      <w:r w:rsidRPr="002D0FFE">
        <w:rPr>
          <w:rFonts w:cs="Arial"/>
        </w:rPr>
        <w:t>Pressostato de alta;</w:t>
      </w:r>
    </w:p>
    <w:p w14:paraId="3DAB03AA" w14:textId="77777777" w:rsidR="008D5578" w:rsidRPr="002D0FFE" w:rsidRDefault="008D5578" w:rsidP="00A12FAD">
      <w:pPr>
        <w:pStyle w:val="Corpo"/>
        <w:numPr>
          <w:ilvl w:val="0"/>
          <w:numId w:val="70"/>
        </w:numPr>
        <w:spacing w:line="240" w:lineRule="auto"/>
        <w:rPr>
          <w:rFonts w:cs="Arial"/>
        </w:rPr>
      </w:pPr>
      <w:r w:rsidRPr="002D0FFE">
        <w:rPr>
          <w:rFonts w:cs="Arial"/>
        </w:rPr>
        <w:t>Kit umidificador;</w:t>
      </w:r>
    </w:p>
    <w:p w14:paraId="64B85D8F" w14:textId="77777777" w:rsidR="008D5578" w:rsidRPr="002D0FFE" w:rsidRDefault="008D5578" w:rsidP="00A12FAD">
      <w:pPr>
        <w:pStyle w:val="Corpo"/>
        <w:numPr>
          <w:ilvl w:val="0"/>
          <w:numId w:val="70"/>
        </w:numPr>
        <w:spacing w:line="240" w:lineRule="auto"/>
        <w:rPr>
          <w:rFonts w:cs="Arial"/>
        </w:rPr>
      </w:pPr>
      <w:r w:rsidRPr="002D0FFE">
        <w:rPr>
          <w:rFonts w:cs="Arial"/>
        </w:rPr>
        <w:t>Kit de aquecimento.</w:t>
      </w:r>
    </w:p>
    <w:p w14:paraId="0FEA17C3" w14:textId="77777777" w:rsidR="008F0324" w:rsidRDefault="008D5578" w:rsidP="0055210B">
      <w:pPr>
        <w:pStyle w:val="Estilonivel4NegritoJustificado"/>
      </w:pPr>
      <w:bookmarkStart w:id="217" w:name="_Toc384827666"/>
      <w:r w:rsidRPr="002D0FFE">
        <w:t>Unidades Condicionadoras tipo ROOF-TOP</w:t>
      </w:r>
      <w:bookmarkEnd w:id="217"/>
    </w:p>
    <w:p w14:paraId="229E3B08" w14:textId="77777777" w:rsidR="008F0324" w:rsidRDefault="008D5578" w:rsidP="008F0324">
      <w:pPr>
        <w:pStyle w:val="nivel5"/>
        <w:jc w:val="both"/>
        <w:rPr>
          <w:rFonts w:cs="Arial"/>
          <w:b/>
          <w:szCs w:val="22"/>
        </w:rPr>
      </w:pPr>
      <w:bookmarkStart w:id="218" w:name="_Toc384827667"/>
      <w:r w:rsidRPr="002D0FFE">
        <w:rPr>
          <w:rFonts w:cs="Arial"/>
          <w:b/>
          <w:szCs w:val="22"/>
        </w:rPr>
        <w:t>Gabinete</w:t>
      </w:r>
      <w:bookmarkEnd w:id="218"/>
    </w:p>
    <w:p w14:paraId="2B4B554F"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de chapa de aço galvanizado, protegidos contra a corrosão por processo de fosfatização, com pintura eletrostática em tinta esmalte sobre primer anticorrosivo. Os painéis serão removíveis para permitir fácil acesso ao interior da máquina e construídos com chapas de bitola adequada à boa rigidez do conjunto. O gabinete será revestido internamente com isolamento termoacústico que permita a sua limpeza, tal como a espuma elastomérica. Será provido de bandeja coletora de condensado com caimento para o lado da drenagem. </w:t>
      </w:r>
    </w:p>
    <w:p w14:paraId="04148268" w14:textId="77777777" w:rsidR="008F0324" w:rsidRDefault="008D5578" w:rsidP="008F0324">
      <w:pPr>
        <w:pStyle w:val="nivel5"/>
        <w:jc w:val="both"/>
        <w:rPr>
          <w:rFonts w:cs="Arial"/>
          <w:b/>
          <w:szCs w:val="22"/>
        </w:rPr>
      </w:pPr>
      <w:bookmarkStart w:id="219" w:name="_Toc384827668"/>
      <w:r w:rsidRPr="002D0FFE">
        <w:rPr>
          <w:rFonts w:cs="Arial"/>
          <w:b/>
          <w:szCs w:val="22"/>
        </w:rPr>
        <w:t>Evaporador</w:t>
      </w:r>
      <w:bookmarkEnd w:id="219"/>
    </w:p>
    <w:p w14:paraId="21DB86EE" w14:textId="7713C06D" w:rsidR="008D5578" w:rsidRPr="002D0FFE" w:rsidRDefault="008D5578" w:rsidP="008F0324">
      <w:pPr>
        <w:pStyle w:val="Corpo"/>
        <w:spacing w:line="240" w:lineRule="auto"/>
        <w:rPr>
          <w:rFonts w:cs="Arial"/>
          <w:color w:val="FF0000"/>
        </w:rPr>
      </w:pPr>
      <w:r w:rsidRPr="002D0FFE">
        <w:rPr>
          <w:rFonts w:cs="Arial"/>
        </w:rPr>
        <w:t xml:space="preserve">Será constituído por uma serpentina confeccionada com tubos de cobre sem costura e aletas integrais de alumínio, fixadas aos tubos por expansão mecânica, de forma a obter-se um perfeito contato. Deverá ser previamente testado contra vazamentos a uma pressão de 450 psi (3,0 MPa) e ser equipado com distribuidor e coletores de fluido refrigerante. As partes metálicas deverão ser dotadas de tratamento </w:t>
      </w:r>
      <w:r w:rsidR="00CA3540" w:rsidRPr="002D0FFE">
        <w:rPr>
          <w:rFonts w:cs="Arial"/>
        </w:rPr>
        <w:t>anticorrosivo</w:t>
      </w:r>
      <w:r w:rsidRPr="002D0FFE">
        <w:rPr>
          <w:rFonts w:cs="Arial"/>
        </w:rPr>
        <w:t>.</w:t>
      </w:r>
    </w:p>
    <w:p w14:paraId="7DD4264F" w14:textId="77777777" w:rsidR="008D5578" w:rsidRPr="002D0FFE" w:rsidRDefault="008D5578" w:rsidP="008F0324">
      <w:pPr>
        <w:pStyle w:val="Corpo"/>
        <w:spacing w:line="240" w:lineRule="auto"/>
        <w:rPr>
          <w:rFonts w:cs="Arial"/>
        </w:rPr>
      </w:pPr>
      <w:r w:rsidRPr="002D0FFE">
        <w:rPr>
          <w:rFonts w:cs="Arial"/>
        </w:rPr>
        <w:t>Não será aceito isolamento termoacústico em lã de vidro ou materiais similares porosos na região do evaporador, salvo se houver rechapeamento (material isolante entre as chapas).</w:t>
      </w:r>
    </w:p>
    <w:p w14:paraId="4ECE9A56" w14:textId="77777777" w:rsidR="008F0324" w:rsidRDefault="008D5578" w:rsidP="008F0324">
      <w:pPr>
        <w:pStyle w:val="nivel5"/>
        <w:jc w:val="both"/>
        <w:rPr>
          <w:rFonts w:cs="Arial"/>
          <w:b/>
          <w:szCs w:val="22"/>
        </w:rPr>
      </w:pPr>
      <w:bookmarkStart w:id="220" w:name="_Toc384827669"/>
      <w:r w:rsidRPr="002D0FFE">
        <w:rPr>
          <w:rFonts w:cs="Arial"/>
          <w:b/>
          <w:szCs w:val="22"/>
        </w:rPr>
        <w:t>Condensador a Ar</w:t>
      </w:r>
      <w:bookmarkEnd w:id="220"/>
    </w:p>
    <w:p w14:paraId="6703B5F9" w14:textId="77777777" w:rsidR="008D5578" w:rsidRPr="002D0FFE" w:rsidRDefault="008D5578" w:rsidP="008F0324">
      <w:pPr>
        <w:pStyle w:val="Corpo"/>
        <w:spacing w:line="240" w:lineRule="auto"/>
        <w:rPr>
          <w:rFonts w:cs="Arial"/>
        </w:rPr>
      </w:pPr>
      <w:r w:rsidRPr="002D0FFE">
        <w:rPr>
          <w:rFonts w:cs="Arial"/>
        </w:rPr>
        <w:t>Será constituído por uma serpentina confeccionada com tubos de cobre sem costura e aletas integrais de alumínio, fixadas aos tubos por expansão mecânica, de forma a obter-se um perfeito contato. Deverá ser previamente testado contra vazamentos a uma pressão de 450 psi (3,0 MPa). Será dotado de sub-resfriador integral que assegure um sub-resfriamento adequado.</w:t>
      </w:r>
    </w:p>
    <w:p w14:paraId="1468FE68" w14:textId="77777777" w:rsidR="008D5578" w:rsidRPr="002D0FFE" w:rsidRDefault="008D5578" w:rsidP="008F0324">
      <w:pPr>
        <w:pStyle w:val="Corpo"/>
        <w:spacing w:line="240" w:lineRule="auto"/>
        <w:rPr>
          <w:rFonts w:cs="Arial"/>
        </w:rPr>
      </w:pPr>
      <w:r w:rsidRPr="002D0FFE">
        <w:rPr>
          <w:rFonts w:cs="Arial"/>
        </w:rPr>
        <w:t xml:space="preserve">Será dada preferência à utilização de condensador remoto, que deverá possuir gabinete próprio, construído em chapas e perfis de aço com acabamento similar ao da unidade evaporadora. O isolamento termoacústico poderá ser de lã de vidro, lã de rocha, espumas, ou qualquer outro elemento para uma boa eficiência termoacústica. </w:t>
      </w:r>
    </w:p>
    <w:p w14:paraId="1AF4934E" w14:textId="77777777" w:rsidR="008D5578" w:rsidRPr="002D0FFE" w:rsidRDefault="008D5578" w:rsidP="008F0324">
      <w:pPr>
        <w:pStyle w:val="Corpo"/>
        <w:spacing w:line="240" w:lineRule="auto"/>
        <w:rPr>
          <w:rFonts w:cs="Arial"/>
          <w:color w:val="FF0000"/>
        </w:rPr>
      </w:pPr>
      <w:r w:rsidRPr="002D0FFE">
        <w:rPr>
          <w:rFonts w:cs="Arial"/>
        </w:rPr>
        <w:t>Em regiões litorâneas, as aletas deverão ser de cobre ou de alumínio revestido com produto para proteção galvânica.</w:t>
      </w:r>
      <w:r w:rsidRPr="002D0FFE">
        <w:rPr>
          <w:rFonts w:cs="Arial"/>
          <w:color w:val="FF0000"/>
        </w:rPr>
        <w:t xml:space="preserve"> </w:t>
      </w:r>
    </w:p>
    <w:p w14:paraId="33C3E1AA" w14:textId="77777777" w:rsidR="008F0324" w:rsidRDefault="008D5578" w:rsidP="008F0324">
      <w:pPr>
        <w:pStyle w:val="nivel5"/>
        <w:jc w:val="both"/>
        <w:rPr>
          <w:rFonts w:cs="Arial"/>
          <w:b/>
          <w:szCs w:val="22"/>
        </w:rPr>
      </w:pPr>
      <w:bookmarkStart w:id="221" w:name="_Toc384827670"/>
      <w:r w:rsidRPr="002D0FFE">
        <w:rPr>
          <w:rFonts w:cs="Arial"/>
          <w:b/>
          <w:szCs w:val="22"/>
        </w:rPr>
        <w:t>Condensador a Água</w:t>
      </w:r>
      <w:bookmarkEnd w:id="221"/>
    </w:p>
    <w:p w14:paraId="7CB517C9" w14:textId="2331A588" w:rsidR="008D5578" w:rsidRPr="002D0FFE" w:rsidRDefault="008D5578" w:rsidP="008F0324">
      <w:pPr>
        <w:pStyle w:val="Corpo"/>
        <w:spacing w:line="240" w:lineRule="auto"/>
        <w:rPr>
          <w:rFonts w:cs="Arial"/>
        </w:rPr>
      </w:pPr>
      <w:r w:rsidRPr="002D0FFE">
        <w:rPr>
          <w:rFonts w:cs="Arial"/>
        </w:rPr>
        <w:t xml:space="preserve">Será preferencialmente do tipo </w:t>
      </w:r>
      <w:r w:rsidRPr="002D0FFE">
        <w:rPr>
          <w:rFonts w:cs="Arial"/>
          <w:i/>
        </w:rPr>
        <w:t>shell and tube</w:t>
      </w:r>
      <w:r w:rsidRPr="002D0FFE">
        <w:rPr>
          <w:rFonts w:cs="Arial"/>
        </w:rPr>
        <w:t xml:space="preserve">, confeccionado com carcaça de aço-carbono com tampas removíveis de ferro fundido. Os tubos serão de cobre com aletamento integral, expandidos mecanicamente nos espelhos de aço. Será dotado de válvula de segurança e de sub-resfriador integral que assegure o sub-resfriamento adequado. O condensador deverá permitir a conexão da tubulação hidráulica no lado </w:t>
      </w:r>
      <w:r w:rsidRPr="002D0FFE">
        <w:rPr>
          <w:rFonts w:cs="Arial"/>
        </w:rPr>
        <w:lastRenderedPageBreak/>
        <w:t>que for indicado no projeto.</w:t>
      </w:r>
      <w:r w:rsidRPr="002D0FFE">
        <w:rPr>
          <w:rFonts w:cs="Arial"/>
          <w:color w:val="FF0000"/>
        </w:rPr>
        <w:t xml:space="preserve"> </w:t>
      </w: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4A5E82D7" w14:textId="77777777" w:rsidR="008F0324" w:rsidRDefault="008D5578" w:rsidP="008F0324">
      <w:pPr>
        <w:pStyle w:val="nivel5"/>
        <w:jc w:val="both"/>
        <w:rPr>
          <w:rFonts w:cs="Arial"/>
          <w:b/>
          <w:szCs w:val="22"/>
        </w:rPr>
      </w:pPr>
      <w:bookmarkStart w:id="222" w:name="_Toc384827671"/>
      <w:r w:rsidRPr="002D0FFE">
        <w:rPr>
          <w:rFonts w:cs="Arial"/>
          <w:b/>
          <w:szCs w:val="22"/>
        </w:rPr>
        <w:t>Ventiladores</w:t>
      </w:r>
      <w:bookmarkEnd w:id="222"/>
    </w:p>
    <w:p w14:paraId="26CE3FA8" w14:textId="44C30ABA"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alto rendimento, transmissão por meio de polias e correias em “V”. Deverão operar sobre mancais de rolamento auto-alinhantes, autolubrificados e blindados. A polia motora do ventilador do evaporador será regulável, para permitir ajuste de vazão.</w:t>
      </w:r>
    </w:p>
    <w:p w14:paraId="516CE9CB" w14:textId="77777777" w:rsidR="008D5578" w:rsidRPr="002D0FFE" w:rsidRDefault="008D5578" w:rsidP="008F0324">
      <w:pPr>
        <w:pStyle w:val="Corpo"/>
        <w:spacing w:line="240" w:lineRule="auto"/>
        <w:rPr>
          <w:rFonts w:cs="Arial"/>
        </w:rPr>
      </w:pPr>
      <w:r w:rsidRPr="002D0FFE">
        <w:rPr>
          <w:rFonts w:cs="Arial"/>
        </w:rPr>
        <w:t>No caso de unidades com condensador remoto em que não seja exigida pressão estática disponível, o ventilador do condensador deverá ser do tipo axial, acoplado diretamente ao motor elétrico.</w:t>
      </w:r>
    </w:p>
    <w:p w14:paraId="5A5201D0" w14:textId="4583036B" w:rsidR="008D5578" w:rsidRPr="002D0FFE" w:rsidRDefault="008D5578" w:rsidP="008F0324">
      <w:pPr>
        <w:pStyle w:val="Corpo"/>
        <w:spacing w:line="240" w:lineRule="auto"/>
        <w:rPr>
          <w:rFonts w:cs="Arial"/>
        </w:rPr>
      </w:pPr>
      <w:r w:rsidRPr="002D0FFE">
        <w:rPr>
          <w:rFonts w:cs="Arial"/>
        </w:rPr>
        <w:t xml:space="preserve">Deverão ser utilizados dois ventiladores por evaporador. As partes metálicas deverão ser dotadas de tratamento </w:t>
      </w:r>
      <w:r w:rsidR="00CA3540" w:rsidRPr="002D0FFE">
        <w:rPr>
          <w:rFonts w:cs="Arial"/>
        </w:rPr>
        <w:t>anticorrosivo</w:t>
      </w:r>
      <w:r w:rsidRPr="002D0FFE">
        <w:rPr>
          <w:rFonts w:cs="Arial"/>
        </w:rPr>
        <w:t>.</w:t>
      </w:r>
    </w:p>
    <w:p w14:paraId="171C6613" w14:textId="77777777" w:rsidR="008F0324" w:rsidRDefault="008D5578" w:rsidP="008F0324">
      <w:pPr>
        <w:pStyle w:val="nivel5"/>
        <w:jc w:val="both"/>
        <w:rPr>
          <w:rFonts w:cs="Arial"/>
          <w:b/>
          <w:szCs w:val="22"/>
        </w:rPr>
      </w:pPr>
      <w:bookmarkStart w:id="223" w:name="_Toc384827672"/>
      <w:r w:rsidRPr="002D0FFE">
        <w:rPr>
          <w:rFonts w:cs="Arial"/>
          <w:b/>
          <w:szCs w:val="22"/>
        </w:rPr>
        <w:t>Compressores</w:t>
      </w:r>
      <w:bookmarkEnd w:id="223"/>
    </w:p>
    <w:p w14:paraId="3784B4C1" w14:textId="77777777"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scroll</w:t>
      </w:r>
      <w:r w:rsidRPr="002D0FFE">
        <w:rPr>
          <w:rFonts w:cs="Arial"/>
        </w:rPr>
        <w:t>, instalados sobre isoladores de vibração;</w:t>
      </w:r>
    </w:p>
    <w:p w14:paraId="79171F62" w14:textId="77777777" w:rsidR="008D5578" w:rsidRPr="002D0FFE" w:rsidRDefault="008D5578" w:rsidP="008F0324">
      <w:pPr>
        <w:pStyle w:val="Corpo"/>
        <w:spacing w:line="240" w:lineRule="auto"/>
        <w:rPr>
          <w:rFonts w:cs="Arial"/>
        </w:rPr>
      </w:pPr>
      <w:r w:rsidRPr="002D0FFE">
        <w:rPr>
          <w:rFonts w:cs="Arial"/>
        </w:rPr>
        <w:t>Serão acionados por motores elétricos trifásicos, protegidos internamente contra sobrecargas e adequados para tolerar uma variação de tensão de até 10% do valor nominal;</w:t>
      </w:r>
    </w:p>
    <w:p w14:paraId="071BF98D" w14:textId="77777777" w:rsidR="008D5578" w:rsidRPr="002D0FFE" w:rsidRDefault="008D5578" w:rsidP="008F0324">
      <w:pPr>
        <w:pStyle w:val="Corpo"/>
        <w:spacing w:line="240" w:lineRule="auto"/>
        <w:rPr>
          <w:rFonts w:cs="Arial"/>
        </w:rPr>
      </w:pPr>
      <w:r w:rsidRPr="002D0FFE">
        <w:rPr>
          <w:rFonts w:cs="Arial"/>
        </w:rPr>
        <w:t>Os motores serão refrigerados pelo fluxo de sucção de refrigerante;</w:t>
      </w:r>
    </w:p>
    <w:p w14:paraId="57414EF1" w14:textId="77777777" w:rsidR="008D5578" w:rsidRPr="002D0FFE" w:rsidRDefault="008D5578" w:rsidP="008F0324">
      <w:pPr>
        <w:pStyle w:val="Corpo"/>
        <w:spacing w:line="240" w:lineRule="auto"/>
        <w:rPr>
          <w:rFonts w:cs="Arial"/>
        </w:rPr>
      </w:pPr>
      <w:r w:rsidRPr="002D0FFE">
        <w:rPr>
          <w:rFonts w:cs="Arial"/>
        </w:rPr>
        <w:t>Quando recomendado pelo fabricante, os compressores serão dotados de aquecedores de cárter;</w:t>
      </w:r>
    </w:p>
    <w:p w14:paraId="7F7E60A5" w14:textId="77777777" w:rsidR="008D5578" w:rsidRPr="002D0FFE" w:rsidRDefault="008D5578" w:rsidP="008F0324">
      <w:pPr>
        <w:pStyle w:val="Corpo"/>
        <w:spacing w:line="240" w:lineRule="auto"/>
        <w:rPr>
          <w:rFonts w:cs="Arial"/>
        </w:rPr>
      </w:pPr>
      <w:r w:rsidRPr="002D0FFE">
        <w:rPr>
          <w:rFonts w:cs="Arial"/>
        </w:rPr>
        <w:t>Os compressores deverão ter garantia mínima de 3 anos do fabricante.</w:t>
      </w:r>
    </w:p>
    <w:p w14:paraId="2E4E85C4" w14:textId="77777777" w:rsidR="008F0324" w:rsidRDefault="008D5578" w:rsidP="008F0324">
      <w:pPr>
        <w:pStyle w:val="nivel5"/>
        <w:jc w:val="both"/>
        <w:rPr>
          <w:rFonts w:cs="Arial"/>
          <w:b/>
          <w:szCs w:val="22"/>
        </w:rPr>
      </w:pPr>
      <w:bookmarkStart w:id="224" w:name="_Toc384827673"/>
      <w:r w:rsidRPr="002D0FFE">
        <w:rPr>
          <w:rFonts w:cs="Arial"/>
          <w:b/>
          <w:szCs w:val="22"/>
        </w:rPr>
        <w:t>Circuito de Refrigeração</w:t>
      </w:r>
      <w:bookmarkEnd w:id="224"/>
    </w:p>
    <w:p w14:paraId="156E725E" w14:textId="77777777" w:rsidR="008D5578" w:rsidRPr="002D0FFE" w:rsidRDefault="008D5578" w:rsidP="008F0324">
      <w:pPr>
        <w:pStyle w:val="Corpo"/>
        <w:spacing w:line="240" w:lineRule="auto"/>
        <w:rPr>
          <w:rFonts w:cs="Arial"/>
        </w:rPr>
      </w:pPr>
      <w:r w:rsidRPr="002D0FFE">
        <w:rPr>
          <w:rFonts w:cs="Arial"/>
        </w:rPr>
        <w:t>Será confeccionado com tubos de cobre sem costura, com carga completa de refrigerante, exceto nos equipamentos com condensadores remotos. Cada circuito deverá apresentar os componentes relacionados a seguir:</w:t>
      </w:r>
    </w:p>
    <w:p w14:paraId="49264289" w14:textId="77777777" w:rsidR="008D5578" w:rsidRPr="002D0FFE" w:rsidRDefault="008D5578" w:rsidP="00A12FAD">
      <w:pPr>
        <w:pStyle w:val="Corpo"/>
        <w:numPr>
          <w:ilvl w:val="0"/>
          <w:numId w:val="71"/>
        </w:numPr>
        <w:spacing w:line="240" w:lineRule="auto"/>
        <w:rPr>
          <w:rFonts w:cs="Arial"/>
        </w:rPr>
      </w:pPr>
      <w:r w:rsidRPr="002D0FFE">
        <w:rPr>
          <w:rFonts w:cs="Arial"/>
        </w:rPr>
        <w:t>Válvula de expansão termostática com equalização externa;</w:t>
      </w:r>
    </w:p>
    <w:p w14:paraId="5BD3590F" w14:textId="77777777" w:rsidR="008D5578" w:rsidRPr="002D0FFE" w:rsidRDefault="008D5578" w:rsidP="00A12FAD">
      <w:pPr>
        <w:pStyle w:val="Corpo"/>
        <w:numPr>
          <w:ilvl w:val="0"/>
          <w:numId w:val="71"/>
        </w:numPr>
        <w:spacing w:line="240" w:lineRule="auto"/>
        <w:rPr>
          <w:rFonts w:cs="Arial"/>
        </w:rPr>
      </w:pPr>
      <w:r w:rsidRPr="002D0FFE">
        <w:rPr>
          <w:rFonts w:cs="Arial"/>
        </w:rPr>
        <w:t>Filtro secador com conexões rosqueadas (cartuchos selados);</w:t>
      </w:r>
    </w:p>
    <w:p w14:paraId="560C85BD" w14:textId="77777777" w:rsidR="008D5578" w:rsidRPr="002D0FFE" w:rsidRDefault="008D5578" w:rsidP="00A12FAD">
      <w:pPr>
        <w:pStyle w:val="Corpo"/>
        <w:numPr>
          <w:ilvl w:val="0"/>
          <w:numId w:val="71"/>
        </w:numPr>
        <w:spacing w:line="240" w:lineRule="auto"/>
        <w:rPr>
          <w:rFonts w:cs="Arial"/>
        </w:rPr>
      </w:pPr>
      <w:r w:rsidRPr="002D0FFE">
        <w:rPr>
          <w:rFonts w:cs="Arial"/>
        </w:rPr>
        <w:t>Visor de líquido com indicador de umidade em local de fácil visualização;</w:t>
      </w:r>
    </w:p>
    <w:p w14:paraId="39739614" w14:textId="77777777" w:rsidR="008D5578" w:rsidRPr="002D0FFE" w:rsidRDefault="008D5578" w:rsidP="00A12FAD">
      <w:pPr>
        <w:pStyle w:val="Corpo"/>
        <w:numPr>
          <w:ilvl w:val="0"/>
          <w:numId w:val="71"/>
        </w:numPr>
        <w:spacing w:line="240" w:lineRule="auto"/>
        <w:rPr>
          <w:rFonts w:cs="Arial"/>
        </w:rPr>
      </w:pPr>
      <w:r w:rsidRPr="002D0FFE">
        <w:rPr>
          <w:rFonts w:cs="Arial"/>
        </w:rPr>
        <w:t>Isolamento térmico de borracha elastomérica na linha de sucção;</w:t>
      </w:r>
    </w:p>
    <w:p w14:paraId="22513EC1" w14:textId="77777777" w:rsidR="008D5578" w:rsidRPr="002D0FFE" w:rsidRDefault="008D5578" w:rsidP="00A12FAD">
      <w:pPr>
        <w:pStyle w:val="Corpo"/>
        <w:numPr>
          <w:ilvl w:val="0"/>
          <w:numId w:val="71"/>
        </w:numPr>
        <w:spacing w:line="240" w:lineRule="auto"/>
        <w:rPr>
          <w:rFonts w:cs="Arial"/>
        </w:rPr>
      </w:pPr>
      <w:r w:rsidRPr="002D0FFE">
        <w:rPr>
          <w:rFonts w:cs="Arial"/>
        </w:rPr>
        <w:t>Válvulas de serviço capazes de interromper o fluxo de refrigerante e permitir a leitura de pressão, recolhimento e carga de gás, instaladas nas linhas de sucção e descarga do compressor;</w:t>
      </w:r>
    </w:p>
    <w:p w14:paraId="21E14283" w14:textId="77777777" w:rsidR="008D5578" w:rsidRPr="002D0FFE" w:rsidRDefault="008D5578" w:rsidP="00A12FAD">
      <w:pPr>
        <w:pStyle w:val="Corpo"/>
        <w:numPr>
          <w:ilvl w:val="0"/>
          <w:numId w:val="71"/>
        </w:numPr>
        <w:spacing w:line="240" w:lineRule="auto"/>
        <w:rPr>
          <w:rFonts w:cs="Arial"/>
        </w:rPr>
      </w:pPr>
      <w:r w:rsidRPr="002D0FFE">
        <w:rPr>
          <w:rFonts w:cs="Arial"/>
        </w:rPr>
        <w:t>Válvula de serviço ou registro instalado na linha de líquido a montante e a jusante de filtro secador;</w:t>
      </w:r>
    </w:p>
    <w:p w14:paraId="59C1719B" w14:textId="77777777" w:rsidR="008D5578" w:rsidRPr="002D0FFE" w:rsidRDefault="008D5578" w:rsidP="00A12FAD">
      <w:pPr>
        <w:pStyle w:val="Corpo"/>
        <w:numPr>
          <w:ilvl w:val="0"/>
          <w:numId w:val="71"/>
        </w:numPr>
        <w:spacing w:line="240" w:lineRule="auto"/>
        <w:rPr>
          <w:rFonts w:cs="Arial"/>
        </w:rPr>
      </w:pPr>
      <w:r w:rsidRPr="002D0FFE">
        <w:rPr>
          <w:rFonts w:cs="Arial"/>
        </w:rPr>
        <w:t>Tanque de líquido;</w:t>
      </w:r>
    </w:p>
    <w:p w14:paraId="6D30353A" w14:textId="7510C641" w:rsidR="008D5578" w:rsidRPr="002D0FFE" w:rsidRDefault="008D5578" w:rsidP="00A12FAD">
      <w:pPr>
        <w:pStyle w:val="Corpo"/>
        <w:numPr>
          <w:ilvl w:val="0"/>
          <w:numId w:val="71"/>
        </w:numPr>
        <w:spacing w:line="240" w:lineRule="auto"/>
        <w:rPr>
          <w:rFonts w:cs="Arial"/>
        </w:rPr>
      </w:pPr>
      <w:r w:rsidRPr="002D0FFE">
        <w:rPr>
          <w:rFonts w:cs="Arial"/>
        </w:rPr>
        <w:t xml:space="preserve">Válvula </w:t>
      </w:r>
      <w:r w:rsidR="00475DFE" w:rsidRPr="002D0FFE">
        <w:rPr>
          <w:rFonts w:cs="Arial"/>
        </w:rPr>
        <w:t>solenoide</w:t>
      </w:r>
      <w:r w:rsidRPr="002D0FFE">
        <w:rPr>
          <w:rFonts w:cs="Arial"/>
        </w:rPr>
        <w:t xml:space="preserve"> na linha de líquido (para sistemas com condensação remota);</w:t>
      </w:r>
    </w:p>
    <w:p w14:paraId="6D76DDD1" w14:textId="77777777" w:rsidR="008D5578" w:rsidRPr="002D0FFE" w:rsidRDefault="008D5578" w:rsidP="00A12FAD">
      <w:pPr>
        <w:pStyle w:val="Corpo"/>
        <w:numPr>
          <w:ilvl w:val="0"/>
          <w:numId w:val="71"/>
        </w:numPr>
        <w:spacing w:line="240" w:lineRule="auto"/>
        <w:rPr>
          <w:rFonts w:cs="Arial"/>
        </w:rPr>
      </w:pPr>
      <w:r w:rsidRPr="002D0FFE">
        <w:rPr>
          <w:rFonts w:cs="Arial"/>
        </w:rPr>
        <w:lastRenderedPageBreak/>
        <w:t>Pressostato de alta com transdutor de pressão;</w:t>
      </w:r>
    </w:p>
    <w:p w14:paraId="04287C90" w14:textId="77777777" w:rsidR="008D5578" w:rsidRPr="002D0FFE" w:rsidRDefault="008D5578" w:rsidP="00A12FAD">
      <w:pPr>
        <w:pStyle w:val="Corpo"/>
        <w:numPr>
          <w:ilvl w:val="0"/>
          <w:numId w:val="71"/>
        </w:numPr>
        <w:spacing w:line="240" w:lineRule="auto"/>
        <w:rPr>
          <w:rFonts w:cs="Arial"/>
        </w:rPr>
      </w:pPr>
      <w:r w:rsidRPr="002D0FFE">
        <w:rPr>
          <w:rFonts w:cs="Arial"/>
        </w:rPr>
        <w:t>Pressostato de baixa com transdutor de pressão;</w:t>
      </w:r>
    </w:p>
    <w:p w14:paraId="203F4781" w14:textId="77777777" w:rsidR="008D5578" w:rsidRPr="002D0FFE" w:rsidRDefault="008D5578" w:rsidP="00A12FAD">
      <w:pPr>
        <w:pStyle w:val="Corpo"/>
        <w:numPr>
          <w:ilvl w:val="0"/>
          <w:numId w:val="71"/>
        </w:numPr>
        <w:spacing w:line="240" w:lineRule="auto"/>
        <w:rPr>
          <w:rFonts w:cs="Arial"/>
        </w:rPr>
      </w:pPr>
      <w:r w:rsidRPr="002D0FFE">
        <w:rPr>
          <w:rFonts w:cs="Arial"/>
        </w:rPr>
        <w:t>Acima de 7,5 TR, a unidade deverá possuir 2 circuitos independentes.</w:t>
      </w:r>
    </w:p>
    <w:p w14:paraId="36A6D344" w14:textId="77777777" w:rsidR="008D5578" w:rsidRPr="002D0FFE" w:rsidRDefault="008D5578" w:rsidP="008F0324">
      <w:pPr>
        <w:pStyle w:val="Corpo"/>
        <w:spacing w:line="240" w:lineRule="auto"/>
        <w:rPr>
          <w:rFonts w:cs="Arial"/>
        </w:rPr>
      </w:pPr>
      <w:r w:rsidRPr="002D0FFE">
        <w:rPr>
          <w:rFonts w:cs="Arial"/>
        </w:rPr>
        <w:t>Todos os componentes citados serão exigidos, devendo a sua instalação ser efetuada em fábrica.</w:t>
      </w:r>
    </w:p>
    <w:p w14:paraId="3903A268" w14:textId="77777777" w:rsidR="008F0324" w:rsidRDefault="008D5578" w:rsidP="008F0324">
      <w:pPr>
        <w:pStyle w:val="nivel5"/>
        <w:jc w:val="both"/>
        <w:rPr>
          <w:rFonts w:cs="Arial"/>
          <w:b/>
          <w:szCs w:val="22"/>
        </w:rPr>
      </w:pPr>
      <w:bookmarkStart w:id="225" w:name="_Toc384827674"/>
      <w:r w:rsidRPr="002D0FFE">
        <w:rPr>
          <w:rFonts w:cs="Arial"/>
          <w:b/>
          <w:szCs w:val="22"/>
        </w:rPr>
        <w:t>Filtros de Ar</w:t>
      </w:r>
      <w:bookmarkEnd w:id="225"/>
    </w:p>
    <w:p w14:paraId="5B7A4D4A" w14:textId="45FF070B"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G4, do tipo permanente e lavável, e o filtro principal instalado dentro do gabinete e a montante da serpentina evaporadora. O filtro principal deverá ter eficiência compatível com a classe F5 da NBR-16.401 da ABNT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7DF40418"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154E025C" w14:textId="77777777" w:rsidR="008F0324" w:rsidRDefault="008D5578" w:rsidP="008F0324">
      <w:pPr>
        <w:pStyle w:val="nivel5"/>
        <w:jc w:val="both"/>
        <w:rPr>
          <w:rFonts w:cs="Arial"/>
          <w:b/>
          <w:szCs w:val="22"/>
        </w:rPr>
      </w:pPr>
      <w:bookmarkStart w:id="226" w:name="_Toc384827675"/>
      <w:r w:rsidRPr="002D0FFE">
        <w:rPr>
          <w:rFonts w:cs="Arial"/>
          <w:b/>
          <w:szCs w:val="22"/>
        </w:rPr>
        <w:t>Sistema de Aquecimento</w:t>
      </w:r>
      <w:bookmarkEnd w:id="226"/>
    </w:p>
    <w:p w14:paraId="6CBD3DCA" w14:textId="0B84B2FF" w:rsidR="008D5578" w:rsidRPr="002D0FFE" w:rsidRDefault="008D5578" w:rsidP="008F0324">
      <w:pPr>
        <w:pStyle w:val="Corpo"/>
        <w:spacing w:line="240" w:lineRule="auto"/>
        <w:rPr>
          <w:rFonts w:cs="Arial"/>
        </w:rPr>
      </w:pPr>
      <w:r w:rsidRPr="002D0FFE">
        <w:rPr>
          <w:rFonts w:cs="Arial"/>
        </w:rPr>
        <w:t xml:space="preserve">O condicionador deverá contar com este </w:t>
      </w:r>
      <w:r w:rsidR="00CA3540" w:rsidRPr="002D0FFE">
        <w:rPr>
          <w:rFonts w:cs="Arial"/>
        </w:rPr>
        <w:t>subsistema</w:t>
      </w:r>
      <w:r w:rsidRPr="002D0FFE">
        <w:rPr>
          <w:rFonts w:cs="Arial"/>
        </w:rPr>
        <w:t>, dotado de resistências elétricas onde não houver alternativas operacionalmente mais econômicas, que servirá para reaquecer o ar desumidificado nas serpentinas a temperaturas muito baixas, além de condicionar o ar em regiões muito frias. Caberá ao projetista definir o melhor tipo de sistema a ser utilizado, considerando aspectos técnico-econômicos, e justificar esta escolha à CAIXA.</w:t>
      </w:r>
    </w:p>
    <w:p w14:paraId="32F85B54" w14:textId="77777777" w:rsidR="008F0324" w:rsidRDefault="008D5578" w:rsidP="008F0324">
      <w:pPr>
        <w:pStyle w:val="nivel5"/>
        <w:jc w:val="both"/>
        <w:rPr>
          <w:rFonts w:cs="Arial"/>
          <w:b/>
          <w:szCs w:val="22"/>
        </w:rPr>
      </w:pPr>
      <w:bookmarkStart w:id="227" w:name="_Toc384827676"/>
      <w:r w:rsidRPr="002D0FFE">
        <w:rPr>
          <w:rFonts w:cs="Arial"/>
          <w:b/>
          <w:szCs w:val="22"/>
        </w:rPr>
        <w:t>Sistema de Controle de Umidade</w:t>
      </w:r>
      <w:bookmarkEnd w:id="227"/>
    </w:p>
    <w:p w14:paraId="7CD4838C" w14:textId="57DC2DD9"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nível de água que deverá desligar a resistência quando a água atingir um nível mínimo fixado. O sistema de controle de umidade só será instalado quando especificado pela CAIXA.</w:t>
      </w:r>
    </w:p>
    <w:p w14:paraId="7FC7907C" w14:textId="77777777" w:rsidR="008F0324" w:rsidRDefault="008D5578" w:rsidP="008F0324">
      <w:pPr>
        <w:pStyle w:val="nivel5"/>
        <w:jc w:val="both"/>
        <w:rPr>
          <w:rFonts w:cs="Arial"/>
          <w:b/>
          <w:szCs w:val="22"/>
        </w:rPr>
      </w:pPr>
      <w:bookmarkStart w:id="228" w:name="_Toc384827677"/>
      <w:r w:rsidRPr="002D0FFE">
        <w:rPr>
          <w:rFonts w:cs="Arial"/>
          <w:b/>
          <w:szCs w:val="22"/>
        </w:rPr>
        <w:t>Quadro Elétrico</w:t>
      </w:r>
      <w:bookmarkEnd w:id="228"/>
    </w:p>
    <w:p w14:paraId="25FEE45A" w14:textId="77777777" w:rsidR="008D5578" w:rsidRPr="002D0FFE" w:rsidRDefault="008D5578" w:rsidP="008F0324">
      <w:pPr>
        <w:pStyle w:val="Corpo"/>
        <w:spacing w:line="240" w:lineRule="auto"/>
        <w:rPr>
          <w:rFonts w:cs="Arial"/>
        </w:rPr>
      </w:pPr>
      <w:r w:rsidRPr="002D0FFE">
        <w:rPr>
          <w:rFonts w:cs="Arial"/>
        </w:rPr>
        <w:t>Será montado no interior do gabinete do condicionador. Devendo o acesso a ele ser possível sem interrupção do funcionamento da máquina. Abrigará todos os elementos de operação e controle da unidade, contendo no mínimo os seguintes elementos, dimensionados conforme a NB-3/90 - Instalações elétricas de baixa tensão (NBR-5410):</w:t>
      </w:r>
    </w:p>
    <w:p w14:paraId="3E8B1B8D" w14:textId="77777777" w:rsidR="008D5578" w:rsidRPr="002D0FFE" w:rsidRDefault="008D5578" w:rsidP="00A12FAD">
      <w:pPr>
        <w:pStyle w:val="Corpo"/>
        <w:numPr>
          <w:ilvl w:val="0"/>
          <w:numId w:val="72"/>
        </w:numPr>
        <w:spacing w:line="240" w:lineRule="auto"/>
        <w:rPr>
          <w:rFonts w:cs="Arial"/>
        </w:rPr>
      </w:pPr>
      <w:r w:rsidRPr="002D0FFE">
        <w:rPr>
          <w:rFonts w:cs="Arial"/>
        </w:rPr>
        <w:t xml:space="preserve">Fusíveis </w:t>
      </w:r>
      <w:r w:rsidRPr="002D0FFE">
        <w:rPr>
          <w:rFonts w:cs="Arial"/>
          <w:i/>
        </w:rPr>
        <w:t>Diazed</w:t>
      </w:r>
      <w:r w:rsidRPr="002D0FFE">
        <w:rPr>
          <w:rFonts w:cs="Arial"/>
        </w:rPr>
        <w:t xml:space="preserve"> para cada motor elétrico;</w:t>
      </w:r>
    </w:p>
    <w:p w14:paraId="79ACB54E" w14:textId="77777777" w:rsidR="008D5578" w:rsidRPr="002D0FFE" w:rsidRDefault="008D5578" w:rsidP="00A12FAD">
      <w:pPr>
        <w:pStyle w:val="Corpo"/>
        <w:numPr>
          <w:ilvl w:val="0"/>
          <w:numId w:val="72"/>
        </w:numPr>
        <w:spacing w:line="240" w:lineRule="auto"/>
        <w:rPr>
          <w:rFonts w:cs="Arial"/>
        </w:rPr>
      </w:pPr>
      <w:r w:rsidRPr="002D0FFE">
        <w:rPr>
          <w:rFonts w:cs="Arial"/>
        </w:rPr>
        <w:t>Fusíveis para o circuito de comando;</w:t>
      </w:r>
    </w:p>
    <w:p w14:paraId="71B45D4E" w14:textId="77777777" w:rsidR="008D5578" w:rsidRPr="002D0FFE" w:rsidRDefault="008D5578" w:rsidP="00A12FAD">
      <w:pPr>
        <w:pStyle w:val="Corpo"/>
        <w:numPr>
          <w:ilvl w:val="0"/>
          <w:numId w:val="72"/>
        </w:numPr>
        <w:spacing w:line="240" w:lineRule="auto"/>
        <w:rPr>
          <w:rFonts w:cs="Arial"/>
        </w:rPr>
      </w:pPr>
      <w:r w:rsidRPr="002D0FFE">
        <w:rPr>
          <w:rFonts w:cs="Arial"/>
        </w:rPr>
        <w:t>Chave contatora e relé térmico de sobrecarga para cada motor elétrico;</w:t>
      </w:r>
    </w:p>
    <w:p w14:paraId="2F6C6FCD" w14:textId="54999D0A" w:rsidR="008D5578" w:rsidRPr="002D0FFE" w:rsidRDefault="008D5578" w:rsidP="00A12FAD">
      <w:pPr>
        <w:pStyle w:val="Corpo"/>
        <w:numPr>
          <w:ilvl w:val="0"/>
          <w:numId w:val="72"/>
        </w:numPr>
        <w:spacing w:line="240" w:lineRule="auto"/>
        <w:rPr>
          <w:rFonts w:cs="Arial"/>
        </w:rPr>
      </w:pPr>
      <w:r w:rsidRPr="002D0FFE">
        <w:rPr>
          <w:rFonts w:cs="Arial"/>
        </w:rPr>
        <w:t xml:space="preserve">Relé temporizador para partida </w:t>
      </w:r>
      <w:r w:rsidR="00475DFE" w:rsidRPr="002D0FFE">
        <w:rPr>
          <w:rFonts w:cs="Arial"/>
        </w:rPr>
        <w:t>sequencial</w:t>
      </w:r>
      <w:r w:rsidRPr="002D0FFE">
        <w:rPr>
          <w:rFonts w:cs="Arial"/>
        </w:rPr>
        <w:t xml:space="preserve"> (unidades com 2 compressores);</w:t>
      </w:r>
    </w:p>
    <w:p w14:paraId="6E09C5B1" w14:textId="77777777" w:rsidR="008D5578" w:rsidRPr="002D0FFE" w:rsidRDefault="008D5578" w:rsidP="00A12FAD">
      <w:pPr>
        <w:pStyle w:val="Corpo"/>
        <w:numPr>
          <w:ilvl w:val="0"/>
          <w:numId w:val="72"/>
        </w:numPr>
        <w:spacing w:line="240" w:lineRule="auto"/>
        <w:rPr>
          <w:rFonts w:cs="Arial"/>
        </w:rPr>
      </w:pPr>
      <w:r w:rsidRPr="002D0FFE">
        <w:rPr>
          <w:rFonts w:cs="Arial"/>
        </w:rPr>
        <w:t>Fusíveis e chave contatora para cada estágio de aquecimento, ou resistência de controle de umidade, se instalados;</w:t>
      </w:r>
    </w:p>
    <w:p w14:paraId="07F1F650" w14:textId="68475237" w:rsidR="008D5578" w:rsidRPr="002D0FFE" w:rsidRDefault="008D5578" w:rsidP="00A12FAD">
      <w:pPr>
        <w:pStyle w:val="Corpo"/>
        <w:numPr>
          <w:ilvl w:val="0"/>
          <w:numId w:val="72"/>
        </w:numPr>
        <w:spacing w:line="240" w:lineRule="auto"/>
        <w:rPr>
          <w:rFonts w:cs="Arial"/>
        </w:rPr>
      </w:pPr>
      <w:r w:rsidRPr="002D0FFE">
        <w:rPr>
          <w:rFonts w:cs="Arial"/>
        </w:rPr>
        <w:lastRenderedPageBreak/>
        <w:t xml:space="preserve">Relé de </w:t>
      </w:r>
      <w:r w:rsidR="00475DFE" w:rsidRPr="002D0FFE">
        <w:rPr>
          <w:rFonts w:cs="Arial"/>
        </w:rPr>
        <w:t>sequência</w:t>
      </w:r>
      <w:r w:rsidRPr="002D0FFE">
        <w:rPr>
          <w:rFonts w:cs="Arial"/>
        </w:rPr>
        <w:t xml:space="preserve"> de fases;</w:t>
      </w:r>
    </w:p>
    <w:p w14:paraId="68831AD3" w14:textId="77777777" w:rsidR="008D5578" w:rsidRPr="002D0FFE" w:rsidRDefault="008D5578" w:rsidP="00A12FAD">
      <w:pPr>
        <w:pStyle w:val="Corpo"/>
        <w:numPr>
          <w:ilvl w:val="0"/>
          <w:numId w:val="72"/>
        </w:numPr>
        <w:spacing w:line="240" w:lineRule="auto"/>
        <w:rPr>
          <w:rFonts w:cs="Arial"/>
        </w:rPr>
      </w:pPr>
      <w:r w:rsidRPr="002D0FFE">
        <w:rPr>
          <w:rFonts w:cs="Arial"/>
        </w:rPr>
        <w:t>Relés auxiliares para intertravamento.</w:t>
      </w:r>
    </w:p>
    <w:p w14:paraId="08A90099" w14:textId="77777777" w:rsidR="008D5578" w:rsidRPr="002D0FFE" w:rsidRDefault="008D5578" w:rsidP="008F0324">
      <w:pPr>
        <w:pStyle w:val="Corpo"/>
        <w:spacing w:line="240" w:lineRule="auto"/>
        <w:rPr>
          <w:rFonts w:cs="Arial"/>
        </w:rPr>
      </w:pPr>
      <w:r w:rsidRPr="002D0FFE">
        <w:rPr>
          <w:rFonts w:cs="Arial"/>
        </w:rPr>
        <w:t>No caso de instalação de sistema de aquecimento e/ou de controle de umidade, os componentes de comando, força e sinalização deverão ser instalados em quadro elétrico independente.</w:t>
      </w:r>
    </w:p>
    <w:p w14:paraId="5688AF4B" w14:textId="77777777" w:rsidR="008D5578" w:rsidRPr="002D0FFE" w:rsidRDefault="008D5578" w:rsidP="008F0324">
      <w:pPr>
        <w:pStyle w:val="nivel5"/>
        <w:jc w:val="both"/>
        <w:rPr>
          <w:rFonts w:cs="Arial"/>
          <w:b/>
          <w:szCs w:val="22"/>
        </w:rPr>
      </w:pPr>
      <w:bookmarkStart w:id="229" w:name="_Toc384827678"/>
      <w:r w:rsidRPr="002D0FFE">
        <w:rPr>
          <w:rFonts w:cs="Arial"/>
          <w:b/>
          <w:szCs w:val="22"/>
        </w:rPr>
        <w:t>Painel de Controle</w:t>
      </w:r>
      <w:bookmarkEnd w:id="229"/>
    </w:p>
    <w:p w14:paraId="54B9B58C" w14:textId="77777777" w:rsidR="008F0324" w:rsidRDefault="008D5578" w:rsidP="008F0324">
      <w:pPr>
        <w:pStyle w:val="CDT-Texto"/>
        <w:tabs>
          <w:tab w:val="left" w:pos="1700"/>
        </w:tabs>
        <w:spacing w:line="240" w:lineRule="auto"/>
        <w:rPr>
          <w:rFonts w:eastAsia="Calibri" w:cs="Arial"/>
          <w:szCs w:val="22"/>
          <w:lang w:eastAsia="en-US"/>
        </w:rPr>
      </w:pPr>
      <w:r w:rsidRPr="002D0FFE">
        <w:rPr>
          <w:rFonts w:eastAsia="Calibri" w:cs="Arial"/>
          <w:szCs w:val="22"/>
          <w:lang w:eastAsia="en-US"/>
        </w:rPr>
        <w:t>Deverá ser instalado em local de fácil acesso, contendo todos os dispositivos de acionamento da máquina perfeitamente identificados, bem como lâmpadas piloto ou leds para sinalização do estado operacional da máquina. Em unidades dotadas de sistema de aquecimento, o painel deverá conter ainda uma chave seletora para refrigeração ou calefação.</w:t>
      </w:r>
    </w:p>
    <w:p w14:paraId="7376ABE0" w14:textId="77777777" w:rsidR="008D5578" w:rsidRPr="002D0FFE" w:rsidRDefault="008D5578" w:rsidP="008F0324">
      <w:pPr>
        <w:pStyle w:val="nivel5"/>
        <w:jc w:val="both"/>
        <w:rPr>
          <w:rFonts w:cs="Arial"/>
          <w:b/>
          <w:szCs w:val="22"/>
        </w:rPr>
      </w:pPr>
      <w:bookmarkStart w:id="230" w:name="_Toc384827679"/>
      <w:r w:rsidRPr="002D0FFE">
        <w:rPr>
          <w:rFonts w:cs="Arial"/>
          <w:b/>
          <w:szCs w:val="22"/>
        </w:rPr>
        <w:t>Intertravamentos</w:t>
      </w:r>
      <w:bookmarkEnd w:id="230"/>
    </w:p>
    <w:p w14:paraId="2AAC9F6C" w14:textId="4D581274" w:rsidR="008D5578" w:rsidRPr="002D0FFE" w:rsidRDefault="008D5578" w:rsidP="008F0324">
      <w:pPr>
        <w:pStyle w:val="CDT-Texto"/>
        <w:tabs>
          <w:tab w:val="left" w:pos="1700"/>
        </w:tabs>
        <w:spacing w:line="240" w:lineRule="auto"/>
        <w:rPr>
          <w:rFonts w:eastAsia="Calibri" w:cs="Arial"/>
          <w:szCs w:val="22"/>
          <w:lang w:eastAsia="en-US"/>
        </w:rPr>
      </w:pPr>
      <w:r w:rsidRPr="002D0FFE">
        <w:rPr>
          <w:rFonts w:eastAsia="Calibri" w:cs="Arial"/>
          <w:szCs w:val="22"/>
          <w:lang w:eastAsia="en-US"/>
        </w:rPr>
        <w:t xml:space="preserve">O circuito de comando da unidade deverá atender às seguintes condições de </w:t>
      </w:r>
      <w:r w:rsidR="00475DFE" w:rsidRPr="002D0FFE">
        <w:rPr>
          <w:rFonts w:eastAsia="Calibri" w:cs="Arial"/>
          <w:szCs w:val="22"/>
          <w:lang w:eastAsia="en-US"/>
        </w:rPr>
        <w:t>sequência</w:t>
      </w:r>
      <w:r w:rsidRPr="002D0FFE">
        <w:rPr>
          <w:rFonts w:eastAsia="Calibri" w:cs="Arial"/>
          <w:szCs w:val="22"/>
          <w:lang w:eastAsia="en-US"/>
        </w:rPr>
        <w:t xml:space="preserve"> operacional:</w:t>
      </w:r>
    </w:p>
    <w:p w14:paraId="3B6CAD34" w14:textId="77777777" w:rsidR="008D5578" w:rsidRPr="002D0FFE" w:rsidRDefault="008D5578" w:rsidP="00A12FAD">
      <w:pPr>
        <w:pStyle w:val="Corpo"/>
        <w:numPr>
          <w:ilvl w:val="0"/>
          <w:numId w:val="73"/>
        </w:numPr>
        <w:spacing w:line="240" w:lineRule="auto"/>
        <w:rPr>
          <w:rFonts w:cs="Arial"/>
        </w:rPr>
      </w:pPr>
      <w:r w:rsidRPr="002D0FFE">
        <w:rPr>
          <w:rFonts w:cs="Arial"/>
        </w:rPr>
        <w:t>impedir a partida dos compressores quando as chaves contatoras de ventiladores e bombas não estiverem energizadas;</w:t>
      </w:r>
    </w:p>
    <w:p w14:paraId="533D7BDB" w14:textId="77777777" w:rsidR="008D5578" w:rsidRPr="002D0FFE" w:rsidRDefault="008D5578" w:rsidP="00A12FAD">
      <w:pPr>
        <w:pStyle w:val="Corpo"/>
        <w:numPr>
          <w:ilvl w:val="0"/>
          <w:numId w:val="73"/>
        </w:numPr>
        <w:spacing w:line="240" w:lineRule="auto"/>
        <w:rPr>
          <w:rFonts w:cs="Arial"/>
        </w:rPr>
      </w:pPr>
      <w:r w:rsidRPr="002D0FFE">
        <w:rPr>
          <w:rFonts w:cs="Arial"/>
        </w:rPr>
        <w:t>impedir a partida simultânea de 2 ou mais compressores (relé temporizador);</w:t>
      </w:r>
    </w:p>
    <w:p w14:paraId="78C563D6" w14:textId="77777777" w:rsidR="008D5578" w:rsidRPr="002D0FFE" w:rsidRDefault="008D5578" w:rsidP="00A12FAD">
      <w:pPr>
        <w:pStyle w:val="Corpo"/>
        <w:numPr>
          <w:ilvl w:val="0"/>
          <w:numId w:val="73"/>
        </w:numPr>
        <w:spacing w:line="240" w:lineRule="auto"/>
        <w:rPr>
          <w:rFonts w:cs="Arial"/>
        </w:rPr>
      </w:pPr>
      <w:r w:rsidRPr="002D0FFE">
        <w:rPr>
          <w:rFonts w:cs="Arial"/>
        </w:rPr>
        <w:t>impedir o funcionamento simultâneo dos sistemas de refrigeração e aquecimento em um mesmo condicionador;</w:t>
      </w:r>
    </w:p>
    <w:p w14:paraId="4793FC6E" w14:textId="77777777" w:rsidR="008D5578" w:rsidRPr="002D0FFE" w:rsidRDefault="008D5578" w:rsidP="00A12FAD">
      <w:pPr>
        <w:pStyle w:val="Corpo"/>
        <w:numPr>
          <w:ilvl w:val="0"/>
          <w:numId w:val="73"/>
        </w:numPr>
        <w:spacing w:line="240" w:lineRule="auto"/>
        <w:rPr>
          <w:rFonts w:cs="Arial"/>
        </w:rPr>
      </w:pPr>
      <w:r w:rsidRPr="002D0FFE">
        <w:rPr>
          <w:rFonts w:cs="Arial"/>
        </w:rPr>
        <w:t>impedir o funcionamento das resistências de aquecimento na falta de ventilação no evaporador, ou no caso de elevação excessiva da temperatura superficial das resistências de aquecimento.</w:t>
      </w:r>
    </w:p>
    <w:p w14:paraId="1347F330" w14:textId="77777777" w:rsidR="008F0324" w:rsidRDefault="008D5578" w:rsidP="008F0324">
      <w:pPr>
        <w:pStyle w:val="nivel5"/>
        <w:jc w:val="both"/>
        <w:rPr>
          <w:rFonts w:cs="Arial"/>
          <w:b/>
          <w:szCs w:val="22"/>
        </w:rPr>
      </w:pPr>
      <w:bookmarkStart w:id="231" w:name="_Toc384827680"/>
      <w:r w:rsidRPr="002D0FFE">
        <w:rPr>
          <w:rFonts w:cs="Arial"/>
          <w:b/>
          <w:szCs w:val="22"/>
        </w:rPr>
        <w:t>Fator de Potência</w:t>
      </w:r>
      <w:bookmarkEnd w:id="231"/>
    </w:p>
    <w:p w14:paraId="4A492924" w14:textId="77777777" w:rsidR="008F0324"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73BC2676" w14:textId="77777777" w:rsidR="008F0324" w:rsidRDefault="008D5578" w:rsidP="008F0324">
      <w:pPr>
        <w:pStyle w:val="nivel5"/>
        <w:jc w:val="both"/>
        <w:rPr>
          <w:rFonts w:cs="Arial"/>
          <w:b/>
          <w:szCs w:val="22"/>
        </w:rPr>
      </w:pPr>
      <w:bookmarkStart w:id="232" w:name="_Toc384827681"/>
      <w:r w:rsidRPr="002D0FFE">
        <w:rPr>
          <w:rFonts w:cs="Arial"/>
          <w:b/>
          <w:szCs w:val="22"/>
        </w:rPr>
        <w:t>Eficiência</w:t>
      </w:r>
      <w:bookmarkEnd w:id="232"/>
    </w:p>
    <w:p w14:paraId="141C7BA6" w14:textId="77777777" w:rsidR="008D5578" w:rsidRPr="002D0FFE" w:rsidRDefault="008D5578" w:rsidP="008F0324">
      <w:pPr>
        <w:pStyle w:val="Corpo"/>
        <w:spacing w:line="240" w:lineRule="auto"/>
        <w:rPr>
          <w:rFonts w:cs="Arial"/>
        </w:rPr>
      </w:pPr>
      <w:r w:rsidRPr="002D0FFE">
        <w:rPr>
          <w:rFonts w:cs="Arial"/>
        </w:rPr>
        <w:t>Deverão se enquadrar nos níveis A ou B do PROCEL, respeitando o especificado nos RTQ – INMETRO e na Norma ASHRAE 90.1/2001, com tabela de classificação apresentada em anexo.</w:t>
      </w:r>
    </w:p>
    <w:p w14:paraId="23C04FAC" w14:textId="77777777" w:rsidR="008F0324" w:rsidRDefault="008D5578" w:rsidP="0055210B">
      <w:pPr>
        <w:pStyle w:val="Estilonivel4NegritoJustificado"/>
      </w:pPr>
      <w:bookmarkStart w:id="233" w:name="_Toc382558084"/>
      <w:bookmarkStart w:id="234" w:name="_Toc384827682"/>
      <w:r w:rsidRPr="002D0FFE">
        <w:t>Unidades Resfriadoras de Líquido (CHILLERS)</w:t>
      </w:r>
      <w:bookmarkEnd w:id="233"/>
      <w:bookmarkEnd w:id="234"/>
    </w:p>
    <w:p w14:paraId="23BD2E16" w14:textId="77777777" w:rsidR="008F0324" w:rsidRDefault="008D5578" w:rsidP="008F0324">
      <w:pPr>
        <w:pStyle w:val="nivel5"/>
        <w:jc w:val="both"/>
        <w:rPr>
          <w:rFonts w:cs="Arial"/>
          <w:b/>
          <w:szCs w:val="22"/>
        </w:rPr>
      </w:pPr>
      <w:bookmarkStart w:id="235" w:name="_Toc382558085"/>
      <w:bookmarkStart w:id="236" w:name="_Toc384827683"/>
      <w:r w:rsidRPr="002D0FFE">
        <w:rPr>
          <w:rFonts w:cs="Arial"/>
          <w:b/>
          <w:szCs w:val="22"/>
        </w:rPr>
        <w:t>Chiller com Condensação a Ar</w:t>
      </w:r>
      <w:bookmarkEnd w:id="235"/>
      <w:bookmarkEnd w:id="236"/>
    </w:p>
    <w:p w14:paraId="2B9DC91A" w14:textId="77777777" w:rsidR="008D5578" w:rsidRPr="002D0FFE" w:rsidRDefault="008D5578" w:rsidP="008F0324">
      <w:pPr>
        <w:pStyle w:val="Corpo"/>
        <w:spacing w:line="240" w:lineRule="auto"/>
        <w:rPr>
          <w:rFonts w:cs="Arial"/>
        </w:rPr>
      </w:pPr>
      <w:r w:rsidRPr="002D0FFE">
        <w:rPr>
          <w:rFonts w:cs="Arial"/>
        </w:rPr>
        <w:t>O grupo resfriador será montado sobre estrutura confeccionada com perfis laminados de aço, dimensionados para suportar o peso e vibrações do conjunto. Caso estes sejam fornecidos em gabinetes metálicos, os mesmos deverão ser confeccionados com chapas de aço fosfatizadas e acabamento em pintura eletrostática, sendo os painéis removíveis para permitir o acesso às partes internas da máquina. Os condensadores poderão ser instalados remotamente.</w:t>
      </w:r>
    </w:p>
    <w:p w14:paraId="5F38AC61" w14:textId="77777777" w:rsidR="008D5578" w:rsidRPr="002D0FFE" w:rsidRDefault="008D5578" w:rsidP="008F0324">
      <w:pPr>
        <w:pStyle w:val="Corpo"/>
        <w:spacing w:line="240" w:lineRule="auto"/>
        <w:rPr>
          <w:rFonts w:cs="Arial"/>
        </w:rPr>
      </w:pPr>
      <w:r w:rsidRPr="002D0FFE">
        <w:rPr>
          <w:rFonts w:cs="Arial"/>
        </w:rPr>
        <w:t>A disposição da estrutura deverá permitir a fácil remoção dos compressores. Todos os componentes metálicos da estrutura serão soldados eletricamente, com os pontos de solda completamente limpos de rebarbas, pingos ou bolhas. A pintura de acabamento será à base de esmalte sintético, aplicada sobre fundo antioxidante de cromato de zinco. Os compressores serão fixados à base por meio de calços antivibratórios.</w:t>
      </w:r>
    </w:p>
    <w:p w14:paraId="1C39FF73" w14:textId="77777777" w:rsidR="008D5578" w:rsidRPr="002D0FFE" w:rsidRDefault="008D5578" w:rsidP="008F0324">
      <w:pPr>
        <w:pStyle w:val="Corpo"/>
        <w:spacing w:line="240" w:lineRule="auto"/>
        <w:rPr>
          <w:rFonts w:cs="Arial"/>
        </w:rPr>
      </w:pPr>
      <w:r w:rsidRPr="002D0FFE">
        <w:rPr>
          <w:rFonts w:cs="Arial"/>
        </w:rPr>
        <w:lastRenderedPageBreak/>
        <w:t xml:space="preserve">O evaporador será do tipo </w:t>
      </w:r>
      <w:r w:rsidRPr="002D0FFE">
        <w:rPr>
          <w:rFonts w:cs="Arial"/>
          <w:i/>
        </w:rPr>
        <w:t>shell and tube</w:t>
      </w:r>
      <w:r w:rsidRPr="002D0FFE">
        <w:rPr>
          <w:rFonts w:cs="Arial"/>
        </w:rPr>
        <w:t>, com carcaça em aço-carbono e tampas de ferro fundido ou aço, com conexões flangeadas e tubos de cobre sem costura com aletamento integral, expandidos mecanicamente contra os espelhos. Será dotado de defletores internos e suportes intermediários para evitar movimentos relativos dos tubos. Será projetado e testado conforme as especificações da ASME para vasos de pressão sem combustão, sendo os testes efetuados a pressões compatíveis com as condições operacionais do equipamento. Será revestido externamente com material isolante térmico, com proteção mecânica externa.</w:t>
      </w:r>
    </w:p>
    <w:p w14:paraId="78099C11" w14:textId="77777777" w:rsidR="008D5578" w:rsidRPr="002D0FFE" w:rsidRDefault="008D5578" w:rsidP="008F0324">
      <w:pPr>
        <w:pStyle w:val="Corpo"/>
        <w:spacing w:line="240" w:lineRule="auto"/>
        <w:rPr>
          <w:rFonts w:cs="Arial"/>
        </w:rPr>
      </w:pPr>
      <w:r w:rsidRPr="002D0FFE">
        <w:rPr>
          <w:rFonts w:cs="Arial"/>
        </w:rPr>
        <w:t>O condensador será em serpentina de tubos de cobre sem costura, com aletas integrais de alumínio, fixadas aos tubos por expansão mecânica, devendo ser dimensionado para proporcionar um adequado sub-resfriamento do refrigerante. Em regiões litorâneas as aletas deverão ser de cobre ou de alumínio revestido com produto para proteção galvânica.</w:t>
      </w:r>
    </w:p>
    <w:p w14:paraId="23B52858" w14:textId="6EEBC07C" w:rsidR="008D5578" w:rsidRPr="002D0FFE" w:rsidRDefault="008D5578" w:rsidP="008F0324">
      <w:pPr>
        <w:pStyle w:val="Corpo"/>
        <w:spacing w:line="240" w:lineRule="auto"/>
        <w:rPr>
          <w:rFonts w:cs="Arial"/>
        </w:rPr>
      </w:pPr>
      <w:r w:rsidRPr="002D0FFE">
        <w:rPr>
          <w:rFonts w:cs="Arial"/>
        </w:rPr>
        <w:t xml:space="preserve">Os compressores poderão ser do tipo parafuso ou </w:t>
      </w:r>
      <w:r w:rsidRPr="002D0FFE">
        <w:rPr>
          <w:rFonts w:cs="Arial"/>
          <w:i/>
        </w:rPr>
        <w:t>scroll</w:t>
      </w:r>
      <w:r w:rsidRPr="002D0FFE">
        <w:rPr>
          <w:rFonts w:cs="Arial"/>
        </w:rPr>
        <w:t xml:space="preserve">, de acionamento direto, com carcaça estanque às pressões de operação. A carcaça deverá ser testada contra vazamentos a uma pressão de 450 psi (3,0 MPa). Quando recomendado pelo fabricante, os compressores serão dotados de aquecedores de cárter. Utilizarão motores elétricos de indução, 4 </w:t>
      </w:r>
      <w:r w:rsidR="00475DFE" w:rsidRPr="002D0FFE">
        <w:rPr>
          <w:rFonts w:cs="Arial"/>
        </w:rPr>
        <w:t>polos</w:t>
      </w:r>
      <w:r w:rsidRPr="002D0FFE">
        <w:rPr>
          <w:rFonts w:cs="Arial"/>
        </w:rPr>
        <w:t xml:space="preserve">, alto rendimento, com rotor gaiola e enrolamentos resfriados pelo gás refrigerante de sucção. Os motores deverão ser adequados para suportar variações de tensão de mais ou menos 10% da tensão nominal. Os enrolamentos dos motores serão protegidos contra superaquecimento por sensores internos. A partida de motores elétricos deverá ser com corrente inicial reduzida, utilizando-se sistemas como chave estrela-triângulo ou chave compensadora automática. No caso de compressor </w:t>
      </w:r>
      <w:r w:rsidRPr="002D0FFE">
        <w:rPr>
          <w:rFonts w:cs="Arial"/>
          <w:i/>
        </w:rPr>
        <w:t>scroll</w:t>
      </w:r>
      <w:r w:rsidRPr="002D0FFE">
        <w:rPr>
          <w:rFonts w:cs="Arial"/>
        </w:rPr>
        <w:t xml:space="preserve"> deverá haver relé de </w:t>
      </w:r>
      <w:r w:rsidR="00475DFE" w:rsidRPr="002D0FFE">
        <w:rPr>
          <w:rFonts w:cs="Arial"/>
        </w:rPr>
        <w:t>sequência</w:t>
      </w:r>
      <w:r w:rsidRPr="002D0FFE">
        <w:rPr>
          <w:rFonts w:cs="Arial"/>
        </w:rPr>
        <w:t xml:space="preserve"> e inversão de fase, bem como pressostato de baixa pressão, e deverá ser proposta uma quantidade mínima de compressores por resfriador que permita uma adequada operação em cargas parciais. Havendo equipamentos com diferentes tipos de compressores disponíveis para uma dada aplicação, deverá ser feita uma análise técnico-econômica para a escolha mais adequada, privilegiando a solução com o menor consumo de energia. </w:t>
      </w:r>
    </w:p>
    <w:p w14:paraId="77D98EA8" w14:textId="77777777" w:rsidR="008D5578" w:rsidRPr="002D0FFE" w:rsidRDefault="008D5578" w:rsidP="008F0324">
      <w:pPr>
        <w:pStyle w:val="Corpo"/>
        <w:spacing w:line="240" w:lineRule="auto"/>
        <w:rPr>
          <w:rFonts w:cs="Arial"/>
        </w:rPr>
      </w:pPr>
      <w:r w:rsidRPr="002D0FFE">
        <w:rPr>
          <w:rFonts w:cs="Arial"/>
        </w:rPr>
        <w:t>Circuito frigorífico deverá apresentar os seguintes acessórios, instalados pelo fabricante:</w:t>
      </w:r>
    </w:p>
    <w:p w14:paraId="7042C94D" w14:textId="77777777" w:rsidR="008D5578" w:rsidRPr="002D0FFE" w:rsidRDefault="008D5578" w:rsidP="00A12FAD">
      <w:pPr>
        <w:pStyle w:val="Corpo"/>
        <w:numPr>
          <w:ilvl w:val="0"/>
          <w:numId w:val="74"/>
        </w:numPr>
        <w:spacing w:line="240" w:lineRule="auto"/>
        <w:rPr>
          <w:rFonts w:cs="Arial"/>
        </w:rPr>
      </w:pPr>
      <w:r w:rsidRPr="002D0FFE">
        <w:rPr>
          <w:rFonts w:cs="Arial"/>
        </w:rPr>
        <w:t>Filtro secador com conexões rosqueáveis e miolo removível;</w:t>
      </w:r>
    </w:p>
    <w:p w14:paraId="4D317BFE" w14:textId="77777777" w:rsidR="008D5578" w:rsidRPr="002D0FFE" w:rsidRDefault="008D5578" w:rsidP="00A12FAD">
      <w:pPr>
        <w:pStyle w:val="Corpo"/>
        <w:numPr>
          <w:ilvl w:val="0"/>
          <w:numId w:val="74"/>
        </w:numPr>
        <w:spacing w:line="240" w:lineRule="auto"/>
        <w:rPr>
          <w:rFonts w:cs="Arial"/>
        </w:rPr>
      </w:pPr>
      <w:r w:rsidRPr="002D0FFE">
        <w:rPr>
          <w:rFonts w:cs="Arial"/>
        </w:rPr>
        <w:t>Visor de líquido com indicador de umidade em local de fácil visualização;</w:t>
      </w:r>
    </w:p>
    <w:p w14:paraId="7E6EA433" w14:textId="77777777" w:rsidR="008D5578" w:rsidRPr="002D0FFE" w:rsidRDefault="008D5578" w:rsidP="00A12FAD">
      <w:pPr>
        <w:pStyle w:val="Corpo"/>
        <w:numPr>
          <w:ilvl w:val="0"/>
          <w:numId w:val="74"/>
        </w:numPr>
        <w:spacing w:line="240" w:lineRule="auto"/>
        <w:rPr>
          <w:rFonts w:cs="Arial"/>
        </w:rPr>
      </w:pPr>
      <w:r w:rsidRPr="002D0FFE">
        <w:rPr>
          <w:rFonts w:cs="Arial"/>
        </w:rPr>
        <w:t>Válvula de expansão eletrônica ou termostática;</w:t>
      </w:r>
    </w:p>
    <w:p w14:paraId="759E2C10" w14:textId="77777777" w:rsidR="008D5578" w:rsidRPr="002D0FFE" w:rsidRDefault="008D5578" w:rsidP="00A12FAD">
      <w:pPr>
        <w:pStyle w:val="Corpo"/>
        <w:numPr>
          <w:ilvl w:val="0"/>
          <w:numId w:val="74"/>
        </w:numPr>
        <w:spacing w:line="240" w:lineRule="auto"/>
        <w:rPr>
          <w:rFonts w:cs="Arial"/>
        </w:rPr>
      </w:pPr>
      <w:r w:rsidRPr="002D0FFE">
        <w:rPr>
          <w:rFonts w:cs="Arial"/>
        </w:rPr>
        <w:t>Pressostatos de alta e baixa, com rearme manual na alta;</w:t>
      </w:r>
    </w:p>
    <w:p w14:paraId="500D659C" w14:textId="77777777" w:rsidR="008D5578" w:rsidRPr="002D0FFE" w:rsidRDefault="008D5578" w:rsidP="00A12FAD">
      <w:pPr>
        <w:pStyle w:val="Corpo"/>
        <w:numPr>
          <w:ilvl w:val="0"/>
          <w:numId w:val="74"/>
        </w:numPr>
        <w:spacing w:line="240" w:lineRule="auto"/>
        <w:rPr>
          <w:rFonts w:cs="Arial"/>
        </w:rPr>
      </w:pPr>
      <w:r w:rsidRPr="002D0FFE">
        <w:rPr>
          <w:rFonts w:cs="Arial"/>
        </w:rPr>
        <w:t>Válvula de serviço nas linhas de líquido, sucção e descarga dos compressores;</w:t>
      </w:r>
    </w:p>
    <w:p w14:paraId="2CFFFEFE" w14:textId="77777777" w:rsidR="008D5578" w:rsidRPr="002D0FFE" w:rsidRDefault="008D5578" w:rsidP="00A12FAD">
      <w:pPr>
        <w:pStyle w:val="Corpo"/>
        <w:numPr>
          <w:ilvl w:val="0"/>
          <w:numId w:val="74"/>
        </w:numPr>
        <w:spacing w:line="240" w:lineRule="auto"/>
        <w:rPr>
          <w:rFonts w:cs="Arial"/>
        </w:rPr>
      </w:pPr>
      <w:r w:rsidRPr="002D0FFE">
        <w:rPr>
          <w:rFonts w:cs="Arial"/>
        </w:rPr>
        <w:t>Manômetro para leitura das pressões de sucção e descarga.</w:t>
      </w:r>
    </w:p>
    <w:p w14:paraId="73E630A2" w14:textId="77777777" w:rsidR="008D5578" w:rsidRPr="002D0FFE" w:rsidRDefault="008D5578" w:rsidP="008F0324">
      <w:pPr>
        <w:pStyle w:val="Corpo"/>
        <w:spacing w:line="240" w:lineRule="auto"/>
        <w:rPr>
          <w:rFonts w:cs="Arial"/>
        </w:rPr>
      </w:pPr>
      <w:r w:rsidRPr="002D0FFE">
        <w:rPr>
          <w:rFonts w:cs="Arial"/>
        </w:rPr>
        <w:t>O esquema elétrico e o circuito de controle deverão prever os seguintes elementos:</w:t>
      </w:r>
    </w:p>
    <w:p w14:paraId="60E4B94D" w14:textId="77777777" w:rsidR="008D5578" w:rsidRPr="002D0FFE" w:rsidRDefault="008D5578" w:rsidP="00A12FAD">
      <w:pPr>
        <w:pStyle w:val="Corpo"/>
        <w:numPr>
          <w:ilvl w:val="0"/>
          <w:numId w:val="75"/>
        </w:numPr>
        <w:spacing w:line="240" w:lineRule="auto"/>
        <w:rPr>
          <w:rFonts w:cs="Arial"/>
        </w:rPr>
      </w:pPr>
      <w:r w:rsidRPr="002D0FFE">
        <w:rPr>
          <w:rFonts w:cs="Arial"/>
        </w:rPr>
        <w:t>Fusíveis, chave contatara e relé térmico de sobrecarga para cada motor elétrico;</w:t>
      </w:r>
    </w:p>
    <w:p w14:paraId="41A5A1F4" w14:textId="77777777" w:rsidR="008D5578" w:rsidRPr="002D0FFE" w:rsidRDefault="008D5578" w:rsidP="00A12FAD">
      <w:pPr>
        <w:pStyle w:val="Corpo"/>
        <w:numPr>
          <w:ilvl w:val="0"/>
          <w:numId w:val="75"/>
        </w:numPr>
        <w:spacing w:line="240" w:lineRule="auto"/>
        <w:rPr>
          <w:rFonts w:cs="Arial"/>
        </w:rPr>
      </w:pPr>
      <w:r w:rsidRPr="002D0FFE">
        <w:rPr>
          <w:rFonts w:cs="Arial"/>
        </w:rPr>
        <w:t>Fusíveis para o circuito de comando;</w:t>
      </w:r>
    </w:p>
    <w:p w14:paraId="0A42E576" w14:textId="77777777" w:rsidR="008D5578" w:rsidRPr="002D0FFE" w:rsidRDefault="008D5578" w:rsidP="00A12FAD">
      <w:pPr>
        <w:pStyle w:val="Corpo"/>
        <w:numPr>
          <w:ilvl w:val="0"/>
          <w:numId w:val="75"/>
        </w:numPr>
        <w:spacing w:line="240" w:lineRule="auto"/>
        <w:rPr>
          <w:rFonts w:cs="Arial"/>
        </w:rPr>
      </w:pPr>
      <w:r w:rsidRPr="002D0FFE">
        <w:rPr>
          <w:rFonts w:cs="Arial"/>
        </w:rPr>
        <w:t>Relé temporizador para máquinas com mais de 1 compressor;</w:t>
      </w:r>
    </w:p>
    <w:p w14:paraId="43698ED9" w14:textId="77777777" w:rsidR="008D5578" w:rsidRPr="002D0FFE" w:rsidRDefault="008D5578" w:rsidP="00A12FAD">
      <w:pPr>
        <w:pStyle w:val="Corpo"/>
        <w:numPr>
          <w:ilvl w:val="0"/>
          <w:numId w:val="75"/>
        </w:numPr>
        <w:spacing w:line="240" w:lineRule="auto"/>
        <w:rPr>
          <w:rFonts w:cs="Arial"/>
        </w:rPr>
      </w:pPr>
      <w:r w:rsidRPr="002D0FFE">
        <w:rPr>
          <w:rFonts w:cs="Arial"/>
        </w:rPr>
        <w:t>Termostato para controle da temperatura de água;</w:t>
      </w:r>
    </w:p>
    <w:p w14:paraId="4399F066" w14:textId="77777777" w:rsidR="008D5578" w:rsidRPr="002D0FFE" w:rsidRDefault="008D5578" w:rsidP="00A12FAD">
      <w:pPr>
        <w:pStyle w:val="Corpo"/>
        <w:numPr>
          <w:ilvl w:val="0"/>
          <w:numId w:val="75"/>
        </w:numPr>
        <w:spacing w:line="240" w:lineRule="auto"/>
        <w:rPr>
          <w:rFonts w:cs="Arial"/>
        </w:rPr>
      </w:pPr>
      <w:r w:rsidRPr="002D0FFE">
        <w:rPr>
          <w:rFonts w:cs="Arial"/>
        </w:rPr>
        <w:lastRenderedPageBreak/>
        <w:t>Termostato anticongelamento;</w:t>
      </w:r>
    </w:p>
    <w:p w14:paraId="03A86388" w14:textId="77777777" w:rsidR="008D5578" w:rsidRPr="002D0FFE" w:rsidRDefault="008D5578" w:rsidP="00A12FAD">
      <w:pPr>
        <w:pStyle w:val="Corpo"/>
        <w:numPr>
          <w:ilvl w:val="0"/>
          <w:numId w:val="75"/>
        </w:numPr>
        <w:spacing w:line="240" w:lineRule="auto"/>
        <w:rPr>
          <w:rFonts w:cs="Arial"/>
        </w:rPr>
      </w:pPr>
      <w:r w:rsidRPr="002D0FFE">
        <w:rPr>
          <w:rFonts w:cs="Arial"/>
        </w:rPr>
        <w:t>Proteção contra superaquecimento do enrolamento dos motores dos compressores;</w:t>
      </w:r>
    </w:p>
    <w:p w14:paraId="6DFF1027" w14:textId="77777777" w:rsidR="008D5578" w:rsidRPr="002D0FFE" w:rsidRDefault="008D5578" w:rsidP="00A12FAD">
      <w:pPr>
        <w:pStyle w:val="Corpo"/>
        <w:numPr>
          <w:ilvl w:val="0"/>
          <w:numId w:val="75"/>
        </w:numPr>
        <w:spacing w:line="240" w:lineRule="auto"/>
        <w:rPr>
          <w:rFonts w:cs="Arial"/>
        </w:rPr>
      </w:pPr>
      <w:r w:rsidRPr="002D0FFE">
        <w:rPr>
          <w:rFonts w:cs="Arial"/>
        </w:rPr>
        <w:t>Painel com circuito de controle microprocessado.</w:t>
      </w:r>
    </w:p>
    <w:p w14:paraId="6D1B8766" w14:textId="77777777" w:rsidR="008D5578" w:rsidRPr="002D0FFE" w:rsidRDefault="008D5578" w:rsidP="008F0324">
      <w:pPr>
        <w:pStyle w:val="Corpo"/>
        <w:spacing w:line="240" w:lineRule="auto"/>
        <w:rPr>
          <w:rFonts w:cs="Arial"/>
        </w:rPr>
      </w:pPr>
      <w:r w:rsidRPr="002D0FFE">
        <w:rPr>
          <w:rFonts w:cs="Arial"/>
        </w:rPr>
        <w:t>O equipamento será fornecido com o fator de potência maior ou igual a 0,95. Incluir banco de capacitores junto ao quadro de AC, com possibilidade de desligamento quando o equipamento não estiver operando.</w:t>
      </w:r>
    </w:p>
    <w:p w14:paraId="54264F29" w14:textId="77777777" w:rsidR="008F0324" w:rsidRDefault="008D5578" w:rsidP="008F0324">
      <w:pPr>
        <w:pStyle w:val="Corpo"/>
        <w:spacing w:line="240" w:lineRule="auto"/>
        <w:rPr>
          <w:rFonts w:cs="Arial"/>
        </w:rPr>
      </w:pPr>
      <w:r w:rsidRPr="002D0FFE">
        <w:rPr>
          <w:rFonts w:cs="Arial"/>
        </w:rPr>
        <w:t xml:space="preserve">O equipamento deve atender às eficiências mínimas, tanto em plena carga (COP) quanto em cargas parciais (IPLV), exigidas pela Norma ASHRAE 90.1, em sua última versão. </w:t>
      </w:r>
    </w:p>
    <w:p w14:paraId="5CB7C284" w14:textId="77777777" w:rsidR="008F0324" w:rsidRDefault="008D5578" w:rsidP="008F0324">
      <w:pPr>
        <w:pStyle w:val="nivel5"/>
        <w:jc w:val="both"/>
        <w:rPr>
          <w:rFonts w:cs="Arial"/>
          <w:b/>
          <w:szCs w:val="22"/>
        </w:rPr>
      </w:pPr>
      <w:bookmarkStart w:id="237" w:name="_Toc382558086"/>
      <w:bookmarkStart w:id="238" w:name="_Toc384827684"/>
      <w:r w:rsidRPr="002D0FFE">
        <w:rPr>
          <w:rFonts w:cs="Arial"/>
          <w:b/>
          <w:szCs w:val="22"/>
        </w:rPr>
        <w:t>Chiller com Condensação a Água</w:t>
      </w:r>
      <w:bookmarkEnd w:id="237"/>
      <w:bookmarkEnd w:id="238"/>
    </w:p>
    <w:p w14:paraId="10AE2E01" w14:textId="77777777" w:rsidR="008D5578" w:rsidRPr="002D0FFE" w:rsidRDefault="008D5578" w:rsidP="008F0324">
      <w:pPr>
        <w:pStyle w:val="nivel5"/>
        <w:jc w:val="both"/>
        <w:rPr>
          <w:rFonts w:cs="Arial"/>
          <w:b/>
          <w:szCs w:val="22"/>
        </w:rPr>
      </w:pPr>
      <w:bookmarkStart w:id="239" w:name="_Toc384827685"/>
      <w:r w:rsidRPr="002D0FFE">
        <w:rPr>
          <w:rFonts w:cs="Arial"/>
          <w:b/>
          <w:szCs w:val="22"/>
        </w:rPr>
        <w:t>Estrutura</w:t>
      </w:r>
      <w:bookmarkEnd w:id="239"/>
    </w:p>
    <w:p w14:paraId="05278CFF" w14:textId="77777777" w:rsidR="008D5578" w:rsidRPr="002D0FFE" w:rsidRDefault="008D5578" w:rsidP="008F0324">
      <w:pPr>
        <w:pStyle w:val="Corpo"/>
        <w:spacing w:line="240" w:lineRule="auto"/>
        <w:rPr>
          <w:rFonts w:cs="Arial"/>
          <w:color w:val="FF0000"/>
        </w:rPr>
      </w:pPr>
      <w:r w:rsidRPr="002D0FFE">
        <w:rPr>
          <w:rFonts w:cs="Arial"/>
        </w:rPr>
        <w:t xml:space="preserve">O grupo resfriador será montado sobre estrutura confeccionada com perfis laminados de aço, dimensionados para suportar o peso e vibrações do conjunto. Caso estes sejam fornecidos em gabinetes metálicos, os mesmos deverão ser confeccionados com chapas de aço fosfatizadas e acabamento em pintura eletrostática, sendo os painéis removíveis para permitir o acesso às partes internas da máquina. Os condensadores poderão ser instalados remotamente. </w:t>
      </w:r>
    </w:p>
    <w:p w14:paraId="5958C1B1" w14:textId="77777777" w:rsidR="008D5578" w:rsidRPr="002D0FFE" w:rsidRDefault="008D5578" w:rsidP="008F0324">
      <w:pPr>
        <w:pStyle w:val="Corpo"/>
        <w:spacing w:line="240" w:lineRule="auto"/>
        <w:rPr>
          <w:rFonts w:cs="Arial"/>
        </w:rPr>
      </w:pPr>
      <w:r w:rsidRPr="002D0FFE">
        <w:rPr>
          <w:rFonts w:cs="Arial"/>
        </w:rPr>
        <w:t>A disposição da estrutura deverá permitir a fácil remoção dos compressores. Todos os componentes metálicos da estrutura serão soldados eletricamente, com os pontos de solda completamente limpos de rebarbas, pingos ou bolhas. A pintura de acabamento será à base de esmalte sintético, aplicada sobre fundo antioxidante de cromato de zinco. Os compressores serão fixados à base por meio de calços antivibratórios.</w:t>
      </w:r>
    </w:p>
    <w:p w14:paraId="3D0B7FD6" w14:textId="77777777" w:rsidR="008F0324" w:rsidRDefault="008D5578" w:rsidP="008F0324">
      <w:pPr>
        <w:pStyle w:val="nivel5"/>
        <w:jc w:val="both"/>
        <w:rPr>
          <w:rFonts w:cs="Arial"/>
          <w:b/>
          <w:szCs w:val="22"/>
        </w:rPr>
      </w:pPr>
      <w:bookmarkStart w:id="240" w:name="_Toc384827686"/>
      <w:r w:rsidRPr="002D0FFE">
        <w:rPr>
          <w:rFonts w:cs="Arial"/>
          <w:b/>
          <w:szCs w:val="22"/>
        </w:rPr>
        <w:t>Compressores</w:t>
      </w:r>
      <w:bookmarkEnd w:id="240"/>
    </w:p>
    <w:p w14:paraId="7D341B17" w14:textId="31C9F4FA" w:rsidR="008D5578" w:rsidRPr="002D0FFE" w:rsidRDefault="008D5578" w:rsidP="008F0324">
      <w:pPr>
        <w:pStyle w:val="Corpo"/>
        <w:spacing w:line="240" w:lineRule="auto"/>
        <w:rPr>
          <w:rFonts w:cs="Arial"/>
        </w:rPr>
      </w:pPr>
      <w:r w:rsidRPr="002D0FFE">
        <w:rPr>
          <w:rFonts w:cs="Arial"/>
        </w:rPr>
        <w:t xml:space="preserve">Serão do tipo parafuso ou </w:t>
      </w:r>
      <w:r w:rsidRPr="002D0FFE">
        <w:rPr>
          <w:rFonts w:cs="Arial"/>
          <w:i/>
        </w:rPr>
        <w:t>scroll</w:t>
      </w:r>
      <w:r w:rsidRPr="002D0FFE">
        <w:rPr>
          <w:rFonts w:cs="Arial"/>
        </w:rPr>
        <w:t xml:space="preserve">, de acionamento direto, com carcaça estanque às pressões de operação. A carcaça deverá ser testada contra vazamentos a uma pressão de 450 psi (3,0 MPa). Quando recomendado pelo fabricante, os compressores serão dotados de aquecedores de cárter. Utilizarão motores elétricos de indução, 4 </w:t>
      </w:r>
      <w:r w:rsidR="00475DFE" w:rsidRPr="002D0FFE">
        <w:rPr>
          <w:rFonts w:cs="Arial"/>
        </w:rPr>
        <w:t>polos</w:t>
      </w:r>
      <w:r w:rsidRPr="002D0FFE">
        <w:rPr>
          <w:rFonts w:cs="Arial"/>
        </w:rPr>
        <w:t xml:space="preserve">, alto rendimento, com rotor gaiola e enrolamentos resfriados pelo gás refrigerante de sucção. Os motores deverão ser adequados para suportar variações de tensão de mais ou menos 10% da tensão nominal. Os enrolamentos dos motores serão protegidos contra superaquecimento por sensores internos. A partida de motores elétricos deverá ser com corrente inicial reduzida, utilizando-se sistemas como chave estrela-triângulo ou chave compensadora automática. No caso de compressor </w:t>
      </w:r>
      <w:r w:rsidRPr="002D0FFE">
        <w:rPr>
          <w:rFonts w:cs="Arial"/>
          <w:i/>
        </w:rPr>
        <w:t>scroll</w:t>
      </w:r>
      <w:r w:rsidRPr="002D0FFE">
        <w:rPr>
          <w:rFonts w:cs="Arial"/>
        </w:rPr>
        <w:t xml:space="preserve"> deverá haver relé de </w:t>
      </w:r>
      <w:r w:rsidR="00475DFE" w:rsidRPr="002D0FFE">
        <w:rPr>
          <w:rFonts w:cs="Arial"/>
        </w:rPr>
        <w:t>sequência</w:t>
      </w:r>
      <w:r w:rsidRPr="002D0FFE">
        <w:rPr>
          <w:rFonts w:cs="Arial"/>
        </w:rPr>
        <w:t xml:space="preserve"> e inversão de fase, bem como pressostato de baixa pressão, e deverá ser proposta uma quantidade mínima de compressores por resfriador que permita uma adequada operação em cargas parciais. Havendo equipamentos com diferentes tipos de compressor disponíveis para uma dada aplicação, deverá ser feita uma análise técnico-econômica para a escolha mais adequada, privilegiando a solução com o menor consumo de energia.</w:t>
      </w:r>
    </w:p>
    <w:p w14:paraId="53004634" w14:textId="77777777" w:rsidR="008F0324" w:rsidRDefault="008D5578" w:rsidP="008F0324">
      <w:pPr>
        <w:pStyle w:val="nivel5"/>
        <w:jc w:val="both"/>
        <w:rPr>
          <w:rFonts w:cs="Arial"/>
          <w:b/>
          <w:szCs w:val="22"/>
        </w:rPr>
      </w:pPr>
      <w:bookmarkStart w:id="241" w:name="_Toc384827687"/>
      <w:r w:rsidRPr="002D0FFE">
        <w:rPr>
          <w:rFonts w:cs="Arial"/>
          <w:b/>
          <w:szCs w:val="22"/>
        </w:rPr>
        <w:t>Trocadores de Calor</w:t>
      </w:r>
      <w:bookmarkEnd w:id="241"/>
    </w:p>
    <w:p w14:paraId="4C9214AD" w14:textId="5D6FBC7D" w:rsidR="008D5578" w:rsidRPr="002D0FFE" w:rsidRDefault="008D5578" w:rsidP="008F0324">
      <w:pPr>
        <w:pStyle w:val="Corpo"/>
        <w:spacing w:line="240" w:lineRule="auto"/>
        <w:rPr>
          <w:rFonts w:cs="Arial"/>
        </w:rPr>
      </w:pPr>
      <w:r w:rsidRPr="002D0FFE">
        <w:rPr>
          <w:rFonts w:cs="Arial"/>
        </w:rPr>
        <w:t xml:space="preserve">Serão do tipo </w:t>
      </w:r>
      <w:r w:rsidRPr="002D0FFE">
        <w:rPr>
          <w:rFonts w:cs="Arial"/>
          <w:i/>
        </w:rPr>
        <w:t>shell and tube</w:t>
      </w:r>
      <w:r w:rsidRPr="002D0FFE">
        <w:rPr>
          <w:rFonts w:cs="Arial"/>
        </w:rPr>
        <w:t xml:space="preserve">, com carcaça confeccionada com aço-carbono e tampas de ferro fundido ou aço, com conexões flangeadas e tubos de cobre sem costura com aletamento integral, expandidos mecanicamente contra os espelhos. Serão dotados de defletores internos e suportes intermediários para evitar movimentos relativos dos tubos. Os trocadores serão projetados e testados conforme as especificações da ASME para vasos de pressão sem combustão, sendo os testes efetuados a pressões </w:t>
      </w:r>
      <w:r w:rsidRPr="002D0FFE">
        <w:rPr>
          <w:rFonts w:cs="Arial"/>
        </w:rPr>
        <w:lastRenderedPageBreak/>
        <w:t>compatíveis com as condições operacionais do equipamento. O condensador deverá ser dimensionado para propiciar o adequado sub-resfriamento e atuar como reservatório de refrigerante líquido. O condensador será dotado de válvula de segurança. O evaporador será revestido externamente com material isolante térmico, com proteção mecânica externa.</w:t>
      </w:r>
      <w:r w:rsidRPr="002D0FFE">
        <w:rPr>
          <w:rFonts w:cs="Arial"/>
          <w:color w:val="FF0000"/>
        </w:rPr>
        <w:t xml:space="preserve"> </w:t>
      </w:r>
      <w:r w:rsidRPr="002D0FFE">
        <w:rPr>
          <w:rFonts w:cs="Arial"/>
        </w:rPr>
        <w:t xml:space="preserve">As partes metálicas deverão ser dotadas de tratamento </w:t>
      </w:r>
      <w:r w:rsidR="00CA3540" w:rsidRPr="002D0FFE">
        <w:rPr>
          <w:rFonts w:cs="Arial"/>
        </w:rPr>
        <w:t>anticorrosivo</w:t>
      </w:r>
      <w:r w:rsidRPr="002D0FFE">
        <w:rPr>
          <w:rFonts w:cs="Arial"/>
        </w:rPr>
        <w:t>.</w:t>
      </w:r>
    </w:p>
    <w:p w14:paraId="1B301E3F" w14:textId="77777777" w:rsidR="008F0324" w:rsidRDefault="008D5578" w:rsidP="008F0324">
      <w:pPr>
        <w:pStyle w:val="nivel5"/>
        <w:jc w:val="both"/>
        <w:rPr>
          <w:rFonts w:cs="Arial"/>
          <w:b/>
          <w:szCs w:val="22"/>
        </w:rPr>
      </w:pPr>
      <w:bookmarkStart w:id="242" w:name="_Toc384827688"/>
      <w:r w:rsidRPr="002D0FFE">
        <w:rPr>
          <w:rFonts w:cs="Arial"/>
          <w:b/>
          <w:szCs w:val="22"/>
        </w:rPr>
        <w:t>Circuito Frigorífico</w:t>
      </w:r>
      <w:bookmarkEnd w:id="242"/>
    </w:p>
    <w:p w14:paraId="200511DC" w14:textId="6E2190D0" w:rsidR="008D5578" w:rsidRPr="002D0FFE" w:rsidRDefault="008D5578" w:rsidP="008F0324">
      <w:pPr>
        <w:pStyle w:val="Corpo"/>
        <w:spacing w:line="240" w:lineRule="auto"/>
        <w:rPr>
          <w:rFonts w:cs="Arial"/>
        </w:rPr>
      </w:pPr>
      <w:r w:rsidRPr="002D0FFE">
        <w:rPr>
          <w:rFonts w:cs="Arial"/>
        </w:rPr>
        <w:t xml:space="preserve">Será confeccionado com tubos de cobre sem costura, sendo um circuito para cada compressor ou, no máximo, 2 compressores operando </w:t>
      </w:r>
      <w:smartTag w:uri="urn:schemas-microsoft-com:office:smarttags" w:element="PersonName">
        <w:smartTagPr>
          <w:attr w:name="ProductID" w:val="em paralelo. As"/>
        </w:smartTagPr>
        <w:r w:rsidRPr="002D0FFE">
          <w:rPr>
            <w:rFonts w:cs="Arial"/>
          </w:rPr>
          <w:t>em paralelo. As</w:t>
        </w:r>
      </w:smartTag>
      <w:r w:rsidRPr="002D0FFE">
        <w:rPr>
          <w:rFonts w:cs="Arial"/>
        </w:rPr>
        <w:t xml:space="preserve"> partes metálicas deverão ser dotadas de tratamento </w:t>
      </w:r>
      <w:r w:rsidR="00CA3540" w:rsidRPr="002D0FFE">
        <w:rPr>
          <w:rFonts w:cs="Arial"/>
        </w:rPr>
        <w:t>anticorrosivo</w:t>
      </w:r>
      <w:r w:rsidRPr="002D0FFE">
        <w:rPr>
          <w:rFonts w:cs="Arial"/>
        </w:rPr>
        <w:t>. O controle do fluxo de refrigerante será por meio de válvula de expansão eletrônica ou termostática. Poderá ser utilizada válvula piloto comandando a válvula principal em circuitos de grande porte. Cada circuito operará independentemente e contará com os seguintes acessórios, instalados pelo fabricante:</w:t>
      </w:r>
    </w:p>
    <w:p w14:paraId="7D8AD685" w14:textId="77777777" w:rsidR="008D5578" w:rsidRPr="002D0FFE" w:rsidRDefault="008D5578" w:rsidP="00A12FAD">
      <w:pPr>
        <w:pStyle w:val="Corpo"/>
        <w:numPr>
          <w:ilvl w:val="0"/>
          <w:numId w:val="76"/>
        </w:numPr>
        <w:spacing w:line="240" w:lineRule="auto"/>
        <w:rPr>
          <w:rFonts w:cs="Arial"/>
        </w:rPr>
      </w:pPr>
      <w:r w:rsidRPr="002D0FFE">
        <w:rPr>
          <w:rFonts w:cs="Arial"/>
        </w:rPr>
        <w:t>Filtro secador rosqueável, com elementos filtrantes recambiáveis;</w:t>
      </w:r>
    </w:p>
    <w:p w14:paraId="5254B5F5" w14:textId="77777777" w:rsidR="008D5578" w:rsidRPr="002D0FFE" w:rsidRDefault="008D5578" w:rsidP="00A12FAD">
      <w:pPr>
        <w:pStyle w:val="Corpo"/>
        <w:numPr>
          <w:ilvl w:val="0"/>
          <w:numId w:val="76"/>
        </w:numPr>
        <w:spacing w:line="240" w:lineRule="auto"/>
        <w:rPr>
          <w:rFonts w:cs="Arial"/>
        </w:rPr>
      </w:pPr>
      <w:r w:rsidRPr="002D0FFE">
        <w:rPr>
          <w:rFonts w:cs="Arial"/>
        </w:rPr>
        <w:t>Visor de líquido com indicador de umidade em local de fácil visualização;</w:t>
      </w:r>
    </w:p>
    <w:p w14:paraId="16D56BC5" w14:textId="77777777" w:rsidR="008D5578" w:rsidRPr="002D0FFE" w:rsidRDefault="008D5578" w:rsidP="00A12FAD">
      <w:pPr>
        <w:pStyle w:val="Corpo"/>
        <w:numPr>
          <w:ilvl w:val="0"/>
          <w:numId w:val="76"/>
        </w:numPr>
        <w:spacing w:line="240" w:lineRule="auto"/>
        <w:rPr>
          <w:rFonts w:cs="Arial"/>
        </w:rPr>
      </w:pPr>
      <w:r w:rsidRPr="002D0FFE">
        <w:rPr>
          <w:rFonts w:cs="Arial"/>
        </w:rPr>
        <w:t>Isolamento térmico com borracha elastomérica na linha de sucção;</w:t>
      </w:r>
    </w:p>
    <w:p w14:paraId="14943066" w14:textId="77777777" w:rsidR="008D5578" w:rsidRPr="002D0FFE" w:rsidRDefault="008D5578" w:rsidP="00A12FAD">
      <w:pPr>
        <w:pStyle w:val="Corpo"/>
        <w:numPr>
          <w:ilvl w:val="0"/>
          <w:numId w:val="76"/>
        </w:numPr>
        <w:spacing w:line="240" w:lineRule="auto"/>
        <w:rPr>
          <w:rFonts w:cs="Arial"/>
        </w:rPr>
      </w:pPr>
      <w:r w:rsidRPr="002D0FFE">
        <w:rPr>
          <w:rFonts w:cs="Arial"/>
        </w:rPr>
        <w:t>Válvulas de serviço capazes de interromper o fluxo de refrigerante e dotadas de conexão para leitura de pressão, recolhimento e carga de refrigerante, instaladas na sucção e descarga dos compressores e na linha de líquido, a montante do filtro secador;</w:t>
      </w:r>
    </w:p>
    <w:p w14:paraId="141165A4" w14:textId="77777777" w:rsidR="008D5578" w:rsidRPr="002D0FFE" w:rsidRDefault="008D5578" w:rsidP="00A12FAD">
      <w:pPr>
        <w:pStyle w:val="Corpo"/>
        <w:numPr>
          <w:ilvl w:val="0"/>
          <w:numId w:val="76"/>
        </w:numPr>
        <w:spacing w:line="240" w:lineRule="auto"/>
        <w:rPr>
          <w:rFonts w:cs="Arial"/>
        </w:rPr>
      </w:pPr>
      <w:r w:rsidRPr="002D0FFE">
        <w:rPr>
          <w:rFonts w:cs="Arial"/>
        </w:rPr>
        <w:t>Conexão flexível na descarga dos compressores (mufla);</w:t>
      </w:r>
    </w:p>
    <w:p w14:paraId="7A74FAF9" w14:textId="77777777" w:rsidR="008D5578" w:rsidRPr="002D0FFE" w:rsidRDefault="008D5578" w:rsidP="00A12FAD">
      <w:pPr>
        <w:pStyle w:val="Corpo"/>
        <w:numPr>
          <w:ilvl w:val="0"/>
          <w:numId w:val="76"/>
        </w:numPr>
        <w:spacing w:line="240" w:lineRule="auto"/>
        <w:rPr>
          <w:rFonts w:cs="Arial"/>
        </w:rPr>
      </w:pPr>
      <w:r w:rsidRPr="002D0FFE">
        <w:rPr>
          <w:rFonts w:cs="Arial"/>
        </w:rPr>
        <w:t>Pressostato de alta e baixa pressão, com rearme manual na alta;</w:t>
      </w:r>
    </w:p>
    <w:p w14:paraId="74CD1DB6" w14:textId="77777777" w:rsidR="008D5578" w:rsidRPr="002D0FFE" w:rsidRDefault="008D5578" w:rsidP="00A12FAD">
      <w:pPr>
        <w:pStyle w:val="Corpo"/>
        <w:numPr>
          <w:ilvl w:val="0"/>
          <w:numId w:val="76"/>
        </w:numPr>
        <w:spacing w:line="240" w:lineRule="auto"/>
        <w:rPr>
          <w:rFonts w:cs="Arial"/>
        </w:rPr>
      </w:pPr>
      <w:r w:rsidRPr="002D0FFE">
        <w:rPr>
          <w:rFonts w:cs="Arial"/>
        </w:rPr>
        <w:t>Registros na tubulação de comunicação com manômetros e pressostatos, para permitir a substituição destes componentes sem perda de refrigerante;</w:t>
      </w:r>
    </w:p>
    <w:p w14:paraId="7BF9C7AC" w14:textId="77777777" w:rsidR="008D5578" w:rsidRPr="002D0FFE" w:rsidRDefault="008D5578" w:rsidP="00A12FAD">
      <w:pPr>
        <w:pStyle w:val="Corpo"/>
        <w:numPr>
          <w:ilvl w:val="0"/>
          <w:numId w:val="76"/>
        </w:numPr>
        <w:spacing w:line="240" w:lineRule="auto"/>
        <w:rPr>
          <w:rFonts w:cs="Arial"/>
        </w:rPr>
      </w:pPr>
      <w:r w:rsidRPr="002D0FFE">
        <w:rPr>
          <w:rFonts w:cs="Arial"/>
        </w:rPr>
        <w:t>Tubulação de equalização de nível de óleo, interligando o cárter de compressores que trabalham em paralelo.</w:t>
      </w:r>
    </w:p>
    <w:p w14:paraId="386E1BBA" w14:textId="77777777" w:rsidR="008F0324" w:rsidRDefault="008D5578" w:rsidP="008F0324">
      <w:pPr>
        <w:pStyle w:val="nivel5"/>
        <w:jc w:val="both"/>
        <w:rPr>
          <w:rFonts w:cs="Arial"/>
          <w:b/>
          <w:szCs w:val="22"/>
        </w:rPr>
      </w:pPr>
      <w:bookmarkStart w:id="243" w:name="_Toc384827689"/>
      <w:r w:rsidRPr="002D0FFE">
        <w:rPr>
          <w:rFonts w:cs="Arial"/>
          <w:b/>
          <w:szCs w:val="22"/>
        </w:rPr>
        <w:t>Quadro Elétrico / Proteções</w:t>
      </w:r>
      <w:bookmarkEnd w:id="243"/>
    </w:p>
    <w:p w14:paraId="732A8D5A" w14:textId="77777777" w:rsidR="008D5578" w:rsidRPr="002D0FFE" w:rsidRDefault="008D5578" w:rsidP="008F0324">
      <w:pPr>
        <w:pStyle w:val="Corpo"/>
        <w:spacing w:line="240" w:lineRule="auto"/>
        <w:rPr>
          <w:rFonts w:cs="Arial"/>
        </w:rPr>
      </w:pPr>
      <w:r w:rsidRPr="002D0FFE">
        <w:rPr>
          <w:rFonts w:cs="Arial"/>
        </w:rPr>
        <w:t>Todos os componentes elétricos de proteção e controle do funcionamento de máquina ficarão abrigados em um quadro, montado junto ao grupo resfriador, construído em chapas de aço galvanizado tratadas contra corrosão e com pintura de acabamento. O quadro será dotado de portas com trinco e terá ventilação adequada para a dissipação de calor de seus componentes. Conterá os seguintes componentes mínimos, dimensionados conforme a NB-3/90 - Instalações elétricas de baixa tensão (NBR-5410):</w:t>
      </w:r>
    </w:p>
    <w:p w14:paraId="427DAD48" w14:textId="77777777" w:rsidR="008D5578" w:rsidRPr="002D0FFE" w:rsidRDefault="008D5578" w:rsidP="00A12FAD">
      <w:pPr>
        <w:pStyle w:val="Corpo"/>
        <w:numPr>
          <w:ilvl w:val="0"/>
          <w:numId w:val="78"/>
        </w:numPr>
        <w:spacing w:line="240" w:lineRule="auto"/>
        <w:rPr>
          <w:rFonts w:cs="Arial"/>
        </w:rPr>
      </w:pPr>
      <w:r w:rsidRPr="002D0FFE">
        <w:rPr>
          <w:rFonts w:cs="Arial"/>
        </w:rPr>
        <w:t>Fusíveis, chaves contatoras e relé térmico de sobrecarga para cada compressor;</w:t>
      </w:r>
    </w:p>
    <w:p w14:paraId="6A6D7919" w14:textId="77777777" w:rsidR="008D5578" w:rsidRPr="002D0FFE" w:rsidRDefault="008D5578" w:rsidP="00A12FAD">
      <w:pPr>
        <w:pStyle w:val="Corpo"/>
        <w:numPr>
          <w:ilvl w:val="0"/>
          <w:numId w:val="78"/>
        </w:numPr>
        <w:spacing w:line="240" w:lineRule="auto"/>
        <w:rPr>
          <w:rFonts w:cs="Arial"/>
        </w:rPr>
      </w:pPr>
      <w:r w:rsidRPr="002D0FFE">
        <w:rPr>
          <w:rFonts w:cs="Arial"/>
        </w:rPr>
        <w:t>Fusíveis para o circuito de comando;</w:t>
      </w:r>
    </w:p>
    <w:p w14:paraId="04CB9B0A" w14:textId="77777777" w:rsidR="008D5578" w:rsidRPr="002D0FFE" w:rsidRDefault="008D5578" w:rsidP="00A12FAD">
      <w:pPr>
        <w:pStyle w:val="Corpo"/>
        <w:numPr>
          <w:ilvl w:val="0"/>
          <w:numId w:val="78"/>
        </w:numPr>
        <w:spacing w:line="240" w:lineRule="auto"/>
        <w:rPr>
          <w:rFonts w:cs="Arial"/>
        </w:rPr>
      </w:pPr>
      <w:r w:rsidRPr="002D0FFE">
        <w:rPr>
          <w:rFonts w:cs="Arial"/>
        </w:rPr>
        <w:t>Barramento de força;</w:t>
      </w:r>
    </w:p>
    <w:p w14:paraId="120771C7" w14:textId="2FA038FA" w:rsidR="008D5578" w:rsidRPr="002D0FFE" w:rsidRDefault="008D5578" w:rsidP="00A12FAD">
      <w:pPr>
        <w:pStyle w:val="Corpo"/>
        <w:numPr>
          <w:ilvl w:val="0"/>
          <w:numId w:val="78"/>
        </w:numPr>
        <w:spacing w:line="240" w:lineRule="auto"/>
        <w:rPr>
          <w:rFonts w:cs="Arial"/>
        </w:rPr>
      </w:pPr>
      <w:r w:rsidRPr="002D0FFE">
        <w:rPr>
          <w:rFonts w:cs="Arial"/>
        </w:rPr>
        <w:t xml:space="preserve">Relés temporizadores anti-reciclagem e para partida </w:t>
      </w:r>
      <w:r w:rsidR="00475DFE" w:rsidRPr="002D0FFE">
        <w:rPr>
          <w:rFonts w:cs="Arial"/>
        </w:rPr>
        <w:t>sequencial</w:t>
      </w:r>
      <w:r w:rsidRPr="002D0FFE">
        <w:rPr>
          <w:rFonts w:cs="Arial"/>
        </w:rPr>
        <w:t xml:space="preserve"> dos compressores;</w:t>
      </w:r>
    </w:p>
    <w:p w14:paraId="42A49A09" w14:textId="77777777" w:rsidR="008D5578" w:rsidRPr="002D0FFE" w:rsidRDefault="008D5578" w:rsidP="00A12FAD">
      <w:pPr>
        <w:pStyle w:val="Corpo"/>
        <w:numPr>
          <w:ilvl w:val="0"/>
          <w:numId w:val="78"/>
        </w:numPr>
        <w:spacing w:line="240" w:lineRule="auto"/>
        <w:rPr>
          <w:rFonts w:cs="Arial"/>
        </w:rPr>
      </w:pPr>
      <w:r w:rsidRPr="002D0FFE">
        <w:rPr>
          <w:rFonts w:cs="Arial"/>
        </w:rPr>
        <w:lastRenderedPageBreak/>
        <w:t>Relés auxiliares para interligação ao sistema de circulação / resfriamento da água de condensação;</w:t>
      </w:r>
    </w:p>
    <w:p w14:paraId="3FB634B2" w14:textId="77777777" w:rsidR="008D5578" w:rsidRPr="002D0FFE" w:rsidRDefault="008D5578" w:rsidP="00A12FAD">
      <w:pPr>
        <w:pStyle w:val="Corpo"/>
        <w:numPr>
          <w:ilvl w:val="0"/>
          <w:numId w:val="78"/>
        </w:numPr>
        <w:spacing w:line="240" w:lineRule="auto"/>
        <w:rPr>
          <w:rFonts w:cs="Arial"/>
        </w:rPr>
      </w:pPr>
      <w:r w:rsidRPr="002D0FFE">
        <w:rPr>
          <w:rFonts w:cs="Arial"/>
        </w:rPr>
        <w:t>Termostato anticongelamento do evaporador;</w:t>
      </w:r>
    </w:p>
    <w:p w14:paraId="4C1059F2" w14:textId="77777777" w:rsidR="008D5578" w:rsidRPr="002D0FFE" w:rsidRDefault="008D5578" w:rsidP="00A12FAD">
      <w:pPr>
        <w:pStyle w:val="Corpo"/>
        <w:numPr>
          <w:ilvl w:val="0"/>
          <w:numId w:val="78"/>
        </w:numPr>
        <w:spacing w:line="240" w:lineRule="auto"/>
        <w:rPr>
          <w:rFonts w:cs="Arial"/>
        </w:rPr>
      </w:pPr>
      <w:r w:rsidRPr="002D0FFE">
        <w:rPr>
          <w:rFonts w:cs="Arial"/>
        </w:rPr>
        <w:t>Termostato de múltiplos estágios para controle da temperatura da água gelada;</w:t>
      </w:r>
    </w:p>
    <w:p w14:paraId="2A57651E" w14:textId="77777777" w:rsidR="008D5578" w:rsidRPr="002D0FFE" w:rsidRDefault="008D5578" w:rsidP="00A12FAD">
      <w:pPr>
        <w:pStyle w:val="Corpo"/>
        <w:numPr>
          <w:ilvl w:val="0"/>
          <w:numId w:val="78"/>
        </w:numPr>
        <w:spacing w:line="240" w:lineRule="auto"/>
        <w:rPr>
          <w:rFonts w:cs="Arial"/>
        </w:rPr>
      </w:pPr>
      <w:r w:rsidRPr="002D0FFE">
        <w:rPr>
          <w:rFonts w:cs="Arial"/>
        </w:rPr>
        <w:t>Deverá ter grau de proteção IP-54 devendo ser totalmente estanque quando fechado.</w:t>
      </w:r>
    </w:p>
    <w:p w14:paraId="75CEFF52" w14:textId="77777777" w:rsidR="008D5578" w:rsidRPr="002D0FFE" w:rsidRDefault="008D5578" w:rsidP="008F0324">
      <w:pPr>
        <w:pStyle w:val="nivel5"/>
        <w:jc w:val="both"/>
        <w:rPr>
          <w:rFonts w:cs="Arial"/>
          <w:b/>
          <w:szCs w:val="22"/>
        </w:rPr>
      </w:pPr>
      <w:bookmarkStart w:id="244" w:name="_Toc384827690"/>
      <w:r w:rsidRPr="002D0FFE">
        <w:rPr>
          <w:rFonts w:cs="Arial"/>
          <w:b/>
          <w:szCs w:val="22"/>
        </w:rPr>
        <w:t>Painel de operação e controle</w:t>
      </w:r>
      <w:bookmarkEnd w:id="244"/>
    </w:p>
    <w:p w14:paraId="2125DB4F" w14:textId="77777777" w:rsidR="008D5578" w:rsidRPr="002D0FFE" w:rsidRDefault="008D5578" w:rsidP="008F0324">
      <w:pPr>
        <w:pStyle w:val="Corpo"/>
        <w:spacing w:line="240" w:lineRule="auto"/>
        <w:rPr>
          <w:rFonts w:cs="Arial"/>
        </w:rPr>
      </w:pPr>
      <w:r w:rsidRPr="002D0FFE">
        <w:rPr>
          <w:rFonts w:cs="Arial"/>
        </w:rPr>
        <w:t xml:space="preserve">Será instalado junto ao quadro elétrico, com visor de cristal líquido, com possibilidade de ajuste de </w:t>
      </w:r>
      <w:r w:rsidRPr="002D0FFE">
        <w:rPr>
          <w:rFonts w:cs="Arial"/>
          <w:i/>
        </w:rPr>
        <w:t>set-point</w:t>
      </w:r>
      <w:r w:rsidRPr="002D0FFE">
        <w:rPr>
          <w:rFonts w:cs="Arial"/>
        </w:rPr>
        <w:t xml:space="preserve"> e histerese, devendo conter os seguintes instrumentos mínimos, claramente identificáveis:</w:t>
      </w:r>
    </w:p>
    <w:p w14:paraId="445B3C8B" w14:textId="77777777" w:rsidR="008D5578" w:rsidRPr="002D0FFE" w:rsidRDefault="008D5578" w:rsidP="00A12FAD">
      <w:pPr>
        <w:pStyle w:val="Corpo"/>
        <w:numPr>
          <w:ilvl w:val="0"/>
          <w:numId w:val="79"/>
        </w:numPr>
        <w:spacing w:line="240" w:lineRule="auto"/>
        <w:rPr>
          <w:rFonts w:cs="Arial"/>
        </w:rPr>
      </w:pPr>
      <w:r w:rsidRPr="002D0FFE">
        <w:rPr>
          <w:rFonts w:cs="Arial"/>
        </w:rPr>
        <w:t>Chave partida / parada de cada compressor;</w:t>
      </w:r>
    </w:p>
    <w:p w14:paraId="7B2E67F9" w14:textId="77777777" w:rsidR="008D5578" w:rsidRPr="002D0FFE" w:rsidRDefault="008D5578" w:rsidP="00A12FAD">
      <w:pPr>
        <w:pStyle w:val="Corpo"/>
        <w:numPr>
          <w:ilvl w:val="0"/>
          <w:numId w:val="79"/>
        </w:numPr>
        <w:spacing w:line="240" w:lineRule="auto"/>
        <w:rPr>
          <w:rFonts w:cs="Arial"/>
        </w:rPr>
      </w:pPr>
      <w:r w:rsidRPr="002D0FFE">
        <w:rPr>
          <w:rFonts w:cs="Arial"/>
        </w:rPr>
        <w:t>Lâmpada piloto indicando o funcionamento de cada compressor;</w:t>
      </w:r>
    </w:p>
    <w:p w14:paraId="3E57C699" w14:textId="77777777" w:rsidR="008D5578" w:rsidRPr="002D0FFE" w:rsidRDefault="008D5578" w:rsidP="00A12FAD">
      <w:pPr>
        <w:pStyle w:val="Corpo"/>
        <w:numPr>
          <w:ilvl w:val="0"/>
          <w:numId w:val="79"/>
        </w:numPr>
        <w:spacing w:line="240" w:lineRule="auto"/>
        <w:rPr>
          <w:rFonts w:cs="Arial"/>
        </w:rPr>
      </w:pPr>
      <w:r w:rsidRPr="002D0FFE">
        <w:rPr>
          <w:rFonts w:cs="Arial"/>
        </w:rPr>
        <w:t>Lâmpada de alarme indicando que proteção atuou em caso de desarme automático dos compressores;</w:t>
      </w:r>
    </w:p>
    <w:p w14:paraId="486AC142" w14:textId="65D981F5" w:rsidR="008D5578" w:rsidRPr="002D0FFE" w:rsidRDefault="008D5578" w:rsidP="00A12FAD">
      <w:pPr>
        <w:pStyle w:val="Corpo"/>
        <w:numPr>
          <w:ilvl w:val="0"/>
          <w:numId w:val="79"/>
        </w:numPr>
        <w:spacing w:line="240" w:lineRule="auto"/>
        <w:rPr>
          <w:rFonts w:cs="Arial"/>
        </w:rPr>
      </w:pPr>
      <w:r w:rsidRPr="002D0FFE">
        <w:rPr>
          <w:rFonts w:cs="Arial"/>
        </w:rPr>
        <w:t xml:space="preserve">Chave para comutação manual da </w:t>
      </w:r>
      <w:r w:rsidR="00475DFE" w:rsidRPr="002D0FFE">
        <w:rPr>
          <w:rFonts w:cs="Arial"/>
        </w:rPr>
        <w:t>sequência</w:t>
      </w:r>
      <w:r w:rsidRPr="002D0FFE">
        <w:rPr>
          <w:rFonts w:cs="Arial"/>
        </w:rPr>
        <w:t xml:space="preserve"> de partida dos compressores;</w:t>
      </w:r>
    </w:p>
    <w:p w14:paraId="4284ED79" w14:textId="77777777" w:rsidR="008D5578" w:rsidRPr="002D0FFE" w:rsidRDefault="008D5578" w:rsidP="00A12FAD">
      <w:pPr>
        <w:pStyle w:val="Corpo"/>
        <w:numPr>
          <w:ilvl w:val="0"/>
          <w:numId w:val="79"/>
        </w:numPr>
        <w:spacing w:line="240" w:lineRule="auto"/>
        <w:rPr>
          <w:rFonts w:cs="Arial"/>
        </w:rPr>
      </w:pPr>
      <w:r w:rsidRPr="002D0FFE">
        <w:rPr>
          <w:rFonts w:cs="Arial"/>
        </w:rPr>
        <w:t>Manômetros para leitura de pressão de sucção e pressão de descarga de cada circuito;</w:t>
      </w:r>
    </w:p>
    <w:p w14:paraId="00971566" w14:textId="77777777" w:rsidR="008D5578" w:rsidRPr="002D0FFE" w:rsidRDefault="008D5578" w:rsidP="00A12FAD">
      <w:pPr>
        <w:pStyle w:val="Corpo"/>
        <w:numPr>
          <w:ilvl w:val="0"/>
          <w:numId w:val="79"/>
        </w:numPr>
        <w:spacing w:line="240" w:lineRule="auto"/>
        <w:rPr>
          <w:rFonts w:cs="Arial"/>
        </w:rPr>
      </w:pPr>
      <w:r w:rsidRPr="002D0FFE">
        <w:rPr>
          <w:rFonts w:cs="Arial"/>
        </w:rPr>
        <w:t>Manômetros para leitura de pressão de óleo em cada compressor;</w:t>
      </w:r>
    </w:p>
    <w:p w14:paraId="3F1CA6BF" w14:textId="77777777" w:rsidR="008D5578" w:rsidRPr="002D0FFE" w:rsidRDefault="008D5578" w:rsidP="00A12FAD">
      <w:pPr>
        <w:pStyle w:val="Corpo"/>
        <w:numPr>
          <w:ilvl w:val="0"/>
          <w:numId w:val="79"/>
        </w:numPr>
        <w:spacing w:line="240" w:lineRule="auto"/>
        <w:rPr>
          <w:rFonts w:cs="Arial"/>
        </w:rPr>
      </w:pPr>
      <w:r w:rsidRPr="002D0FFE">
        <w:rPr>
          <w:rFonts w:cs="Arial"/>
        </w:rPr>
        <w:t>Sensor de temperatura externa;</w:t>
      </w:r>
    </w:p>
    <w:p w14:paraId="4935CC2C" w14:textId="77777777" w:rsidR="008D5578" w:rsidRPr="002D0FFE" w:rsidRDefault="008D5578" w:rsidP="008F0324">
      <w:pPr>
        <w:pStyle w:val="Corpo"/>
        <w:spacing w:line="240" w:lineRule="auto"/>
        <w:rPr>
          <w:rFonts w:cs="Arial"/>
        </w:rPr>
      </w:pPr>
      <w:r w:rsidRPr="002D0FFE">
        <w:rPr>
          <w:rFonts w:cs="Arial"/>
        </w:rPr>
        <w:t>O equipamento deve atender às eficiências mínimas, tanto em plena carga (COP) quanto em cargas parciais (IPLV), exigidas pela Norma ASHRAE 90.1.</w:t>
      </w:r>
    </w:p>
    <w:p w14:paraId="2FE690AC" w14:textId="77777777" w:rsidR="008F0324" w:rsidRDefault="008D5578" w:rsidP="008F0324">
      <w:pPr>
        <w:pStyle w:val="nivel5"/>
        <w:jc w:val="both"/>
        <w:rPr>
          <w:rFonts w:cs="Arial"/>
          <w:b/>
          <w:szCs w:val="22"/>
        </w:rPr>
      </w:pPr>
      <w:bookmarkStart w:id="245" w:name="_Toc384827691"/>
      <w:r w:rsidRPr="002D0FFE">
        <w:rPr>
          <w:rFonts w:cs="Arial"/>
          <w:b/>
          <w:szCs w:val="22"/>
        </w:rPr>
        <w:t>Resfriadoras do tipo Centrífuga</w:t>
      </w:r>
      <w:bookmarkEnd w:id="245"/>
    </w:p>
    <w:p w14:paraId="3B48E469" w14:textId="77777777" w:rsidR="008D5578" w:rsidRPr="002D0FFE" w:rsidRDefault="008D5578" w:rsidP="008F0324">
      <w:pPr>
        <w:pStyle w:val="Corpo"/>
        <w:spacing w:line="240" w:lineRule="auto"/>
        <w:rPr>
          <w:rFonts w:cs="Arial"/>
        </w:rPr>
      </w:pPr>
      <w:r w:rsidRPr="002D0FFE">
        <w:rPr>
          <w:rFonts w:cs="Arial"/>
        </w:rPr>
        <w:t>Por serem de aplicação restrita a instalações de grande porte, as resfriadoras que operem com este tipo de compressor terão as suas características definidas pela CAIXA para cada projeto específico.</w:t>
      </w:r>
    </w:p>
    <w:p w14:paraId="766F6662" w14:textId="77777777" w:rsidR="008F0324" w:rsidRDefault="008D5578" w:rsidP="008F0324">
      <w:pPr>
        <w:pStyle w:val="nivel5"/>
        <w:jc w:val="both"/>
        <w:rPr>
          <w:rFonts w:cs="Arial"/>
          <w:b/>
          <w:szCs w:val="22"/>
        </w:rPr>
      </w:pPr>
      <w:bookmarkStart w:id="246" w:name="_Toc384827692"/>
      <w:r w:rsidRPr="002D0FFE">
        <w:rPr>
          <w:rFonts w:cs="Arial"/>
          <w:b/>
          <w:szCs w:val="22"/>
        </w:rPr>
        <w:t>Resfriadoras por Absorção</w:t>
      </w:r>
      <w:bookmarkEnd w:id="246"/>
    </w:p>
    <w:p w14:paraId="2AB7C06E" w14:textId="77777777" w:rsidR="008D5578" w:rsidRPr="002D0FFE" w:rsidRDefault="008D5578" w:rsidP="008F0324">
      <w:pPr>
        <w:pStyle w:val="Corpo"/>
        <w:spacing w:line="240" w:lineRule="auto"/>
        <w:rPr>
          <w:rFonts w:cs="Arial"/>
        </w:rPr>
      </w:pPr>
      <w:r w:rsidRPr="002D0FFE">
        <w:rPr>
          <w:rFonts w:cs="Arial"/>
        </w:rPr>
        <w:t xml:space="preserve">Unidades resfriadoras tipo </w:t>
      </w:r>
      <w:r w:rsidRPr="002D0FFE">
        <w:rPr>
          <w:rFonts w:cs="Arial"/>
          <w:i/>
        </w:rPr>
        <w:t>chiller</w:t>
      </w:r>
      <w:r w:rsidRPr="002D0FFE">
        <w:rPr>
          <w:rFonts w:cs="Arial"/>
        </w:rPr>
        <w:t xml:space="preserve"> que utilizam ciclo de refrigeração por absorção em lugar do ciclo por compressão de vapor. Podem ser de queima direta/indireta ou de aproveitamento/recuperação de rejeitos térmicos em sistemas de cogeração.</w:t>
      </w:r>
    </w:p>
    <w:p w14:paraId="665DF521" w14:textId="38A0BB9C" w:rsidR="008D5578" w:rsidRPr="002D0FFE" w:rsidRDefault="008D5578" w:rsidP="008F0324">
      <w:pPr>
        <w:pStyle w:val="Corpo"/>
        <w:spacing w:line="240" w:lineRule="auto"/>
        <w:rPr>
          <w:rFonts w:cs="Arial"/>
        </w:rPr>
      </w:pPr>
      <w:r w:rsidRPr="002D0FFE">
        <w:rPr>
          <w:rFonts w:cs="Arial"/>
        </w:rPr>
        <w:t xml:space="preserve">Sua utilização só se justifica economicamente para aplicações em cogeração ou onde há </w:t>
      </w:r>
      <w:r w:rsidR="00CA3540" w:rsidRPr="002D0FFE">
        <w:rPr>
          <w:rFonts w:cs="Arial"/>
        </w:rPr>
        <w:t>infraestrutura</w:t>
      </w:r>
      <w:r w:rsidRPr="002D0FFE">
        <w:rPr>
          <w:rFonts w:cs="Arial"/>
        </w:rPr>
        <w:t xml:space="preserve"> pronta de disponibilização de gás natural, e por isso as resfriadoras que operem com este tipo de ciclo de refrigeração terão as suas características definidas pela CAIXA para cada projeto específico.</w:t>
      </w:r>
    </w:p>
    <w:p w14:paraId="3D91E388" w14:textId="77777777" w:rsidR="008F0324" w:rsidRDefault="008D5578" w:rsidP="008F0324">
      <w:pPr>
        <w:pStyle w:val="nivel5"/>
        <w:jc w:val="both"/>
        <w:rPr>
          <w:rFonts w:cs="Arial"/>
          <w:b/>
          <w:szCs w:val="22"/>
        </w:rPr>
      </w:pPr>
      <w:bookmarkStart w:id="247" w:name="_Toc384827693"/>
      <w:r w:rsidRPr="002D0FFE">
        <w:rPr>
          <w:rFonts w:cs="Arial"/>
          <w:b/>
          <w:szCs w:val="22"/>
        </w:rPr>
        <w:t>Eficiência</w:t>
      </w:r>
      <w:bookmarkEnd w:id="247"/>
    </w:p>
    <w:p w14:paraId="20D2AB81" w14:textId="77777777" w:rsidR="008D5578" w:rsidRPr="002D0FFE" w:rsidRDefault="008D5578" w:rsidP="008F0324">
      <w:pPr>
        <w:pStyle w:val="Corpo"/>
        <w:spacing w:line="240" w:lineRule="auto"/>
        <w:rPr>
          <w:rFonts w:cs="Arial"/>
        </w:rPr>
      </w:pPr>
      <w:r w:rsidRPr="002D0FFE">
        <w:rPr>
          <w:rFonts w:cs="Arial"/>
        </w:rPr>
        <w:t>Os resfriadores de líquidos empregados deverão se enquadrar nos níveis A ou B do PROCEL, respeitando o especificado nos RTQ – INMETRO, com tabela de classificação apresentada em anexo.</w:t>
      </w:r>
    </w:p>
    <w:p w14:paraId="4D0A3833" w14:textId="77777777" w:rsidR="008F0324" w:rsidRDefault="008D5578" w:rsidP="0055210B">
      <w:pPr>
        <w:pStyle w:val="Estilonivel4NegritoJustificado"/>
      </w:pPr>
      <w:bookmarkStart w:id="248" w:name="_Toc382558087"/>
      <w:bookmarkStart w:id="249" w:name="_Toc384827694"/>
      <w:r w:rsidRPr="002D0FFE">
        <w:t>Unidades Condicionadoras Tipo FAN-COILS</w:t>
      </w:r>
      <w:bookmarkEnd w:id="248"/>
      <w:bookmarkEnd w:id="249"/>
    </w:p>
    <w:p w14:paraId="1C1AC92E" w14:textId="77777777" w:rsidR="008F0324" w:rsidRDefault="008D5578" w:rsidP="008F0324">
      <w:pPr>
        <w:pStyle w:val="nivel5"/>
        <w:jc w:val="both"/>
        <w:rPr>
          <w:rFonts w:cs="Arial"/>
          <w:b/>
          <w:szCs w:val="22"/>
        </w:rPr>
      </w:pPr>
      <w:bookmarkStart w:id="250" w:name="_Toc382558088"/>
      <w:bookmarkStart w:id="251" w:name="_Toc384827695"/>
      <w:r w:rsidRPr="002D0FFE">
        <w:rPr>
          <w:rFonts w:cs="Arial"/>
          <w:b/>
          <w:szCs w:val="22"/>
        </w:rPr>
        <w:lastRenderedPageBreak/>
        <w:t>Fan-Coil do tipo Console ou Fancolete</w:t>
      </w:r>
      <w:bookmarkEnd w:id="250"/>
      <w:bookmarkEnd w:id="251"/>
    </w:p>
    <w:p w14:paraId="4AA4BC95" w14:textId="77777777" w:rsidR="00D815C0" w:rsidRPr="002D0FFE" w:rsidRDefault="00D815C0" w:rsidP="008F0324">
      <w:pPr>
        <w:pStyle w:val="nivel4"/>
        <w:numPr>
          <w:ilvl w:val="0"/>
          <w:numId w:val="0"/>
        </w:numPr>
        <w:jc w:val="both"/>
        <w:rPr>
          <w:rFonts w:cs="Arial"/>
          <w:b/>
          <w:szCs w:val="22"/>
        </w:rPr>
      </w:pPr>
    </w:p>
    <w:p w14:paraId="2CE375EC" w14:textId="79F41D1E" w:rsidR="008D5578" w:rsidRPr="002D0FFE" w:rsidRDefault="008D5578" w:rsidP="008F0324">
      <w:pPr>
        <w:pStyle w:val="Corpo"/>
        <w:spacing w:line="240" w:lineRule="auto"/>
        <w:rPr>
          <w:rFonts w:cs="Arial"/>
        </w:rPr>
      </w:pPr>
      <w:r w:rsidRPr="002D0FFE">
        <w:rPr>
          <w:rFonts w:cs="Arial"/>
        </w:rPr>
        <w:t xml:space="preserve">É assim denominado o </w:t>
      </w:r>
      <w:r w:rsidRPr="002D0FFE">
        <w:rPr>
          <w:rFonts w:cs="Arial"/>
          <w:i/>
        </w:rPr>
        <w:t>Fan-Coil</w:t>
      </w:r>
      <w:r w:rsidRPr="002D0FFE">
        <w:rPr>
          <w:rFonts w:cs="Arial"/>
        </w:rPr>
        <w:t xml:space="preserve"> para pequenos ambientes, com capacidade entre 0,5 e 3 TR. Será constituído por gabinete de chapa de aço galvanizado protegido contra corrosão, dotado de serpentina confeccionada com tubos de cobre com aletas integrais de alumínio, ventilador centrífugo de pás voltadas para frente, acionado por motor elétrico trifásico, com grau de proteção IP55, de alto rendimento, com no mínimo 3 velocidades. Deverá ser dotado de filtro </w:t>
      </w:r>
      <w:r w:rsidR="00CA3540" w:rsidRPr="002D0FFE">
        <w:rPr>
          <w:rFonts w:cs="Arial"/>
        </w:rPr>
        <w:t>microbicida</w:t>
      </w:r>
      <w:r w:rsidRPr="002D0FFE">
        <w:rPr>
          <w:rFonts w:cs="Arial"/>
        </w:rPr>
        <w:t xml:space="preserve"> com eficiência compatível com a classe F5 da NBR 16.401 (Instalações centrais de ar condicionado para conforto – parâmetros básicos de projeto). As unidades para instalação no ambiente deverão possuir grelha de insuflação direcional, e painel de comando incorporado ao gabinete, contendo no mínimo chave para as posições ligado/desligado, controle da velocidade do ventilador e regulagem de temperatura por meio do termostato. Para aplicações especiais, outras exigências poderão ser definidas pela CAIXA.</w:t>
      </w:r>
    </w:p>
    <w:p w14:paraId="2D2FB7C0" w14:textId="77777777" w:rsidR="008F0324" w:rsidRDefault="008D5578" w:rsidP="008F0324">
      <w:pPr>
        <w:pStyle w:val="nivel5"/>
        <w:jc w:val="both"/>
        <w:rPr>
          <w:rFonts w:cs="Arial"/>
          <w:b/>
          <w:szCs w:val="22"/>
        </w:rPr>
      </w:pPr>
      <w:bookmarkStart w:id="252" w:name="_Toc382558089"/>
      <w:bookmarkStart w:id="253" w:name="_Toc384827696"/>
      <w:r w:rsidRPr="002D0FFE">
        <w:rPr>
          <w:rFonts w:cs="Arial"/>
          <w:b/>
          <w:szCs w:val="22"/>
        </w:rPr>
        <w:t>Fan-Coil de Linha Comercial</w:t>
      </w:r>
      <w:bookmarkEnd w:id="252"/>
      <w:bookmarkEnd w:id="253"/>
    </w:p>
    <w:p w14:paraId="1AA91280" w14:textId="77777777" w:rsidR="008F0324" w:rsidRDefault="008D5578" w:rsidP="008F0324">
      <w:pPr>
        <w:pStyle w:val="nivel5"/>
        <w:jc w:val="both"/>
        <w:rPr>
          <w:rFonts w:cs="Arial"/>
          <w:b/>
          <w:szCs w:val="22"/>
        </w:rPr>
      </w:pPr>
      <w:bookmarkStart w:id="254" w:name="_Toc384827697"/>
      <w:r w:rsidRPr="002D0FFE">
        <w:rPr>
          <w:rFonts w:cs="Arial"/>
          <w:b/>
          <w:szCs w:val="22"/>
        </w:rPr>
        <w:t>Gabinete</w:t>
      </w:r>
      <w:bookmarkEnd w:id="254"/>
    </w:p>
    <w:p w14:paraId="6337727E"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em perfis de alumínio, com painéis de chapa de aço galvanizado, protegidos contra a corrosão por processo de fosfatização, com pintura eletrostática em tinta esmalte sobre </w:t>
      </w:r>
      <w:r w:rsidRPr="002D0FFE">
        <w:rPr>
          <w:rFonts w:cs="Arial"/>
          <w:i/>
        </w:rPr>
        <w:t xml:space="preserve">primer </w:t>
      </w:r>
      <w:r w:rsidRPr="002D0FFE">
        <w:rPr>
          <w:rFonts w:cs="Arial"/>
        </w:rPr>
        <w:t>anticorrosivo.</w:t>
      </w:r>
    </w:p>
    <w:p w14:paraId="61303C3D" w14:textId="77777777" w:rsidR="008D5578" w:rsidRPr="002D0FFE" w:rsidRDefault="008D5578" w:rsidP="008F0324">
      <w:pPr>
        <w:pStyle w:val="Corpo"/>
        <w:spacing w:line="240" w:lineRule="auto"/>
        <w:rPr>
          <w:rFonts w:cs="Arial"/>
        </w:rPr>
      </w:pPr>
      <w:r w:rsidRPr="002D0FFE">
        <w:rPr>
          <w:rFonts w:cs="Arial"/>
        </w:rPr>
        <w:t>Os painéis serão removíveis para permitir fácil acesso ao interior da máquina. O gabinete será revestido internamente com isolamento termoacústico em espuma elastomérica. O isolamento poderá também ser rechapeado, sendo que neste caso o recheio poderá ser qualquer tipo de isolamento, a critério do fabricante. Será provido de bandeja coletora de condensado com caimento para o lado da drenagem.</w:t>
      </w:r>
    </w:p>
    <w:p w14:paraId="1283E2A7" w14:textId="77777777" w:rsidR="008D5578" w:rsidRPr="002D0FFE" w:rsidRDefault="008D5578" w:rsidP="008F0324">
      <w:pPr>
        <w:pStyle w:val="Corpo"/>
        <w:spacing w:line="240" w:lineRule="auto"/>
        <w:rPr>
          <w:rFonts w:cs="Arial"/>
        </w:rPr>
      </w:pPr>
      <w:r w:rsidRPr="002D0FFE">
        <w:rPr>
          <w:rFonts w:cs="Arial"/>
        </w:rPr>
        <w:t xml:space="preserve">No caso de climatizadores com insuflação direta, sem rede de dutos, o gabinete será dotado de caixa </w:t>
      </w:r>
      <w:r w:rsidRPr="002D0FFE">
        <w:rPr>
          <w:rFonts w:cs="Arial"/>
          <w:i/>
        </w:rPr>
        <w:t>plenum</w:t>
      </w:r>
      <w:r w:rsidRPr="002D0FFE">
        <w:rPr>
          <w:rFonts w:cs="Arial"/>
        </w:rPr>
        <w:t xml:space="preserve"> com as mesmas características construtivas, a qual possuirá grelha de insuflação com deflexão vertical e horizontal ajustáveis.</w:t>
      </w:r>
    </w:p>
    <w:p w14:paraId="689AE91F" w14:textId="77777777" w:rsidR="008D5578" w:rsidRPr="002D0FFE" w:rsidRDefault="008D5578" w:rsidP="008F0324">
      <w:pPr>
        <w:pStyle w:val="Corpo"/>
        <w:spacing w:line="240" w:lineRule="auto"/>
        <w:rPr>
          <w:rFonts w:cs="Arial"/>
        </w:rPr>
      </w:pPr>
      <w:r w:rsidRPr="002D0FFE">
        <w:rPr>
          <w:rFonts w:cs="Arial"/>
        </w:rPr>
        <w:t>Quando especificado pela CAIXA, o gabinete deverá possuir espaço disponível para instalação de serpentina adicional para reaquecimento ou calefação, resistências elétricas e sistema de controle de umidade.</w:t>
      </w:r>
    </w:p>
    <w:p w14:paraId="19EE3CE8" w14:textId="77777777" w:rsidR="008F0324" w:rsidRDefault="008D5578" w:rsidP="008F0324">
      <w:pPr>
        <w:pStyle w:val="nivel5"/>
        <w:jc w:val="both"/>
        <w:rPr>
          <w:rFonts w:cs="Arial"/>
          <w:b/>
          <w:szCs w:val="22"/>
        </w:rPr>
      </w:pPr>
      <w:bookmarkStart w:id="255" w:name="_Toc384827698"/>
      <w:r w:rsidRPr="002D0FFE">
        <w:rPr>
          <w:rFonts w:cs="Arial"/>
          <w:b/>
          <w:szCs w:val="22"/>
        </w:rPr>
        <w:t>Serpentina</w:t>
      </w:r>
      <w:bookmarkEnd w:id="255"/>
    </w:p>
    <w:p w14:paraId="63A3404F" w14:textId="77777777" w:rsidR="008D5578" w:rsidRPr="002D0FFE" w:rsidRDefault="008D5578" w:rsidP="008F0324">
      <w:pPr>
        <w:pStyle w:val="Corpo"/>
        <w:spacing w:line="240" w:lineRule="auto"/>
        <w:rPr>
          <w:rFonts w:cs="Arial"/>
        </w:rPr>
      </w:pPr>
      <w:r w:rsidRPr="002D0FFE">
        <w:rPr>
          <w:rFonts w:cs="Arial"/>
        </w:rPr>
        <w:t>Será utilizada serpentina de alta eficiência, própria para trabalhar com água gelada ou quente. Será confeccionada com tubos de cobre sem costura e aletas integrais de alumínio, fixadas aos tubos por expansão mecânica, de forma a obter-se um perfeito contato.</w:t>
      </w:r>
    </w:p>
    <w:p w14:paraId="08E7011A" w14:textId="77777777" w:rsidR="008D5578" w:rsidRPr="002D0FFE" w:rsidRDefault="008D5578" w:rsidP="008F0324">
      <w:pPr>
        <w:pStyle w:val="Corpo"/>
        <w:spacing w:line="240" w:lineRule="auto"/>
        <w:rPr>
          <w:rFonts w:cs="Arial"/>
        </w:rPr>
      </w:pPr>
      <w:r w:rsidRPr="002D0FFE">
        <w:rPr>
          <w:rFonts w:cs="Arial"/>
        </w:rPr>
        <w:t xml:space="preserve">Será dotada de coletores em tubos de cobre soldados nos tubos da serpentina e suspiro de ar com </w:t>
      </w:r>
      <w:r w:rsidRPr="002D0FFE">
        <w:rPr>
          <w:rFonts w:cs="Arial"/>
          <w:i/>
        </w:rPr>
        <w:t>plug</w:t>
      </w:r>
      <w:r w:rsidRPr="002D0FFE">
        <w:rPr>
          <w:rFonts w:cs="Arial"/>
        </w:rPr>
        <w:t xml:space="preserve"> rosqueado.</w:t>
      </w:r>
    </w:p>
    <w:p w14:paraId="2121F33A" w14:textId="77777777" w:rsidR="008D5578" w:rsidRPr="002D0FFE" w:rsidRDefault="008D5578" w:rsidP="008F0324">
      <w:pPr>
        <w:pStyle w:val="Corpo"/>
        <w:spacing w:line="240" w:lineRule="auto"/>
        <w:rPr>
          <w:rFonts w:cs="Arial"/>
        </w:rPr>
      </w:pPr>
      <w:r w:rsidRPr="002D0FFE">
        <w:rPr>
          <w:rFonts w:cs="Arial"/>
        </w:rPr>
        <w:t xml:space="preserve">Deverá ser previamente testada contra vazamentos a uma pressão de 200 psi. </w:t>
      </w:r>
    </w:p>
    <w:p w14:paraId="2E7CB510" w14:textId="77777777" w:rsidR="008F0324" w:rsidRDefault="008D5578" w:rsidP="008F0324">
      <w:pPr>
        <w:pStyle w:val="nivel5"/>
        <w:jc w:val="both"/>
        <w:rPr>
          <w:rFonts w:cs="Arial"/>
          <w:b/>
          <w:szCs w:val="22"/>
        </w:rPr>
      </w:pPr>
      <w:bookmarkStart w:id="256" w:name="_Toc384827699"/>
      <w:r w:rsidRPr="002D0FFE">
        <w:rPr>
          <w:rFonts w:cs="Arial"/>
          <w:b/>
          <w:szCs w:val="22"/>
        </w:rPr>
        <w:t>Ventiladores</w:t>
      </w:r>
      <w:bookmarkEnd w:id="256"/>
    </w:p>
    <w:p w14:paraId="013AFB1C" w14:textId="27E16BF9" w:rsidR="008D5578" w:rsidRPr="002D0FFE"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grau de proteção IP 55, de alto rendimento, transmissão por meio de polias e correias em “V”, totalmente fechado, classe B, fator de serviço 1,15 e tensão de acordo com a região. Deverão operar sobre mancais de rolamento auto-</w:t>
      </w:r>
      <w:r w:rsidRPr="002D0FFE">
        <w:rPr>
          <w:rFonts w:cs="Arial"/>
        </w:rPr>
        <w:lastRenderedPageBreak/>
        <w:t xml:space="preserve">alinhantes, autolubrificados e blindados. A polia motora do ventilador do evaporador será regulável, para permitir ajuste de vazão. </w:t>
      </w:r>
    </w:p>
    <w:p w14:paraId="4EC021E9" w14:textId="77777777" w:rsidR="008F0324" w:rsidRDefault="008D5578" w:rsidP="008F0324">
      <w:pPr>
        <w:pStyle w:val="nivel5"/>
        <w:jc w:val="both"/>
        <w:rPr>
          <w:rFonts w:cs="Arial"/>
          <w:b/>
          <w:szCs w:val="22"/>
        </w:rPr>
      </w:pPr>
      <w:bookmarkStart w:id="257" w:name="_Toc384827700"/>
      <w:r w:rsidRPr="002D0FFE">
        <w:rPr>
          <w:rFonts w:cs="Arial"/>
          <w:b/>
          <w:szCs w:val="22"/>
        </w:rPr>
        <w:t>Filtros de Ar</w:t>
      </w:r>
      <w:bookmarkEnd w:id="257"/>
    </w:p>
    <w:p w14:paraId="3BE1BF16" w14:textId="2412195F" w:rsidR="008D5578" w:rsidRPr="002D0FFE" w:rsidRDefault="008D5578" w:rsidP="008F0324">
      <w:pPr>
        <w:pStyle w:val="Corpo"/>
        <w:spacing w:line="240" w:lineRule="auto"/>
        <w:rPr>
          <w:rFonts w:cs="Arial"/>
        </w:rPr>
      </w:pPr>
      <w:r w:rsidRPr="002D0FFE">
        <w:rPr>
          <w:rFonts w:cs="Arial"/>
        </w:rPr>
        <w:t xml:space="preserve">O condicionador deverá contar com um pré-filtro classe G1, do tipo permanente e lavável, e o filtro principal instalado dentro do gabinete e a montante da serpentina evaporadora. O filtro principal deverá ter eficiência compatível com a classe F5 da NBR-16.401 (Instalações centrais de ar condicionado para conforto – parâmetros básicos de projeto) e ser </w:t>
      </w:r>
      <w:r w:rsidR="00CA3540" w:rsidRPr="002D0FFE">
        <w:rPr>
          <w:rFonts w:cs="Arial"/>
        </w:rPr>
        <w:t>microbicida</w:t>
      </w:r>
      <w:r w:rsidRPr="002D0FFE">
        <w:rPr>
          <w:rFonts w:cs="Arial"/>
        </w:rPr>
        <w:t>. Para aplicações especiais, outras exigências poderão ser definidas pela CAIXA.</w:t>
      </w:r>
    </w:p>
    <w:p w14:paraId="5E6C9352" w14:textId="77777777" w:rsidR="008D5578" w:rsidRPr="002D0FFE" w:rsidRDefault="008D5578" w:rsidP="008F0324">
      <w:pPr>
        <w:pStyle w:val="Corpo"/>
        <w:spacing w:line="240" w:lineRule="auto"/>
        <w:rPr>
          <w:rFonts w:cs="Arial"/>
        </w:rPr>
      </w:pPr>
      <w:r w:rsidRPr="002D0FFE">
        <w:rPr>
          <w:rFonts w:cs="Arial"/>
        </w:rPr>
        <w:t>Caso não seja possível a instalação do filtro classe G1 no equipamento, este poderá ser instalado nos vãos de retorno.</w:t>
      </w:r>
    </w:p>
    <w:p w14:paraId="065C92F3" w14:textId="77777777" w:rsidR="008F0324" w:rsidRDefault="008D5578" w:rsidP="008F0324">
      <w:pPr>
        <w:pStyle w:val="nivel5"/>
        <w:jc w:val="both"/>
        <w:rPr>
          <w:rFonts w:cs="Arial"/>
          <w:b/>
          <w:szCs w:val="22"/>
        </w:rPr>
      </w:pPr>
      <w:bookmarkStart w:id="258" w:name="_Toc384827701"/>
      <w:r w:rsidRPr="002D0FFE">
        <w:rPr>
          <w:rFonts w:cs="Arial"/>
          <w:b/>
          <w:szCs w:val="22"/>
        </w:rPr>
        <w:t>Sistema de Aquecimento</w:t>
      </w:r>
      <w:bookmarkEnd w:id="258"/>
    </w:p>
    <w:p w14:paraId="287E25CF" w14:textId="77777777" w:rsidR="008D5578" w:rsidRPr="002D0FFE" w:rsidRDefault="008D5578" w:rsidP="008F0324">
      <w:pPr>
        <w:pStyle w:val="Corpo"/>
        <w:spacing w:line="240" w:lineRule="auto"/>
        <w:rPr>
          <w:rFonts w:cs="Arial"/>
        </w:rPr>
      </w:pPr>
      <w:r w:rsidRPr="002D0FFE">
        <w:rPr>
          <w:rFonts w:cs="Arial"/>
        </w:rPr>
        <w:t>Para situações específicas, o condicionador deverá contar com este subsistema, dotado de resistências elétricas onde não houver alternativas operacionalmente mais econômicas, que servirá para reaquecer o ar desumidificado nas serpentinas a temperaturas muito baixas, quando se deseja reduzir a umidade do ar, além de condicionar o ar em regiões muito frias. Caberá ao projetista definir o melhor tipo de conjunto a ser utilizado, considerando aspectos técnico-econômicos, e justificar esta escolha à CAIXA.</w:t>
      </w:r>
    </w:p>
    <w:p w14:paraId="0A7D2C27" w14:textId="77777777" w:rsidR="008F0324" w:rsidRDefault="008D5578" w:rsidP="008F0324">
      <w:pPr>
        <w:pStyle w:val="nivel5"/>
        <w:jc w:val="both"/>
        <w:rPr>
          <w:rFonts w:cs="Arial"/>
          <w:b/>
          <w:szCs w:val="22"/>
        </w:rPr>
      </w:pPr>
      <w:bookmarkStart w:id="259" w:name="_Toc384827702"/>
      <w:r w:rsidRPr="002D0FFE">
        <w:rPr>
          <w:rFonts w:cs="Arial"/>
          <w:b/>
          <w:szCs w:val="22"/>
        </w:rPr>
        <w:t>Sistema de Controle de Umidade</w:t>
      </w:r>
      <w:bookmarkEnd w:id="259"/>
    </w:p>
    <w:p w14:paraId="7F137F40" w14:textId="7ACF50B9" w:rsidR="008D5578" w:rsidRPr="002D0FFE" w:rsidRDefault="008D5578" w:rsidP="008F0324">
      <w:pPr>
        <w:pStyle w:val="Corpo"/>
        <w:spacing w:line="240" w:lineRule="auto"/>
        <w:rPr>
          <w:rFonts w:cs="Arial"/>
        </w:rPr>
      </w:pPr>
      <w:r w:rsidRPr="002D0FFE">
        <w:rPr>
          <w:rFonts w:cs="Arial"/>
        </w:rPr>
        <w:t xml:space="preserve">Será utilizado apenas em ambientes críticos, que exijam tal controle. Será composto por um recipiente confeccionado com chapa de aço galvanizado protegido contra corrosão, com resistência de aquecimento imersa. O recipiente será dotado de válvula de bronze, comandada por </w:t>
      </w:r>
      <w:r w:rsidR="00475DFE" w:rsidRPr="002D0FFE">
        <w:rPr>
          <w:rFonts w:cs="Arial"/>
        </w:rPr>
        <w:t>boia</w:t>
      </w:r>
      <w:r w:rsidRPr="002D0FFE">
        <w:rPr>
          <w:rFonts w:cs="Arial"/>
        </w:rPr>
        <w:t xml:space="preserve"> de aço inoxidável ou cobre, que controlará o nível de água, além de ladrão e dreno. O controle do funcionamento da resistência será por meio de sensor de umidade instalado no ambiente condicionado. Como proteção, será instalado um sensor de baixo nível de água que deverá desligar a resistência quando a água atingir um nível mínimo fixado. O sistema de controle de umidade só será instalado quando especificado pela CAIXA.</w:t>
      </w:r>
    </w:p>
    <w:p w14:paraId="2A05A519" w14:textId="77777777" w:rsidR="008D5578" w:rsidRPr="002D0FFE" w:rsidRDefault="008D5578" w:rsidP="008F0324">
      <w:pPr>
        <w:pStyle w:val="Corpo"/>
        <w:spacing w:line="240" w:lineRule="auto"/>
        <w:rPr>
          <w:rFonts w:cs="Arial"/>
        </w:rPr>
      </w:pPr>
      <w:r w:rsidRPr="002D0FFE">
        <w:rPr>
          <w:rFonts w:cs="Arial"/>
        </w:rPr>
        <w:t>Deverá abrigar todos os dispositivos de comando e proteção do equipamento, podendo ser instalado incorporado ao gabinete ou externamente. Conterá os seguintes elementos mínimos, dimensionados conforme a NB-3/90 - Instalações elétricas de baixa tensão (NBR 5.410), com os comandos perfeitamente identificados:</w:t>
      </w:r>
    </w:p>
    <w:p w14:paraId="359B8AD2" w14:textId="77777777" w:rsidR="008D5578" w:rsidRPr="002D0FFE" w:rsidRDefault="008D5578" w:rsidP="00A12FAD">
      <w:pPr>
        <w:pStyle w:val="Corpo"/>
        <w:numPr>
          <w:ilvl w:val="0"/>
          <w:numId w:val="80"/>
        </w:numPr>
        <w:spacing w:line="240" w:lineRule="auto"/>
        <w:rPr>
          <w:rFonts w:cs="Arial"/>
        </w:rPr>
      </w:pPr>
      <w:r w:rsidRPr="002D0FFE">
        <w:rPr>
          <w:rFonts w:cs="Arial"/>
        </w:rPr>
        <w:t>Fusíveis para o circuito de comando e para os circuitos de força de motores e resistências;</w:t>
      </w:r>
    </w:p>
    <w:p w14:paraId="2B2972DB" w14:textId="77777777" w:rsidR="008D5578" w:rsidRPr="002D0FFE" w:rsidRDefault="008D5578" w:rsidP="00A12FAD">
      <w:pPr>
        <w:pStyle w:val="Corpo"/>
        <w:numPr>
          <w:ilvl w:val="0"/>
          <w:numId w:val="80"/>
        </w:numPr>
        <w:spacing w:line="240" w:lineRule="auto"/>
        <w:rPr>
          <w:rFonts w:cs="Arial"/>
        </w:rPr>
      </w:pPr>
      <w:r w:rsidRPr="002D0FFE">
        <w:rPr>
          <w:rFonts w:cs="Arial"/>
        </w:rPr>
        <w:t>Chave contatora para as resistências, se instaladas;</w:t>
      </w:r>
    </w:p>
    <w:p w14:paraId="702809DB" w14:textId="77777777" w:rsidR="008F0324" w:rsidRDefault="008D5578" w:rsidP="00A12FAD">
      <w:pPr>
        <w:pStyle w:val="Corpo"/>
        <w:numPr>
          <w:ilvl w:val="0"/>
          <w:numId w:val="80"/>
        </w:numPr>
        <w:spacing w:line="240" w:lineRule="auto"/>
        <w:rPr>
          <w:rFonts w:cs="Arial"/>
        </w:rPr>
      </w:pPr>
      <w:r w:rsidRPr="002D0FFE">
        <w:rPr>
          <w:rFonts w:cs="Arial"/>
        </w:rPr>
        <w:t>Lâmpadas de sinalização.</w:t>
      </w:r>
    </w:p>
    <w:p w14:paraId="4B0F0FA4" w14:textId="77777777" w:rsidR="008F0324" w:rsidRDefault="008D5578" w:rsidP="0055210B">
      <w:pPr>
        <w:pStyle w:val="Estilonivel4NegritoJustificado"/>
      </w:pPr>
      <w:bookmarkStart w:id="260" w:name="_Toc382558090"/>
      <w:bookmarkStart w:id="261" w:name="_Toc384827703"/>
      <w:r w:rsidRPr="002D0FFE">
        <w:t>Sistema de Fluxo de Refrigerante Variável (VRV)</w:t>
      </w:r>
      <w:bookmarkEnd w:id="260"/>
      <w:bookmarkEnd w:id="261"/>
    </w:p>
    <w:p w14:paraId="1BD7F4CD" w14:textId="4DB21AF2" w:rsidR="008D5578" w:rsidRPr="002D0FFE" w:rsidRDefault="008D5578" w:rsidP="008F0324">
      <w:pPr>
        <w:pStyle w:val="Corpo"/>
        <w:spacing w:line="240" w:lineRule="auto"/>
        <w:rPr>
          <w:rFonts w:cs="Arial"/>
        </w:rPr>
      </w:pPr>
      <w:r w:rsidRPr="002D0FFE">
        <w:rPr>
          <w:rFonts w:cs="Arial"/>
        </w:rPr>
        <w:t xml:space="preserve">O </w:t>
      </w:r>
      <w:r w:rsidRPr="002D0FFE">
        <w:rPr>
          <w:rFonts w:cs="Arial"/>
          <w:i/>
        </w:rPr>
        <w:t>VRV</w:t>
      </w:r>
      <w:r w:rsidRPr="002D0FFE">
        <w:rPr>
          <w:rFonts w:cs="Arial"/>
        </w:rPr>
        <w:t xml:space="preserve"> é constituído de no mínimo duas partes: uma ou mais unidades internas (unidade(s) evaporadora(s)) e uma externa (unidade condensadora). A unidade condensadora é ligada às suas respectivas unidades evaporadoras por meio da tubulação frigorígena, que </w:t>
      </w:r>
      <w:r w:rsidR="00CA3540" w:rsidRPr="002D0FFE">
        <w:rPr>
          <w:rFonts w:cs="Arial"/>
        </w:rPr>
        <w:t>conduzem</w:t>
      </w:r>
      <w:r w:rsidRPr="002D0FFE">
        <w:rPr>
          <w:rFonts w:cs="Arial"/>
        </w:rPr>
        <w:t xml:space="preserve"> o fluido refrigerante entre as unidades, e fios elétricos, que promovem a comunicação entre as máquinas modulando a potência da condensadora conforme a potência necessária para as evaporadoras a cada momento.</w:t>
      </w:r>
    </w:p>
    <w:p w14:paraId="46D7175E" w14:textId="77777777" w:rsidR="008D5578" w:rsidRPr="002D0FFE" w:rsidRDefault="008D5578" w:rsidP="008F0324">
      <w:pPr>
        <w:pStyle w:val="Corpo"/>
        <w:spacing w:line="240" w:lineRule="auto"/>
        <w:rPr>
          <w:rFonts w:cs="Arial"/>
        </w:rPr>
      </w:pPr>
      <w:r w:rsidRPr="002D0FFE">
        <w:rPr>
          <w:rFonts w:cs="Arial"/>
        </w:rPr>
        <w:lastRenderedPageBreak/>
        <w:t>Os principais tipos de unidades evaporadoras podem ser instaladas da seguinte forma:</w:t>
      </w:r>
    </w:p>
    <w:p w14:paraId="44A84225" w14:textId="77777777" w:rsidR="008D5578" w:rsidRPr="002D0FFE" w:rsidRDefault="008D5578" w:rsidP="00A12FAD">
      <w:pPr>
        <w:pStyle w:val="Corpo"/>
        <w:numPr>
          <w:ilvl w:val="0"/>
          <w:numId w:val="81"/>
        </w:numPr>
        <w:spacing w:line="240" w:lineRule="auto"/>
        <w:rPr>
          <w:rFonts w:cs="Arial"/>
        </w:rPr>
      </w:pPr>
      <w:r w:rsidRPr="002D0FFE">
        <w:rPr>
          <w:rFonts w:cs="Arial"/>
        </w:rPr>
        <w:t>Aparente em parede (</w:t>
      </w:r>
      <w:r w:rsidRPr="002D0FFE">
        <w:rPr>
          <w:rFonts w:cs="Arial"/>
          <w:i/>
        </w:rPr>
        <w:t>hi-wall</w:t>
      </w:r>
      <w:r w:rsidRPr="002D0FFE">
        <w:rPr>
          <w:rFonts w:cs="Arial"/>
        </w:rPr>
        <w:t>);</w:t>
      </w:r>
    </w:p>
    <w:p w14:paraId="05FE6CD9" w14:textId="77777777" w:rsidR="008D5578" w:rsidRPr="002D0FFE" w:rsidRDefault="008D5578" w:rsidP="00A12FAD">
      <w:pPr>
        <w:pStyle w:val="Corpo"/>
        <w:numPr>
          <w:ilvl w:val="0"/>
          <w:numId w:val="81"/>
        </w:numPr>
        <w:spacing w:line="240" w:lineRule="auto"/>
        <w:rPr>
          <w:rFonts w:cs="Arial"/>
        </w:rPr>
      </w:pPr>
      <w:r w:rsidRPr="002D0FFE">
        <w:rPr>
          <w:rFonts w:cs="Arial"/>
        </w:rPr>
        <w:t>Aparente sob o teto (</w:t>
      </w:r>
      <w:r w:rsidRPr="002D0FFE">
        <w:rPr>
          <w:rFonts w:cs="Arial"/>
          <w:i/>
        </w:rPr>
        <w:t>underceiling</w:t>
      </w:r>
      <w:r w:rsidRPr="002D0FFE">
        <w:rPr>
          <w:rFonts w:cs="Arial"/>
        </w:rPr>
        <w:t xml:space="preserve"> ou piso-teto);</w:t>
      </w:r>
    </w:p>
    <w:p w14:paraId="0CA2676C" w14:textId="77777777" w:rsidR="008D5578" w:rsidRPr="002D0FFE" w:rsidRDefault="008D5578" w:rsidP="00A12FAD">
      <w:pPr>
        <w:pStyle w:val="Corpo"/>
        <w:numPr>
          <w:ilvl w:val="0"/>
          <w:numId w:val="81"/>
        </w:numPr>
        <w:spacing w:line="240" w:lineRule="auto"/>
        <w:rPr>
          <w:rFonts w:cs="Arial"/>
        </w:rPr>
      </w:pPr>
      <w:r w:rsidRPr="002D0FFE">
        <w:rPr>
          <w:rFonts w:cs="Arial"/>
        </w:rPr>
        <w:t>Embutida no entreforro (cassete), com área de insuflação aparente, faceando o forro;</w:t>
      </w:r>
    </w:p>
    <w:p w14:paraId="4D66629D" w14:textId="77777777" w:rsidR="008D5578" w:rsidRPr="002D0FFE" w:rsidRDefault="008D5578" w:rsidP="00A12FAD">
      <w:pPr>
        <w:pStyle w:val="Corpo"/>
        <w:numPr>
          <w:ilvl w:val="0"/>
          <w:numId w:val="81"/>
        </w:numPr>
        <w:spacing w:line="240" w:lineRule="auto"/>
        <w:rPr>
          <w:rFonts w:cs="Arial"/>
        </w:rPr>
      </w:pPr>
      <w:r w:rsidRPr="002D0FFE">
        <w:rPr>
          <w:rFonts w:cs="Arial"/>
        </w:rPr>
        <w:t>Embutida normalmente em entre forro (</w:t>
      </w:r>
      <w:r w:rsidRPr="002D0FFE">
        <w:rPr>
          <w:rFonts w:cs="Arial"/>
          <w:i/>
        </w:rPr>
        <w:t>built-in</w:t>
      </w:r>
      <w:r w:rsidRPr="002D0FFE">
        <w:rPr>
          <w:rFonts w:cs="Arial"/>
        </w:rPr>
        <w:t>), para uso com dutos.</w:t>
      </w:r>
    </w:p>
    <w:p w14:paraId="6BE20CB4" w14:textId="77777777" w:rsidR="008F0324" w:rsidRDefault="008D5578" w:rsidP="008F0324">
      <w:pPr>
        <w:pStyle w:val="nivel5"/>
        <w:jc w:val="both"/>
        <w:rPr>
          <w:rFonts w:cs="Arial"/>
          <w:b/>
          <w:szCs w:val="22"/>
        </w:rPr>
      </w:pPr>
      <w:r w:rsidRPr="002D0FFE">
        <w:rPr>
          <w:rFonts w:cs="Arial"/>
          <w:b/>
          <w:szCs w:val="22"/>
        </w:rPr>
        <w:t>Gabinete unidade evaporadora</w:t>
      </w:r>
    </w:p>
    <w:p w14:paraId="5A0E5644" w14:textId="77777777" w:rsidR="008D5578" w:rsidRPr="002D0FFE" w:rsidRDefault="008D5578" w:rsidP="008F0324">
      <w:pPr>
        <w:pStyle w:val="Corpo"/>
        <w:spacing w:line="240" w:lineRule="auto"/>
        <w:rPr>
          <w:rFonts w:cs="Arial"/>
        </w:rPr>
      </w:pPr>
      <w:r w:rsidRPr="002D0FFE">
        <w:rPr>
          <w:rFonts w:cs="Arial"/>
        </w:rPr>
        <w:t xml:space="preserve">O gabinete da unidade evaporadora será metálico com proteção contra corrosão e pintura de acabamento, ou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Deverá ser revestido internamente com isolamento termoacústico que permita a sua limpeza, tal como a espuma elastomérica, não sendo aceitos lã de vidro ou outros materiais porosos. Deverá ser fornecido com dispositivos de insuflação de ar com a</w:t>
      </w:r>
      <w:r w:rsidR="002A5594">
        <w:rPr>
          <w:rFonts w:cs="Arial"/>
        </w:rPr>
        <w:t>letas reguláveis e filtro de ar.</w:t>
      </w:r>
    </w:p>
    <w:p w14:paraId="731058B9" w14:textId="77777777" w:rsidR="008F0324" w:rsidRDefault="008D5578" w:rsidP="008F0324">
      <w:pPr>
        <w:pStyle w:val="nivel5"/>
        <w:jc w:val="both"/>
        <w:rPr>
          <w:rFonts w:cs="Arial"/>
          <w:b/>
          <w:szCs w:val="22"/>
        </w:rPr>
      </w:pPr>
      <w:r w:rsidRPr="002D0FFE">
        <w:rPr>
          <w:rFonts w:cs="Arial"/>
          <w:b/>
          <w:szCs w:val="22"/>
        </w:rPr>
        <w:t>Bandeja Coletora de Condensado</w:t>
      </w:r>
    </w:p>
    <w:p w14:paraId="5528B23C" w14:textId="77777777" w:rsidR="008D5578" w:rsidRPr="002D0FFE" w:rsidRDefault="008D5578" w:rsidP="008F0324">
      <w:pPr>
        <w:pStyle w:val="Corpo"/>
        <w:spacing w:line="240" w:lineRule="auto"/>
        <w:rPr>
          <w:rFonts w:cs="Arial"/>
        </w:rPr>
      </w:pPr>
      <w:r w:rsidRPr="002D0FFE">
        <w:rPr>
          <w:rFonts w:cs="Arial"/>
        </w:rPr>
        <w:t>Confeccionada em material lavável, não corrosivo ou tratado contra corrosão.  Deverá possuir caimento acentuado e a tomada do dreno será localizada de forma a não permitir o acúmulo de condensado.</w:t>
      </w:r>
    </w:p>
    <w:p w14:paraId="154A798C" w14:textId="77777777" w:rsidR="008F0324" w:rsidRDefault="008D5578" w:rsidP="008F0324">
      <w:pPr>
        <w:pStyle w:val="nivel5"/>
        <w:jc w:val="both"/>
        <w:rPr>
          <w:rFonts w:cs="Arial"/>
          <w:b/>
          <w:szCs w:val="22"/>
        </w:rPr>
      </w:pPr>
      <w:r w:rsidRPr="002D0FFE">
        <w:rPr>
          <w:rFonts w:cs="Arial"/>
          <w:b/>
          <w:szCs w:val="22"/>
        </w:rPr>
        <w:t>Se</w:t>
      </w:r>
      <w:r w:rsidR="00D44C2F" w:rsidRPr="002D0FFE">
        <w:rPr>
          <w:rFonts w:cs="Arial"/>
          <w:b/>
          <w:szCs w:val="22"/>
        </w:rPr>
        <w:t>rpentinas Evaporadoras</w:t>
      </w:r>
    </w:p>
    <w:p w14:paraId="6525A9DA" w14:textId="77777777" w:rsidR="008D5578" w:rsidRPr="002D0FFE" w:rsidRDefault="008D5578" w:rsidP="008F0324">
      <w:pPr>
        <w:pStyle w:val="Corpo"/>
        <w:spacing w:line="240" w:lineRule="auto"/>
        <w:rPr>
          <w:rFonts w:cs="Arial"/>
        </w:rPr>
      </w:pPr>
      <w:r w:rsidRPr="002D0FFE">
        <w:rPr>
          <w:rFonts w:cs="Arial"/>
        </w:rPr>
        <w:t>Cada serpentina deverá ser testada em fábrica contra vazamentos a uma pressão de 24 bar (350 psi).</w:t>
      </w:r>
    </w:p>
    <w:p w14:paraId="70F200A9" w14:textId="77777777" w:rsidR="008F0324" w:rsidRDefault="008D5578" w:rsidP="008F0324">
      <w:pPr>
        <w:pStyle w:val="nivel5"/>
        <w:jc w:val="both"/>
        <w:rPr>
          <w:rFonts w:cs="Arial"/>
          <w:b/>
          <w:szCs w:val="22"/>
        </w:rPr>
      </w:pPr>
      <w:bookmarkStart w:id="262" w:name="_Toc384827704"/>
      <w:r w:rsidRPr="002D0FFE">
        <w:rPr>
          <w:rFonts w:cs="Arial"/>
          <w:b/>
          <w:szCs w:val="22"/>
        </w:rPr>
        <w:t>Unidade Condensadora</w:t>
      </w:r>
      <w:bookmarkEnd w:id="262"/>
    </w:p>
    <w:p w14:paraId="0F1045E3" w14:textId="77777777" w:rsidR="008D5578" w:rsidRPr="002D0FFE" w:rsidRDefault="008D5578" w:rsidP="008F0324">
      <w:pPr>
        <w:pStyle w:val="Corpo"/>
        <w:spacing w:line="240" w:lineRule="auto"/>
        <w:rPr>
          <w:rFonts w:cs="Arial"/>
        </w:rPr>
      </w:pPr>
      <w:r w:rsidRPr="002D0FFE">
        <w:rPr>
          <w:rFonts w:cs="Arial"/>
        </w:rPr>
        <w:t xml:space="preserve">O gabinete da unidade condensadora será metálico com proteção contra corrosão e pintura de acabamento, ou gabinete </w:t>
      </w:r>
      <w:smartTag w:uri="urn:schemas-microsoft-com:office:smarttags" w:element="PersonName">
        <w:smartTagPr>
          <w:attr w:name="ProductID" w:val="em pl￡stico ABS"/>
        </w:smartTagPr>
        <w:r w:rsidRPr="002D0FFE">
          <w:rPr>
            <w:rFonts w:cs="Arial"/>
          </w:rPr>
          <w:t>em plástico ABS</w:t>
        </w:r>
      </w:smartTag>
      <w:r w:rsidRPr="002D0FFE">
        <w:rPr>
          <w:rFonts w:cs="Arial"/>
        </w:rPr>
        <w:t xml:space="preserve"> de alto impacto, próprios para instalação ao tempo.</w:t>
      </w:r>
    </w:p>
    <w:p w14:paraId="7E55DDEB" w14:textId="77777777" w:rsidR="008D5578" w:rsidRPr="002D0FFE" w:rsidRDefault="008D5578" w:rsidP="008F0324">
      <w:pPr>
        <w:pStyle w:val="Corpo"/>
        <w:spacing w:line="240" w:lineRule="auto"/>
        <w:rPr>
          <w:rFonts w:cs="Arial"/>
        </w:rPr>
      </w:pPr>
      <w:r w:rsidRPr="002D0FFE">
        <w:rPr>
          <w:rFonts w:cs="Arial"/>
        </w:rPr>
        <w:t>Em regiões litorâneas as aletas deverão ser de cobre ou alumínio revestido com produto para proteção contra corrosão galvânica.</w:t>
      </w:r>
    </w:p>
    <w:p w14:paraId="3F2F7303" w14:textId="77777777" w:rsidR="008D5578" w:rsidRPr="002D0FFE" w:rsidRDefault="008D5578" w:rsidP="008F0324">
      <w:pPr>
        <w:pStyle w:val="Corpo"/>
        <w:spacing w:line="240" w:lineRule="auto"/>
        <w:rPr>
          <w:rFonts w:cs="Arial"/>
        </w:rPr>
      </w:pPr>
      <w:r w:rsidRPr="002D0FFE">
        <w:rPr>
          <w:rFonts w:cs="Arial"/>
        </w:rPr>
        <w:t>Deverão ser previstos dispositivos para controle de condensação quando houver utilização do condicionador em períodos de baixa temperatura externa.</w:t>
      </w:r>
    </w:p>
    <w:p w14:paraId="1A5C10A2" w14:textId="77777777" w:rsidR="008F0324" w:rsidRDefault="008D5578" w:rsidP="008F0324">
      <w:pPr>
        <w:pStyle w:val="nivel5"/>
        <w:jc w:val="both"/>
        <w:rPr>
          <w:rFonts w:cs="Arial"/>
          <w:b/>
          <w:szCs w:val="22"/>
        </w:rPr>
      </w:pPr>
      <w:r w:rsidRPr="002D0FFE">
        <w:rPr>
          <w:rFonts w:cs="Arial"/>
          <w:b/>
          <w:szCs w:val="22"/>
        </w:rPr>
        <w:t>Compressor</w:t>
      </w:r>
    </w:p>
    <w:p w14:paraId="58F6E8D2" w14:textId="77777777" w:rsidR="008D5578" w:rsidRPr="002D0FFE" w:rsidRDefault="008D5578" w:rsidP="008F0324">
      <w:pPr>
        <w:pStyle w:val="Corpo"/>
        <w:spacing w:line="240" w:lineRule="auto"/>
        <w:rPr>
          <w:rFonts w:cs="Arial"/>
        </w:rPr>
      </w:pPr>
      <w:r w:rsidRPr="002D0FFE">
        <w:rPr>
          <w:rFonts w:cs="Arial"/>
        </w:rPr>
        <w:t xml:space="preserve">Os aparelhos deverão ser dotados de compressores </w:t>
      </w:r>
      <w:r w:rsidRPr="002D0FFE">
        <w:rPr>
          <w:rFonts w:cs="Arial"/>
          <w:i/>
        </w:rPr>
        <w:t>scroll</w:t>
      </w:r>
      <w:r w:rsidRPr="002D0FFE">
        <w:rPr>
          <w:rFonts w:cs="Arial"/>
        </w:rPr>
        <w:t xml:space="preserve"> ou parafuso.</w:t>
      </w:r>
    </w:p>
    <w:p w14:paraId="134EB58E" w14:textId="77777777" w:rsidR="008D5578" w:rsidRPr="002D0FFE" w:rsidRDefault="008D5578" w:rsidP="008F0324">
      <w:pPr>
        <w:pStyle w:val="Corpo"/>
        <w:spacing w:line="240" w:lineRule="auto"/>
        <w:rPr>
          <w:rFonts w:cs="Arial"/>
        </w:rPr>
      </w:pPr>
      <w:r w:rsidRPr="002D0FFE">
        <w:rPr>
          <w:rFonts w:cs="Arial"/>
        </w:rPr>
        <w:t xml:space="preserve">Compressores do tipo "rotativo, Inverter", hermético, projetados e desenvolvidos para operar eficientemente utilizando o refrigerante tipo HFC, com proteção interna contra o superaquecimento do enrolamento, motor de corrente contínua (CC), empregando um variador de frequência do tipo "inverter", que operando na faixa de </w:t>
      </w:r>
      <w:smartTag w:uri="urn:schemas-microsoft-com:office:smarttags" w:element="metricconverter">
        <w:smartTagPr>
          <w:attr w:name="ProductID" w:val="30 a"/>
        </w:smartTagPr>
        <w:r w:rsidRPr="002D0FFE">
          <w:rPr>
            <w:rFonts w:cs="Arial"/>
          </w:rPr>
          <w:t>30 a</w:t>
        </w:r>
      </w:smartTag>
      <w:r w:rsidRPr="002D0FFE">
        <w:rPr>
          <w:rFonts w:cs="Arial"/>
        </w:rPr>
        <w:t xml:space="preserve"> 115 Hz, permite um ajuste constante da velocidade,  controlando e adequando desta forma, o fluxo de refrigerante necessário à variação da carga térmica de resfriamento dos recintos condicionados.</w:t>
      </w:r>
    </w:p>
    <w:p w14:paraId="4D97C654" w14:textId="77777777" w:rsidR="008F0324" w:rsidRDefault="008D5578" w:rsidP="008F0324">
      <w:pPr>
        <w:pStyle w:val="nivel5"/>
        <w:jc w:val="both"/>
        <w:rPr>
          <w:rFonts w:cs="Arial"/>
          <w:b/>
          <w:szCs w:val="22"/>
        </w:rPr>
      </w:pPr>
      <w:bookmarkStart w:id="263" w:name="_Toc384827705"/>
      <w:r w:rsidRPr="002D0FFE">
        <w:rPr>
          <w:rFonts w:cs="Arial"/>
          <w:b/>
          <w:szCs w:val="22"/>
        </w:rPr>
        <w:t>Circuito Frigorífico</w:t>
      </w:r>
      <w:bookmarkEnd w:id="263"/>
    </w:p>
    <w:p w14:paraId="52A051C4" w14:textId="77777777" w:rsidR="008D5578" w:rsidRPr="002D0FFE" w:rsidRDefault="008D5578" w:rsidP="008F0324">
      <w:pPr>
        <w:pStyle w:val="Corpo"/>
        <w:spacing w:line="240" w:lineRule="auto"/>
        <w:rPr>
          <w:rFonts w:cs="Arial"/>
        </w:rPr>
      </w:pPr>
      <w:r w:rsidRPr="002D0FFE">
        <w:rPr>
          <w:rFonts w:cs="Arial"/>
        </w:rPr>
        <w:t>Será constituído de tubos de cobre sem costura, do tipo recozido, de diâmetro 1/4” (</w:t>
      </w:r>
      <w:smartTag w:uri="urn:schemas-microsoft-com:office:smarttags" w:element="metricconverter">
        <w:smartTagPr>
          <w:attr w:name="ProductID" w:val="6,35 mm"/>
        </w:smartTagPr>
        <w:r w:rsidRPr="002D0FFE">
          <w:rPr>
            <w:rFonts w:cs="Arial"/>
          </w:rPr>
          <w:t>6,35 mm</w:t>
        </w:r>
      </w:smartTag>
      <w:r w:rsidRPr="002D0FFE">
        <w:rPr>
          <w:rFonts w:cs="Arial"/>
        </w:rPr>
        <w:t>) até 5/8” (</w:t>
      </w:r>
      <w:smartTag w:uri="urn:schemas-microsoft-com:office:smarttags" w:element="metricconverter">
        <w:smartTagPr>
          <w:attr w:name="ProductID" w:val="15,9 mm"/>
        </w:smartTagPr>
        <w:r w:rsidRPr="002D0FFE">
          <w:rPr>
            <w:rFonts w:cs="Arial"/>
          </w:rPr>
          <w:t>15,9 mm</w:t>
        </w:r>
      </w:smartTag>
      <w:r w:rsidRPr="002D0FFE">
        <w:rPr>
          <w:rFonts w:cs="Arial"/>
        </w:rPr>
        <w:t>), e do tipo rígido a partir de 3/4” (</w:t>
      </w:r>
      <w:smartTag w:uri="urn:schemas-microsoft-com:office:smarttags" w:element="metricconverter">
        <w:smartTagPr>
          <w:attr w:name="ProductID" w:val="19,1 mm"/>
        </w:smartTagPr>
        <w:r w:rsidRPr="002D0FFE">
          <w:rPr>
            <w:rFonts w:cs="Arial"/>
          </w:rPr>
          <w:t>19,1 mm</w:t>
        </w:r>
      </w:smartTag>
      <w:r w:rsidRPr="002D0FFE">
        <w:rPr>
          <w:rFonts w:cs="Arial"/>
        </w:rPr>
        <w:t>), cujas características satisfaçam à norma ABNT-NBR 7541 e adequados às pressões de trabalho.</w:t>
      </w:r>
    </w:p>
    <w:p w14:paraId="6B6DB074" w14:textId="77777777" w:rsidR="008D5578" w:rsidRPr="002D0FFE" w:rsidRDefault="008D5578" w:rsidP="008F0324">
      <w:pPr>
        <w:pStyle w:val="Corpo"/>
        <w:spacing w:line="240" w:lineRule="auto"/>
        <w:rPr>
          <w:rFonts w:cs="Arial"/>
        </w:rPr>
      </w:pPr>
      <w:r w:rsidRPr="002D0FFE">
        <w:rPr>
          <w:rFonts w:cs="Arial"/>
        </w:rPr>
        <w:lastRenderedPageBreak/>
        <w:t>O dimensionamento dos tubos deverá ser feito levando em conta a  perda de carga, em função da distância entre o conjunto evaporador e o conjunto compressor-condensador, devendo ser analisado e aprovado pelo fabricante do equipamento ou pelo distribuidor autorizado.</w:t>
      </w:r>
    </w:p>
    <w:p w14:paraId="6A1753B0" w14:textId="77777777" w:rsidR="008D5578" w:rsidRPr="002D0FFE" w:rsidRDefault="008D5578" w:rsidP="008F0324">
      <w:pPr>
        <w:pStyle w:val="Corpo"/>
        <w:spacing w:line="240" w:lineRule="auto"/>
        <w:rPr>
          <w:rFonts w:cs="Arial"/>
        </w:rPr>
      </w:pPr>
      <w:r w:rsidRPr="002D0FFE">
        <w:rPr>
          <w:rFonts w:cs="Arial"/>
        </w:rPr>
        <w:t>Será completo com:</w:t>
      </w:r>
    </w:p>
    <w:p w14:paraId="1BF28964" w14:textId="77777777" w:rsidR="008D5578" w:rsidRPr="002D0FFE" w:rsidRDefault="008D5578" w:rsidP="00A12FAD">
      <w:pPr>
        <w:pStyle w:val="Corpo"/>
        <w:numPr>
          <w:ilvl w:val="0"/>
          <w:numId w:val="82"/>
        </w:numPr>
        <w:spacing w:line="240" w:lineRule="auto"/>
        <w:rPr>
          <w:rFonts w:cs="Arial"/>
        </w:rPr>
      </w:pPr>
      <w:r w:rsidRPr="002D0FFE">
        <w:rPr>
          <w:rFonts w:cs="Arial"/>
        </w:rPr>
        <w:t>derivações e barriletes distribuidores, pré-fabricados e aprovados pelos fabricantes</w:t>
      </w:r>
    </w:p>
    <w:p w14:paraId="428D7DDF" w14:textId="77777777" w:rsidR="008D5578" w:rsidRPr="002D0FFE" w:rsidRDefault="008D5578" w:rsidP="00A12FAD">
      <w:pPr>
        <w:pStyle w:val="Corpo"/>
        <w:numPr>
          <w:ilvl w:val="0"/>
          <w:numId w:val="82"/>
        </w:numPr>
        <w:spacing w:line="240" w:lineRule="auto"/>
        <w:rPr>
          <w:rFonts w:cs="Arial"/>
        </w:rPr>
      </w:pPr>
      <w:r w:rsidRPr="002D0FFE">
        <w:rPr>
          <w:rFonts w:cs="Arial"/>
        </w:rPr>
        <w:t>válvulas de serviço</w:t>
      </w:r>
    </w:p>
    <w:p w14:paraId="4922A4DC" w14:textId="77777777" w:rsidR="008D5578" w:rsidRPr="002D0FFE" w:rsidRDefault="008D5578" w:rsidP="00A12FAD">
      <w:pPr>
        <w:pStyle w:val="Corpo"/>
        <w:numPr>
          <w:ilvl w:val="0"/>
          <w:numId w:val="82"/>
        </w:numPr>
        <w:spacing w:line="240" w:lineRule="auto"/>
        <w:rPr>
          <w:rFonts w:cs="Arial"/>
        </w:rPr>
      </w:pPr>
      <w:r w:rsidRPr="002D0FFE">
        <w:rPr>
          <w:rFonts w:cs="Arial"/>
        </w:rPr>
        <w:t>ponto para manômetros</w:t>
      </w:r>
    </w:p>
    <w:p w14:paraId="511B6563" w14:textId="77777777" w:rsidR="008D5578" w:rsidRPr="002D0FFE" w:rsidRDefault="008D5578" w:rsidP="00A12FAD">
      <w:pPr>
        <w:pStyle w:val="Corpo"/>
        <w:numPr>
          <w:ilvl w:val="0"/>
          <w:numId w:val="82"/>
        </w:numPr>
        <w:spacing w:line="240" w:lineRule="auto"/>
        <w:rPr>
          <w:rFonts w:cs="Arial"/>
        </w:rPr>
      </w:pPr>
      <w:r w:rsidRPr="002D0FFE">
        <w:rPr>
          <w:rFonts w:cs="Arial"/>
        </w:rPr>
        <w:t>demais acessórios e instrumentos necessários para a operação, adequados às pressões de trabalho e de teste</w:t>
      </w:r>
    </w:p>
    <w:p w14:paraId="230D5C29" w14:textId="77777777" w:rsidR="008D5578" w:rsidRPr="002D0FFE" w:rsidRDefault="008D5578" w:rsidP="008F0324">
      <w:pPr>
        <w:pStyle w:val="Corpo"/>
        <w:spacing w:line="240" w:lineRule="auto"/>
        <w:rPr>
          <w:rFonts w:cs="Arial"/>
        </w:rPr>
      </w:pPr>
      <w:r w:rsidRPr="002D0FFE">
        <w:rPr>
          <w:rFonts w:cs="Arial"/>
        </w:rPr>
        <w:t>Todas as conexões entre os tubos e acessórios deverão ser executados em solda prata 15%.</w:t>
      </w:r>
    </w:p>
    <w:p w14:paraId="52955886" w14:textId="77777777" w:rsidR="008D5578" w:rsidRPr="002D0FFE" w:rsidRDefault="008D5578" w:rsidP="008F0324">
      <w:pPr>
        <w:pStyle w:val="Corpo"/>
        <w:spacing w:line="240" w:lineRule="auto"/>
        <w:rPr>
          <w:rFonts w:cs="Arial"/>
        </w:rPr>
      </w:pPr>
      <w:r w:rsidRPr="002D0FFE">
        <w:rPr>
          <w:rFonts w:cs="Arial"/>
        </w:rPr>
        <w:t xml:space="preserve">Todas as tubulações deverão ser devidamente apoiadas ou suspensas em suportes e braçadeiras apropriadas com pontos de sustentação e apoio espaçadas a cada </w:t>
      </w:r>
      <w:smartTag w:uri="urn:schemas-microsoft-com:office:smarttags" w:element="metricconverter">
        <w:smartTagPr>
          <w:attr w:name="ProductID" w:val="1,5 m"/>
        </w:smartTagPr>
        <w:r w:rsidRPr="002D0FFE">
          <w:rPr>
            <w:rFonts w:cs="Arial"/>
          </w:rPr>
          <w:t>1,5 m</w:t>
        </w:r>
      </w:smartTag>
      <w:r w:rsidRPr="002D0FFE">
        <w:rPr>
          <w:rFonts w:cs="Arial"/>
        </w:rPr>
        <w:t>.</w:t>
      </w:r>
    </w:p>
    <w:p w14:paraId="4671FF65" w14:textId="77777777" w:rsidR="008D5578" w:rsidRPr="002D0FFE" w:rsidRDefault="008D5578" w:rsidP="008F0324">
      <w:pPr>
        <w:pStyle w:val="Corpo"/>
        <w:spacing w:line="240" w:lineRule="auto"/>
        <w:rPr>
          <w:rFonts w:cs="Arial"/>
        </w:rPr>
      </w:pPr>
      <w:r w:rsidRPr="002D0FFE">
        <w:rPr>
          <w:rFonts w:cs="Arial"/>
        </w:rPr>
        <w:t>Após a execução da solda, a rede deverá ser testada com nitrogênio à pressão de 600 psi, por 24 horas.</w:t>
      </w:r>
    </w:p>
    <w:p w14:paraId="1E5FA30E" w14:textId="77777777" w:rsidR="008D5578" w:rsidRPr="002D0FFE" w:rsidRDefault="008D5578" w:rsidP="008F0324">
      <w:pPr>
        <w:pStyle w:val="Corpo"/>
        <w:spacing w:line="240" w:lineRule="auto"/>
        <w:rPr>
          <w:rFonts w:cs="Arial"/>
        </w:rPr>
      </w:pPr>
      <w:r w:rsidRPr="002D0FFE">
        <w:rPr>
          <w:rFonts w:cs="Arial"/>
        </w:rPr>
        <w:t>Para preenchimento de gás refrigerante, toda a tubulação deverá ser evacuada até o nível de pressão negativa de 3 micra.</w:t>
      </w:r>
    </w:p>
    <w:tbl>
      <w:tblPr>
        <w:tblW w:w="5000" w:type="pct"/>
        <w:tblCellSpacing w:w="0" w:type="dxa"/>
        <w:tblInd w:w="720" w:type="dxa"/>
        <w:tblCellMar>
          <w:top w:w="75" w:type="dxa"/>
          <w:left w:w="75" w:type="dxa"/>
          <w:bottom w:w="75" w:type="dxa"/>
          <w:right w:w="75" w:type="dxa"/>
        </w:tblCellMar>
        <w:tblLook w:val="04A0" w:firstRow="1" w:lastRow="0" w:firstColumn="1" w:lastColumn="0" w:noHBand="0" w:noVBand="1"/>
      </w:tblPr>
      <w:tblGrid>
        <w:gridCol w:w="3377"/>
        <w:gridCol w:w="2685"/>
        <w:gridCol w:w="2598"/>
      </w:tblGrid>
      <w:tr w:rsidR="008D5578" w:rsidRPr="002D0FFE" w14:paraId="121CCF13" w14:textId="77777777" w:rsidTr="008D5578">
        <w:trPr>
          <w:tblCellSpacing w:w="0" w:type="dxa"/>
        </w:trPr>
        <w:tc>
          <w:tcPr>
            <w:tcW w:w="1950" w:type="pct"/>
            <w:tcBorders>
              <w:top w:val="single" w:sz="4" w:space="0" w:color="000000"/>
              <w:left w:val="single" w:sz="4" w:space="0" w:color="000000"/>
              <w:bottom w:val="single" w:sz="4" w:space="0" w:color="000000"/>
              <w:right w:val="nil"/>
            </w:tcBorders>
            <w:shd w:val="clear" w:color="auto" w:fill="E0E0E0"/>
            <w:tcMar>
              <w:top w:w="0" w:type="dxa"/>
              <w:left w:w="68" w:type="dxa"/>
              <w:bottom w:w="0" w:type="dxa"/>
              <w:right w:w="0" w:type="dxa"/>
            </w:tcMar>
            <w:vAlign w:val="center"/>
          </w:tcPr>
          <w:p w14:paraId="55FF1000" w14:textId="77777777" w:rsidR="008D5578" w:rsidRPr="002D0FFE" w:rsidRDefault="008D5578" w:rsidP="008F0324">
            <w:pPr>
              <w:spacing w:before="100" w:beforeAutospacing="1" w:after="119"/>
              <w:jc w:val="both"/>
              <w:rPr>
                <w:rFonts w:cs="Arial"/>
                <w:szCs w:val="22"/>
              </w:rPr>
            </w:pPr>
            <w:r w:rsidRPr="002D0FFE">
              <w:rPr>
                <w:rFonts w:cs="Arial"/>
                <w:b/>
                <w:bCs/>
                <w:szCs w:val="22"/>
              </w:rPr>
              <w:t>Diâmetro nominal (mm)</w:t>
            </w:r>
          </w:p>
        </w:tc>
        <w:tc>
          <w:tcPr>
            <w:tcW w:w="1550" w:type="pct"/>
            <w:tcBorders>
              <w:top w:val="single" w:sz="4" w:space="0" w:color="000000"/>
              <w:left w:val="single" w:sz="4" w:space="0" w:color="000000"/>
              <w:bottom w:val="single" w:sz="4" w:space="0" w:color="000000"/>
              <w:right w:val="nil"/>
            </w:tcBorders>
            <w:shd w:val="clear" w:color="auto" w:fill="E0E0E0"/>
            <w:tcMar>
              <w:top w:w="0" w:type="dxa"/>
              <w:left w:w="68" w:type="dxa"/>
              <w:bottom w:w="0" w:type="dxa"/>
              <w:right w:w="0" w:type="dxa"/>
            </w:tcMar>
            <w:vAlign w:val="center"/>
          </w:tcPr>
          <w:p w14:paraId="3515A784" w14:textId="77777777" w:rsidR="008D5578" w:rsidRPr="002D0FFE" w:rsidRDefault="008D5578" w:rsidP="008F0324">
            <w:pPr>
              <w:spacing w:before="100" w:beforeAutospacing="1" w:after="119"/>
              <w:jc w:val="both"/>
              <w:rPr>
                <w:rFonts w:cs="Arial"/>
                <w:szCs w:val="22"/>
              </w:rPr>
            </w:pPr>
            <w:r w:rsidRPr="002D0FFE">
              <w:rPr>
                <w:rFonts w:cs="Arial"/>
                <w:b/>
                <w:bCs/>
                <w:szCs w:val="22"/>
              </w:rPr>
              <w:t>Espessura (mm)</w:t>
            </w:r>
          </w:p>
        </w:tc>
        <w:tc>
          <w:tcPr>
            <w:tcW w:w="1500" w:type="pct"/>
            <w:tcBorders>
              <w:top w:val="single" w:sz="4" w:space="0" w:color="000000"/>
              <w:left w:val="single" w:sz="4" w:space="0" w:color="000000"/>
              <w:bottom w:val="single" w:sz="4" w:space="0" w:color="000000"/>
              <w:right w:val="single" w:sz="4" w:space="0" w:color="000000"/>
            </w:tcBorders>
            <w:shd w:val="clear" w:color="auto" w:fill="E0E0E0"/>
            <w:tcMar>
              <w:top w:w="0" w:type="dxa"/>
              <w:left w:w="68" w:type="dxa"/>
              <w:bottom w:w="0" w:type="dxa"/>
              <w:right w:w="68" w:type="dxa"/>
            </w:tcMar>
            <w:vAlign w:val="center"/>
          </w:tcPr>
          <w:p w14:paraId="1AC852CA" w14:textId="77777777" w:rsidR="008D5578" w:rsidRPr="002D0FFE" w:rsidRDefault="008D5578" w:rsidP="008F0324">
            <w:pPr>
              <w:spacing w:before="100" w:beforeAutospacing="1" w:after="119"/>
              <w:jc w:val="both"/>
              <w:rPr>
                <w:rFonts w:cs="Arial"/>
                <w:szCs w:val="22"/>
              </w:rPr>
            </w:pPr>
            <w:r w:rsidRPr="002D0FFE">
              <w:rPr>
                <w:rFonts w:cs="Arial"/>
                <w:b/>
                <w:bCs/>
                <w:szCs w:val="22"/>
              </w:rPr>
              <w:t>Tipo de cobre</w:t>
            </w:r>
          </w:p>
        </w:tc>
      </w:tr>
      <w:tr w:rsidR="008D5578" w:rsidRPr="002D0FFE" w14:paraId="1E1F0975"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640CE83" w14:textId="77777777" w:rsidR="008D5578" w:rsidRPr="002D0FFE" w:rsidRDefault="008D5578" w:rsidP="008F0324">
            <w:pPr>
              <w:spacing w:before="100" w:beforeAutospacing="1" w:after="119"/>
              <w:jc w:val="both"/>
              <w:rPr>
                <w:rFonts w:cs="Arial"/>
                <w:szCs w:val="22"/>
              </w:rPr>
            </w:pPr>
            <w:r w:rsidRPr="002D0FFE">
              <w:rPr>
                <w:rFonts w:cs="Arial"/>
                <w:szCs w:val="22"/>
              </w:rPr>
              <w:t>6,4</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F3F63CA"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1500" w:type="pct"/>
            <w:vMerge w:val="restar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vAlign w:val="center"/>
          </w:tcPr>
          <w:p w14:paraId="2DE3FAF3" w14:textId="77777777" w:rsidR="008D5578" w:rsidRPr="002D0FFE" w:rsidRDefault="008D5578" w:rsidP="008F0324">
            <w:pPr>
              <w:spacing w:before="100" w:beforeAutospacing="1" w:after="119"/>
              <w:jc w:val="both"/>
              <w:rPr>
                <w:rFonts w:cs="Arial"/>
                <w:szCs w:val="22"/>
              </w:rPr>
            </w:pPr>
            <w:r w:rsidRPr="002D0FFE">
              <w:rPr>
                <w:rFonts w:cs="Arial"/>
                <w:szCs w:val="22"/>
              </w:rPr>
              <w:t>Recozido</w:t>
            </w:r>
          </w:p>
        </w:tc>
      </w:tr>
      <w:tr w:rsidR="008D5578" w:rsidRPr="002D0FFE" w14:paraId="7C2D41D4"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7BA846E" w14:textId="77777777" w:rsidR="008D5578" w:rsidRPr="002D0FFE" w:rsidRDefault="008D5578" w:rsidP="008F0324">
            <w:pPr>
              <w:spacing w:before="100" w:beforeAutospacing="1" w:after="119"/>
              <w:jc w:val="both"/>
              <w:rPr>
                <w:rFonts w:cs="Arial"/>
                <w:szCs w:val="22"/>
              </w:rPr>
            </w:pPr>
            <w:r w:rsidRPr="002D0FFE">
              <w:rPr>
                <w:rFonts w:cs="Arial"/>
                <w:szCs w:val="22"/>
              </w:rPr>
              <w:t>9,5</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97728E8"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6927EC" w14:textId="77777777" w:rsidR="008D5578" w:rsidRPr="002D0FFE" w:rsidRDefault="008D5578" w:rsidP="008F0324">
            <w:pPr>
              <w:jc w:val="both"/>
              <w:rPr>
                <w:rFonts w:cs="Arial"/>
                <w:szCs w:val="22"/>
              </w:rPr>
            </w:pPr>
          </w:p>
        </w:tc>
      </w:tr>
      <w:tr w:rsidR="008D5578" w:rsidRPr="002D0FFE" w14:paraId="45A49338"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6F434B96" w14:textId="77777777" w:rsidR="008D5578" w:rsidRPr="002D0FFE" w:rsidRDefault="008D5578" w:rsidP="008F0324">
            <w:pPr>
              <w:spacing w:before="100" w:beforeAutospacing="1" w:after="119"/>
              <w:jc w:val="both"/>
              <w:rPr>
                <w:rFonts w:cs="Arial"/>
                <w:szCs w:val="22"/>
              </w:rPr>
            </w:pPr>
            <w:r w:rsidRPr="002D0FFE">
              <w:rPr>
                <w:rFonts w:cs="Arial"/>
                <w:szCs w:val="22"/>
              </w:rPr>
              <w:t>12,7</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3B7B727" w14:textId="77777777" w:rsidR="008D5578" w:rsidRPr="002D0FFE" w:rsidRDefault="008D5578" w:rsidP="008F0324">
            <w:pPr>
              <w:spacing w:before="100" w:beforeAutospacing="1" w:after="119"/>
              <w:jc w:val="both"/>
              <w:rPr>
                <w:rFonts w:cs="Arial"/>
                <w:szCs w:val="22"/>
              </w:rPr>
            </w:pPr>
            <w:r w:rsidRPr="002D0FFE">
              <w:rPr>
                <w:rFonts w:cs="Arial"/>
                <w:szCs w:val="22"/>
              </w:rPr>
              <w:t>0,80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39F9F7CF" w14:textId="77777777" w:rsidR="008D5578" w:rsidRPr="002D0FFE" w:rsidRDefault="008D5578" w:rsidP="008F0324">
            <w:pPr>
              <w:jc w:val="both"/>
              <w:rPr>
                <w:rFonts w:cs="Arial"/>
                <w:szCs w:val="22"/>
              </w:rPr>
            </w:pPr>
          </w:p>
        </w:tc>
      </w:tr>
      <w:tr w:rsidR="008D5578" w:rsidRPr="002D0FFE" w14:paraId="10C3885D"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5B0AF13" w14:textId="77777777" w:rsidR="008D5578" w:rsidRPr="002D0FFE" w:rsidRDefault="008D5578" w:rsidP="008F0324">
            <w:pPr>
              <w:spacing w:before="100" w:beforeAutospacing="1" w:after="119"/>
              <w:jc w:val="both"/>
              <w:rPr>
                <w:rFonts w:cs="Arial"/>
                <w:szCs w:val="22"/>
              </w:rPr>
            </w:pPr>
            <w:r w:rsidRPr="002D0FFE">
              <w:rPr>
                <w:rFonts w:cs="Arial"/>
                <w:szCs w:val="22"/>
              </w:rPr>
              <w:t>15,9</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6393CAC"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0CD98B59" w14:textId="77777777" w:rsidR="008D5578" w:rsidRPr="002D0FFE" w:rsidRDefault="008D5578" w:rsidP="008F0324">
            <w:pPr>
              <w:jc w:val="both"/>
              <w:rPr>
                <w:rFonts w:cs="Arial"/>
                <w:szCs w:val="22"/>
              </w:rPr>
            </w:pPr>
          </w:p>
        </w:tc>
      </w:tr>
      <w:tr w:rsidR="008D5578" w:rsidRPr="002D0FFE" w14:paraId="3D9D3C7B"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852FFA6" w14:textId="77777777" w:rsidR="008D5578" w:rsidRPr="002D0FFE" w:rsidRDefault="008D5578" w:rsidP="008F0324">
            <w:pPr>
              <w:spacing w:before="100" w:beforeAutospacing="1" w:after="119"/>
              <w:jc w:val="both"/>
              <w:rPr>
                <w:rFonts w:cs="Arial"/>
                <w:szCs w:val="22"/>
              </w:rPr>
            </w:pPr>
            <w:r w:rsidRPr="002D0FFE">
              <w:rPr>
                <w:rFonts w:cs="Arial"/>
                <w:szCs w:val="22"/>
              </w:rPr>
              <w:t>19,1</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63264F0E"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1500" w:type="pct"/>
            <w:vMerge w:val="restart"/>
            <w:tcBorders>
              <w:top w:val="single" w:sz="4" w:space="0" w:color="000000"/>
              <w:left w:val="single" w:sz="4" w:space="0" w:color="000000"/>
              <w:bottom w:val="single" w:sz="4" w:space="0" w:color="000000"/>
              <w:right w:val="single" w:sz="4" w:space="0" w:color="000000"/>
            </w:tcBorders>
            <w:tcMar>
              <w:top w:w="0" w:type="dxa"/>
              <w:left w:w="68" w:type="dxa"/>
              <w:bottom w:w="0" w:type="dxa"/>
              <w:right w:w="68" w:type="dxa"/>
            </w:tcMar>
            <w:vAlign w:val="center"/>
          </w:tcPr>
          <w:p w14:paraId="4FB3BE6D" w14:textId="77777777" w:rsidR="008D5578" w:rsidRPr="002D0FFE" w:rsidRDefault="008D5578" w:rsidP="008F0324">
            <w:pPr>
              <w:spacing w:before="100" w:beforeAutospacing="1" w:after="119"/>
              <w:jc w:val="both"/>
              <w:rPr>
                <w:rFonts w:cs="Arial"/>
                <w:szCs w:val="22"/>
              </w:rPr>
            </w:pPr>
            <w:r w:rsidRPr="002D0FFE">
              <w:rPr>
                <w:rFonts w:cs="Arial"/>
                <w:szCs w:val="22"/>
              </w:rPr>
              <w:t>Rígido</w:t>
            </w:r>
          </w:p>
        </w:tc>
      </w:tr>
      <w:tr w:rsidR="008D5578" w:rsidRPr="002D0FFE" w14:paraId="033C13D3"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4260F34" w14:textId="77777777" w:rsidR="008D5578" w:rsidRPr="002D0FFE" w:rsidRDefault="008D5578" w:rsidP="008F0324">
            <w:pPr>
              <w:spacing w:before="100" w:beforeAutospacing="1" w:after="119"/>
              <w:jc w:val="both"/>
              <w:rPr>
                <w:rFonts w:cs="Arial"/>
                <w:szCs w:val="22"/>
              </w:rPr>
            </w:pPr>
            <w:r w:rsidRPr="002D0FFE">
              <w:rPr>
                <w:rFonts w:cs="Arial"/>
                <w:szCs w:val="22"/>
              </w:rPr>
              <w:t>22,2</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3221388"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5D5439D9" w14:textId="77777777" w:rsidR="008D5578" w:rsidRPr="002D0FFE" w:rsidRDefault="008D5578" w:rsidP="008F0324">
            <w:pPr>
              <w:jc w:val="both"/>
              <w:rPr>
                <w:rFonts w:cs="Arial"/>
                <w:szCs w:val="22"/>
              </w:rPr>
            </w:pPr>
          </w:p>
        </w:tc>
      </w:tr>
      <w:tr w:rsidR="008D5578" w:rsidRPr="002D0FFE" w14:paraId="6C7EB927"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2D13EE6" w14:textId="77777777" w:rsidR="008D5578" w:rsidRPr="002D0FFE" w:rsidRDefault="008D5578" w:rsidP="008F0324">
            <w:pPr>
              <w:spacing w:before="100" w:beforeAutospacing="1" w:after="119"/>
              <w:jc w:val="both"/>
              <w:rPr>
                <w:rFonts w:cs="Arial"/>
                <w:szCs w:val="22"/>
              </w:rPr>
            </w:pPr>
            <w:r w:rsidRPr="002D0FFE">
              <w:rPr>
                <w:rFonts w:cs="Arial"/>
                <w:szCs w:val="22"/>
              </w:rPr>
              <w:t>25,4</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066CEB5"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314B55F" w14:textId="77777777" w:rsidR="008D5578" w:rsidRPr="002D0FFE" w:rsidRDefault="008D5578" w:rsidP="008F0324">
            <w:pPr>
              <w:jc w:val="both"/>
              <w:rPr>
                <w:rFonts w:cs="Arial"/>
                <w:szCs w:val="22"/>
              </w:rPr>
            </w:pPr>
          </w:p>
        </w:tc>
      </w:tr>
      <w:tr w:rsidR="008D5578" w:rsidRPr="002D0FFE" w14:paraId="43DAB582"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5491FD7C" w14:textId="77777777" w:rsidR="008D5578" w:rsidRPr="002D0FFE" w:rsidRDefault="008D5578" w:rsidP="008F0324">
            <w:pPr>
              <w:spacing w:before="100" w:beforeAutospacing="1" w:after="119"/>
              <w:jc w:val="both"/>
              <w:rPr>
                <w:rFonts w:cs="Arial"/>
                <w:szCs w:val="22"/>
              </w:rPr>
            </w:pPr>
            <w:r w:rsidRPr="002D0FFE">
              <w:rPr>
                <w:rFonts w:cs="Arial"/>
                <w:szCs w:val="22"/>
              </w:rPr>
              <w:t>28,6</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7FB662AC" w14:textId="77777777" w:rsidR="008D5578" w:rsidRPr="002D0FFE" w:rsidRDefault="008D5578" w:rsidP="008F0324">
            <w:pPr>
              <w:spacing w:before="100" w:beforeAutospacing="1" w:after="119"/>
              <w:jc w:val="both"/>
              <w:rPr>
                <w:rFonts w:cs="Arial"/>
                <w:szCs w:val="22"/>
              </w:rPr>
            </w:pPr>
            <w:r w:rsidRPr="002D0FFE">
              <w:rPr>
                <w:rFonts w:cs="Arial"/>
                <w:szCs w:val="22"/>
              </w:rPr>
              <w:t>1,00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2F45E84" w14:textId="77777777" w:rsidR="008D5578" w:rsidRPr="002D0FFE" w:rsidRDefault="008D5578" w:rsidP="008F0324">
            <w:pPr>
              <w:jc w:val="both"/>
              <w:rPr>
                <w:rFonts w:cs="Arial"/>
                <w:szCs w:val="22"/>
              </w:rPr>
            </w:pPr>
          </w:p>
        </w:tc>
      </w:tr>
      <w:tr w:rsidR="008D5578" w:rsidRPr="002D0FFE" w14:paraId="21E6D265"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87227F9" w14:textId="77777777" w:rsidR="008D5578" w:rsidRPr="002D0FFE" w:rsidRDefault="008D5578" w:rsidP="008F0324">
            <w:pPr>
              <w:spacing w:before="100" w:beforeAutospacing="1" w:after="119"/>
              <w:jc w:val="both"/>
              <w:rPr>
                <w:rFonts w:cs="Arial"/>
                <w:szCs w:val="22"/>
              </w:rPr>
            </w:pPr>
            <w:r w:rsidRPr="002D0FFE">
              <w:rPr>
                <w:rFonts w:cs="Arial"/>
                <w:szCs w:val="22"/>
              </w:rPr>
              <w:t>31,8</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E745CF1" w14:textId="77777777" w:rsidR="008D5578" w:rsidRPr="002D0FFE" w:rsidRDefault="008D5578" w:rsidP="008F0324">
            <w:pPr>
              <w:spacing w:before="100" w:beforeAutospacing="1" w:after="119"/>
              <w:jc w:val="both"/>
              <w:rPr>
                <w:rFonts w:cs="Arial"/>
                <w:szCs w:val="22"/>
              </w:rPr>
            </w:pPr>
            <w:r w:rsidRPr="002D0FFE">
              <w:rPr>
                <w:rFonts w:cs="Arial"/>
                <w:szCs w:val="22"/>
              </w:rPr>
              <w:t>1,10</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11E4918" w14:textId="77777777" w:rsidR="008D5578" w:rsidRPr="002D0FFE" w:rsidRDefault="008D5578" w:rsidP="008F0324">
            <w:pPr>
              <w:jc w:val="both"/>
              <w:rPr>
                <w:rFonts w:cs="Arial"/>
                <w:szCs w:val="22"/>
              </w:rPr>
            </w:pPr>
          </w:p>
        </w:tc>
      </w:tr>
      <w:tr w:rsidR="008D5578" w:rsidRPr="002D0FFE" w14:paraId="053DAC6D"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F223AC5" w14:textId="77777777" w:rsidR="008D5578" w:rsidRPr="002D0FFE" w:rsidRDefault="008D5578" w:rsidP="008F0324">
            <w:pPr>
              <w:spacing w:before="100" w:beforeAutospacing="1" w:after="119"/>
              <w:jc w:val="both"/>
              <w:rPr>
                <w:rFonts w:cs="Arial"/>
                <w:szCs w:val="22"/>
              </w:rPr>
            </w:pPr>
            <w:r w:rsidRPr="002D0FFE">
              <w:rPr>
                <w:rFonts w:cs="Arial"/>
                <w:szCs w:val="22"/>
              </w:rPr>
              <w:t>34,9</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4F355562" w14:textId="77777777" w:rsidR="008D5578" w:rsidRPr="002D0FFE" w:rsidRDefault="008D5578" w:rsidP="008F0324">
            <w:pPr>
              <w:spacing w:before="100" w:beforeAutospacing="1" w:after="119"/>
              <w:jc w:val="both"/>
              <w:rPr>
                <w:rFonts w:cs="Arial"/>
                <w:szCs w:val="22"/>
              </w:rPr>
            </w:pPr>
            <w:r w:rsidRPr="002D0FFE">
              <w:rPr>
                <w:rFonts w:cs="Arial"/>
                <w:szCs w:val="22"/>
              </w:rPr>
              <w:t>1,25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C1964D2" w14:textId="77777777" w:rsidR="008D5578" w:rsidRPr="002D0FFE" w:rsidRDefault="008D5578" w:rsidP="008F0324">
            <w:pPr>
              <w:jc w:val="both"/>
              <w:rPr>
                <w:rFonts w:cs="Arial"/>
                <w:szCs w:val="22"/>
              </w:rPr>
            </w:pPr>
          </w:p>
        </w:tc>
      </w:tr>
      <w:tr w:rsidR="008D5578" w:rsidRPr="002D0FFE" w14:paraId="4EE6E1A2" w14:textId="77777777" w:rsidTr="008D5578">
        <w:trPr>
          <w:trHeight w:val="150"/>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2A0C86CC" w14:textId="77777777" w:rsidR="008D5578" w:rsidRPr="002D0FFE" w:rsidRDefault="008D5578" w:rsidP="008F0324">
            <w:pPr>
              <w:spacing w:before="100" w:beforeAutospacing="1" w:after="119"/>
              <w:jc w:val="both"/>
              <w:rPr>
                <w:rFonts w:cs="Arial"/>
                <w:szCs w:val="22"/>
              </w:rPr>
            </w:pPr>
            <w:r w:rsidRPr="002D0FFE">
              <w:rPr>
                <w:rFonts w:cs="Arial"/>
                <w:szCs w:val="22"/>
              </w:rPr>
              <w:t>38,1</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3D9C189A" w14:textId="77777777" w:rsidR="008D5578" w:rsidRPr="002D0FFE" w:rsidRDefault="008D5578" w:rsidP="008F0324">
            <w:pPr>
              <w:spacing w:before="100" w:beforeAutospacing="1" w:after="119"/>
              <w:jc w:val="both"/>
              <w:rPr>
                <w:rFonts w:cs="Arial"/>
                <w:szCs w:val="22"/>
              </w:rPr>
            </w:pPr>
            <w:r w:rsidRPr="002D0FFE">
              <w:rPr>
                <w:rFonts w:cs="Arial"/>
                <w:szCs w:val="22"/>
              </w:rPr>
              <w:t>1,35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8689347" w14:textId="77777777" w:rsidR="008D5578" w:rsidRPr="002D0FFE" w:rsidRDefault="008D5578" w:rsidP="008F0324">
            <w:pPr>
              <w:jc w:val="both"/>
              <w:rPr>
                <w:rFonts w:cs="Arial"/>
                <w:szCs w:val="22"/>
              </w:rPr>
            </w:pPr>
          </w:p>
        </w:tc>
      </w:tr>
      <w:tr w:rsidR="008D5578" w:rsidRPr="002D0FFE" w14:paraId="7CF07E31" w14:textId="77777777" w:rsidTr="008D5578">
        <w:trPr>
          <w:tblCellSpacing w:w="0" w:type="dxa"/>
        </w:trPr>
        <w:tc>
          <w:tcPr>
            <w:tcW w:w="19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0A6AF1B3" w14:textId="77777777" w:rsidR="008D5578" w:rsidRPr="002D0FFE" w:rsidRDefault="008D5578" w:rsidP="008F0324">
            <w:pPr>
              <w:spacing w:before="100" w:beforeAutospacing="1" w:after="119"/>
              <w:jc w:val="both"/>
              <w:rPr>
                <w:rFonts w:cs="Arial"/>
                <w:szCs w:val="22"/>
              </w:rPr>
            </w:pPr>
            <w:r w:rsidRPr="002D0FFE">
              <w:rPr>
                <w:rFonts w:cs="Arial"/>
                <w:szCs w:val="22"/>
              </w:rPr>
              <w:t>41,3</w:t>
            </w:r>
          </w:p>
        </w:tc>
        <w:tc>
          <w:tcPr>
            <w:tcW w:w="1550" w:type="pct"/>
            <w:tcBorders>
              <w:top w:val="single" w:sz="4" w:space="0" w:color="000000"/>
              <w:left w:val="single" w:sz="4" w:space="0" w:color="000000"/>
              <w:bottom w:val="single" w:sz="4" w:space="0" w:color="000000"/>
              <w:right w:val="nil"/>
            </w:tcBorders>
            <w:tcMar>
              <w:top w:w="0" w:type="dxa"/>
              <w:left w:w="68" w:type="dxa"/>
              <w:bottom w:w="0" w:type="dxa"/>
              <w:right w:w="0" w:type="dxa"/>
            </w:tcMar>
          </w:tcPr>
          <w:p w14:paraId="43C71E71" w14:textId="77777777" w:rsidR="008D5578" w:rsidRPr="002D0FFE" w:rsidRDefault="008D5578" w:rsidP="008F0324">
            <w:pPr>
              <w:spacing w:before="100" w:beforeAutospacing="1" w:after="119"/>
              <w:jc w:val="both"/>
              <w:rPr>
                <w:rFonts w:cs="Arial"/>
                <w:szCs w:val="22"/>
              </w:rPr>
            </w:pPr>
            <w:r w:rsidRPr="002D0FFE">
              <w:rPr>
                <w:rFonts w:cs="Arial"/>
                <w:szCs w:val="22"/>
              </w:rPr>
              <w:t>1,45</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48E7BAA7" w14:textId="77777777" w:rsidR="008D5578" w:rsidRPr="002D0FFE" w:rsidRDefault="008D5578" w:rsidP="008F0324">
            <w:pPr>
              <w:jc w:val="both"/>
              <w:rPr>
                <w:rFonts w:cs="Arial"/>
                <w:szCs w:val="22"/>
              </w:rPr>
            </w:pPr>
          </w:p>
        </w:tc>
      </w:tr>
    </w:tbl>
    <w:p w14:paraId="312622BA" w14:textId="77777777" w:rsidR="008D5578" w:rsidRPr="002D0FFE" w:rsidRDefault="008D5578" w:rsidP="008F0324">
      <w:pPr>
        <w:pStyle w:val="Corpo"/>
        <w:spacing w:line="240" w:lineRule="auto"/>
        <w:rPr>
          <w:rFonts w:cs="Arial"/>
        </w:rPr>
      </w:pPr>
    </w:p>
    <w:p w14:paraId="1F0EF60A" w14:textId="77777777" w:rsidR="008F0324" w:rsidRDefault="008D5578" w:rsidP="008F0324">
      <w:pPr>
        <w:pStyle w:val="nivel5"/>
        <w:jc w:val="both"/>
        <w:rPr>
          <w:rFonts w:cs="Arial"/>
          <w:b/>
          <w:szCs w:val="22"/>
        </w:rPr>
      </w:pPr>
      <w:bookmarkStart w:id="264" w:name="_Toc384827706"/>
      <w:r w:rsidRPr="002D0FFE">
        <w:rPr>
          <w:rFonts w:cs="Arial"/>
          <w:b/>
          <w:szCs w:val="22"/>
        </w:rPr>
        <w:lastRenderedPageBreak/>
        <w:t>Aquecimento</w:t>
      </w:r>
      <w:bookmarkEnd w:id="264"/>
    </w:p>
    <w:p w14:paraId="1C01A784" w14:textId="77777777" w:rsidR="008D5578" w:rsidRPr="002D0FFE" w:rsidRDefault="008D5578" w:rsidP="008F0324">
      <w:pPr>
        <w:pStyle w:val="Corpo"/>
        <w:spacing w:line="240" w:lineRule="auto"/>
        <w:rPr>
          <w:rFonts w:cs="Arial"/>
        </w:rPr>
      </w:pPr>
      <w:r w:rsidRPr="002D0FFE">
        <w:rPr>
          <w:rFonts w:cs="Arial"/>
        </w:rPr>
        <w:t xml:space="preserve">Quando especificado pela CAIXA, os aparelhos serão dotados da válvula reversora para operar em ciclo reverso, permitindo o aquecimento do espaço condicionado. </w:t>
      </w:r>
    </w:p>
    <w:p w14:paraId="06842A2E" w14:textId="77777777" w:rsidR="008D5578" w:rsidRPr="002D0FFE" w:rsidRDefault="008D5578" w:rsidP="008F0324">
      <w:pPr>
        <w:pStyle w:val="Corpo"/>
        <w:spacing w:line="240" w:lineRule="auto"/>
        <w:rPr>
          <w:rFonts w:cs="Arial"/>
        </w:rPr>
      </w:pPr>
      <w:r w:rsidRPr="002D0FFE">
        <w:rPr>
          <w:rFonts w:cs="Arial"/>
        </w:rPr>
        <w:t>Os aparelhos deverão apresentar nível de ruído compatíveis com as Normas ABNT 10.151 e 10.152, bem como a NR 17 - Ergonomia.</w:t>
      </w:r>
    </w:p>
    <w:p w14:paraId="1752D52B" w14:textId="77777777" w:rsidR="008F0324" w:rsidRDefault="008D5578" w:rsidP="008F0324">
      <w:pPr>
        <w:pStyle w:val="nivel5"/>
        <w:jc w:val="both"/>
        <w:rPr>
          <w:rFonts w:cs="Arial"/>
          <w:b/>
          <w:szCs w:val="22"/>
        </w:rPr>
      </w:pPr>
      <w:r w:rsidRPr="002D0FFE">
        <w:rPr>
          <w:rFonts w:cs="Arial"/>
          <w:b/>
          <w:szCs w:val="22"/>
        </w:rPr>
        <w:t>Controle</w:t>
      </w:r>
    </w:p>
    <w:p w14:paraId="5FC89DC6" w14:textId="77777777" w:rsidR="008D5578" w:rsidRPr="002D0FFE" w:rsidRDefault="008D5578" w:rsidP="00A12FAD">
      <w:pPr>
        <w:numPr>
          <w:ilvl w:val="0"/>
          <w:numId w:val="88"/>
        </w:numPr>
        <w:spacing w:before="113"/>
        <w:jc w:val="both"/>
        <w:rPr>
          <w:rFonts w:cs="Arial"/>
          <w:szCs w:val="22"/>
        </w:rPr>
      </w:pPr>
      <w:r w:rsidRPr="002D0FFE">
        <w:rPr>
          <w:rFonts w:cs="Arial"/>
          <w:szCs w:val="22"/>
        </w:rPr>
        <w:t>O controle, comando e automação deverão ser eletrônicos, digitais microprocessados, interligando unidades externa e internas em rede proprietária, com possibilidade de programação de funcionamento e regulagem das condições de operação.</w:t>
      </w:r>
    </w:p>
    <w:p w14:paraId="2E5995E3" w14:textId="77777777" w:rsidR="008D5578" w:rsidRPr="002D0FFE" w:rsidRDefault="008D5578" w:rsidP="00A12FAD">
      <w:pPr>
        <w:numPr>
          <w:ilvl w:val="0"/>
          <w:numId w:val="88"/>
        </w:numPr>
        <w:spacing w:before="113"/>
        <w:jc w:val="both"/>
        <w:rPr>
          <w:rFonts w:cs="Arial"/>
          <w:szCs w:val="22"/>
        </w:rPr>
      </w:pPr>
      <w:r w:rsidRPr="002D0FFE">
        <w:rPr>
          <w:rFonts w:cs="Arial"/>
          <w:szCs w:val="22"/>
        </w:rPr>
        <w:t>Todos os componentes eletrônicos deverão ser integrados aos equipamentos, sendo parte destes.</w:t>
      </w:r>
    </w:p>
    <w:p w14:paraId="3DD800F4" w14:textId="2BE17F12" w:rsidR="008D5578" w:rsidRPr="002D0FFE" w:rsidRDefault="008D5578" w:rsidP="00A12FAD">
      <w:pPr>
        <w:numPr>
          <w:ilvl w:val="0"/>
          <w:numId w:val="88"/>
        </w:numPr>
        <w:spacing w:before="113"/>
        <w:jc w:val="both"/>
        <w:rPr>
          <w:rFonts w:cs="Arial"/>
          <w:szCs w:val="22"/>
        </w:rPr>
      </w:pPr>
      <w:r w:rsidRPr="002D0FFE">
        <w:rPr>
          <w:rFonts w:cs="Arial"/>
          <w:szCs w:val="22"/>
        </w:rPr>
        <w:t xml:space="preserve">Nas unidades internas do </w:t>
      </w:r>
      <w:r w:rsidR="00CA3540" w:rsidRPr="002D0FFE">
        <w:rPr>
          <w:rFonts w:cs="Arial"/>
          <w:szCs w:val="22"/>
        </w:rPr>
        <w:t>autoatendimento</w:t>
      </w:r>
      <w:r w:rsidRPr="002D0FFE">
        <w:rPr>
          <w:rFonts w:cs="Arial"/>
          <w:szCs w:val="22"/>
        </w:rPr>
        <w:t xml:space="preserve"> e corredor de abastecimento e nas unidades internas das áreas de atendimento, caixas, gerente serão instalados controle remoto central simples (CONTROLE AC SMART) com as seguintes funciones:</w:t>
      </w:r>
    </w:p>
    <w:p w14:paraId="22A9622A" w14:textId="77777777" w:rsidR="008D5578" w:rsidRPr="002D0FFE" w:rsidRDefault="008D5578" w:rsidP="00A12FAD">
      <w:pPr>
        <w:numPr>
          <w:ilvl w:val="0"/>
          <w:numId w:val="89"/>
        </w:numPr>
        <w:spacing w:before="113"/>
        <w:jc w:val="both"/>
        <w:rPr>
          <w:rFonts w:cs="Arial"/>
          <w:szCs w:val="22"/>
        </w:rPr>
      </w:pPr>
      <w:r w:rsidRPr="002D0FFE">
        <w:rPr>
          <w:rFonts w:cs="Arial"/>
          <w:szCs w:val="22"/>
        </w:rPr>
        <w:t>ligar e desligar</w:t>
      </w:r>
    </w:p>
    <w:p w14:paraId="5727B0B6" w14:textId="77777777" w:rsidR="008D5578" w:rsidRPr="002D0FFE" w:rsidRDefault="008D5578" w:rsidP="00A12FAD">
      <w:pPr>
        <w:numPr>
          <w:ilvl w:val="0"/>
          <w:numId w:val="89"/>
        </w:numPr>
        <w:spacing w:before="113"/>
        <w:jc w:val="both"/>
        <w:rPr>
          <w:rFonts w:cs="Arial"/>
          <w:szCs w:val="22"/>
        </w:rPr>
      </w:pPr>
      <w:r w:rsidRPr="002D0FFE">
        <w:rPr>
          <w:rFonts w:cs="Arial"/>
          <w:szCs w:val="22"/>
        </w:rPr>
        <w:t>programador horário de funcionamento</w:t>
      </w:r>
    </w:p>
    <w:p w14:paraId="28B30C96" w14:textId="77777777" w:rsidR="008D5578" w:rsidRPr="002D0FFE" w:rsidRDefault="008D5578" w:rsidP="00A12FAD">
      <w:pPr>
        <w:numPr>
          <w:ilvl w:val="0"/>
          <w:numId w:val="89"/>
        </w:numPr>
        <w:spacing w:before="113"/>
        <w:jc w:val="both"/>
        <w:rPr>
          <w:rFonts w:cs="Arial"/>
          <w:szCs w:val="22"/>
        </w:rPr>
      </w:pPr>
      <w:r w:rsidRPr="002D0FFE">
        <w:rPr>
          <w:rFonts w:cs="Arial"/>
          <w:szCs w:val="22"/>
        </w:rPr>
        <w:t>seleção de set-point</w:t>
      </w:r>
    </w:p>
    <w:p w14:paraId="77F6A17E" w14:textId="77777777" w:rsidR="008D5578" w:rsidRPr="002D0FFE" w:rsidRDefault="008D5578" w:rsidP="00A12FAD">
      <w:pPr>
        <w:numPr>
          <w:ilvl w:val="0"/>
          <w:numId w:val="89"/>
        </w:numPr>
        <w:spacing w:before="113"/>
        <w:jc w:val="both"/>
        <w:rPr>
          <w:rFonts w:cs="Arial"/>
          <w:szCs w:val="22"/>
        </w:rPr>
      </w:pPr>
      <w:r w:rsidRPr="002D0FFE">
        <w:rPr>
          <w:rFonts w:cs="Arial"/>
          <w:szCs w:val="22"/>
        </w:rPr>
        <w:t>seleção de velocidade de rotação do ventilador.</w:t>
      </w:r>
    </w:p>
    <w:p w14:paraId="4B9E5828" w14:textId="77777777" w:rsidR="008D5578" w:rsidRPr="002D0FFE" w:rsidRDefault="008D5578" w:rsidP="00A12FAD">
      <w:pPr>
        <w:numPr>
          <w:ilvl w:val="0"/>
          <w:numId w:val="90"/>
        </w:numPr>
        <w:spacing w:before="113"/>
        <w:jc w:val="both"/>
        <w:rPr>
          <w:rFonts w:cs="Arial"/>
          <w:szCs w:val="22"/>
        </w:rPr>
      </w:pPr>
      <w:r w:rsidRPr="002D0FFE">
        <w:rPr>
          <w:rFonts w:cs="Arial"/>
          <w:szCs w:val="22"/>
        </w:rPr>
        <w:t>Nos equipamentos da sala técnica, tesouraria e autenticação, Será fornecido controle remoto sem fio, com as seguintes funções:</w:t>
      </w:r>
    </w:p>
    <w:p w14:paraId="14A8DA44" w14:textId="77777777" w:rsidR="008D5578" w:rsidRPr="002D0FFE" w:rsidRDefault="008D5578" w:rsidP="00A12FAD">
      <w:pPr>
        <w:numPr>
          <w:ilvl w:val="0"/>
          <w:numId w:val="91"/>
        </w:numPr>
        <w:spacing w:before="113"/>
        <w:jc w:val="both"/>
        <w:rPr>
          <w:rFonts w:cs="Arial"/>
          <w:szCs w:val="22"/>
        </w:rPr>
      </w:pPr>
      <w:r w:rsidRPr="002D0FFE">
        <w:rPr>
          <w:rFonts w:cs="Arial"/>
          <w:szCs w:val="22"/>
        </w:rPr>
        <w:t>ligar e desligar</w:t>
      </w:r>
    </w:p>
    <w:p w14:paraId="2CCA0D1D" w14:textId="77777777" w:rsidR="008D5578" w:rsidRPr="002D0FFE" w:rsidRDefault="008D5578" w:rsidP="00A12FAD">
      <w:pPr>
        <w:numPr>
          <w:ilvl w:val="0"/>
          <w:numId w:val="91"/>
        </w:numPr>
        <w:spacing w:before="113"/>
        <w:jc w:val="both"/>
        <w:rPr>
          <w:rFonts w:cs="Arial"/>
          <w:szCs w:val="22"/>
        </w:rPr>
      </w:pPr>
      <w:r w:rsidRPr="002D0FFE">
        <w:rPr>
          <w:rFonts w:cs="Arial"/>
          <w:szCs w:val="22"/>
        </w:rPr>
        <w:t>programador horário de funcionamento</w:t>
      </w:r>
    </w:p>
    <w:p w14:paraId="5E65E408" w14:textId="77777777" w:rsidR="008D5578" w:rsidRPr="002D0FFE" w:rsidRDefault="008D5578" w:rsidP="00A12FAD">
      <w:pPr>
        <w:numPr>
          <w:ilvl w:val="0"/>
          <w:numId w:val="91"/>
        </w:numPr>
        <w:spacing w:before="113"/>
        <w:jc w:val="both"/>
        <w:rPr>
          <w:rFonts w:cs="Arial"/>
          <w:szCs w:val="22"/>
        </w:rPr>
      </w:pPr>
      <w:r w:rsidRPr="002D0FFE">
        <w:rPr>
          <w:rFonts w:cs="Arial"/>
          <w:szCs w:val="22"/>
        </w:rPr>
        <w:t>seleção de set-point</w:t>
      </w:r>
    </w:p>
    <w:p w14:paraId="05E9E03A" w14:textId="77777777" w:rsidR="008D5578" w:rsidRPr="002D0FFE" w:rsidRDefault="008D5578" w:rsidP="00A12FAD">
      <w:pPr>
        <w:numPr>
          <w:ilvl w:val="0"/>
          <w:numId w:val="91"/>
        </w:numPr>
        <w:spacing w:before="113"/>
        <w:jc w:val="both"/>
        <w:rPr>
          <w:rFonts w:cs="Arial"/>
          <w:szCs w:val="22"/>
        </w:rPr>
      </w:pPr>
      <w:r w:rsidRPr="002D0FFE">
        <w:rPr>
          <w:rFonts w:cs="Arial"/>
          <w:szCs w:val="22"/>
        </w:rPr>
        <w:t>seleção de velocidade de rotação do ventilador.</w:t>
      </w:r>
    </w:p>
    <w:p w14:paraId="784BB1F6" w14:textId="77777777" w:rsidR="008F0324" w:rsidRDefault="008D5578" w:rsidP="008F0324">
      <w:pPr>
        <w:spacing w:before="113"/>
        <w:jc w:val="both"/>
        <w:rPr>
          <w:rFonts w:cs="Arial"/>
          <w:szCs w:val="22"/>
        </w:rPr>
      </w:pPr>
      <w:r w:rsidRPr="002D0FFE">
        <w:rPr>
          <w:rFonts w:cs="Arial"/>
          <w:szCs w:val="22"/>
        </w:rPr>
        <w:t>O sistema de controle deverá ter interface a redes de supervisão predial, através de conversores de protocolo abertos.</w:t>
      </w:r>
    </w:p>
    <w:p w14:paraId="0AF7209C" w14:textId="77777777" w:rsidR="008F0324" w:rsidRDefault="008D5578" w:rsidP="008F0324">
      <w:pPr>
        <w:pStyle w:val="nivel5"/>
        <w:jc w:val="both"/>
        <w:rPr>
          <w:rFonts w:cs="Arial"/>
          <w:b/>
          <w:szCs w:val="22"/>
        </w:rPr>
      </w:pPr>
      <w:bookmarkStart w:id="265" w:name="_Toc384827707"/>
      <w:r w:rsidRPr="002D0FFE">
        <w:rPr>
          <w:rFonts w:cs="Arial"/>
          <w:b/>
          <w:szCs w:val="22"/>
        </w:rPr>
        <w:t>Eficiência</w:t>
      </w:r>
      <w:bookmarkEnd w:id="265"/>
    </w:p>
    <w:p w14:paraId="45AAA610" w14:textId="77777777" w:rsidR="008F0324" w:rsidRDefault="008D5578" w:rsidP="008F0324">
      <w:pPr>
        <w:pStyle w:val="Corpo"/>
        <w:spacing w:line="240" w:lineRule="auto"/>
        <w:rPr>
          <w:rFonts w:cs="Arial"/>
        </w:rPr>
      </w:pPr>
      <w:r w:rsidRPr="002D0FFE">
        <w:rPr>
          <w:rFonts w:cs="Arial"/>
        </w:rPr>
        <w:t xml:space="preserve">Os aparelhos deverão possuir o selo PROCEL de consumo de energia, com classificação na categoria “A” ou se enquadrarem nos requisitos de nível “A” da Portaria nº 299, de 19 de junho de 2013, com tabela de classificação apresentada em anexo. </w:t>
      </w:r>
    </w:p>
    <w:p w14:paraId="3EB17FCA" w14:textId="77777777" w:rsidR="008D5578" w:rsidRPr="002D0FFE" w:rsidRDefault="008D5578" w:rsidP="0055210B">
      <w:pPr>
        <w:pStyle w:val="Estilonivel4NegritoJustificado"/>
      </w:pPr>
      <w:bookmarkStart w:id="266" w:name="_Toc382558091"/>
      <w:bookmarkStart w:id="267" w:name="_Toc384827708"/>
      <w:r w:rsidRPr="002D0FFE">
        <w:t>Sistema de Resfriamento Evaporativo</w:t>
      </w:r>
      <w:bookmarkEnd w:id="266"/>
      <w:bookmarkEnd w:id="267"/>
    </w:p>
    <w:p w14:paraId="3A804944" w14:textId="381393D1" w:rsidR="008D5578" w:rsidRPr="002D0FFE" w:rsidRDefault="008D5578" w:rsidP="008F0324">
      <w:pPr>
        <w:pStyle w:val="Corpo"/>
        <w:spacing w:line="240" w:lineRule="auto"/>
        <w:rPr>
          <w:rFonts w:cs="Arial"/>
        </w:rPr>
      </w:pPr>
      <w:r w:rsidRPr="002D0FFE">
        <w:rPr>
          <w:rFonts w:cs="Arial"/>
        </w:rPr>
        <w:t xml:space="preserve">Podem ser </w:t>
      </w:r>
      <w:r w:rsidR="00CA3540" w:rsidRPr="002D0FFE">
        <w:rPr>
          <w:rFonts w:cs="Arial"/>
        </w:rPr>
        <w:t>compostos</w:t>
      </w:r>
      <w:r w:rsidRPr="002D0FFE">
        <w:rPr>
          <w:rFonts w:cs="Arial"/>
        </w:rPr>
        <w:t xml:space="preserve"> por tipos diferentes de componentes. O mais comum em aplicações bancárias é o sistema modular composto por um módulo ventilador evaporativo que promove o escoamento do ar através de uma manta umidificada promovendo a intensa evaporação da água. </w:t>
      </w:r>
    </w:p>
    <w:p w14:paraId="66878A38" w14:textId="77777777" w:rsidR="008D5578" w:rsidRPr="002D0FFE" w:rsidRDefault="008D5578" w:rsidP="008F0324">
      <w:pPr>
        <w:pStyle w:val="nivel5"/>
        <w:jc w:val="both"/>
        <w:rPr>
          <w:rFonts w:cs="Arial"/>
          <w:b/>
          <w:szCs w:val="22"/>
        </w:rPr>
      </w:pPr>
      <w:bookmarkStart w:id="268" w:name="_Toc384827709"/>
      <w:r w:rsidRPr="002D0FFE">
        <w:rPr>
          <w:rFonts w:cs="Arial"/>
          <w:b/>
          <w:szCs w:val="22"/>
        </w:rPr>
        <w:t>Gabinete</w:t>
      </w:r>
      <w:bookmarkEnd w:id="268"/>
    </w:p>
    <w:p w14:paraId="78CE8259" w14:textId="77777777" w:rsidR="008D5578" w:rsidRPr="002D0FFE" w:rsidRDefault="008D5578" w:rsidP="008F0324">
      <w:pPr>
        <w:pStyle w:val="Corpo"/>
        <w:spacing w:line="240" w:lineRule="auto"/>
        <w:rPr>
          <w:rFonts w:cs="Arial"/>
        </w:rPr>
      </w:pPr>
      <w:r w:rsidRPr="002D0FFE">
        <w:rPr>
          <w:rFonts w:cs="Arial"/>
        </w:rPr>
        <w:t xml:space="preserve">Será constituído por uma estrutura metálica, com painéis e perfis de chapa de aço galvanizado, protegidos contra a corrosão por processo de fosfatização, e com pintura eletrostática em tinta esmalte sobre </w:t>
      </w:r>
      <w:r w:rsidRPr="002D0FFE">
        <w:rPr>
          <w:rFonts w:cs="Arial"/>
          <w:i/>
        </w:rPr>
        <w:t>primer</w:t>
      </w:r>
      <w:r w:rsidRPr="002D0FFE">
        <w:rPr>
          <w:rFonts w:cs="Arial"/>
        </w:rPr>
        <w:t xml:space="preserve"> anticorrosivo ou pintura epóxi a pó. Os painéis deverão ser removíveis para permitir fácil acesso ao interior da máquina.</w:t>
      </w:r>
    </w:p>
    <w:p w14:paraId="256B81C7" w14:textId="77777777" w:rsidR="008F0324" w:rsidRDefault="008D5578" w:rsidP="008F0324">
      <w:pPr>
        <w:pStyle w:val="nivel5"/>
        <w:jc w:val="both"/>
        <w:rPr>
          <w:rFonts w:cs="Arial"/>
          <w:b/>
          <w:szCs w:val="22"/>
        </w:rPr>
      </w:pPr>
      <w:r w:rsidRPr="002D0FFE">
        <w:rPr>
          <w:rFonts w:cs="Arial"/>
          <w:b/>
          <w:szCs w:val="22"/>
        </w:rPr>
        <w:lastRenderedPageBreak/>
        <w:t xml:space="preserve">Painéis Evaporativos </w:t>
      </w:r>
    </w:p>
    <w:p w14:paraId="285E6312" w14:textId="073FFF1C" w:rsidR="008D5578" w:rsidRPr="002D0FFE" w:rsidRDefault="008D5578" w:rsidP="008F0324">
      <w:pPr>
        <w:pStyle w:val="Corpo"/>
        <w:spacing w:line="240" w:lineRule="auto"/>
        <w:rPr>
          <w:rFonts w:cs="Arial"/>
        </w:rPr>
      </w:pPr>
      <w:r w:rsidRPr="002D0FFE">
        <w:rPr>
          <w:rFonts w:cs="Arial"/>
        </w:rPr>
        <w:t xml:space="preserve">O material constituinte dos painéis evaporativos deverá ser celulose ou similar, com a possibilidade de serem facilmente removidos para inspeção, limpeza e troca. A eficiência e a perda de carga no fluxo de ar devem estar de acordo com a norma ASHRAE 41.2 – </w:t>
      </w:r>
      <w:r w:rsidRPr="002D0FFE">
        <w:rPr>
          <w:rFonts w:cs="Arial"/>
          <w:i/>
        </w:rPr>
        <w:t>Standard Methods for Laboratory Air Flow Measurement</w:t>
      </w:r>
      <w:r w:rsidRPr="002D0FFE">
        <w:rPr>
          <w:rFonts w:cs="Arial"/>
        </w:rPr>
        <w:t>.</w:t>
      </w:r>
    </w:p>
    <w:p w14:paraId="480B70B9" w14:textId="77777777" w:rsidR="008F0324" w:rsidRDefault="008D5578" w:rsidP="008F0324">
      <w:pPr>
        <w:pStyle w:val="nivel5"/>
        <w:jc w:val="both"/>
        <w:rPr>
          <w:rFonts w:cs="Arial"/>
          <w:b/>
          <w:szCs w:val="22"/>
        </w:rPr>
      </w:pPr>
      <w:bookmarkStart w:id="269" w:name="_Toc384827710"/>
      <w:r w:rsidRPr="002D0FFE">
        <w:rPr>
          <w:rFonts w:cs="Arial"/>
          <w:b/>
          <w:szCs w:val="22"/>
        </w:rPr>
        <w:t>Ventiladores</w:t>
      </w:r>
      <w:bookmarkEnd w:id="269"/>
    </w:p>
    <w:p w14:paraId="79F0321C" w14:textId="306CE4B9" w:rsidR="008F0324" w:rsidRDefault="008D5578" w:rsidP="008F0324">
      <w:pPr>
        <w:pStyle w:val="Corpo"/>
        <w:spacing w:line="240" w:lineRule="auto"/>
        <w:rPr>
          <w:rFonts w:cs="Arial"/>
        </w:rPr>
      </w:pPr>
      <w:r w:rsidRPr="002D0FFE">
        <w:rPr>
          <w:rFonts w:cs="Arial"/>
        </w:rPr>
        <w:t>Os ventiladores serão do tipo centrífugo, de dupla aspiração, com pás voltadas para frente (</w:t>
      </w:r>
      <w:r w:rsidRPr="002D0FFE">
        <w:rPr>
          <w:rFonts w:cs="Arial"/>
          <w:i/>
        </w:rPr>
        <w:t>sirocco</w:t>
      </w:r>
      <w:r w:rsidRPr="002D0FFE">
        <w:rPr>
          <w:rFonts w:cs="Arial"/>
        </w:rPr>
        <w:t xml:space="preserve">), confeccionados em aço galvanizado, com rotores balanceados estática e dinamicamente. Serão acionados por motores elétricos de indução, trifásicos, 4 </w:t>
      </w:r>
      <w:r w:rsidR="00475DFE" w:rsidRPr="002D0FFE">
        <w:rPr>
          <w:rFonts w:cs="Arial"/>
        </w:rPr>
        <w:t>polos</w:t>
      </w:r>
      <w:r w:rsidRPr="002D0FFE">
        <w:rPr>
          <w:rFonts w:cs="Arial"/>
        </w:rPr>
        <w:t>, grau de proteção IP 55, de alto rendimento, transmissão por meio de polias e correias em “V”, totalmente fechado, classe B, fator de serviço 1,15 e tensão de acordo com a região. Deverão operar sobre mancais de rolamento auto-alinhantes, autolubrificados e blindados. A polia motora do ventilador do evaporador será regulável, para permitir ajuste de vazão. Poderão ser admitidos ventiladores axiais, desde que acordado com engenheiro da CAIXA.</w:t>
      </w:r>
    </w:p>
    <w:p w14:paraId="0EBF5243" w14:textId="3DC3A1B6" w:rsidR="008F0324" w:rsidRDefault="008D5578" w:rsidP="008F0324">
      <w:pPr>
        <w:pStyle w:val="nivel5"/>
        <w:jc w:val="both"/>
        <w:rPr>
          <w:rFonts w:cs="Arial"/>
          <w:b/>
          <w:szCs w:val="22"/>
        </w:rPr>
      </w:pPr>
      <w:bookmarkStart w:id="270" w:name="_Toc384827711"/>
      <w:r w:rsidRPr="002D0FFE">
        <w:rPr>
          <w:rFonts w:cs="Arial"/>
          <w:b/>
          <w:szCs w:val="22"/>
        </w:rPr>
        <w:t xml:space="preserve">Sistema de </w:t>
      </w:r>
      <w:bookmarkEnd w:id="270"/>
      <w:r w:rsidR="00CA3540" w:rsidRPr="002D0FFE">
        <w:rPr>
          <w:rFonts w:cs="Arial"/>
          <w:b/>
          <w:szCs w:val="22"/>
        </w:rPr>
        <w:t>resfriamento</w:t>
      </w:r>
    </w:p>
    <w:p w14:paraId="5CC39201" w14:textId="77777777" w:rsidR="008D5578" w:rsidRPr="002D0FFE" w:rsidRDefault="008D5578" w:rsidP="008F0324">
      <w:pPr>
        <w:pStyle w:val="Corpo"/>
        <w:spacing w:line="240" w:lineRule="auto"/>
        <w:rPr>
          <w:rFonts w:cs="Arial"/>
        </w:rPr>
      </w:pPr>
      <w:r w:rsidRPr="002D0FFE">
        <w:rPr>
          <w:rFonts w:cs="Arial"/>
        </w:rPr>
        <w:t xml:space="preserve">Deverá ter disponível ponto de fornecimento de água. O painel evaporativo deverá ser produzido em material que proporcione a higienização do equipamento e ter espessura mínima de </w:t>
      </w:r>
      <w:smartTag w:uri="urn:schemas-microsoft-com:office:smarttags" w:element="metricconverter">
        <w:smartTagPr>
          <w:attr w:name="ProductID" w:val="200 mm"/>
        </w:smartTagPr>
        <w:r w:rsidRPr="002D0FFE">
          <w:rPr>
            <w:rFonts w:cs="Arial"/>
          </w:rPr>
          <w:t>200 mm</w:t>
        </w:r>
      </w:smartTag>
      <w:r w:rsidRPr="002D0FFE">
        <w:rPr>
          <w:rFonts w:cs="Arial"/>
        </w:rPr>
        <w:t>.</w:t>
      </w:r>
    </w:p>
    <w:p w14:paraId="55C51D02" w14:textId="77777777" w:rsidR="008F0324" w:rsidRDefault="008D5578" w:rsidP="0055210B">
      <w:pPr>
        <w:pStyle w:val="Estilonivel4NegritoJustificado"/>
      </w:pPr>
      <w:bookmarkStart w:id="271" w:name="_Toc382558092"/>
      <w:bookmarkStart w:id="272" w:name="_Toc384827712"/>
      <w:r w:rsidRPr="002D0FFE">
        <w:t>Torre de Resfriamento</w:t>
      </w:r>
      <w:bookmarkEnd w:id="271"/>
      <w:bookmarkEnd w:id="272"/>
    </w:p>
    <w:p w14:paraId="05F6BE1B" w14:textId="77777777" w:rsidR="008F0324" w:rsidRDefault="008D5578" w:rsidP="008F0324">
      <w:pPr>
        <w:pStyle w:val="nivel5"/>
        <w:jc w:val="both"/>
        <w:rPr>
          <w:rFonts w:cs="Arial"/>
          <w:b/>
          <w:szCs w:val="22"/>
        </w:rPr>
      </w:pPr>
      <w:bookmarkStart w:id="273" w:name="_Toc384827713"/>
      <w:r w:rsidRPr="002D0FFE">
        <w:rPr>
          <w:rFonts w:cs="Arial"/>
          <w:b/>
          <w:szCs w:val="22"/>
        </w:rPr>
        <w:t>Sistema</w:t>
      </w:r>
      <w:bookmarkEnd w:id="273"/>
    </w:p>
    <w:p w14:paraId="65E7C642" w14:textId="77777777" w:rsidR="008D5578" w:rsidRPr="002D0FFE" w:rsidRDefault="008D5578" w:rsidP="008F0324">
      <w:pPr>
        <w:pStyle w:val="Corpo"/>
        <w:spacing w:line="240" w:lineRule="auto"/>
        <w:rPr>
          <w:rFonts w:cs="Arial"/>
        </w:rPr>
      </w:pPr>
      <w:r w:rsidRPr="002D0FFE">
        <w:rPr>
          <w:rFonts w:cs="Arial"/>
        </w:rPr>
        <w:t>Serão utilizadas torres de contracorrente paralela, com circulação do ar forçada ou induzida. Outras configurações somente serão aceitas quando especificadas pela CAIXA.</w:t>
      </w:r>
    </w:p>
    <w:p w14:paraId="07ADB184" w14:textId="77777777" w:rsidR="008F0324" w:rsidRDefault="008D5578" w:rsidP="008F0324">
      <w:pPr>
        <w:pStyle w:val="nivel5"/>
        <w:jc w:val="both"/>
        <w:rPr>
          <w:rFonts w:cs="Arial"/>
          <w:b/>
          <w:szCs w:val="22"/>
        </w:rPr>
      </w:pPr>
      <w:bookmarkStart w:id="274" w:name="_Toc384827714"/>
      <w:r w:rsidRPr="002D0FFE">
        <w:rPr>
          <w:rFonts w:cs="Arial"/>
          <w:b/>
          <w:szCs w:val="22"/>
        </w:rPr>
        <w:t>Carcaça</w:t>
      </w:r>
      <w:bookmarkEnd w:id="274"/>
    </w:p>
    <w:p w14:paraId="2D7FB8C5" w14:textId="77777777" w:rsidR="008D5578" w:rsidRPr="002D0FFE" w:rsidRDefault="008D5578" w:rsidP="008F0324">
      <w:pPr>
        <w:pStyle w:val="Corpo"/>
        <w:spacing w:line="240" w:lineRule="auto"/>
        <w:rPr>
          <w:rFonts w:cs="Arial"/>
          <w:color w:val="FF0000"/>
        </w:rPr>
      </w:pPr>
      <w:r w:rsidRPr="002D0FFE">
        <w:rPr>
          <w:rFonts w:cs="Arial"/>
        </w:rPr>
        <w:t>Serão aceitas torres de resfriamento construídas com chapas de fibra de vidro (</w:t>
      </w:r>
      <w:r w:rsidRPr="002D0FFE">
        <w:rPr>
          <w:rFonts w:cs="Arial"/>
          <w:i/>
        </w:rPr>
        <w:t>Fiberglass</w:t>
      </w:r>
      <w:r w:rsidRPr="002D0FFE">
        <w:rPr>
          <w:rFonts w:cs="Arial"/>
        </w:rPr>
        <w:t xml:space="preserve">, PRFV - plástico reforçado de fibra de vidro) autoportante. Para aplicações especiais, poderá ser solicitado o fornecimento de torres de fibra de vidro não inflamável, conforme ASTM D-635. </w:t>
      </w:r>
    </w:p>
    <w:p w14:paraId="17E030AA" w14:textId="77777777" w:rsidR="008F0324" w:rsidRDefault="008D5578" w:rsidP="008F0324">
      <w:pPr>
        <w:pStyle w:val="nivel5"/>
        <w:jc w:val="both"/>
        <w:rPr>
          <w:rFonts w:cs="Arial"/>
          <w:b/>
          <w:szCs w:val="22"/>
        </w:rPr>
      </w:pPr>
      <w:bookmarkStart w:id="275" w:name="_Toc384827715"/>
      <w:r w:rsidRPr="002D0FFE">
        <w:rPr>
          <w:rFonts w:cs="Arial"/>
          <w:b/>
          <w:szCs w:val="22"/>
        </w:rPr>
        <w:t>Enchimento</w:t>
      </w:r>
      <w:bookmarkEnd w:id="275"/>
    </w:p>
    <w:p w14:paraId="0EB7AE19" w14:textId="78E39407" w:rsidR="008D5578" w:rsidRPr="002D0FFE" w:rsidRDefault="008D5578" w:rsidP="008F0324">
      <w:pPr>
        <w:pStyle w:val="Corpo"/>
        <w:spacing w:line="240" w:lineRule="auto"/>
        <w:rPr>
          <w:rFonts w:cs="Arial"/>
        </w:rPr>
      </w:pPr>
      <w:r w:rsidRPr="002D0FFE">
        <w:rPr>
          <w:rFonts w:cs="Arial"/>
        </w:rPr>
        <w:t xml:space="preserve">Será constituído por placas onduladas de PVC </w:t>
      </w:r>
      <w:r w:rsidR="00CA3540" w:rsidRPr="002D0FFE">
        <w:rPr>
          <w:rFonts w:cs="Arial"/>
        </w:rPr>
        <w:t>autoextinguível</w:t>
      </w:r>
      <w:r w:rsidRPr="002D0FFE">
        <w:rPr>
          <w:rFonts w:cs="Arial"/>
        </w:rPr>
        <w:t xml:space="preserve">, próprias para resistir a temperaturas de até </w:t>
      </w:r>
      <w:smartTag w:uri="urn:schemas-microsoft-com:office:smarttags" w:element="metricconverter">
        <w:smartTagPr>
          <w:attr w:name="ProductID" w:val="55ﾰC"/>
        </w:smartTagPr>
        <w:r w:rsidRPr="002D0FFE">
          <w:rPr>
            <w:rFonts w:cs="Arial"/>
          </w:rPr>
          <w:t>55°C</w:t>
        </w:r>
      </w:smartTag>
      <w:r w:rsidRPr="002D0FFE">
        <w:rPr>
          <w:rFonts w:cs="Arial"/>
        </w:rPr>
        <w:t xml:space="preserve"> e inertes a ataques biológicos. Serão sustentadas por estruturas de chapa de fibra de vidro. Os suportes serão dimensionados de forma que o conjunto de placas fique perfeitamente nivelado e sem deflexões perceptíveis. Alternativamente, será aceito enchimento de grades trapezoidais de polipropileno.</w:t>
      </w:r>
    </w:p>
    <w:p w14:paraId="379E9B5F" w14:textId="77777777" w:rsidR="008F0324" w:rsidRDefault="008D5578" w:rsidP="008F0324">
      <w:pPr>
        <w:pStyle w:val="nivel5"/>
        <w:jc w:val="both"/>
        <w:rPr>
          <w:rFonts w:cs="Arial"/>
          <w:b/>
          <w:szCs w:val="22"/>
        </w:rPr>
      </w:pPr>
      <w:bookmarkStart w:id="276" w:name="_Toc384827716"/>
      <w:r w:rsidRPr="002D0FFE">
        <w:rPr>
          <w:rFonts w:cs="Arial"/>
          <w:b/>
          <w:szCs w:val="22"/>
        </w:rPr>
        <w:t>Eliminadores de Gotas</w:t>
      </w:r>
      <w:bookmarkEnd w:id="276"/>
    </w:p>
    <w:p w14:paraId="5ABB5E62" w14:textId="77777777" w:rsidR="008D5578" w:rsidRPr="002D0FFE" w:rsidRDefault="008D5578" w:rsidP="008F0324">
      <w:pPr>
        <w:pStyle w:val="Corpo"/>
        <w:spacing w:line="240" w:lineRule="auto"/>
        <w:rPr>
          <w:rFonts w:cs="Arial"/>
        </w:rPr>
      </w:pPr>
      <w:r w:rsidRPr="002D0FFE">
        <w:rPr>
          <w:rFonts w:cs="Arial"/>
        </w:rPr>
        <w:t>Será constituído por um sistema de chicanas, construído em PVC rígido ou poliestireno, de modo a criar mudanças na direção do fluxo de ar e limitar a perda por arraste ao máximo de 0,1% de vazão de água circulante.</w:t>
      </w:r>
    </w:p>
    <w:p w14:paraId="6120AB65" w14:textId="77777777" w:rsidR="008F0324" w:rsidRDefault="008D5578" w:rsidP="008F0324">
      <w:pPr>
        <w:pStyle w:val="nivel5"/>
        <w:jc w:val="both"/>
        <w:rPr>
          <w:rFonts w:cs="Arial"/>
          <w:b/>
          <w:szCs w:val="22"/>
        </w:rPr>
      </w:pPr>
      <w:bookmarkStart w:id="277" w:name="_Toc384827717"/>
      <w:r w:rsidRPr="002D0FFE">
        <w:rPr>
          <w:rFonts w:cs="Arial"/>
          <w:b/>
          <w:szCs w:val="22"/>
        </w:rPr>
        <w:t>Sistema de Distribuição de Água</w:t>
      </w:r>
      <w:bookmarkEnd w:id="277"/>
    </w:p>
    <w:p w14:paraId="3D5C1AB5" w14:textId="77777777" w:rsidR="008D5578" w:rsidRPr="002D0FFE" w:rsidRDefault="008D5578" w:rsidP="008F0324">
      <w:pPr>
        <w:pStyle w:val="Corpo"/>
        <w:spacing w:line="240" w:lineRule="auto"/>
        <w:rPr>
          <w:rFonts w:cs="Arial"/>
        </w:rPr>
      </w:pPr>
      <w:r w:rsidRPr="002D0FFE">
        <w:rPr>
          <w:rFonts w:cs="Arial"/>
        </w:rPr>
        <w:t xml:space="preserve">A distribuição de água será feita através de bacia ou calha de distribuição confeccionada em </w:t>
      </w:r>
      <w:r w:rsidRPr="002D0FFE">
        <w:rPr>
          <w:rFonts w:cs="Arial"/>
          <w:i/>
        </w:rPr>
        <w:t>poliéster</w:t>
      </w:r>
      <w:r w:rsidRPr="002D0FFE">
        <w:rPr>
          <w:rFonts w:cs="Arial"/>
        </w:rPr>
        <w:t>-</w:t>
      </w:r>
      <w:r w:rsidRPr="002D0FFE">
        <w:rPr>
          <w:rFonts w:cs="Arial"/>
          <w:i/>
        </w:rPr>
        <w:t>fiberglass</w:t>
      </w:r>
      <w:r w:rsidRPr="002D0FFE">
        <w:rPr>
          <w:rFonts w:cs="Arial"/>
        </w:rPr>
        <w:t>, polipropileno. Poderá ser também através de bicos pulverizadores, confeccionados em bronze, latão ou material plástico não corrosível.</w:t>
      </w:r>
    </w:p>
    <w:p w14:paraId="11796381" w14:textId="77777777" w:rsidR="008F0324" w:rsidRDefault="008D5578" w:rsidP="008F0324">
      <w:pPr>
        <w:pStyle w:val="nivel5"/>
        <w:jc w:val="both"/>
        <w:rPr>
          <w:rFonts w:cs="Arial"/>
          <w:b/>
          <w:szCs w:val="22"/>
        </w:rPr>
      </w:pPr>
      <w:bookmarkStart w:id="278" w:name="_Toc384827718"/>
      <w:r w:rsidRPr="002D0FFE">
        <w:rPr>
          <w:rFonts w:cs="Arial"/>
          <w:b/>
          <w:szCs w:val="22"/>
        </w:rPr>
        <w:lastRenderedPageBreak/>
        <w:t>Ventiladores</w:t>
      </w:r>
      <w:bookmarkEnd w:id="278"/>
    </w:p>
    <w:p w14:paraId="78EB05DB" w14:textId="77777777" w:rsidR="008D5578" w:rsidRPr="002D0FFE" w:rsidRDefault="008D5578" w:rsidP="008F0324">
      <w:pPr>
        <w:pStyle w:val="Corpo"/>
        <w:spacing w:line="240" w:lineRule="auto"/>
        <w:rPr>
          <w:rFonts w:cs="Arial"/>
        </w:rPr>
      </w:pPr>
      <w:r w:rsidRPr="002D0FFE">
        <w:rPr>
          <w:rFonts w:cs="Arial"/>
        </w:rPr>
        <w:t>Os ventiladores centrífugos serão construídos em chapas de aço galvanizado ou PRFV (plástico reforçado em fibra de vidro), de dupla aspiração, pás voltadas para frente (</w:t>
      </w:r>
      <w:r w:rsidRPr="002D0FFE">
        <w:rPr>
          <w:rFonts w:cs="Arial"/>
          <w:i/>
        </w:rPr>
        <w:t>sirocco</w:t>
      </w:r>
      <w:r w:rsidRPr="002D0FFE">
        <w:rPr>
          <w:rFonts w:cs="Arial"/>
        </w:rPr>
        <w:t>), balanceadas estática e dinamicamente, operando sobre mancais de rolamento do tipo blindado, acionados por polias e correias.</w:t>
      </w:r>
    </w:p>
    <w:p w14:paraId="6B4C9306" w14:textId="5CD7458C" w:rsidR="008D5578" w:rsidRPr="002D0FFE" w:rsidRDefault="008D5578" w:rsidP="008F0324">
      <w:pPr>
        <w:pStyle w:val="Corpo"/>
        <w:spacing w:line="240" w:lineRule="auto"/>
        <w:rPr>
          <w:rFonts w:cs="Arial"/>
        </w:rPr>
      </w:pPr>
      <w:r w:rsidRPr="002D0FFE">
        <w:rPr>
          <w:rFonts w:cs="Arial"/>
        </w:rPr>
        <w:t xml:space="preserve">Os ventiladores axiais serão construídos com pás múltiplas de polipropileno ou poliuretano, de perfil aerodinâmico, com passo regulável, e cubos em poliamida, ferro fundido ou aço revestido. Deverão ser utilizados preferencialmente motores de baixa rotação, acionando diretamente os ventiladores. O uso de redutores com engrenagens ou através de polias e correias ficará limitado a casos especiais, definidos pela CAIXA. As partes metálicas deverão ser dotadas de tratamento </w:t>
      </w:r>
      <w:r w:rsidR="00CA3540" w:rsidRPr="002D0FFE">
        <w:rPr>
          <w:rFonts w:cs="Arial"/>
        </w:rPr>
        <w:t>anticorrosivo</w:t>
      </w:r>
      <w:r w:rsidRPr="002D0FFE">
        <w:rPr>
          <w:rFonts w:cs="Arial"/>
        </w:rPr>
        <w:t>.</w:t>
      </w:r>
    </w:p>
    <w:p w14:paraId="73B13FBE" w14:textId="77777777" w:rsidR="008F0324" w:rsidRDefault="008D5578" w:rsidP="008F0324">
      <w:pPr>
        <w:pStyle w:val="nivel5"/>
        <w:jc w:val="both"/>
        <w:rPr>
          <w:rFonts w:cs="Arial"/>
          <w:b/>
          <w:szCs w:val="22"/>
        </w:rPr>
      </w:pPr>
      <w:bookmarkStart w:id="279" w:name="_Toc384827719"/>
      <w:r w:rsidRPr="002D0FFE">
        <w:rPr>
          <w:rFonts w:cs="Arial"/>
          <w:b/>
          <w:szCs w:val="22"/>
        </w:rPr>
        <w:t>Motores Elétricos</w:t>
      </w:r>
      <w:bookmarkEnd w:id="279"/>
    </w:p>
    <w:p w14:paraId="71E751E2" w14:textId="77777777" w:rsidR="008D5578" w:rsidRPr="002D0FFE" w:rsidRDefault="008D5578" w:rsidP="008F0324">
      <w:pPr>
        <w:pStyle w:val="Corpo"/>
        <w:spacing w:line="240" w:lineRule="auto"/>
        <w:rPr>
          <w:rFonts w:cs="Arial"/>
        </w:rPr>
      </w:pPr>
      <w:r w:rsidRPr="002D0FFE">
        <w:rPr>
          <w:rFonts w:cs="Arial"/>
        </w:rPr>
        <w:t>Serão de indução, trifásicos, de alto rendimento, rotor do tipo gaiola, próprios para trabalho ao tempo, com proteção IP-55 e isolamento classe 8, e rotação conforme a aplicação. Onde as condições locais exigirem, poderão ser especificados motores com índice de proteção superior.</w:t>
      </w:r>
    </w:p>
    <w:p w14:paraId="523D40AA" w14:textId="77777777" w:rsidR="008F0324" w:rsidRDefault="008D5578" w:rsidP="008F0324">
      <w:pPr>
        <w:pStyle w:val="nivel5"/>
        <w:jc w:val="both"/>
        <w:rPr>
          <w:rFonts w:cs="Arial"/>
          <w:szCs w:val="22"/>
        </w:rPr>
      </w:pPr>
      <w:bookmarkStart w:id="280" w:name="_Toc384827720"/>
      <w:r w:rsidRPr="002D0FFE">
        <w:rPr>
          <w:rFonts w:cs="Arial"/>
          <w:b/>
          <w:szCs w:val="22"/>
        </w:rPr>
        <w:t>Demais Elementos</w:t>
      </w:r>
      <w:bookmarkEnd w:id="280"/>
    </w:p>
    <w:p w14:paraId="12E69373" w14:textId="77777777" w:rsidR="008D5578" w:rsidRPr="002D0FFE" w:rsidRDefault="008D5578" w:rsidP="008F0324">
      <w:pPr>
        <w:pStyle w:val="nivel5"/>
        <w:numPr>
          <w:ilvl w:val="0"/>
          <w:numId w:val="0"/>
        </w:numPr>
        <w:jc w:val="both"/>
        <w:rPr>
          <w:rFonts w:cs="Arial"/>
          <w:szCs w:val="22"/>
        </w:rPr>
      </w:pPr>
      <w:r w:rsidRPr="002D0FFE">
        <w:rPr>
          <w:rFonts w:cs="Arial"/>
          <w:szCs w:val="22"/>
        </w:rPr>
        <w:t>As torres serão fornecidas completas, incorporando ainda os seguintes elementos:</w:t>
      </w:r>
    </w:p>
    <w:p w14:paraId="32B36683" w14:textId="77777777" w:rsidR="008D5578" w:rsidRPr="002D0FFE" w:rsidRDefault="008D5578" w:rsidP="00A12FAD">
      <w:pPr>
        <w:pStyle w:val="Corpo"/>
        <w:numPr>
          <w:ilvl w:val="0"/>
          <w:numId w:val="83"/>
        </w:numPr>
        <w:spacing w:line="240" w:lineRule="auto"/>
        <w:rPr>
          <w:rFonts w:cs="Arial"/>
        </w:rPr>
      </w:pPr>
      <w:r w:rsidRPr="002D0FFE">
        <w:rPr>
          <w:rFonts w:cs="Arial"/>
        </w:rPr>
        <w:t>Bacia de água fria, construída em material similar ao da carcaça;</w:t>
      </w:r>
    </w:p>
    <w:p w14:paraId="27709139" w14:textId="77777777" w:rsidR="008D5578" w:rsidRPr="002D0FFE" w:rsidRDefault="008D5578" w:rsidP="00A12FAD">
      <w:pPr>
        <w:pStyle w:val="Corpo"/>
        <w:numPr>
          <w:ilvl w:val="0"/>
          <w:numId w:val="83"/>
        </w:numPr>
        <w:spacing w:line="240" w:lineRule="auto"/>
        <w:rPr>
          <w:rFonts w:cs="Arial"/>
        </w:rPr>
      </w:pPr>
      <w:r w:rsidRPr="002D0FFE">
        <w:rPr>
          <w:rFonts w:cs="Arial"/>
        </w:rPr>
        <w:t>Tomadas de ar protegidas por venezianas de fibra de vidro;</w:t>
      </w:r>
    </w:p>
    <w:p w14:paraId="2480052F" w14:textId="004F38A1" w:rsidR="008D5578" w:rsidRPr="002D0FFE" w:rsidRDefault="008D5578" w:rsidP="00A12FAD">
      <w:pPr>
        <w:pStyle w:val="Corpo"/>
        <w:numPr>
          <w:ilvl w:val="0"/>
          <w:numId w:val="83"/>
        </w:numPr>
        <w:spacing w:line="240" w:lineRule="auto"/>
        <w:rPr>
          <w:rFonts w:cs="Arial"/>
        </w:rPr>
      </w:pPr>
      <w:r w:rsidRPr="002D0FFE">
        <w:rPr>
          <w:rFonts w:cs="Arial"/>
        </w:rPr>
        <w:t xml:space="preserve">Controle do nível de água na bacia através de válvula de bronze, acionada por </w:t>
      </w:r>
      <w:r w:rsidR="00475DFE" w:rsidRPr="002D0FFE">
        <w:rPr>
          <w:rFonts w:cs="Arial"/>
        </w:rPr>
        <w:t>boia</w:t>
      </w:r>
      <w:r w:rsidRPr="002D0FFE">
        <w:rPr>
          <w:rFonts w:cs="Arial"/>
        </w:rPr>
        <w:t xml:space="preserve"> plástica ou de aço inoxidável, com altura ajustável;</w:t>
      </w:r>
    </w:p>
    <w:p w14:paraId="5E53AEDE" w14:textId="77777777" w:rsidR="008D5578" w:rsidRPr="002D0FFE" w:rsidRDefault="008D5578" w:rsidP="00A12FAD">
      <w:pPr>
        <w:pStyle w:val="Corpo"/>
        <w:numPr>
          <w:ilvl w:val="0"/>
          <w:numId w:val="83"/>
        </w:numPr>
        <w:spacing w:line="240" w:lineRule="auto"/>
        <w:rPr>
          <w:rFonts w:cs="Arial"/>
        </w:rPr>
      </w:pPr>
      <w:r w:rsidRPr="002D0FFE">
        <w:rPr>
          <w:rFonts w:cs="Arial"/>
        </w:rPr>
        <w:t>Conexões flangeadas para entrada e saída de água;</w:t>
      </w:r>
    </w:p>
    <w:p w14:paraId="4B686FD6" w14:textId="4CF65222" w:rsidR="008D5578" w:rsidRPr="002D0FFE" w:rsidRDefault="008D5578" w:rsidP="00A12FAD">
      <w:pPr>
        <w:pStyle w:val="Corpo"/>
        <w:numPr>
          <w:ilvl w:val="0"/>
          <w:numId w:val="83"/>
        </w:numPr>
        <w:spacing w:line="240" w:lineRule="auto"/>
        <w:rPr>
          <w:rFonts w:cs="Arial"/>
        </w:rPr>
      </w:pPr>
      <w:r w:rsidRPr="002D0FFE">
        <w:rPr>
          <w:rFonts w:cs="Arial"/>
        </w:rPr>
        <w:t xml:space="preserve">Conexões para enchimento rápido, ladrão com dispositivo </w:t>
      </w:r>
      <w:r w:rsidR="00CA3540" w:rsidRPr="002D0FFE">
        <w:rPr>
          <w:rFonts w:cs="Arial"/>
        </w:rPr>
        <w:t>antirrespingo</w:t>
      </w:r>
      <w:r w:rsidRPr="002D0FFE">
        <w:rPr>
          <w:rFonts w:cs="Arial"/>
        </w:rPr>
        <w:t>, e dreno;</w:t>
      </w:r>
    </w:p>
    <w:p w14:paraId="009741E2" w14:textId="77777777" w:rsidR="008D5578" w:rsidRPr="002D0FFE" w:rsidRDefault="008D5578" w:rsidP="00A12FAD">
      <w:pPr>
        <w:pStyle w:val="Corpo"/>
        <w:numPr>
          <w:ilvl w:val="0"/>
          <w:numId w:val="83"/>
        </w:numPr>
        <w:spacing w:line="240" w:lineRule="auto"/>
        <w:rPr>
          <w:rFonts w:cs="Arial"/>
        </w:rPr>
      </w:pPr>
      <w:r w:rsidRPr="002D0FFE">
        <w:rPr>
          <w:rFonts w:cs="Arial"/>
        </w:rPr>
        <w:t>Porta de inspeção estanque que permita acesso à bacia e ao enchimento da torre;</w:t>
      </w:r>
    </w:p>
    <w:p w14:paraId="45C7261C" w14:textId="77777777" w:rsidR="008D5578" w:rsidRPr="002D0FFE" w:rsidRDefault="008D5578" w:rsidP="00A12FAD">
      <w:pPr>
        <w:pStyle w:val="Corpo"/>
        <w:numPr>
          <w:ilvl w:val="0"/>
          <w:numId w:val="83"/>
        </w:numPr>
        <w:spacing w:line="240" w:lineRule="auto"/>
        <w:rPr>
          <w:rFonts w:cs="Arial"/>
        </w:rPr>
      </w:pPr>
      <w:r w:rsidRPr="002D0FFE">
        <w:rPr>
          <w:rFonts w:cs="Arial"/>
        </w:rPr>
        <w:t>Filtro tipo tela na saída da água fria;</w:t>
      </w:r>
    </w:p>
    <w:p w14:paraId="040DE40E" w14:textId="77777777" w:rsidR="008D5578" w:rsidRPr="002D0FFE" w:rsidRDefault="008D5578" w:rsidP="00A12FAD">
      <w:pPr>
        <w:pStyle w:val="Corpo"/>
        <w:numPr>
          <w:ilvl w:val="0"/>
          <w:numId w:val="83"/>
        </w:numPr>
        <w:spacing w:line="240" w:lineRule="auto"/>
        <w:rPr>
          <w:rFonts w:cs="Arial"/>
        </w:rPr>
      </w:pPr>
      <w:r w:rsidRPr="002D0FFE">
        <w:rPr>
          <w:rFonts w:cs="Arial"/>
        </w:rPr>
        <w:t xml:space="preserve">Parafusos (utilizados nas torres) de latão naval, aço inoxidável ou </w:t>
      </w:r>
      <w:r w:rsidRPr="002D0FFE">
        <w:rPr>
          <w:rFonts w:cs="Arial"/>
          <w:i/>
        </w:rPr>
        <w:t>nylon</w:t>
      </w:r>
      <w:r w:rsidRPr="002D0FFE">
        <w:rPr>
          <w:rFonts w:cs="Arial"/>
        </w:rPr>
        <w:t>;</w:t>
      </w:r>
    </w:p>
    <w:p w14:paraId="23F2B0E6" w14:textId="77777777" w:rsidR="008D5578" w:rsidRPr="002D0FFE" w:rsidRDefault="008D5578" w:rsidP="00A12FAD">
      <w:pPr>
        <w:pStyle w:val="Corpo"/>
        <w:numPr>
          <w:ilvl w:val="0"/>
          <w:numId w:val="83"/>
        </w:numPr>
        <w:spacing w:line="240" w:lineRule="auto"/>
        <w:rPr>
          <w:rFonts w:cs="Arial"/>
        </w:rPr>
      </w:pPr>
      <w:r w:rsidRPr="002D0FFE">
        <w:rPr>
          <w:rFonts w:cs="Arial"/>
        </w:rPr>
        <w:t>Controle da capacidade por meio da operação liga/desliga dos ventiladores e/ou motores de 2 velocidades, comandado por termostato com sensor imerso na bacia da torre;</w:t>
      </w:r>
    </w:p>
    <w:p w14:paraId="307929CB" w14:textId="77777777" w:rsidR="008F0324" w:rsidRDefault="008D5578" w:rsidP="00A12FAD">
      <w:pPr>
        <w:pStyle w:val="Corpo"/>
        <w:numPr>
          <w:ilvl w:val="0"/>
          <w:numId w:val="83"/>
        </w:numPr>
        <w:spacing w:line="240" w:lineRule="auto"/>
        <w:rPr>
          <w:rFonts w:cs="Arial"/>
        </w:rPr>
      </w:pPr>
      <w:r w:rsidRPr="002D0FFE">
        <w:rPr>
          <w:rFonts w:cs="Arial"/>
        </w:rPr>
        <w:t>Válvulas de controle para evitar circulação de água por torres inoperantes.</w:t>
      </w:r>
    </w:p>
    <w:p w14:paraId="33451A1A" w14:textId="77777777" w:rsidR="008F0324" w:rsidRDefault="008D5578" w:rsidP="0055210B">
      <w:pPr>
        <w:pStyle w:val="Estilonivel4NegritoJustificado"/>
      </w:pPr>
      <w:bookmarkStart w:id="281" w:name="_Toc382558093"/>
      <w:bookmarkStart w:id="282" w:name="_Toc384827721"/>
      <w:r w:rsidRPr="002D0FFE">
        <w:t>Bombas Centrífugas</w:t>
      </w:r>
      <w:bookmarkEnd w:id="281"/>
      <w:bookmarkEnd w:id="282"/>
    </w:p>
    <w:p w14:paraId="7D072A9D" w14:textId="77777777" w:rsidR="008F0324" w:rsidRDefault="008D5578" w:rsidP="008F0324">
      <w:pPr>
        <w:pStyle w:val="nivel5"/>
        <w:jc w:val="both"/>
        <w:rPr>
          <w:rFonts w:cs="Arial"/>
          <w:b/>
          <w:szCs w:val="22"/>
        </w:rPr>
      </w:pPr>
      <w:bookmarkStart w:id="283" w:name="_Toc384827722"/>
      <w:r w:rsidRPr="002D0FFE">
        <w:rPr>
          <w:rFonts w:cs="Arial"/>
          <w:b/>
          <w:szCs w:val="22"/>
        </w:rPr>
        <w:t>Forma Construtiva</w:t>
      </w:r>
      <w:bookmarkEnd w:id="283"/>
    </w:p>
    <w:p w14:paraId="16FABAB4" w14:textId="77777777" w:rsidR="008D5578" w:rsidRPr="002D0FFE" w:rsidRDefault="008D5578" w:rsidP="008F0324">
      <w:pPr>
        <w:pStyle w:val="Corpo"/>
        <w:spacing w:line="240" w:lineRule="auto"/>
        <w:rPr>
          <w:rFonts w:cs="Arial"/>
        </w:rPr>
      </w:pPr>
      <w:r w:rsidRPr="002D0FFE">
        <w:rPr>
          <w:rFonts w:cs="Arial"/>
        </w:rPr>
        <w:t xml:space="preserve">Serão utilizadas bombas centrífugas de um estágio, construção horizontal, sucção e descarga no topo da linha de centro do rotor. O sistema de montagem deverá ser </w:t>
      </w:r>
      <w:r w:rsidRPr="002D0FFE">
        <w:rPr>
          <w:rFonts w:cs="Arial"/>
          <w:i/>
        </w:rPr>
        <w:t>back</w:t>
      </w:r>
      <w:r w:rsidRPr="002D0FFE">
        <w:rPr>
          <w:rFonts w:cs="Arial"/>
        </w:rPr>
        <w:t xml:space="preserve"> </w:t>
      </w:r>
      <w:r w:rsidRPr="002D0FFE">
        <w:rPr>
          <w:rFonts w:cs="Arial"/>
          <w:i/>
        </w:rPr>
        <w:t>pull</w:t>
      </w:r>
      <w:r w:rsidRPr="002D0FFE">
        <w:rPr>
          <w:rFonts w:cs="Arial"/>
        </w:rPr>
        <w:t xml:space="preserve"> </w:t>
      </w:r>
      <w:r w:rsidRPr="002D0FFE">
        <w:rPr>
          <w:rFonts w:cs="Arial"/>
          <w:i/>
        </w:rPr>
        <w:t>out</w:t>
      </w:r>
      <w:r w:rsidRPr="002D0FFE">
        <w:rPr>
          <w:rFonts w:cs="Arial"/>
        </w:rPr>
        <w:t xml:space="preserve"> onde a desmontagem da bomba pode ser feita sem mexer na tubulação.</w:t>
      </w:r>
    </w:p>
    <w:p w14:paraId="2BD953FF" w14:textId="6EAC5437" w:rsidR="008D5578" w:rsidRPr="002D0FFE" w:rsidRDefault="008D5578" w:rsidP="008F0324">
      <w:pPr>
        <w:pStyle w:val="Corpo"/>
        <w:spacing w:line="240" w:lineRule="auto"/>
        <w:rPr>
          <w:rFonts w:cs="Arial"/>
        </w:rPr>
      </w:pPr>
      <w:r w:rsidRPr="002D0FFE">
        <w:rPr>
          <w:rFonts w:cs="Arial"/>
        </w:rPr>
        <w:t xml:space="preserve">As bombas poderão ser do tipo monobloco ou conjunto </w:t>
      </w:r>
      <w:r w:rsidR="00475DFE" w:rsidRPr="002D0FFE">
        <w:rPr>
          <w:rFonts w:cs="Arial"/>
        </w:rPr>
        <w:t>motobomba</w:t>
      </w:r>
      <w:r w:rsidRPr="002D0FFE">
        <w:rPr>
          <w:rFonts w:cs="Arial"/>
        </w:rPr>
        <w:t>, com eixo apoiado sobre mancais de rolamento com lubrificação a graxa e acoplamento por luva elástica.</w:t>
      </w:r>
    </w:p>
    <w:p w14:paraId="4B7837DA" w14:textId="77777777" w:rsidR="008D5578" w:rsidRPr="002D0FFE" w:rsidRDefault="008D5578" w:rsidP="008F0324">
      <w:pPr>
        <w:pStyle w:val="Corpo"/>
        <w:spacing w:line="240" w:lineRule="auto"/>
        <w:rPr>
          <w:rFonts w:cs="Arial"/>
        </w:rPr>
      </w:pPr>
      <w:r w:rsidRPr="002D0FFE">
        <w:rPr>
          <w:rFonts w:cs="Arial"/>
        </w:rPr>
        <w:lastRenderedPageBreak/>
        <w:t>O acoplamento deverá possuir flexibilidade angular e axial suficientes para não induzir esforços sobre os mancais, e dimensionamento conforme potência do motor e rotação.</w:t>
      </w:r>
    </w:p>
    <w:p w14:paraId="5E037458" w14:textId="77777777" w:rsidR="008F0324" w:rsidRDefault="008D5578" w:rsidP="008F0324">
      <w:pPr>
        <w:pStyle w:val="Corpo"/>
        <w:spacing w:line="240" w:lineRule="auto"/>
        <w:rPr>
          <w:rFonts w:cs="Arial"/>
        </w:rPr>
      </w:pPr>
      <w:r w:rsidRPr="002D0FFE">
        <w:rPr>
          <w:rFonts w:cs="Arial"/>
        </w:rPr>
        <w:t>O sistema de vedação será ser por meio de selo mecânico, conforme definido no projeto.</w:t>
      </w:r>
    </w:p>
    <w:p w14:paraId="45933F1E" w14:textId="77777777" w:rsidR="008F0324" w:rsidRDefault="008D5578" w:rsidP="008F0324">
      <w:pPr>
        <w:pStyle w:val="nivel5"/>
        <w:jc w:val="both"/>
        <w:rPr>
          <w:rFonts w:cs="Arial"/>
          <w:b/>
          <w:szCs w:val="22"/>
        </w:rPr>
      </w:pPr>
      <w:bookmarkStart w:id="284" w:name="_Toc384827723"/>
      <w:r w:rsidRPr="002D0FFE">
        <w:rPr>
          <w:rFonts w:cs="Arial"/>
          <w:b/>
          <w:szCs w:val="22"/>
        </w:rPr>
        <w:t>Materiais de Fabricação</w:t>
      </w:r>
      <w:bookmarkEnd w:id="284"/>
    </w:p>
    <w:p w14:paraId="3CE931FF" w14:textId="77777777" w:rsidR="008D5578" w:rsidRPr="002D0FFE" w:rsidRDefault="008D5578" w:rsidP="008F0324">
      <w:pPr>
        <w:pStyle w:val="Corpo"/>
        <w:spacing w:line="240" w:lineRule="auto"/>
        <w:rPr>
          <w:rFonts w:cs="Arial"/>
        </w:rPr>
      </w:pPr>
      <w:r w:rsidRPr="002D0FFE">
        <w:rPr>
          <w:rFonts w:cs="Arial"/>
        </w:rPr>
        <w:t xml:space="preserve">O rotor e a carcaça serão construídos em ferro fundido ou bronze, com eixo </w:t>
      </w:r>
      <w:smartTag w:uri="urn:schemas-microsoft-com:office:smarttags" w:element="PersonName">
        <w:smartTagPr>
          <w:attr w:name="ProductID" w:val="em a￧o-carbono. Para"/>
        </w:smartTagPr>
        <w:r w:rsidRPr="002D0FFE">
          <w:rPr>
            <w:rFonts w:cs="Arial"/>
          </w:rPr>
          <w:t>em aço-carbono. Para</w:t>
        </w:r>
      </w:smartTag>
      <w:r w:rsidRPr="002D0FFE">
        <w:rPr>
          <w:rFonts w:cs="Arial"/>
        </w:rPr>
        <w:t xml:space="preserve"> aplicações especiais, poderão ser especificados pela CAIXA outros materiais, como ferro fundido nodular ou aço inoxidável.</w:t>
      </w:r>
    </w:p>
    <w:p w14:paraId="592FE425" w14:textId="77777777" w:rsidR="008F0324" w:rsidRDefault="008D5578" w:rsidP="008F0324">
      <w:pPr>
        <w:pStyle w:val="nivel5"/>
        <w:jc w:val="both"/>
        <w:rPr>
          <w:rFonts w:cs="Arial"/>
          <w:b/>
          <w:szCs w:val="22"/>
        </w:rPr>
      </w:pPr>
      <w:bookmarkStart w:id="285" w:name="_Toc384827724"/>
      <w:r w:rsidRPr="002D0FFE">
        <w:rPr>
          <w:rFonts w:cs="Arial"/>
          <w:b/>
          <w:szCs w:val="22"/>
        </w:rPr>
        <w:t>Motores Elétricos</w:t>
      </w:r>
      <w:bookmarkEnd w:id="285"/>
    </w:p>
    <w:p w14:paraId="1D50377C" w14:textId="257A5283" w:rsidR="008D5578" w:rsidRPr="002D0FFE" w:rsidRDefault="008D5578" w:rsidP="008F0324">
      <w:pPr>
        <w:pStyle w:val="Corpo"/>
        <w:spacing w:line="240" w:lineRule="auto"/>
        <w:rPr>
          <w:rFonts w:cs="Arial"/>
        </w:rPr>
      </w:pPr>
      <w:r w:rsidRPr="002D0FFE">
        <w:rPr>
          <w:rFonts w:cs="Arial"/>
        </w:rPr>
        <w:t xml:space="preserve">Serão de indução, trifásicos, rotor do tipo gaiola, 4 </w:t>
      </w:r>
      <w:r w:rsidR="00475DFE" w:rsidRPr="002D0FFE">
        <w:rPr>
          <w:rFonts w:cs="Arial"/>
        </w:rPr>
        <w:t>polos</w:t>
      </w:r>
      <w:r w:rsidRPr="002D0FFE">
        <w:rPr>
          <w:rFonts w:cs="Arial"/>
        </w:rPr>
        <w:t xml:space="preserve">, de alto rendimento, próprios para trabalho ao tempo, com proteção IP 54 e isolamento classe B. Onde as condições locais exigirem, poderão ser especificados motores com índice de proteção superior, ou motores de 2 </w:t>
      </w:r>
      <w:r w:rsidR="00475DFE" w:rsidRPr="002D0FFE">
        <w:rPr>
          <w:rFonts w:cs="Arial"/>
        </w:rPr>
        <w:t>polos</w:t>
      </w:r>
      <w:r w:rsidRPr="002D0FFE">
        <w:rPr>
          <w:rFonts w:cs="Arial"/>
        </w:rPr>
        <w:t>.</w:t>
      </w:r>
    </w:p>
    <w:p w14:paraId="296D53EF" w14:textId="77777777" w:rsidR="008D5578" w:rsidRPr="002D0FFE" w:rsidRDefault="008D5578" w:rsidP="008F0324">
      <w:pPr>
        <w:pStyle w:val="Corpo"/>
        <w:spacing w:line="240" w:lineRule="auto"/>
        <w:rPr>
          <w:rFonts w:cs="Arial"/>
        </w:rPr>
      </w:pPr>
      <w:r w:rsidRPr="002D0FFE">
        <w:rPr>
          <w:rFonts w:cs="Arial"/>
        </w:rPr>
        <w:t>Os casos especiais, onde for necessário alterar a rotação, serão definidos pela Engenharia da CAIXA.</w:t>
      </w:r>
    </w:p>
    <w:p w14:paraId="6239C107" w14:textId="77777777" w:rsidR="008F0324" w:rsidRDefault="008D5578" w:rsidP="008F0324">
      <w:pPr>
        <w:pStyle w:val="nivel5"/>
        <w:jc w:val="both"/>
        <w:rPr>
          <w:rFonts w:cs="Arial"/>
          <w:b/>
          <w:szCs w:val="22"/>
        </w:rPr>
      </w:pPr>
      <w:bookmarkStart w:id="286" w:name="_Toc384827725"/>
      <w:r w:rsidRPr="002D0FFE">
        <w:rPr>
          <w:rFonts w:cs="Arial"/>
          <w:b/>
          <w:szCs w:val="22"/>
        </w:rPr>
        <w:t>Eficiência</w:t>
      </w:r>
      <w:bookmarkEnd w:id="286"/>
    </w:p>
    <w:p w14:paraId="5CAF1523" w14:textId="2F33DBFE" w:rsidR="008F0324" w:rsidRDefault="008D5578" w:rsidP="008F0324">
      <w:pPr>
        <w:pStyle w:val="Corpo"/>
        <w:spacing w:line="240" w:lineRule="auto"/>
        <w:rPr>
          <w:rFonts w:cs="Arial"/>
        </w:rPr>
      </w:pPr>
      <w:r w:rsidRPr="002D0FFE">
        <w:rPr>
          <w:rFonts w:cs="Arial"/>
        </w:rPr>
        <w:t xml:space="preserve">A eficiência adotada para os conjuntos </w:t>
      </w:r>
      <w:r w:rsidR="00475DFE" w:rsidRPr="002D0FFE">
        <w:rPr>
          <w:rFonts w:cs="Arial"/>
        </w:rPr>
        <w:t>motobomba</w:t>
      </w:r>
      <w:r w:rsidRPr="002D0FFE">
        <w:rPr>
          <w:rFonts w:cs="Arial"/>
        </w:rPr>
        <w:t xml:space="preserve"> deverá ser considerada 60% para efeito de cálculo.</w:t>
      </w:r>
    </w:p>
    <w:p w14:paraId="43CAD9A0" w14:textId="77777777" w:rsidR="008F0324" w:rsidRDefault="008D5578" w:rsidP="0055210B">
      <w:pPr>
        <w:pStyle w:val="Estilonivel4NegritoJustificado"/>
      </w:pPr>
      <w:bookmarkStart w:id="287" w:name="_Toc384827726"/>
      <w:bookmarkStart w:id="288" w:name="_Toc382558094"/>
      <w:r w:rsidRPr="002D0FFE">
        <w:t>Rede de Distribuição de Ar</w:t>
      </w:r>
      <w:bookmarkEnd w:id="287"/>
      <w:r w:rsidRPr="002D0FFE">
        <w:t xml:space="preserve"> </w:t>
      </w:r>
      <w:bookmarkEnd w:id="288"/>
    </w:p>
    <w:p w14:paraId="580B96E8" w14:textId="77777777" w:rsidR="008F0324" w:rsidRDefault="008D5578" w:rsidP="008F0324">
      <w:pPr>
        <w:pStyle w:val="nivel5"/>
        <w:jc w:val="both"/>
        <w:rPr>
          <w:rFonts w:cs="Arial"/>
          <w:b/>
          <w:szCs w:val="22"/>
        </w:rPr>
      </w:pPr>
      <w:bookmarkStart w:id="289" w:name="_Toc382558095"/>
      <w:bookmarkStart w:id="290" w:name="_Toc384827727"/>
      <w:r w:rsidRPr="002D0FFE">
        <w:rPr>
          <w:rFonts w:cs="Arial"/>
          <w:b/>
          <w:szCs w:val="22"/>
        </w:rPr>
        <w:t>Dutos</w:t>
      </w:r>
      <w:bookmarkEnd w:id="289"/>
      <w:bookmarkEnd w:id="290"/>
    </w:p>
    <w:p w14:paraId="4FA91C92" w14:textId="77777777" w:rsidR="008F0324" w:rsidRDefault="008D5578" w:rsidP="008F0324">
      <w:pPr>
        <w:pStyle w:val="nivel5"/>
        <w:jc w:val="both"/>
        <w:rPr>
          <w:rFonts w:cs="Arial"/>
          <w:b/>
          <w:szCs w:val="22"/>
        </w:rPr>
      </w:pPr>
      <w:r w:rsidRPr="002D0FFE">
        <w:rPr>
          <w:rFonts w:cs="Arial"/>
          <w:b/>
          <w:szCs w:val="22"/>
        </w:rPr>
        <w:t>Dutos de chapa de aço e não metálicos</w:t>
      </w:r>
    </w:p>
    <w:p w14:paraId="25B9E229" w14:textId="77777777" w:rsidR="00D44C2F" w:rsidRPr="002D0FFE" w:rsidRDefault="00D44C2F" w:rsidP="008F0324">
      <w:pPr>
        <w:pStyle w:val="nivel5"/>
        <w:numPr>
          <w:ilvl w:val="0"/>
          <w:numId w:val="0"/>
        </w:numPr>
        <w:jc w:val="both"/>
        <w:rPr>
          <w:rFonts w:cs="Arial"/>
          <w:b/>
          <w:szCs w:val="22"/>
        </w:rPr>
      </w:pPr>
    </w:p>
    <w:p w14:paraId="6725FF8E" w14:textId="77777777" w:rsidR="008D5578" w:rsidRPr="002D0FFE" w:rsidRDefault="008D5578" w:rsidP="008F0324">
      <w:pPr>
        <w:pStyle w:val="Corpo"/>
        <w:spacing w:line="240" w:lineRule="auto"/>
        <w:rPr>
          <w:rFonts w:cs="Arial"/>
        </w:rPr>
      </w:pPr>
      <w:r w:rsidRPr="002D0FFE">
        <w:rPr>
          <w:rFonts w:cs="Arial"/>
        </w:rPr>
        <w:t>Confeccionados em chapas de aço galvanizado ou constituídos de materiais não metálicos, podendo ser utilizados em instalação aparente devendo possuir as faces vincadas em “X”, para melhor acabamento, no caso do metálico.</w:t>
      </w:r>
    </w:p>
    <w:p w14:paraId="37C9E16C" w14:textId="77777777" w:rsidR="008D5578" w:rsidRPr="002D0FFE" w:rsidRDefault="008D5578" w:rsidP="008F0324">
      <w:pPr>
        <w:pStyle w:val="Corpo"/>
        <w:spacing w:line="240" w:lineRule="auto"/>
        <w:rPr>
          <w:rFonts w:cs="Arial"/>
        </w:rPr>
      </w:pPr>
      <w:r w:rsidRPr="002D0FFE">
        <w:rPr>
          <w:rFonts w:cs="Arial"/>
        </w:rPr>
        <w:t>As chapas utilizadas para construção dos tubos deverão ter a bitola de acordo com a NBR-16.401 - Instalações Centrais de Ar Condicionado para Conforto - Parâmetros Básicos de Projeto.</w:t>
      </w:r>
    </w:p>
    <w:p w14:paraId="56D9C938" w14:textId="77777777" w:rsidR="008F0324" w:rsidRDefault="008D5578" w:rsidP="008F0324">
      <w:pPr>
        <w:pStyle w:val="nivel5"/>
        <w:jc w:val="both"/>
        <w:rPr>
          <w:rFonts w:cs="Arial"/>
          <w:b/>
          <w:szCs w:val="22"/>
        </w:rPr>
      </w:pPr>
      <w:r w:rsidRPr="002D0FFE">
        <w:rPr>
          <w:rFonts w:cs="Arial"/>
          <w:b/>
          <w:szCs w:val="22"/>
        </w:rPr>
        <w:t>Dutos pré-fabricados</w:t>
      </w:r>
    </w:p>
    <w:p w14:paraId="7C095324" w14:textId="77777777" w:rsidR="008D5578" w:rsidRPr="002D0FFE" w:rsidRDefault="008D5578" w:rsidP="008F0324">
      <w:pPr>
        <w:pStyle w:val="Corpo"/>
        <w:spacing w:line="240" w:lineRule="auto"/>
        <w:rPr>
          <w:rFonts w:cs="Arial"/>
        </w:rPr>
      </w:pPr>
      <w:r w:rsidRPr="002D0FFE">
        <w:rPr>
          <w:rFonts w:cs="Arial"/>
        </w:rPr>
        <w:t>Serão confeccionados em chapas de aço galvanizado com as mesmas características dos dutos convencionais. Poderão ser utilizados dutos de seção circular ou ovalizada, de acordo com o projeto.</w:t>
      </w:r>
    </w:p>
    <w:p w14:paraId="0CC77834" w14:textId="707AEEFD" w:rsidR="008D5578" w:rsidRPr="002D0FFE" w:rsidRDefault="008D5578" w:rsidP="008F0324">
      <w:pPr>
        <w:pStyle w:val="Corpo"/>
        <w:spacing w:line="240" w:lineRule="auto"/>
        <w:rPr>
          <w:rFonts w:cs="Arial"/>
        </w:rPr>
      </w:pPr>
      <w:r w:rsidRPr="002D0FFE">
        <w:rPr>
          <w:rFonts w:cs="Arial"/>
        </w:rPr>
        <w:t xml:space="preserve">Os dutos serão de fabricação industrial, produzidos por processo contínuo com costura helicoidal. Os dutos ovais terão a sua forma obtida por processo de expansão mecânica. Todos os acessórios utilizados, tais como curvas, derivações, reduções, </w:t>
      </w:r>
      <w:r w:rsidR="00CA3540" w:rsidRPr="002D0FFE">
        <w:rPr>
          <w:rFonts w:cs="Arial"/>
        </w:rPr>
        <w:t>encaixes etc.</w:t>
      </w:r>
      <w:r w:rsidRPr="002D0FFE">
        <w:rPr>
          <w:rFonts w:cs="Arial"/>
        </w:rPr>
        <w:t xml:space="preserve"> deverão ser fornecidos pelo fabricante dos dutos. Onde as condições exigirem, poderão ser utilizados dutos tipo sanduíche, formado por 2 tubos superpostos com uma manta de material </w:t>
      </w:r>
      <w:r w:rsidR="00CA3540" w:rsidRPr="002D0FFE">
        <w:rPr>
          <w:rFonts w:cs="Arial"/>
        </w:rPr>
        <w:t>termo isolante</w:t>
      </w:r>
      <w:r w:rsidRPr="002D0FFE">
        <w:rPr>
          <w:rFonts w:cs="Arial"/>
        </w:rPr>
        <w:t xml:space="preserve"> intercalada. </w:t>
      </w:r>
    </w:p>
    <w:p w14:paraId="5B5B1A90" w14:textId="77777777" w:rsidR="008F0324" w:rsidRDefault="008D5578" w:rsidP="008F0324">
      <w:pPr>
        <w:pStyle w:val="nivel5"/>
        <w:jc w:val="both"/>
        <w:rPr>
          <w:rFonts w:cs="Arial"/>
          <w:b/>
          <w:szCs w:val="22"/>
        </w:rPr>
      </w:pPr>
      <w:r w:rsidRPr="002D0FFE">
        <w:rPr>
          <w:rFonts w:cs="Arial"/>
          <w:b/>
          <w:szCs w:val="22"/>
        </w:rPr>
        <w:t>Dutos TDC</w:t>
      </w:r>
    </w:p>
    <w:p w14:paraId="5116DE94" w14:textId="77777777" w:rsidR="008D5578" w:rsidRPr="002D0FFE" w:rsidRDefault="008D5578" w:rsidP="008F0324">
      <w:pPr>
        <w:pStyle w:val="Corpo"/>
        <w:spacing w:line="240" w:lineRule="auto"/>
        <w:rPr>
          <w:rFonts w:cs="Arial"/>
        </w:rPr>
      </w:pPr>
      <w:r w:rsidRPr="002D0FFE">
        <w:rPr>
          <w:rFonts w:cs="Arial"/>
        </w:rPr>
        <w:t xml:space="preserve">Os dutos TDC serão unidos por meio de flanges do tipo “TDC” com </w:t>
      </w:r>
      <w:smartTag w:uri="urn:schemas-microsoft-com:office:smarttags" w:element="metricconverter">
        <w:smartTagPr>
          <w:attr w:name="ProductID" w:val="35 mm"/>
        </w:smartTagPr>
        <w:r w:rsidRPr="002D0FFE">
          <w:rPr>
            <w:rFonts w:cs="Arial"/>
          </w:rPr>
          <w:t>35 mm</w:t>
        </w:r>
      </w:smartTag>
      <w:r w:rsidRPr="002D0FFE">
        <w:rPr>
          <w:rFonts w:cs="Arial"/>
        </w:rPr>
        <w:t xml:space="preserve"> de altura e deverão ter vincos de reforço estrutural objetivando eliminar possíveis vibrações. Os </w:t>
      </w:r>
      <w:r w:rsidRPr="002D0FFE">
        <w:rPr>
          <w:rFonts w:cs="Arial"/>
        </w:rPr>
        <w:lastRenderedPageBreak/>
        <w:t>acessórios de fixação, cantos, clips e parafusos, deverão ser fabricados com material idêntico ou superior ao dos dutos.</w:t>
      </w:r>
    </w:p>
    <w:p w14:paraId="7565AC8D" w14:textId="77777777" w:rsidR="008F0324" w:rsidRDefault="008D5578" w:rsidP="008F0324">
      <w:pPr>
        <w:pStyle w:val="nivel5"/>
        <w:jc w:val="both"/>
        <w:rPr>
          <w:rFonts w:cs="Arial"/>
          <w:b/>
          <w:szCs w:val="22"/>
        </w:rPr>
      </w:pPr>
      <w:r w:rsidRPr="002D0FFE">
        <w:rPr>
          <w:rFonts w:cs="Arial"/>
          <w:b/>
          <w:szCs w:val="22"/>
        </w:rPr>
        <w:t>Dutos MPU</w:t>
      </w:r>
    </w:p>
    <w:p w14:paraId="5899A6CA" w14:textId="77777777" w:rsidR="008D5578" w:rsidRPr="002D0FFE" w:rsidRDefault="008D5578" w:rsidP="008F0324">
      <w:pPr>
        <w:pStyle w:val="Corpo"/>
        <w:spacing w:line="240" w:lineRule="auto"/>
        <w:rPr>
          <w:rFonts w:cs="Arial"/>
        </w:rPr>
      </w:pPr>
      <w:r w:rsidRPr="002D0FFE">
        <w:rPr>
          <w:rFonts w:cs="Arial"/>
        </w:rPr>
        <w:t xml:space="preserve">Sistema composto por painel de espuma rígida de Poliisocianurato expandido (PIR), com densidade mínima de 38 kg/m3 (+/- 3 kg/m3) e revestida dos dois lados com alumínio de 65 micras (+/- 5 micras) de espessura. Os painéis deverão atender a Condutividade Térmica mínima de 0,025 W/m ºC(+/- 0,003W/m ºC), </w:t>
      </w:r>
      <w:smartTag w:uri="urn:schemas-microsoft-com:office:smarttags" w:element="metricconverter">
        <w:smartTagPr>
          <w:attr w:name="ProductID" w:val="20 mm"/>
        </w:smartTagPr>
        <w:r w:rsidRPr="002D0FFE">
          <w:rPr>
            <w:rFonts w:cs="Arial"/>
          </w:rPr>
          <w:t>20 mm</w:t>
        </w:r>
      </w:smartTag>
      <w:r w:rsidRPr="002D0FFE">
        <w:rPr>
          <w:rFonts w:cs="Arial"/>
        </w:rPr>
        <w:t xml:space="preserve"> de espessura, Resistência à compressão (kPa): 300+- 30.</w:t>
      </w:r>
    </w:p>
    <w:p w14:paraId="19A0801B" w14:textId="77777777" w:rsidR="008F0324" w:rsidRDefault="008D5578" w:rsidP="008F0324">
      <w:pPr>
        <w:pStyle w:val="nivel5"/>
        <w:jc w:val="both"/>
        <w:rPr>
          <w:rFonts w:cs="Arial"/>
          <w:b/>
          <w:szCs w:val="22"/>
        </w:rPr>
      </w:pPr>
      <w:r w:rsidRPr="002D0FFE">
        <w:rPr>
          <w:rFonts w:cs="Arial"/>
          <w:b/>
          <w:szCs w:val="22"/>
        </w:rPr>
        <w:t>Dutos flexíveis</w:t>
      </w:r>
    </w:p>
    <w:p w14:paraId="3D5F54CA" w14:textId="77777777" w:rsidR="008D5578" w:rsidRPr="002D0FFE" w:rsidRDefault="008D5578" w:rsidP="008F0324">
      <w:pPr>
        <w:pStyle w:val="Corpo"/>
        <w:spacing w:line="240" w:lineRule="auto"/>
        <w:rPr>
          <w:rFonts w:cs="Arial"/>
        </w:rPr>
      </w:pPr>
      <w:r w:rsidRPr="002D0FFE">
        <w:rPr>
          <w:rFonts w:cs="Arial"/>
        </w:rPr>
        <w:t>Serão utilizados em ramais secundários, dutos de retorno e outras aplicações, conforme projeto. São formados por espirais de alumínio perfilado e devem possuir flexibilidade com raio de curvatura igual a 1,5 vez o diâmetro nominal. Para aplicações especiais, poderão ser especificados dutos tipo sanduíche, com manta de lã de vidro intercalada entre dois tubos superpostos. Dutos de outros materiais poderão ser aceitos a critério da Engenharia da CAIXA.</w:t>
      </w:r>
    </w:p>
    <w:p w14:paraId="0D44A014" w14:textId="77777777" w:rsidR="008F0324" w:rsidRDefault="008D5578" w:rsidP="008F0324">
      <w:pPr>
        <w:pStyle w:val="nivel5"/>
        <w:jc w:val="both"/>
        <w:rPr>
          <w:rFonts w:cs="Arial"/>
          <w:b/>
          <w:szCs w:val="22"/>
        </w:rPr>
      </w:pPr>
      <w:bookmarkStart w:id="291" w:name="_Toc382558096"/>
      <w:bookmarkStart w:id="292" w:name="_Toc384827728"/>
      <w:r w:rsidRPr="002D0FFE">
        <w:rPr>
          <w:rFonts w:cs="Arial"/>
          <w:b/>
          <w:szCs w:val="22"/>
        </w:rPr>
        <w:t>Dispositivos de Insuflação e Retorno</w:t>
      </w:r>
      <w:bookmarkEnd w:id="291"/>
      <w:bookmarkEnd w:id="292"/>
    </w:p>
    <w:p w14:paraId="1CBDD8D0" w14:textId="77777777" w:rsidR="008F0324" w:rsidRDefault="008D5578" w:rsidP="008F0324">
      <w:pPr>
        <w:pStyle w:val="nivel5"/>
        <w:numPr>
          <w:ilvl w:val="0"/>
          <w:numId w:val="0"/>
        </w:numPr>
        <w:jc w:val="both"/>
        <w:rPr>
          <w:rFonts w:cs="Arial"/>
          <w:b/>
          <w:szCs w:val="22"/>
        </w:rPr>
      </w:pPr>
      <w:r w:rsidRPr="002D0FFE">
        <w:rPr>
          <w:rFonts w:cs="Arial"/>
          <w:b/>
          <w:szCs w:val="22"/>
        </w:rPr>
        <w:t>Qualidade</w:t>
      </w:r>
    </w:p>
    <w:p w14:paraId="3A336A38" w14:textId="77777777" w:rsidR="008D5578" w:rsidRPr="002D0FFE" w:rsidRDefault="008D5578" w:rsidP="008F0324">
      <w:pPr>
        <w:pStyle w:val="Corpo"/>
        <w:spacing w:line="240" w:lineRule="auto"/>
        <w:rPr>
          <w:rFonts w:cs="Arial"/>
        </w:rPr>
      </w:pPr>
      <w:r w:rsidRPr="002D0FFE">
        <w:rPr>
          <w:rFonts w:cs="Arial"/>
        </w:rPr>
        <w:t>Serão admitidos os dispositivos fabricados por empresas especializadas, que publiquem catálogos com dados técnicos do desempenho deles. Não serão aceitos difusores, grelhas e acessórios de fabricação artesanal.</w:t>
      </w:r>
    </w:p>
    <w:p w14:paraId="617ECB32" w14:textId="77777777" w:rsidR="008F0324" w:rsidRDefault="008D5578" w:rsidP="008F0324">
      <w:pPr>
        <w:pStyle w:val="nivel5"/>
        <w:numPr>
          <w:ilvl w:val="0"/>
          <w:numId w:val="0"/>
        </w:numPr>
        <w:jc w:val="both"/>
        <w:rPr>
          <w:rFonts w:cs="Arial"/>
          <w:b/>
          <w:szCs w:val="22"/>
        </w:rPr>
      </w:pPr>
      <w:r w:rsidRPr="002D0FFE">
        <w:rPr>
          <w:rFonts w:cs="Arial"/>
          <w:b/>
          <w:szCs w:val="22"/>
        </w:rPr>
        <w:t>Difusores e Grelhas de Insuflação</w:t>
      </w:r>
    </w:p>
    <w:p w14:paraId="584629BC" w14:textId="77777777" w:rsidR="008D5578" w:rsidRPr="002D0FFE" w:rsidRDefault="008D5578" w:rsidP="008F0324">
      <w:pPr>
        <w:pStyle w:val="Corpo"/>
        <w:spacing w:line="240" w:lineRule="auto"/>
        <w:rPr>
          <w:rFonts w:cs="Arial"/>
        </w:rPr>
      </w:pPr>
      <w:r w:rsidRPr="002D0FFE">
        <w:rPr>
          <w:rFonts w:cs="Arial"/>
        </w:rPr>
        <w:t>Serão fabricados em perfis de alumínio extrudado e anodizados. Poderão ser totalmente construídos em chapa de aço, quando especificado pela CAIXA. As grelhas de insuflação serão de dupla deflexão, sendo as aletas ajustáveis individualmente. Deverão obrigatoriamente ser dotados de registros</w:t>
      </w:r>
    </w:p>
    <w:p w14:paraId="16BBF2B5" w14:textId="77777777" w:rsidR="008D5578" w:rsidRPr="002D0FFE" w:rsidRDefault="008D5578" w:rsidP="008F0324">
      <w:pPr>
        <w:pStyle w:val="Corpo"/>
        <w:spacing w:line="240" w:lineRule="auto"/>
        <w:rPr>
          <w:rFonts w:cs="Arial"/>
        </w:rPr>
      </w:pPr>
      <w:r w:rsidRPr="002D0FFE">
        <w:rPr>
          <w:rFonts w:cs="Arial"/>
        </w:rPr>
        <w:t>Sempre que instalados em dutos de seção constante ou para insuflação em salas individualizadas, os difusores e grelhas serão dotados de registros de aletas convergentes para regulagem de vazão com acionamento pela parte frontal.</w:t>
      </w:r>
    </w:p>
    <w:p w14:paraId="435AC253" w14:textId="77777777" w:rsidR="008D5578" w:rsidRPr="002D0FFE" w:rsidRDefault="008D5578" w:rsidP="008F0324">
      <w:pPr>
        <w:pStyle w:val="Corpo"/>
        <w:spacing w:line="240" w:lineRule="auto"/>
        <w:rPr>
          <w:rFonts w:cs="Arial"/>
        </w:rPr>
      </w:pPr>
      <w:r w:rsidRPr="002D0FFE">
        <w:rPr>
          <w:rFonts w:cs="Arial"/>
        </w:rPr>
        <w:t>Em aplicações especiais poderão ainda ser especificados registros tipo captor ou tipo borboleta. Os difusores lineares de corpo esbelto serão dotados de registro tipo guilhotina e lâminas-guia do jato de ar.</w:t>
      </w:r>
    </w:p>
    <w:p w14:paraId="0BDDC951" w14:textId="77777777" w:rsidR="008F0324" w:rsidRDefault="008D5578" w:rsidP="008F0324">
      <w:pPr>
        <w:pStyle w:val="nivel5"/>
        <w:numPr>
          <w:ilvl w:val="0"/>
          <w:numId w:val="0"/>
        </w:numPr>
        <w:jc w:val="both"/>
        <w:rPr>
          <w:rFonts w:cs="Arial"/>
          <w:b/>
          <w:szCs w:val="22"/>
        </w:rPr>
      </w:pPr>
      <w:r w:rsidRPr="002D0FFE">
        <w:rPr>
          <w:rFonts w:cs="Arial"/>
          <w:b/>
          <w:szCs w:val="22"/>
        </w:rPr>
        <w:t>Difusores do tipo Light Troffer</w:t>
      </w:r>
    </w:p>
    <w:p w14:paraId="5680CFC3" w14:textId="77777777" w:rsidR="008D5578" w:rsidRPr="002D0FFE" w:rsidRDefault="008D5578" w:rsidP="008F0324">
      <w:pPr>
        <w:pStyle w:val="Corpo"/>
        <w:spacing w:line="240" w:lineRule="auto"/>
        <w:rPr>
          <w:rFonts w:cs="Arial"/>
        </w:rPr>
      </w:pPr>
      <w:r w:rsidRPr="002D0FFE">
        <w:rPr>
          <w:rFonts w:cs="Arial"/>
        </w:rPr>
        <w:t>São difusores para uso acoplado a luminárias, em instalação invisível. Serão construídos em chapa de aço galvanizado, com 1 ou 2 saídas de insuflação, com controle de direcionamento e vazão de ar por meio de dispositivo instalado nas aberturas. A previsão de sua instalação somente será aceita se houver condições de conter registro para controle da vazão de ar.</w:t>
      </w:r>
    </w:p>
    <w:p w14:paraId="26AF538B" w14:textId="77777777" w:rsidR="008F0324" w:rsidRDefault="008D5578" w:rsidP="008F0324">
      <w:pPr>
        <w:pStyle w:val="nivel5"/>
        <w:numPr>
          <w:ilvl w:val="0"/>
          <w:numId w:val="0"/>
        </w:numPr>
        <w:jc w:val="both"/>
        <w:rPr>
          <w:rFonts w:cs="Arial"/>
          <w:b/>
          <w:szCs w:val="22"/>
        </w:rPr>
      </w:pPr>
      <w:r w:rsidRPr="002D0FFE">
        <w:rPr>
          <w:rFonts w:cs="Arial"/>
          <w:b/>
          <w:szCs w:val="22"/>
        </w:rPr>
        <w:t>Grelhas de Retorno</w:t>
      </w:r>
    </w:p>
    <w:p w14:paraId="2F24BDF5" w14:textId="77777777" w:rsidR="008D5578" w:rsidRPr="002D0FFE" w:rsidRDefault="008D5578" w:rsidP="008F0324">
      <w:pPr>
        <w:pStyle w:val="Corpo"/>
        <w:spacing w:line="240" w:lineRule="auto"/>
        <w:rPr>
          <w:rFonts w:cs="Arial"/>
        </w:rPr>
      </w:pPr>
      <w:r w:rsidRPr="002D0FFE">
        <w:rPr>
          <w:rFonts w:cs="Arial"/>
        </w:rPr>
        <w:t>Serão construídas em alumínio extrudado ou chapa estampada, conforme especificado, e dotadas de moldura e contramoldura, com aletas horizontais fixas. Quando solicitado, serão fornecidos com aletas indevassáveis.</w:t>
      </w:r>
    </w:p>
    <w:p w14:paraId="2F983E44" w14:textId="77777777" w:rsidR="008F0324" w:rsidRDefault="008D5578" w:rsidP="008F0324">
      <w:pPr>
        <w:pStyle w:val="nivel5"/>
        <w:numPr>
          <w:ilvl w:val="0"/>
          <w:numId w:val="0"/>
        </w:numPr>
        <w:jc w:val="both"/>
        <w:rPr>
          <w:rFonts w:cs="Arial"/>
          <w:b/>
          <w:szCs w:val="22"/>
        </w:rPr>
      </w:pPr>
      <w:r w:rsidRPr="002D0FFE">
        <w:rPr>
          <w:rFonts w:cs="Arial"/>
          <w:b/>
          <w:szCs w:val="22"/>
        </w:rPr>
        <w:t>Registros</w:t>
      </w:r>
    </w:p>
    <w:p w14:paraId="7E997D82" w14:textId="77777777" w:rsidR="008D5578" w:rsidRPr="002D0FFE" w:rsidRDefault="008D5578" w:rsidP="008F0324">
      <w:pPr>
        <w:pStyle w:val="Corpo"/>
        <w:spacing w:line="240" w:lineRule="auto"/>
        <w:rPr>
          <w:rFonts w:cs="Arial"/>
        </w:rPr>
      </w:pPr>
      <w:r w:rsidRPr="002D0FFE">
        <w:rPr>
          <w:rFonts w:cs="Arial"/>
        </w:rPr>
        <w:t xml:space="preserve">Todos os acessórios de insuflação e retorno do ar deverão conter registros, que são utilizados como elementos de regulagem de vazão de ar em dutos ou vãos (registro de </w:t>
      </w:r>
      <w:r w:rsidRPr="002D0FFE">
        <w:rPr>
          <w:rFonts w:cs="Arial"/>
        </w:rPr>
        <w:lastRenderedPageBreak/>
        <w:t xml:space="preserve">volume), ou para dividir o fluxo de ar em derivações (registro divisório ou </w:t>
      </w:r>
      <w:r w:rsidRPr="002D0FFE">
        <w:rPr>
          <w:rFonts w:cs="Arial"/>
          <w:i/>
        </w:rPr>
        <w:t>splitter</w:t>
      </w:r>
      <w:r w:rsidRPr="002D0FFE">
        <w:rPr>
          <w:rFonts w:cs="Arial"/>
        </w:rPr>
        <w:t xml:space="preserve">). Serão construídos em chapa de aço galvanizado bitola # 16, com aletas apoiadas em eixos com mancais reforçados em náilon e moldura externa. Não deverão possuir aletas com mais de </w:t>
      </w:r>
      <w:smartTag w:uri="urn:schemas-microsoft-com:office:smarttags" w:element="metricconverter">
        <w:smartTagPr>
          <w:attr w:name="ProductID" w:val="30 cm"/>
        </w:smartTagPr>
        <w:r w:rsidRPr="002D0FFE">
          <w:rPr>
            <w:rFonts w:cs="Arial"/>
          </w:rPr>
          <w:t>30 cm</w:t>
        </w:r>
      </w:smartTag>
      <w:r w:rsidRPr="002D0FFE">
        <w:rPr>
          <w:rFonts w:cs="Arial"/>
        </w:rPr>
        <w:t xml:space="preserve"> de largura ou </w:t>
      </w:r>
      <w:smartTag w:uri="urn:schemas-microsoft-com:office:smarttags" w:element="metricconverter">
        <w:smartTagPr>
          <w:attr w:name="ProductID" w:val="120 cm"/>
        </w:smartTagPr>
        <w:r w:rsidRPr="002D0FFE">
          <w:rPr>
            <w:rFonts w:cs="Arial"/>
          </w:rPr>
          <w:t>120 cm</w:t>
        </w:r>
      </w:smartTag>
      <w:r w:rsidRPr="002D0FFE">
        <w:rPr>
          <w:rFonts w:cs="Arial"/>
        </w:rPr>
        <w:t xml:space="preserve"> de comprimento. Para vãos maiores serão utilizadas combinações com diversas aletas. O acionamento será efetuado mediante alavanca externa, dotada de dispositivo de fixação e indicação do sentido de abertura. Os registros para modulação de vazão devem ser do tipo de lâminas opostas.</w:t>
      </w:r>
    </w:p>
    <w:p w14:paraId="6170D704" w14:textId="77777777" w:rsidR="008D5578" w:rsidRPr="002D0FFE" w:rsidRDefault="008D5578" w:rsidP="008F0324">
      <w:pPr>
        <w:pStyle w:val="nivel5"/>
        <w:numPr>
          <w:ilvl w:val="0"/>
          <w:numId w:val="0"/>
        </w:numPr>
        <w:jc w:val="both"/>
        <w:rPr>
          <w:rFonts w:cs="Arial"/>
          <w:b/>
          <w:szCs w:val="22"/>
        </w:rPr>
      </w:pPr>
      <w:r w:rsidRPr="002D0FFE">
        <w:rPr>
          <w:rFonts w:cs="Arial"/>
          <w:b/>
          <w:szCs w:val="22"/>
        </w:rPr>
        <w:t>Tomada de Ar Exterior</w:t>
      </w:r>
    </w:p>
    <w:p w14:paraId="40F598C8" w14:textId="77777777" w:rsidR="008D5578" w:rsidRPr="002D0FFE" w:rsidRDefault="008D5578" w:rsidP="008F0324">
      <w:pPr>
        <w:pStyle w:val="Corpo"/>
        <w:spacing w:line="240" w:lineRule="auto"/>
        <w:rPr>
          <w:rFonts w:cs="Arial"/>
        </w:rPr>
      </w:pPr>
      <w:r w:rsidRPr="002D0FFE">
        <w:rPr>
          <w:rFonts w:cs="Arial"/>
        </w:rPr>
        <w:t>Serão fabricadas em alumínio extrudado, com acabamento anodizado e dotadas de veneziana externa, tela galvanizada, filtro de ar removível e lavável, classe G4, no mínimo, e de registro para regulagem de vazão.</w:t>
      </w:r>
    </w:p>
    <w:p w14:paraId="28F312D0" w14:textId="77777777" w:rsidR="008D5578" w:rsidRPr="002D0FFE" w:rsidRDefault="008D5578" w:rsidP="008F0324">
      <w:pPr>
        <w:pStyle w:val="Corpo"/>
        <w:spacing w:line="240" w:lineRule="auto"/>
        <w:rPr>
          <w:rFonts w:cs="Arial"/>
        </w:rPr>
      </w:pPr>
      <w:r w:rsidRPr="002D0FFE">
        <w:rPr>
          <w:rFonts w:cs="Arial"/>
        </w:rPr>
        <w:t>As suas dimensões e área útil deverão ser adequadas para uma vazão de 27m³/h/pessoa de ar externo.</w:t>
      </w:r>
    </w:p>
    <w:p w14:paraId="10258D75" w14:textId="77777777" w:rsidR="008F0324" w:rsidRDefault="008D5578" w:rsidP="008F0324">
      <w:pPr>
        <w:pStyle w:val="nivel5"/>
        <w:numPr>
          <w:ilvl w:val="0"/>
          <w:numId w:val="0"/>
        </w:numPr>
        <w:jc w:val="both"/>
        <w:rPr>
          <w:rFonts w:cs="Arial"/>
          <w:b/>
          <w:szCs w:val="22"/>
        </w:rPr>
      </w:pPr>
      <w:r w:rsidRPr="002D0FFE">
        <w:rPr>
          <w:rFonts w:cs="Arial"/>
          <w:b/>
          <w:szCs w:val="22"/>
        </w:rPr>
        <w:t>Damper de Sobrepressão</w:t>
      </w:r>
    </w:p>
    <w:p w14:paraId="0BB07775" w14:textId="77777777" w:rsidR="008D5578" w:rsidRPr="002D0FFE" w:rsidRDefault="008D5578" w:rsidP="008F0324">
      <w:pPr>
        <w:pStyle w:val="Corpo"/>
        <w:spacing w:line="240" w:lineRule="auto"/>
        <w:rPr>
          <w:rFonts w:cs="Arial"/>
        </w:rPr>
      </w:pPr>
      <w:r w:rsidRPr="002D0FFE">
        <w:rPr>
          <w:rFonts w:cs="Arial"/>
        </w:rPr>
        <w:t xml:space="preserve">Dispositivo que abre por sobrepressão e fecha por gravidade. Formado por uma moldura em chapa de aço ou perfis de alumínio, lâminas de alumínio com juntas de espuma, eixos em latão e buchas em plástico. </w:t>
      </w:r>
    </w:p>
    <w:p w14:paraId="0BE36E97" w14:textId="77777777" w:rsidR="008D5578" w:rsidRPr="002D0FFE" w:rsidRDefault="008D5578" w:rsidP="008F0324">
      <w:pPr>
        <w:pStyle w:val="Corpo"/>
        <w:spacing w:line="240" w:lineRule="auto"/>
        <w:rPr>
          <w:rFonts w:cs="Arial"/>
        </w:rPr>
      </w:pPr>
      <w:r w:rsidRPr="002D0FFE">
        <w:rPr>
          <w:rFonts w:cs="Arial"/>
        </w:rPr>
        <w:t>A utilização desse dispositivo é obrigatória nos casos de 2 ou mais condicionadores interligados a uma mesma caixa plenum.</w:t>
      </w:r>
    </w:p>
    <w:p w14:paraId="2F165B57" w14:textId="77777777" w:rsidR="008F0324" w:rsidRDefault="008D5578" w:rsidP="008F0324">
      <w:pPr>
        <w:pStyle w:val="nivel5"/>
        <w:numPr>
          <w:ilvl w:val="0"/>
          <w:numId w:val="0"/>
        </w:numPr>
        <w:jc w:val="both"/>
        <w:rPr>
          <w:rFonts w:cs="Arial"/>
          <w:b/>
          <w:szCs w:val="22"/>
        </w:rPr>
      </w:pPr>
      <w:r w:rsidRPr="002D0FFE">
        <w:rPr>
          <w:rFonts w:cs="Arial"/>
          <w:b/>
          <w:szCs w:val="22"/>
        </w:rPr>
        <w:t>Damper Corta-Fogo tipo Aleta</w:t>
      </w:r>
    </w:p>
    <w:p w14:paraId="07BAF333" w14:textId="77777777" w:rsidR="008D5578" w:rsidRPr="002D0FFE" w:rsidRDefault="008D5578" w:rsidP="008F0324">
      <w:pPr>
        <w:pStyle w:val="Corpo"/>
        <w:spacing w:line="240" w:lineRule="auto"/>
        <w:rPr>
          <w:rFonts w:cs="Arial"/>
        </w:rPr>
      </w:pPr>
      <w:r w:rsidRPr="002D0FFE">
        <w:rPr>
          <w:rFonts w:cs="Arial"/>
        </w:rPr>
        <w:t>Constituído por uma aleta tipo sanduíche, com miolo e fibra mineral testada a prova de fogo, revestida com chapa de aço em ambas as faces. A carcaça e dispositivos de acionamento são construídos em aço galvanizado.</w:t>
      </w:r>
    </w:p>
    <w:p w14:paraId="2A108FCB" w14:textId="2D4B03F2" w:rsidR="008D5578" w:rsidRPr="002D0FFE" w:rsidRDefault="008D5578" w:rsidP="008F0324">
      <w:pPr>
        <w:pStyle w:val="Corpo"/>
        <w:spacing w:line="240" w:lineRule="auto"/>
        <w:rPr>
          <w:rFonts w:cs="Arial"/>
        </w:rPr>
      </w:pPr>
      <w:r w:rsidRPr="002D0FFE">
        <w:rPr>
          <w:rFonts w:cs="Arial"/>
        </w:rPr>
        <w:t xml:space="preserve">Terá fechamento por meio de mola liberada por intermédio de </w:t>
      </w:r>
      <w:r w:rsidRPr="002D0FFE">
        <w:rPr>
          <w:rFonts w:cs="Arial"/>
          <w:i/>
        </w:rPr>
        <w:t>plug</w:t>
      </w:r>
      <w:r w:rsidRPr="002D0FFE">
        <w:rPr>
          <w:rFonts w:cs="Arial"/>
        </w:rPr>
        <w:t xml:space="preserve"> fusível em temperatura acima de 70ºC. Para aplicações especiais poderão ser utilizados outros tipos de acionamento como fusível elétrico, pistão pneumático, </w:t>
      </w:r>
      <w:r w:rsidR="00CA3540" w:rsidRPr="002D0FFE">
        <w:rPr>
          <w:rFonts w:cs="Arial"/>
        </w:rPr>
        <w:t>servomotor etc.</w:t>
      </w:r>
    </w:p>
    <w:p w14:paraId="58693549" w14:textId="77777777" w:rsidR="008F0324" w:rsidRDefault="008D5578" w:rsidP="008F0324">
      <w:pPr>
        <w:pStyle w:val="nivel5"/>
        <w:numPr>
          <w:ilvl w:val="0"/>
          <w:numId w:val="0"/>
        </w:numPr>
        <w:jc w:val="both"/>
        <w:rPr>
          <w:rFonts w:cs="Arial"/>
          <w:b/>
          <w:szCs w:val="22"/>
        </w:rPr>
      </w:pPr>
      <w:r w:rsidRPr="002D0FFE">
        <w:rPr>
          <w:rFonts w:cs="Arial"/>
          <w:b/>
          <w:szCs w:val="22"/>
        </w:rPr>
        <w:t>Damper Corta-Fogo tipo Cortina</w:t>
      </w:r>
    </w:p>
    <w:p w14:paraId="572E29DA" w14:textId="77777777" w:rsidR="008D5578" w:rsidRPr="002D0FFE" w:rsidRDefault="008D5578" w:rsidP="008F0324">
      <w:pPr>
        <w:pStyle w:val="Corpo"/>
        <w:spacing w:line="240" w:lineRule="auto"/>
        <w:rPr>
          <w:rFonts w:cs="Arial"/>
        </w:rPr>
      </w:pPr>
      <w:r w:rsidRPr="002D0FFE">
        <w:rPr>
          <w:rFonts w:cs="Arial"/>
        </w:rPr>
        <w:t xml:space="preserve">Constituído por uma cortina de lâminas articuladas de aço galvanizado que, quando na posição aberta, formam um conjunto compacto preso por elo fusível em temperaturas acima de 70ºC. O fechamento é por gravidade quando utilizado na posição vertical para fluxo de ar horizontal, ou por mola quando utilizado na posição horizontal. O sensor deverá ser posicionado junto ao </w:t>
      </w:r>
      <w:r w:rsidRPr="002D0FFE">
        <w:rPr>
          <w:rFonts w:cs="Arial"/>
          <w:i/>
        </w:rPr>
        <w:t>damper</w:t>
      </w:r>
      <w:r w:rsidRPr="002D0FFE">
        <w:rPr>
          <w:rFonts w:cs="Arial"/>
        </w:rPr>
        <w:t>.</w:t>
      </w:r>
    </w:p>
    <w:p w14:paraId="21088576" w14:textId="77777777" w:rsidR="008F0324" w:rsidRDefault="008D5578" w:rsidP="008F0324">
      <w:pPr>
        <w:pStyle w:val="nivel5"/>
        <w:numPr>
          <w:ilvl w:val="0"/>
          <w:numId w:val="0"/>
        </w:numPr>
        <w:jc w:val="both"/>
        <w:rPr>
          <w:rFonts w:cs="Arial"/>
          <w:b/>
          <w:szCs w:val="22"/>
        </w:rPr>
      </w:pPr>
      <w:r w:rsidRPr="002D0FFE">
        <w:rPr>
          <w:rFonts w:cs="Arial"/>
          <w:b/>
          <w:szCs w:val="22"/>
        </w:rPr>
        <w:t>Porta de inspeção</w:t>
      </w:r>
    </w:p>
    <w:p w14:paraId="5EF4BD9B" w14:textId="77777777" w:rsidR="008F0324" w:rsidRDefault="008D5578" w:rsidP="008F0324">
      <w:pPr>
        <w:pStyle w:val="Corpo"/>
        <w:spacing w:line="240" w:lineRule="auto"/>
        <w:rPr>
          <w:rFonts w:cs="Arial"/>
        </w:rPr>
      </w:pPr>
      <w:r w:rsidRPr="002D0FFE">
        <w:rPr>
          <w:rFonts w:cs="Arial"/>
        </w:rPr>
        <w:t>Preferencialmente constituída do mesmo material do duto. Podem ser empregados aço galvanizado, aço inoxidável ou alumínio. Deve ser dotada de borracha de vedação, garantindo a não alteração da classe de vazamentos do duto.</w:t>
      </w:r>
    </w:p>
    <w:p w14:paraId="6E1AD6EC" w14:textId="77777777" w:rsidR="008F0324" w:rsidRDefault="008D5578" w:rsidP="0055210B">
      <w:pPr>
        <w:pStyle w:val="Estilonivel4NegritoJustificado"/>
      </w:pPr>
      <w:bookmarkStart w:id="293" w:name="_Toc382558097"/>
      <w:bookmarkStart w:id="294" w:name="_Toc384827729"/>
      <w:r w:rsidRPr="002D0FFE">
        <w:t>Tubulações para Refrigeração</w:t>
      </w:r>
      <w:bookmarkEnd w:id="293"/>
      <w:bookmarkEnd w:id="294"/>
    </w:p>
    <w:p w14:paraId="16B3FFFE" w14:textId="77777777" w:rsidR="008F0324" w:rsidRDefault="008D5578" w:rsidP="008F0324">
      <w:pPr>
        <w:pStyle w:val="nivel5"/>
        <w:jc w:val="both"/>
        <w:rPr>
          <w:rFonts w:cs="Arial"/>
          <w:b/>
          <w:szCs w:val="22"/>
        </w:rPr>
      </w:pPr>
      <w:bookmarkStart w:id="295" w:name="_Toc384827730"/>
      <w:r w:rsidRPr="002D0FFE">
        <w:rPr>
          <w:rFonts w:cs="Arial"/>
          <w:b/>
          <w:szCs w:val="22"/>
        </w:rPr>
        <w:t>Tubos</w:t>
      </w:r>
      <w:bookmarkEnd w:id="295"/>
    </w:p>
    <w:p w14:paraId="12706840" w14:textId="77777777" w:rsidR="008D5578" w:rsidRPr="002D0FFE" w:rsidRDefault="008D5578" w:rsidP="008F0324">
      <w:pPr>
        <w:pStyle w:val="Corpo"/>
        <w:spacing w:line="240" w:lineRule="auto"/>
        <w:rPr>
          <w:rFonts w:cs="Arial"/>
        </w:rPr>
      </w:pPr>
      <w:r w:rsidRPr="002D0FFE">
        <w:rPr>
          <w:rFonts w:cs="Arial"/>
        </w:rPr>
        <w:t>Serão utilizados tubos de cobre extrudados e trefilados, sem costura, em cobre desoxidado recozido. Serão fabricados e fornecidos de acordo com as normas a seguir relacionadas:</w:t>
      </w:r>
    </w:p>
    <w:p w14:paraId="7D5C22D5" w14:textId="77777777" w:rsidR="008D5578" w:rsidRPr="002D0FFE" w:rsidRDefault="008D5578" w:rsidP="00A12FAD">
      <w:pPr>
        <w:pStyle w:val="Corpo"/>
        <w:numPr>
          <w:ilvl w:val="0"/>
          <w:numId w:val="84"/>
        </w:numPr>
        <w:spacing w:line="240" w:lineRule="auto"/>
        <w:rPr>
          <w:rFonts w:cs="Arial"/>
        </w:rPr>
      </w:pPr>
      <w:r w:rsidRPr="002D0FFE">
        <w:rPr>
          <w:rFonts w:cs="Arial"/>
        </w:rPr>
        <w:lastRenderedPageBreak/>
        <w:t>NBR-5020 - Tubo de cobre e de ligas de cobre, sem costura - Requisitos gerais;</w:t>
      </w:r>
    </w:p>
    <w:p w14:paraId="52B13F70" w14:textId="77777777" w:rsidR="008D5578" w:rsidRPr="002D0FFE" w:rsidRDefault="008D5578" w:rsidP="00A12FAD">
      <w:pPr>
        <w:pStyle w:val="Corpo"/>
        <w:numPr>
          <w:ilvl w:val="0"/>
          <w:numId w:val="84"/>
        </w:numPr>
        <w:spacing w:line="240" w:lineRule="auto"/>
        <w:rPr>
          <w:rFonts w:cs="Arial"/>
        </w:rPr>
      </w:pPr>
      <w:r w:rsidRPr="002D0FFE">
        <w:rPr>
          <w:rFonts w:cs="Arial"/>
        </w:rPr>
        <w:t>NBR-5029 - Tubo de cobre e suas ligas, sem costura, para condensadores, evaporadores e trocadores de calor;</w:t>
      </w:r>
    </w:p>
    <w:p w14:paraId="74DB817A" w14:textId="77777777" w:rsidR="008D5578" w:rsidRPr="002D0FFE" w:rsidRDefault="008D5578" w:rsidP="00A12FAD">
      <w:pPr>
        <w:pStyle w:val="Corpo"/>
        <w:numPr>
          <w:ilvl w:val="0"/>
          <w:numId w:val="84"/>
        </w:numPr>
        <w:spacing w:line="240" w:lineRule="auto"/>
        <w:rPr>
          <w:rFonts w:cs="Arial"/>
        </w:rPr>
      </w:pPr>
      <w:r w:rsidRPr="002D0FFE">
        <w:rPr>
          <w:rFonts w:cs="Arial"/>
        </w:rPr>
        <w:t>NBR-7541 - Tubo de cobre sem costura para refrigeração e ar condicionado.</w:t>
      </w:r>
    </w:p>
    <w:p w14:paraId="240324B3" w14:textId="77777777" w:rsidR="008F0324" w:rsidRDefault="008D5578" w:rsidP="008F0324">
      <w:pPr>
        <w:pStyle w:val="nivel5"/>
        <w:jc w:val="both"/>
        <w:rPr>
          <w:rFonts w:cs="Arial"/>
          <w:b/>
          <w:szCs w:val="22"/>
        </w:rPr>
      </w:pPr>
      <w:bookmarkStart w:id="296" w:name="_Toc384827731"/>
      <w:r w:rsidRPr="002D0FFE">
        <w:rPr>
          <w:rFonts w:cs="Arial"/>
          <w:b/>
          <w:szCs w:val="22"/>
        </w:rPr>
        <w:t>Conexões</w:t>
      </w:r>
      <w:bookmarkEnd w:id="296"/>
    </w:p>
    <w:p w14:paraId="27A3B8C7" w14:textId="77777777" w:rsidR="008F0324" w:rsidRDefault="008D5578" w:rsidP="008F0324">
      <w:pPr>
        <w:pStyle w:val="Corpo"/>
        <w:spacing w:line="240" w:lineRule="auto"/>
        <w:rPr>
          <w:rFonts w:cs="Arial"/>
        </w:rPr>
      </w:pPr>
      <w:r w:rsidRPr="002D0FFE">
        <w:rPr>
          <w:rFonts w:cs="Arial"/>
        </w:rPr>
        <w:t>Serão forjadas, de fabricação industrial, fornecidas de acordo com a norma EB 366/77 - Conexões para unir tubos de cobre por soldagem ou brasagem capilar.</w:t>
      </w:r>
    </w:p>
    <w:p w14:paraId="4EF46449" w14:textId="77777777" w:rsidR="008F0324" w:rsidRDefault="008D5578" w:rsidP="008F0324">
      <w:pPr>
        <w:pStyle w:val="nivel5"/>
        <w:jc w:val="both"/>
        <w:rPr>
          <w:rFonts w:cs="Arial"/>
          <w:b/>
          <w:szCs w:val="22"/>
        </w:rPr>
      </w:pPr>
      <w:bookmarkStart w:id="297" w:name="_Toc384827732"/>
      <w:bookmarkStart w:id="298" w:name="_Toc382558098"/>
      <w:r w:rsidRPr="002D0FFE">
        <w:rPr>
          <w:rFonts w:cs="Arial"/>
          <w:b/>
          <w:szCs w:val="22"/>
        </w:rPr>
        <w:t>Tubulações Hidráulicas</w:t>
      </w:r>
      <w:bookmarkEnd w:id="297"/>
      <w:r w:rsidRPr="002D0FFE">
        <w:rPr>
          <w:rFonts w:cs="Arial"/>
          <w:b/>
          <w:szCs w:val="22"/>
        </w:rPr>
        <w:t xml:space="preserve"> </w:t>
      </w:r>
      <w:bookmarkEnd w:id="298"/>
    </w:p>
    <w:p w14:paraId="10B834FD" w14:textId="77777777" w:rsidR="008F0324" w:rsidRDefault="008D5578" w:rsidP="008F0324">
      <w:pPr>
        <w:pStyle w:val="nivel5"/>
        <w:jc w:val="both"/>
        <w:rPr>
          <w:rFonts w:cs="Arial"/>
          <w:b/>
          <w:szCs w:val="22"/>
        </w:rPr>
      </w:pPr>
      <w:bookmarkStart w:id="299" w:name="_Toc384827733"/>
      <w:r w:rsidRPr="002D0FFE">
        <w:rPr>
          <w:rFonts w:cs="Arial"/>
          <w:b/>
          <w:szCs w:val="22"/>
        </w:rPr>
        <w:t>Tubos</w:t>
      </w:r>
      <w:bookmarkEnd w:id="299"/>
    </w:p>
    <w:p w14:paraId="05D59A0B" w14:textId="77777777" w:rsidR="008D5578" w:rsidRPr="002D0FFE" w:rsidRDefault="008D5578" w:rsidP="008F0324">
      <w:pPr>
        <w:pStyle w:val="Corpo"/>
        <w:spacing w:line="240" w:lineRule="auto"/>
        <w:rPr>
          <w:rFonts w:cs="Arial"/>
        </w:rPr>
      </w:pPr>
      <w:r w:rsidRPr="002D0FFE">
        <w:rPr>
          <w:rFonts w:cs="Arial"/>
        </w:rPr>
        <w:t>Serão produzidos por laminação, sem costura, em aço-carbono, galvanizados ou não (conforme especificado), fabricados e fornecidos conforme as normas a seguir relacionadas:</w:t>
      </w:r>
    </w:p>
    <w:p w14:paraId="6E833A16" w14:textId="77777777" w:rsidR="008D5578" w:rsidRPr="002D0FFE" w:rsidRDefault="008D5578" w:rsidP="00A12FAD">
      <w:pPr>
        <w:pStyle w:val="Corpo"/>
        <w:numPr>
          <w:ilvl w:val="0"/>
          <w:numId w:val="85"/>
        </w:numPr>
        <w:spacing w:line="240" w:lineRule="auto"/>
        <w:rPr>
          <w:rFonts w:cs="Arial"/>
        </w:rPr>
      </w:pPr>
      <w:r w:rsidRPr="002D0FFE">
        <w:rPr>
          <w:rFonts w:cs="Arial"/>
        </w:rPr>
        <w:t>DIN 2440 (classe média);</w:t>
      </w:r>
    </w:p>
    <w:p w14:paraId="3B5850A2" w14:textId="77777777" w:rsidR="008D5578" w:rsidRPr="002D0FFE" w:rsidRDefault="008D5578" w:rsidP="00A12FAD">
      <w:pPr>
        <w:pStyle w:val="Corpo"/>
        <w:numPr>
          <w:ilvl w:val="0"/>
          <w:numId w:val="85"/>
        </w:numPr>
        <w:spacing w:line="240" w:lineRule="auto"/>
        <w:rPr>
          <w:rFonts w:cs="Arial"/>
        </w:rPr>
      </w:pPr>
      <w:r w:rsidRPr="002D0FFE">
        <w:rPr>
          <w:rFonts w:cs="Arial"/>
        </w:rPr>
        <w:t xml:space="preserve">NBR-5580 - Tubos de aço-carbono para rosca </w:t>
      </w:r>
      <w:r w:rsidRPr="002D0FFE">
        <w:rPr>
          <w:rFonts w:cs="Arial"/>
          <w:i/>
        </w:rPr>
        <w:t>Whitworth</w:t>
      </w:r>
      <w:r w:rsidRPr="002D0FFE">
        <w:rPr>
          <w:rFonts w:cs="Arial"/>
        </w:rPr>
        <w:t xml:space="preserve"> gás para usos comuns na condução de fluidos (classe média);</w:t>
      </w:r>
    </w:p>
    <w:p w14:paraId="461A2D65" w14:textId="77777777" w:rsidR="008D5578" w:rsidRPr="002D0FFE" w:rsidRDefault="008D5578" w:rsidP="00A12FAD">
      <w:pPr>
        <w:pStyle w:val="Corpo"/>
        <w:numPr>
          <w:ilvl w:val="0"/>
          <w:numId w:val="85"/>
        </w:numPr>
        <w:spacing w:line="240" w:lineRule="auto"/>
        <w:rPr>
          <w:rFonts w:cs="Arial"/>
        </w:rPr>
      </w:pPr>
      <w:r w:rsidRPr="002D0FFE">
        <w:rPr>
          <w:rFonts w:cs="Arial"/>
        </w:rPr>
        <w:t xml:space="preserve">ASTM-A-53 e 106 (classe mínima </w:t>
      </w:r>
      <w:r w:rsidRPr="002D0FFE">
        <w:rPr>
          <w:rFonts w:cs="Arial"/>
          <w:i/>
        </w:rPr>
        <w:t>Schedule</w:t>
      </w:r>
      <w:r w:rsidRPr="002D0FFE">
        <w:rPr>
          <w:rFonts w:cs="Arial"/>
        </w:rPr>
        <w:t xml:space="preserve"> 40);</w:t>
      </w:r>
    </w:p>
    <w:p w14:paraId="754C4DA9" w14:textId="77777777" w:rsidR="008D5578" w:rsidRPr="002D0FFE" w:rsidRDefault="008D5578" w:rsidP="00A12FAD">
      <w:pPr>
        <w:pStyle w:val="Corpo"/>
        <w:numPr>
          <w:ilvl w:val="0"/>
          <w:numId w:val="85"/>
        </w:numPr>
        <w:spacing w:line="240" w:lineRule="auto"/>
        <w:rPr>
          <w:rFonts w:cs="Arial"/>
        </w:rPr>
      </w:pPr>
      <w:r w:rsidRPr="002D0FFE">
        <w:rPr>
          <w:rFonts w:cs="Arial"/>
        </w:rPr>
        <w:t>NBR-5590 - Tubos de aço-carbono com requisitos de qualidade para condução de fluidos (classe reforçada).</w:t>
      </w:r>
    </w:p>
    <w:p w14:paraId="0B4C41A9" w14:textId="77777777" w:rsidR="008D5578" w:rsidRPr="002D0FFE" w:rsidRDefault="008D5578" w:rsidP="008F0324">
      <w:pPr>
        <w:pStyle w:val="Corpo"/>
        <w:spacing w:line="240" w:lineRule="auto"/>
        <w:rPr>
          <w:rFonts w:cs="Arial"/>
        </w:rPr>
      </w:pPr>
      <w:r w:rsidRPr="002D0FFE">
        <w:rPr>
          <w:rFonts w:cs="Arial"/>
        </w:rPr>
        <w:t xml:space="preserve">Para diâmetros até 2½” (inclusive), os tubos deverão ser galvanizados e com conexões rosqueadas; para diâmetros acima de </w:t>
      </w:r>
      <w:smartTag w:uri="urn:schemas-microsoft-com:office:smarttags" w:element="metricconverter">
        <w:smartTagPr>
          <w:attr w:name="ProductID" w:val="3”"/>
        </w:smartTagPr>
        <w:r w:rsidRPr="002D0FFE">
          <w:rPr>
            <w:rFonts w:cs="Arial"/>
          </w:rPr>
          <w:t>3”</w:t>
        </w:r>
      </w:smartTag>
      <w:r w:rsidRPr="002D0FFE">
        <w:rPr>
          <w:rFonts w:cs="Arial"/>
        </w:rPr>
        <w:t xml:space="preserve"> (inclusive), deverão ser em aço preto com conexões soldadas ou flangeadas; e para diâmetros acima de </w:t>
      </w:r>
      <w:smartTag w:uri="urn:schemas-microsoft-com:office:smarttags" w:element="metricconverter">
        <w:smartTagPr>
          <w:attr w:name="ProductID" w:val="12”"/>
        </w:smartTagPr>
        <w:r w:rsidRPr="002D0FFE">
          <w:rPr>
            <w:rFonts w:cs="Arial"/>
          </w:rPr>
          <w:t>12”</w:t>
        </w:r>
      </w:smartTag>
      <w:r w:rsidRPr="002D0FFE">
        <w:rPr>
          <w:rFonts w:cs="Arial"/>
        </w:rPr>
        <w:t xml:space="preserve"> (inclusive), serão aceitos tubos com costura, respeitadas as demais exigências mencionadas.</w:t>
      </w:r>
    </w:p>
    <w:p w14:paraId="077FAE37" w14:textId="77777777" w:rsidR="008D5578" w:rsidRPr="002D0FFE" w:rsidRDefault="008D5578" w:rsidP="008F0324">
      <w:pPr>
        <w:pStyle w:val="Corpo"/>
        <w:spacing w:line="240" w:lineRule="auto"/>
        <w:rPr>
          <w:rFonts w:cs="Arial"/>
        </w:rPr>
      </w:pPr>
      <w:r w:rsidRPr="002D0FFE">
        <w:rPr>
          <w:rFonts w:cs="Arial"/>
        </w:rPr>
        <w:t>Poderão ser utilizados também tubulações de Polipropileno Randômico (PPR), desde que os dados técnicos da tubulação atendam aos requisitos de pressão e temperatura de operação do sistema. Nesse caso, também deverão ser verificados se todos os componentes a serem utilizados nas tubulações, como válvulas e conexões com as máquinas, são aceitos pelo PPR.</w:t>
      </w:r>
    </w:p>
    <w:p w14:paraId="484B21D6" w14:textId="77777777" w:rsidR="008F0324" w:rsidRDefault="008D5578" w:rsidP="008F0324">
      <w:pPr>
        <w:pStyle w:val="nivel5"/>
        <w:jc w:val="both"/>
        <w:rPr>
          <w:rFonts w:cs="Arial"/>
          <w:b/>
          <w:szCs w:val="22"/>
        </w:rPr>
      </w:pPr>
      <w:bookmarkStart w:id="300" w:name="_Toc384827734"/>
      <w:r w:rsidRPr="002D0FFE">
        <w:rPr>
          <w:rFonts w:cs="Arial"/>
          <w:b/>
          <w:szCs w:val="22"/>
        </w:rPr>
        <w:t>Conexões</w:t>
      </w:r>
      <w:bookmarkEnd w:id="300"/>
    </w:p>
    <w:p w14:paraId="055DEEE1" w14:textId="77777777" w:rsidR="008D5578" w:rsidRPr="002D0FFE" w:rsidRDefault="008D5578" w:rsidP="008F0324">
      <w:pPr>
        <w:pStyle w:val="Corpo"/>
        <w:spacing w:line="240" w:lineRule="auto"/>
        <w:rPr>
          <w:rFonts w:cs="Arial"/>
        </w:rPr>
      </w:pPr>
      <w:r w:rsidRPr="002D0FFE">
        <w:rPr>
          <w:rFonts w:cs="Arial"/>
        </w:rPr>
        <w:t>Deverão ser de fabricação industrial, para os sistemas a serem aplicados.</w:t>
      </w:r>
    </w:p>
    <w:p w14:paraId="7FA1E2EF" w14:textId="77777777" w:rsidR="008D5578" w:rsidRPr="002D0FFE" w:rsidRDefault="008D5578" w:rsidP="008F0324">
      <w:pPr>
        <w:pStyle w:val="Corpo"/>
        <w:spacing w:line="240" w:lineRule="auto"/>
        <w:rPr>
          <w:rFonts w:cs="Arial"/>
        </w:rPr>
      </w:pPr>
      <w:r w:rsidRPr="002D0FFE">
        <w:rPr>
          <w:rFonts w:cs="Arial"/>
        </w:rPr>
        <w:t>As conexões rosqueadas serão produzidas em ferro maleável conforme a norma ASTM-A-197, zincadas, e deverão suportar pressões máximas de trabalho conforme as normas DIN-2950/ISO-R49 e NBR-6943 (classe 10) ou ANSI-B-16.3 e NBR-6925 (classe 20) .</w:t>
      </w:r>
    </w:p>
    <w:p w14:paraId="008BE9AF" w14:textId="77777777" w:rsidR="008D5578" w:rsidRPr="002D0FFE" w:rsidRDefault="008D5578" w:rsidP="008F0324">
      <w:pPr>
        <w:pStyle w:val="Corpo"/>
        <w:spacing w:line="240" w:lineRule="auto"/>
        <w:rPr>
          <w:rFonts w:cs="Arial"/>
        </w:rPr>
      </w:pPr>
      <w:r w:rsidRPr="002D0FFE">
        <w:rPr>
          <w:rFonts w:cs="Arial"/>
        </w:rPr>
        <w:t>Para solda de topo, as conexões serão produzidas em aço-carbono conforme a norma ASTM-A-234 - Extremidades com chanfros para solda, fornecidas conforme dimensões padronizadas nas normas ANSI-B-16 e ABNT PB-157171.</w:t>
      </w:r>
    </w:p>
    <w:p w14:paraId="12907F9F" w14:textId="77777777" w:rsidR="008D5578" w:rsidRPr="002D0FFE" w:rsidRDefault="008D5578" w:rsidP="008F0324">
      <w:pPr>
        <w:pStyle w:val="Corpo"/>
        <w:spacing w:line="240" w:lineRule="auto"/>
        <w:rPr>
          <w:rFonts w:cs="Arial"/>
        </w:rPr>
      </w:pPr>
      <w:r w:rsidRPr="002D0FFE">
        <w:rPr>
          <w:rFonts w:cs="Arial"/>
        </w:rPr>
        <w:t xml:space="preserve">Nas tubulações de PPR, a junção entre os tubos deverá ser realizada pelo processo de termofusão, utilizando-se dos equipamentos e normas de instalação do fabricante. </w:t>
      </w:r>
    </w:p>
    <w:p w14:paraId="4C7CAE36" w14:textId="77777777" w:rsidR="008F0324" w:rsidRDefault="008D5578" w:rsidP="008F0324">
      <w:pPr>
        <w:pStyle w:val="nivel5"/>
        <w:jc w:val="both"/>
        <w:rPr>
          <w:rFonts w:cs="Arial"/>
          <w:b/>
          <w:szCs w:val="22"/>
        </w:rPr>
      </w:pPr>
      <w:bookmarkStart w:id="301" w:name="_Toc384827735"/>
      <w:r w:rsidRPr="002D0FFE">
        <w:rPr>
          <w:rFonts w:cs="Arial"/>
          <w:b/>
          <w:szCs w:val="22"/>
        </w:rPr>
        <w:t>Flanges</w:t>
      </w:r>
      <w:bookmarkEnd w:id="301"/>
    </w:p>
    <w:p w14:paraId="66341C7A" w14:textId="77777777" w:rsidR="008D5578" w:rsidRPr="002D0FFE" w:rsidRDefault="008D5578" w:rsidP="008F0324">
      <w:pPr>
        <w:pStyle w:val="Corpo"/>
        <w:spacing w:line="240" w:lineRule="auto"/>
        <w:rPr>
          <w:rFonts w:cs="Arial"/>
        </w:rPr>
      </w:pPr>
      <w:r w:rsidRPr="002D0FFE">
        <w:rPr>
          <w:rFonts w:cs="Arial"/>
        </w:rPr>
        <w:lastRenderedPageBreak/>
        <w:t>Serão de fabricação industrial, classificação “geralmente forjados ou fundidos” conforme disposto na NBR-9530 - Flanges metálicos para tubulações, nos tipos relacionados a seguir.</w:t>
      </w:r>
    </w:p>
    <w:p w14:paraId="78356828" w14:textId="77777777" w:rsidR="008D5578" w:rsidRPr="002D0FFE" w:rsidRDefault="008D5578" w:rsidP="008F0324">
      <w:pPr>
        <w:pStyle w:val="Corpo"/>
        <w:spacing w:line="240" w:lineRule="auto"/>
        <w:rPr>
          <w:rFonts w:cs="Arial"/>
        </w:rPr>
      </w:pPr>
      <w:r w:rsidRPr="002D0FFE">
        <w:rPr>
          <w:rFonts w:cs="Arial"/>
        </w:rPr>
        <w:t>Os flanges rosqueados serão em ferro maleável, conforme a norma ASTM-A-197, zincados, fornecidos de acordo com a padronização ANSI-B-16.5 (classes 150 e 300) e ABNT PB-16/65 - Flanges com ferro maleável, com rosca.</w:t>
      </w:r>
    </w:p>
    <w:p w14:paraId="33E9BFB1" w14:textId="77777777" w:rsidR="008D5578" w:rsidRPr="002D0FFE" w:rsidRDefault="008D5578" w:rsidP="008F0324">
      <w:pPr>
        <w:pStyle w:val="Corpo"/>
        <w:spacing w:line="240" w:lineRule="auto"/>
        <w:rPr>
          <w:rFonts w:cs="Arial"/>
        </w:rPr>
      </w:pPr>
      <w:r w:rsidRPr="002D0FFE">
        <w:rPr>
          <w:rFonts w:cs="Arial"/>
        </w:rPr>
        <w:t>Os flanges com pescoço serão forjados em aço-carbono conforme a norma ASTM A-181 (grau 1).</w:t>
      </w:r>
    </w:p>
    <w:p w14:paraId="296BB834" w14:textId="77777777" w:rsidR="008D5578" w:rsidRPr="002D0FFE" w:rsidRDefault="008D5578" w:rsidP="008F0324">
      <w:pPr>
        <w:pStyle w:val="Corpo"/>
        <w:spacing w:line="240" w:lineRule="auto"/>
        <w:rPr>
          <w:rFonts w:cs="Arial"/>
        </w:rPr>
      </w:pPr>
      <w:r w:rsidRPr="002D0FFE">
        <w:rPr>
          <w:rFonts w:cs="Arial"/>
        </w:rPr>
        <w:t>Os flanges cegos serão forjados em aço-carbono conforme a norma ASTM-A-181 (grau 1) e fornecidos de acordo com a padronização ANSI-B-16.5 (classes 150 e 300).</w:t>
      </w:r>
    </w:p>
    <w:p w14:paraId="248660A2" w14:textId="77777777" w:rsidR="008F0324" w:rsidRDefault="008D5578" w:rsidP="008F0324">
      <w:pPr>
        <w:pStyle w:val="nivel5"/>
        <w:jc w:val="both"/>
        <w:rPr>
          <w:rFonts w:cs="Arial"/>
          <w:b/>
          <w:szCs w:val="22"/>
        </w:rPr>
      </w:pPr>
      <w:bookmarkStart w:id="302" w:name="_Toc384827736"/>
      <w:r w:rsidRPr="002D0FFE">
        <w:rPr>
          <w:rFonts w:cs="Arial"/>
          <w:b/>
          <w:szCs w:val="22"/>
        </w:rPr>
        <w:t>Válvulas</w:t>
      </w:r>
      <w:bookmarkEnd w:id="302"/>
    </w:p>
    <w:p w14:paraId="5235F41A" w14:textId="77777777" w:rsidR="008D5578" w:rsidRPr="002D0FFE" w:rsidRDefault="008D5578" w:rsidP="008F0324">
      <w:pPr>
        <w:pStyle w:val="Corpo"/>
        <w:spacing w:line="240" w:lineRule="auto"/>
        <w:rPr>
          <w:rFonts w:cs="Arial"/>
        </w:rPr>
      </w:pPr>
      <w:r w:rsidRPr="002D0FFE">
        <w:rPr>
          <w:rFonts w:cs="Arial"/>
        </w:rPr>
        <w:t>Serão do tipo conceituado na NBR-10385 - Válvulas, fornecidas conforme descrito nos itens a seguir;</w:t>
      </w:r>
    </w:p>
    <w:p w14:paraId="7AE26DB2" w14:textId="77777777" w:rsidR="008D5578" w:rsidRPr="002D0FFE" w:rsidRDefault="008D5578" w:rsidP="008F0324">
      <w:pPr>
        <w:pStyle w:val="Corpo"/>
        <w:spacing w:line="240" w:lineRule="auto"/>
        <w:rPr>
          <w:rFonts w:cs="Arial"/>
        </w:rPr>
      </w:pPr>
      <w:r w:rsidRPr="002D0FFE">
        <w:rPr>
          <w:rFonts w:cs="Arial"/>
        </w:rPr>
        <w:t xml:space="preserve">Nos diâmetros de ½” até 2½” (inclusive), para pressão até 0,7 MPa, deverão ter o corpo e castelo </w:t>
      </w:r>
      <w:smartTag w:uri="urn:schemas-microsoft-com:office:smarttags" w:element="PersonName">
        <w:smartTagPr>
          <w:attr w:name="ProductID" w:val="em bronze ASTM-B"/>
        </w:smartTagPr>
        <w:r w:rsidRPr="002D0FFE">
          <w:rPr>
            <w:rFonts w:cs="Arial"/>
          </w:rPr>
          <w:t>em bronze ASTM-B</w:t>
        </w:r>
      </w:smartTag>
      <w:r w:rsidRPr="002D0FFE">
        <w:rPr>
          <w:rFonts w:cs="Arial"/>
        </w:rPr>
        <w:t>-61, classe 125, haste não ascendente, castelo rosqueado, internos de bronze, extremidades para rosca BSP.</w:t>
      </w:r>
    </w:p>
    <w:p w14:paraId="5B974737" w14:textId="77777777" w:rsidR="008D5578" w:rsidRPr="002D0FFE" w:rsidRDefault="008D5578" w:rsidP="008F0324">
      <w:pPr>
        <w:pStyle w:val="Corpo"/>
        <w:spacing w:line="240" w:lineRule="auto"/>
        <w:rPr>
          <w:rFonts w:cs="Arial"/>
        </w:rPr>
      </w:pPr>
      <w:r w:rsidRPr="002D0FFE">
        <w:rPr>
          <w:rFonts w:cs="Arial"/>
        </w:rPr>
        <w:t xml:space="preserve">Nos diâmetros acima de </w:t>
      </w:r>
      <w:smartTag w:uri="urn:schemas-microsoft-com:office:smarttags" w:element="metricconverter">
        <w:smartTagPr>
          <w:attr w:name="ProductID" w:val="3”"/>
        </w:smartTagPr>
        <w:r w:rsidRPr="002D0FFE">
          <w:rPr>
            <w:rFonts w:cs="Arial"/>
          </w:rPr>
          <w:t>3”</w:t>
        </w:r>
      </w:smartTag>
      <w:r w:rsidRPr="002D0FFE">
        <w:rPr>
          <w:rFonts w:cs="Arial"/>
        </w:rPr>
        <w:t xml:space="preserve"> (inclusive), para pressão até 0,7 MPa, deverão ter o corpo e o castelo em ferro fundido ASTM-A-126-GR, haste não ascendente, castelo aparafusado, internos de bronze, classe 125, extremidades com flange de face lisa ANSI-B-16.1</w:t>
      </w:r>
    </w:p>
    <w:p w14:paraId="5593E511" w14:textId="77777777" w:rsidR="008D5578" w:rsidRPr="002D0FFE" w:rsidRDefault="008D5578" w:rsidP="008F0324">
      <w:pPr>
        <w:pStyle w:val="Corpo"/>
        <w:spacing w:line="240" w:lineRule="auto"/>
        <w:rPr>
          <w:rFonts w:cs="Arial"/>
        </w:rPr>
      </w:pPr>
      <w:r w:rsidRPr="002D0FFE">
        <w:rPr>
          <w:rFonts w:cs="Arial"/>
        </w:rPr>
        <w:t>Nos diâmetros de ½” até 1½” (inclusive), para pressão superior a 0,7 MPa, deverão ter o corpo e castelo em aço forjado ASTM-A-105, classe 300, haste ascendente/rosca externa, castelo ligado por união, internos em aço inoxidável, extremidades flangeadas (face de ressalto) ANS-B-16.5.</w:t>
      </w:r>
    </w:p>
    <w:p w14:paraId="25C7A015" w14:textId="77777777" w:rsidR="008F0324" w:rsidRDefault="008D5578" w:rsidP="008F0324">
      <w:pPr>
        <w:pStyle w:val="Corpo"/>
        <w:spacing w:line="240" w:lineRule="auto"/>
        <w:rPr>
          <w:rFonts w:cs="Arial"/>
        </w:rPr>
      </w:pPr>
      <w:r w:rsidRPr="002D0FFE">
        <w:rPr>
          <w:rFonts w:cs="Arial"/>
        </w:rPr>
        <w:t xml:space="preserve">Nos diâmetros acima de </w:t>
      </w:r>
      <w:smartTag w:uri="urn:schemas-microsoft-com:office:smarttags" w:element="metricconverter">
        <w:smartTagPr>
          <w:attr w:name="ProductID" w:val="2”"/>
        </w:smartTagPr>
        <w:r w:rsidRPr="002D0FFE">
          <w:rPr>
            <w:rFonts w:cs="Arial"/>
          </w:rPr>
          <w:t>2”</w:t>
        </w:r>
      </w:smartTag>
      <w:r w:rsidRPr="002D0FFE">
        <w:rPr>
          <w:rFonts w:cs="Arial"/>
        </w:rPr>
        <w:t xml:space="preserve"> (inclusive), para pressão superior a 0,7 MPa, deverão ter corpo e castelo em aço fundido ASTM-A-216, classe 300, haste ascendente/rosca externa, castelo aparafusado (junta confinada), internos em aço inoxidável, extremidades flangeadas (face de ressalto) ANSI-B-16.5 ou para solda de topo ANSl-B-16.25.</w:t>
      </w:r>
    </w:p>
    <w:p w14:paraId="76551679" w14:textId="77777777" w:rsidR="008F0324" w:rsidRDefault="008D5578" w:rsidP="0055210B">
      <w:pPr>
        <w:pStyle w:val="Estilonivel4NegritoJustificado"/>
      </w:pPr>
      <w:bookmarkStart w:id="303" w:name="_Toc382558099"/>
      <w:bookmarkStart w:id="304" w:name="_Toc384827737"/>
      <w:r w:rsidRPr="002D0FFE">
        <w:t>Acessórios</w:t>
      </w:r>
      <w:bookmarkEnd w:id="303"/>
      <w:bookmarkEnd w:id="304"/>
    </w:p>
    <w:p w14:paraId="394C1FC9" w14:textId="77777777" w:rsidR="008F0324" w:rsidRDefault="008D5578" w:rsidP="008F0324">
      <w:pPr>
        <w:pStyle w:val="nivel5"/>
        <w:jc w:val="both"/>
        <w:rPr>
          <w:rFonts w:cs="Arial"/>
          <w:b/>
          <w:szCs w:val="22"/>
        </w:rPr>
      </w:pPr>
      <w:bookmarkStart w:id="305" w:name="_Toc384827738"/>
      <w:r w:rsidRPr="002D0FFE">
        <w:rPr>
          <w:rFonts w:cs="Arial"/>
          <w:b/>
          <w:szCs w:val="22"/>
        </w:rPr>
        <w:t>Amortecedores de Vibração</w:t>
      </w:r>
      <w:bookmarkEnd w:id="305"/>
    </w:p>
    <w:p w14:paraId="386C375D" w14:textId="77777777" w:rsidR="008D5578" w:rsidRPr="002D0FFE" w:rsidRDefault="008D5578" w:rsidP="008F0324">
      <w:pPr>
        <w:pStyle w:val="Corpo"/>
        <w:spacing w:line="240" w:lineRule="auto"/>
        <w:rPr>
          <w:rFonts w:cs="Arial"/>
        </w:rPr>
      </w:pPr>
      <w:r w:rsidRPr="002D0FFE">
        <w:rPr>
          <w:rFonts w:cs="Arial"/>
        </w:rPr>
        <w:t>São elementos constituídos de fole de aço inoxidável com terminais soldados e conexões flangeadas. São utilizados para eliminar a transmissão de vibrações às tubulações ligadas a bombas ou motores. Para pequenos diâmetros, ou quando solicitado, serão fornecidos com tensores externos.</w:t>
      </w:r>
    </w:p>
    <w:p w14:paraId="2A94C05B" w14:textId="77777777" w:rsidR="008F0324" w:rsidRDefault="008D5578" w:rsidP="008F0324">
      <w:pPr>
        <w:pStyle w:val="nivel5"/>
        <w:jc w:val="both"/>
        <w:rPr>
          <w:rFonts w:cs="Arial"/>
          <w:b/>
          <w:szCs w:val="22"/>
        </w:rPr>
      </w:pPr>
      <w:bookmarkStart w:id="306" w:name="_Toc384827739"/>
      <w:r w:rsidRPr="002D0FFE">
        <w:rPr>
          <w:rFonts w:cs="Arial"/>
          <w:b/>
          <w:szCs w:val="22"/>
        </w:rPr>
        <w:t>Juntas de expansão axiais</w:t>
      </w:r>
      <w:bookmarkEnd w:id="306"/>
    </w:p>
    <w:p w14:paraId="27A4272C" w14:textId="60C606F1" w:rsidR="008D5578" w:rsidRPr="002D0FFE" w:rsidRDefault="008D5578" w:rsidP="008F0324">
      <w:pPr>
        <w:pStyle w:val="Corpo"/>
        <w:spacing w:line="240" w:lineRule="auto"/>
        <w:rPr>
          <w:rFonts w:cs="Arial"/>
        </w:rPr>
      </w:pPr>
      <w:r w:rsidRPr="002D0FFE">
        <w:rPr>
          <w:rFonts w:cs="Arial"/>
        </w:rPr>
        <w:t xml:space="preserve">As de aço inoxidável são similares aos amortecedores de vibração, </w:t>
      </w:r>
      <w:r w:rsidR="00CA3540" w:rsidRPr="002D0FFE">
        <w:rPr>
          <w:rFonts w:cs="Arial"/>
        </w:rPr>
        <w:t>sendo, porém,</w:t>
      </w:r>
      <w:r w:rsidRPr="002D0FFE">
        <w:rPr>
          <w:rFonts w:cs="Arial"/>
        </w:rPr>
        <w:t xml:space="preserve"> o conjunto guiado internamente por um cano rígido soldado num dos terminais. Além do amortecimento de vibrações, apresentam maior capacidade de absorver dilatações axiais provocadas por variações de temperatura.</w:t>
      </w:r>
    </w:p>
    <w:p w14:paraId="5F7F7ABB" w14:textId="77777777" w:rsidR="008D5578" w:rsidRPr="002D0FFE" w:rsidRDefault="008D5578" w:rsidP="008F0324">
      <w:pPr>
        <w:pStyle w:val="Corpo"/>
        <w:spacing w:line="240" w:lineRule="auto"/>
        <w:rPr>
          <w:rFonts w:cs="Arial"/>
        </w:rPr>
      </w:pPr>
      <w:r w:rsidRPr="002D0FFE">
        <w:rPr>
          <w:rFonts w:cs="Arial"/>
        </w:rPr>
        <w:t>As juntas de borracha são construídas com elemento flexível de borracha sintética, com reforços internos de aço e tela de material sintético, fixado a flanges de ferro fundido. Absorvem movimentos axiais, laterais e angulares, além de amortecer vibrações mecânicas.</w:t>
      </w:r>
    </w:p>
    <w:p w14:paraId="3894372B" w14:textId="77777777" w:rsidR="008F0324" w:rsidRDefault="008D5578" w:rsidP="008F0324">
      <w:pPr>
        <w:pStyle w:val="nivel5"/>
        <w:jc w:val="both"/>
        <w:rPr>
          <w:rFonts w:cs="Arial"/>
          <w:b/>
          <w:szCs w:val="22"/>
        </w:rPr>
      </w:pPr>
      <w:bookmarkStart w:id="307" w:name="_Toc384827740"/>
      <w:r w:rsidRPr="002D0FFE">
        <w:rPr>
          <w:rFonts w:cs="Arial"/>
          <w:b/>
          <w:szCs w:val="22"/>
        </w:rPr>
        <w:lastRenderedPageBreak/>
        <w:t>Juntas Dresser</w:t>
      </w:r>
      <w:bookmarkEnd w:id="307"/>
    </w:p>
    <w:p w14:paraId="2915414B" w14:textId="6B7A9C57" w:rsidR="008D5578" w:rsidRPr="002D0FFE" w:rsidRDefault="008D5578" w:rsidP="008F0324">
      <w:pPr>
        <w:pStyle w:val="Corpo"/>
        <w:spacing w:line="240" w:lineRule="auto"/>
        <w:rPr>
          <w:rFonts w:cs="Arial"/>
        </w:rPr>
      </w:pPr>
      <w:r w:rsidRPr="002D0FFE">
        <w:rPr>
          <w:rFonts w:cs="Arial"/>
        </w:rPr>
        <w:t xml:space="preserve">Consistem em um cilindro, intermediário, dois flanges de aperto com parafusos de aço-carbono e anéis de vedação elásticos em </w:t>
      </w:r>
      <w:r w:rsidR="00CA3540" w:rsidRPr="002D0FFE">
        <w:rPr>
          <w:rFonts w:cs="Arial"/>
          <w:i/>
        </w:rPr>
        <w:t>Neoprene</w:t>
      </w:r>
      <w:r w:rsidRPr="002D0FFE">
        <w:rPr>
          <w:rFonts w:cs="Arial"/>
        </w:rPr>
        <w:t>. São elementos de rápida e fácil união para tubos, com boa estanqueidade e absorção de movimentos e vibrações.</w:t>
      </w:r>
    </w:p>
    <w:p w14:paraId="2F769777" w14:textId="77777777" w:rsidR="008F0324" w:rsidRDefault="008D5578" w:rsidP="008F0324">
      <w:pPr>
        <w:pStyle w:val="nivel5"/>
        <w:jc w:val="both"/>
        <w:rPr>
          <w:rFonts w:cs="Arial"/>
          <w:b/>
          <w:szCs w:val="22"/>
        </w:rPr>
      </w:pPr>
      <w:bookmarkStart w:id="308" w:name="_Toc384827741"/>
      <w:r w:rsidRPr="002D0FFE">
        <w:rPr>
          <w:rFonts w:cs="Arial"/>
          <w:b/>
          <w:szCs w:val="22"/>
        </w:rPr>
        <w:t>Filtros “Y”</w:t>
      </w:r>
      <w:bookmarkEnd w:id="308"/>
    </w:p>
    <w:p w14:paraId="739D7310" w14:textId="77777777" w:rsidR="008D5578" w:rsidRPr="002D0FFE" w:rsidRDefault="008D5578" w:rsidP="008F0324">
      <w:pPr>
        <w:pStyle w:val="Corpo"/>
        <w:spacing w:line="240" w:lineRule="auto"/>
        <w:rPr>
          <w:rFonts w:cs="Arial"/>
        </w:rPr>
      </w:pPr>
      <w:r w:rsidRPr="002D0FFE">
        <w:rPr>
          <w:rFonts w:cs="Arial"/>
        </w:rPr>
        <w:t>São acessórios constituídos por um corpo fundido em aço ou ferro, em formato de Y com elemento filtrante removível fabricado em aço inoxidável perfurado. São utilizados para reter impurezas eventualmente existentes no interior na tubulação.</w:t>
      </w:r>
    </w:p>
    <w:p w14:paraId="7A542DE9" w14:textId="77777777" w:rsidR="008D5578" w:rsidRPr="002D0FFE" w:rsidRDefault="008D5578" w:rsidP="00A12FAD">
      <w:pPr>
        <w:pStyle w:val="Corpo"/>
        <w:numPr>
          <w:ilvl w:val="0"/>
          <w:numId w:val="86"/>
        </w:numPr>
        <w:spacing w:line="240" w:lineRule="auto"/>
        <w:rPr>
          <w:rFonts w:cs="Arial"/>
        </w:rPr>
      </w:pPr>
      <w:r w:rsidRPr="002D0FFE">
        <w:rPr>
          <w:rFonts w:cs="Arial"/>
        </w:rPr>
        <w:t>Cânhamo (sisal-estopa) com zarcão;</w:t>
      </w:r>
    </w:p>
    <w:p w14:paraId="0A7242A7" w14:textId="77777777" w:rsidR="008D5578" w:rsidRPr="002D0FFE" w:rsidRDefault="008D5578" w:rsidP="00A12FAD">
      <w:pPr>
        <w:pStyle w:val="Corpo"/>
        <w:numPr>
          <w:ilvl w:val="0"/>
          <w:numId w:val="86"/>
        </w:numPr>
        <w:spacing w:line="240" w:lineRule="auto"/>
        <w:rPr>
          <w:rFonts w:cs="Arial"/>
          <w:lang w:val="es-ES"/>
        </w:rPr>
      </w:pPr>
      <w:r w:rsidRPr="002D0FFE">
        <w:rPr>
          <w:rFonts w:cs="Arial"/>
          <w:lang w:val="es-ES"/>
        </w:rPr>
        <w:t>Fita Vedadora de PTFE (teflon, fluon, etc.).</w:t>
      </w:r>
    </w:p>
    <w:p w14:paraId="5C73AFA6" w14:textId="77777777" w:rsidR="008F0324" w:rsidRDefault="008D5578" w:rsidP="008F0324">
      <w:pPr>
        <w:pStyle w:val="nivel5"/>
        <w:jc w:val="both"/>
        <w:rPr>
          <w:rFonts w:cs="Arial"/>
          <w:b/>
          <w:szCs w:val="22"/>
        </w:rPr>
      </w:pPr>
      <w:bookmarkStart w:id="309" w:name="_Toc384827742"/>
      <w:r w:rsidRPr="002D0FFE">
        <w:rPr>
          <w:rFonts w:cs="Arial"/>
          <w:b/>
          <w:szCs w:val="22"/>
        </w:rPr>
        <w:t>Acessórios para fixação de tubulações e equipamentos</w:t>
      </w:r>
      <w:bookmarkEnd w:id="309"/>
    </w:p>
    <w:p w14:paraId="5D2648DF" w14:textId="77777777" w:rsidR="008D5578" w:rsidRPr="002D0FFE" w:rsidRDefault="008D5578" w:rsidP="008F0324">
      <w:pPr>
        <w:pStyle w:val="Corpo"/>
        <w:spacing w:line="240" w:lineRule="auto"/>
        <w:rPr>
          <w:rFonts w:cs="Arial"/>
        </w:rPr>
      </w:pPr>
      <w:r w:rsidRPr="002D0FFE">
        <w:rPr>
          <w:rFonts w:cs="Arial"/>
        </w:rPr>
        <w:t>O sistema de fixação a pólvora consiste na utilização de uma ferramenta especial (pistola), a qual aproveita a energia gerada pela deflagração de cartuchos com pólvora (finca-pinos) para impulsionar o elemento de fixação (pino). Serão utilizados pinos roscados de aço com acabamento zincado.</w:t>
      </w:r>
    </w:p>
    <w:p w14:paraId="20C67D7D" w14:textId="77777777" w:rsidR="008D5578" w:rsidRPr="002D0FFE" w:rsidRDefault="008D5578" w:rsidP="008F0324">
      <w:pPr>
        <w:pStyle w:val="Corpo"/>
        <w:spacing w:line="240" w:lineRule="auto"/>
        <w:rPr>
          <w:rFonts w:cs="Arial"/>
        </w:rPr>
      </w:pPr>
      <w:r w:rsidRPr="002D0FFE">
        <w:rPr>
          <w:rFonts w:cs="Arial"/>
        </w:rPr>
        <w:t>Chumbadores de expansão são elementos de fixação que, após introduzidos em furo efetuado no local de instalação, são fixados pela expansão de uma peça cilíndrica (jaqueta ou presilha). A expansão é provocada pela ação de uma peça cônica, tracionada pelo parafuso quando do aperto da porca. São fabricados em aço com acabamento zincado. Podem ser utilizados chumbadores com parafuso, com prisioneiro de rosca externa ou autoperfurantes com rosca interna, conforme a aplicação.</w:t>
      </w:r>
    </w:p>
    <w:p w14:paraId="79C8DC27" w14:textId="77777777" w:rsidR="008F0324" w:rsidRDefault="008D5578" w:rsidP="008F0324">
      <w:pPr>
        <w:pStyle w:val="nivel5"/>
        <w:jc w:val="both"/>
        <w:rPr>
          <w:rFonts w:cs="Arial"/>
          <w:b/>
          <w:szCs w:val="22"/>
        </w:rPr>
      </w:pPr>
      <w:bookmarkStart w:id="310" w:name="_Toc384827743"/>
      <w:r w:rsidRPr="002D0FFE">
        <w:rPr>
          <w:rFonts w:cs="Arial"/>
          <w:b/>
          <w:szCs w:val="22"/>
        </w:rPr>
        <w:t>Instrumentos</w:t>
      </w:r>
      <w:bookmarkEnd w:id="310"/>
    </w:p>
    <w:p w14:paraId="29B2C9C4" w14:textId="77777777" w:rsidR="008D5578" w:rsidRPr="002D0FFE" w:rsidRDefault="008D5578" w:rsidP="008F0324">
      <w:pPr>
        <w:pStyle w:val="Corpo"/>
        <w:spacing w:line="240" w:lineRule="auto"/>
        <w:rPr>
          <w:rFonts w:cs="Arial"/>
        </w:rPr>
      </w:pPr>
      <w:r w:rsidRPr="002D0FFE">
        <w:rPr>
          <w:rFonts w:cs="Arial"/>
        </w:rPr>
        <w:t xml:space="preserve">Os manômetros e manovacuômetros serão do tipo </w:t>
      </w:r>
      <w:r w:rsidRPr="002D0FFE">
        <w:rPr>
          <w:rFonts w:cs="Arial"/>
          <w:i/>
        </w:rPr>
        <w:t>bourdon</w:t>
      </w:r>
      <w:r w:rsidRPr="002D0FFE">
        <w:rPr>
          <w:rFonts w:cs="Arial"/>
        </w:rPr>
        <w:t xml:space="preserve">, com caixa em aço estampado e tubo em latão repuxado, soquete de latão laminado, dial em alumínio fosco protegido por vidro de </w:t>
      </w:r>
      <w:smartTag w:uri="urn:schemas-microsoft-com:office:smarttags" w:element="metricconverter">
        <w:smartTagPr>
          <w:attr w:name="ProductID" w:val="2 mm"/>
        </w:smartTagPr>
        <w:r w:rsidRPr="002D0FFE">
          <w:rPr>
            <w:rFonts w:cs="Arial"/>
          </w:rPr>
          <w:t>2 mm</w:t>
        </w:r>
      </w:smartTag>
      <w:r w:rsidRPr="002D0FFE">
        <w:rPr>
          <w:rFonts w:cs="Arial"/>
        </w:rPr>
        <w:t xml:space="preserve">. com ponteiro balanceado pintado de preto. Terão diâmetro mínimo de </w:t>
      </w:r>
      <w:smartTag w:uri="urn:schemas-microsoft-com:office:smarttags" w:element="metricconverter">
        <w:smartTagPr>
          <w:attr w:name="ProductID" w:val="100 mm"/>
        </w:smartTagPr>
        <w:r w:rsidRPr="002D0FFE">
          <w:rPr>
            <w:rFonts w:cs="Arial"/>
          </w:rPr>
          <w:t>100 mm</w:t>
        </w:r>
      </w:smartTag>
      <w:r w:rsidRPr="002D0FFE">
        <w:rPr>
          <w:rFonts w:cs="Arial"/>
        </w:rPr>
        <w:t xml:space="preserve"> e precisão mínima de 2%. As escalas de pressão serão selecionadas conforme a aplicação, e deverão ser sempre preenchidas com glicerina.</w:t>
      </w:r>
    </w:p>
    <w:p w14:paraId="4AF338F2" w14:textId="77777777" w:rsidR="008D5578" w:rsidRPr="002D0FFE" w:rsidRDefault="008D5578" w:rsidP="008F0324">
      <w:pPr>
        <w:pStyle w:val="Corpo"/>
        <w:spacing w:line="240" w:lineRule="auto"/>
        <w:rPr>
          <w:rFonts w:cs="Arial"/>
        </w:rPr>
      </w:pPr>
      <w:r w:rsidRPr="002D0FFE">
        <w:rPr>
          <w:rFonts w:cs="Arial"/>
        </w:rPr>
        <w:t xml:space="preserve">Os termômetros serão do tipo capela com caixa em alumínio anodizado com formato em “V”, que protege o vidro com graduações numéricas em graus centígrados gravadas </w:t>
      </w:r>
      <w:smartTag w:uri="urn:schemas-microsoft-com:office:smarttags" w:element="PersonName">
        <w:smartTagPr>
          <w:attr w:name="ProductID" w:val="em preto. O"/>
        </w:smartTagPr>
        <w:r w:rsidRPr="002D0FFE">
          <w:rPr>
            <w:rFonts w:cs="Arial"/>
          </w:rPr>
          <w:t>em preto. O</w:t>
        </w:r>
      </w:smartTag>
      <w:r w:rsidRPr="002D0FFE">
        <w:rPr>
          <w:rFonts w:cs="Arial"/>
        </w:rPr>
        <w:t xml:space="preserve"> elemento sensor será mercúrio, com haste de imersão </w:t>
      </w:r>
      <w:smartTag w:uri="urn:schemas-microsoft-com:office:smarttags" w:element="PersonName">
        <w:smartTagPr>
          <w:attr w:name="ProductID" w:val="em lat￣o. O"/>
        </w:smartTagPr>
        <w:r w:rsidRPr="002D0FFE">
          <w:rPr>
            <w:rFonts w:cs="Arial"/>
          </w:rPr>
          <w:t>em latão. O</w:t>
        </w:r>
      </w:smartTag>
      <w:r w:rsidRPr="002D0FFE">
        <w:rPr>
          <w:rFonts w:cs="Arial"/>
        </w:rPr>
        <w:t xml:space="preserve"> capilar será de vidro com baixo coeficiente de dilatação. A escala será selecionada conforme a aplicação.</w:t>
      </w:r>
    </w:p>
    <w:p w14:paraId="6FDC8676" w14:textId="77777777" w:rsidR="008F0324" w:rsidRDefault="008D5578" w:rsidP="008F0324">
      <w:pPr>
        <w:pStyle w:val="nivel5"/>
        <w:jc w:val="both"/>
        <w:rPr>
          <w:rFonts w:cs="Arial"/>
          <w:b/>
          <w:szCs w:val="22"/>
        </w:rPr>
      </w:pPr>
      <w:bookmarkStart w:id="311" w:name="_Toc384827744"/>
      <w:r w:rsidRPr="002D0FFE">
        <w:rPr>
          <w:rFonts w:cs="Arial"/>
          <w:b/>
          <w:szCs w:val="22"/>
        </w:rPr>
        <w:t>Isoladores de Vibração</w:t>
      </w:r>
      <w:bookmarkEnd w:id="311"/>
    </w:p>
    <w:p w14:paraId="7A1F41F1" w14:textId="77777777" w:rsidR="008D5578" w:rsidRPr="002D0FFE" w:rsidRDefault="008D5578" w:rsidP="008F0324">
      <w:pPr>
        <w:pStyle w:val="Corpo"/>
        <w:spacing w:line="240" w:lineRule="auto"/>
        <w:rPr>
          <w:rFonts w:cs="Arial"/>
        </w:rPr>
      </w:pPr>
      <w:r w:rsidRPr="002D0FFE">
        <w:rPr>
          <w:rFonts w:cs="Arial"/>
        </w:rPr>
        <w:t>Os calços serão constituídos por elastômero clorado com alta resiliência e baixa histerese.</w:t>
      </w:r>
    </w:p>
    <w:p w14:paraId="1C31BC1B" w14:textId="77777777" w:rsidR="008F0324" w:rsidRDefault="008D5578" w:rsidP="008F0324">
      <w:pPr>
        <w:pStyle w:val="Corpo"/>
        <w:spacing w:line="240" w:lineRule="auto"/>
        <w:rPr>
          <w:rFonts w:cs="Arial"/>
        </w:rPr>
      </w:pPr>
      <w:r w:rsidRPr="002D0FFE">
        <w:rPr>
          <w:rFonts w:cs="Arial"/>
        </w:rPr>
        <w:t>Os amortecedores metálicos serão constituídos de elementos elásticos formados por almofadas resilientes montadas em peças metálicas, ou constituídas por fio de aço especial, laminado, enrolado e prensado. O tipo de amortecedor será escolhido conforme a aplicação.</w:t>
      </w:r>
    </w:p>
    <w:p w14:paraId="3B0A0D88" w14:textId="77777777" w:rsidR="008F0324" w:rsidRDefault="008D5578" w:rsidP="0055210B">
      <w:pPr>
        <w:pStyle w:val="Estilonivel4NegritoJustificado"/>
      </w:pPr>
      <w:bookmarkStart w:id="312" w:name="_Toc382558100"/>
      <w:bookmarkStart w:id="313" w:name="_Toc384827745"/>
      <w:r w:rsidRPr="002D0FFE">
        <w:t>Isolamento Térmico</w:t>
      </w:r>
      <w:bookmarkEnd w:id="312"/>
      <w:bookmarkEnd w:id="313"/>
    </w:p>
    <w:p w14:paraId="0BB5FD51" w14:textId="77777777" w:rsidR="008F0324" w:rsidRDefault="008D5578" w:rsidP="008F0324">
      <w:pPr>
        <w:pStyle w:val="nivel5"/>
        <w:jc w:val="both"/>
        <w:rPr>
          <w:rFonts w:cs="Arial"/>
          <w:b/>
          <w:szCs w:val="22"/>
        </w:rPr>
      </w:pPr>
      <w:bookmarkStart w:id="314" w:name="_Toc384827746"/>
      <w:bookmarkStart w:id="315" w:name="_Toc382558101"/>
      <w:r w:rsidRPr="002D0FFE">
        <w:rPr>
          <w:rFonts w:cs="Arial"/>
          <w:b/>
          <w:szCs w:val="22"/>
        </w:rPr>
        <w:t>Dutos de Ar Condicionado</w:t>
      </w:r>
      <w:bookmarkEnd w:id="314"/>
      <w:r w:rsidRPr="002D0FFE">
        <w:rPr>
          <w:rFonts w:cs="Arial"/>
          <w:b/>
          <w:szCs w:val="22"/>
        </w:rPr>
        <w:t xml:space="preserve"> </w:t>
      </w:r>
      <w:bookmarkEnd w:id="315"/>
    </w:p>
    <w:p w14:paraId="5FC3B6E9" w14:textId="77777777" w:rsidR="008D5578" w:rsidRPr="002D0FFE" w:rsidRDefault="008D5578" w:rsidP="008F0324">
      <w:pPr>
        <w:pStyle w:val="nivel5"/>
        <w:jc w:val="both"/>
        <w:rPr>
          <w:rFonts w:cs="Arial"/>
          <w:b/>
          <w:szCs w:val="22"/>
        </w:rPr>
      </w:pPr>
      <w:bookmarkStart w:id="316" w:name="_Toc384827747"/>
      <w:r w:rsidRPr="002D0FFE">
        <w:rPr>
          <w:rFonts w:cs="Arial"/>
          <w:b/>
          <w:szCs w:val="22"/>
        </w:rPr>
        <w:lastRenderedPageBreak/>
        <w:t>Materiais</w:t>
      </w:r>
      <w:bookmarkEnd w:id="316"/>
    </w:p>
    <w:p w14:paraId="724CE21B" w14:textId="18CD0CF9" w:rsidR="008D5578" w:rsidRPr="002D0FFE" w:rsidRDefault="008D5578" w:rsidP="008F0324">
      <w:pPr>
        <w:pStyle w:val="CDT-Texto"/>
        <w:tabs>
          <w:tab w:val="left" w:pos="1700"/>
        </w:tabs>
        <w:spacing w:line="240" w:lineRule="auto"/>
        <w:rPr>
          <w:rFonts w:cs="Arial"/>
          <w:szCs w:val="22"/>
        </w:rPr>
      </w:pPr>
      <w:r w:rsidRPr="002D0FFE">
        <w:rPr>
          <w:rFonts w:cs="Arial"/>
          <w:szCs w:val="22"/>
        </w:rPr>
        <w:t xml:space="preserve">Placas de poliestireno expandido </w:t>
      </w:r>
      <w:r w:rsidR="00CA3540" w:rsidRPr="002D0FFE">
        <w:rPr>
          <w:rFonts w:cs="Arial"/>
          <w:szCs w:val="22"/>
        </w:rPr>
        <w:t>autoextinguível</w:t>
      </w:r>
      <w:r w:rsidRPr="002D0FFE">
        <w:rPr>
          <w:rFonts w:cs="Arial"/>
          <w:szCs w:val="22"/>
        </w:rPr>
        <w:t xml:space="preserve"> com espessura mínima de </w:t>
      </w:r>
      <w:smartTag w:uri="urn:schemas-microsoft-com:office:smarttags" w:element="metricconverter">
        <w:smartTagPr>
          <w:attr w:name="ProductID" w:val="20 mm"/>
        </w:smartTagPr>
        <w:r w:rsidRPr="002D0FFE">
          <w:rPr>
            <w:rFonts w:cs="Arial"/>
            <w:szCs w:val="22"/>
          </w:rPr>
          <w:t>20 mm</w:t>
        </w:r>
      </w:smartTag>
      <w:r w:rsidRPr="002D0FFE">
        <w:rPr>
          <w:rFonts w:cs="Arial"/>
          <w:szCs w:val="22"/>
        </w:rPr>
        <w:t xml:space="preserve"> e densidade de 20 kg/m³;</w:t>
      </w:r>
    </w:p>
    <w:p w14:paraId="0A8B215E"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 xml:space="preserve">Placas de espuma rígida e poliestireno extrudada com película, com espessura de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 densidade de 32 kg/m³;</w:t>
      </w:r>
    </w:p>
    <w:p w14:paraId="168BDADC"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Mantas de lã-de-vidro devidamente revestidas para evitar arraste de fibras.</w:t>
      </w:r>
    </w:p>
    <w:p w14:paraId="0E57D6E2" w14:textId="77777777" w:rsidR="008D5578" w:rsidRPr="002D0FFE" w:rsidRDefault="008D5578" w:rsidP="008F0324">
      <w:pPr>
        <w:pStyle w:val="nivel5"/>
        <w:jc w:val="both"/>
        <w:rPr>
          <w:rFonts w:cs="Arial"/>
          <w:b/>
          <w:szCs w:val="22"/>
        </w:rPr>
      </w:pPr>
      <w:bookmarkStart w:id="317" w:name="_Toc384827748"/>
      <w:r w:rsidRPr="002D0FFE">
        <w:rPr>
          <w:rFonts w:cs="Arial"/>
          <w:b/>
          <w:szCs w:val="22"/>
        </w:rPr>
        <w:t>Adesivos</w:t>
      </w:r>
      <w:bookmarkEnd w:id="317"/>
    </w:p>
    <w:p w14:paraId="5ADB4EFA" w14:textId="77777777" w:rsidR="008F0324" w:rsidRDefault="008D5578" w:rsidP="008F0324">
      <w:pPr>
        <w:pStyle w:val="CDT-Texto"/>
        <w:tabs>
          <w:tab w:val="left" w:pos="1700"/>
        </w:tabs>
        <w:spacing w:line="240" w:lineRule="auto"/>
        <w:rPr>
          <w:rFonts w:cs="Arial"/>
          <w:szCs w:val="22"/>
        </w:rPr>
      </w:pPr>
      <w:r w:rsidRPr="002D0FFE">
        <w:rPr>
          <w:rFonts w:cs="Arial"/>
          <w:szCs w:val="22"/>
        </w:rPr>
        <w:t>Para poliestireno, deverá usar cola à base de borracha sintética e resina.</w:t>
      </w:r>
    </w:p>
    <w:p w14:paraId="2A71B379" w14:textId="77777777" w:rsidR="008F0324" w:rsidRDefault="008D5578" w:rsidP="008F0324">
      <w:pPr>
        <w:pStyle w:val="nivel5"/>
        <w:jc w:val="both"/>
        <w:rPr>
          <w:rFonts w:cs="Arial"/>
          <w:b/>
          <w:szCs w:val="22"/>
        </w:rPr>
      </w:pPr>
      <w:bookmarkStart w:id="318" w:name="_Toc384827749"/>
      <w:r w:rsidRPr="002D0FFE">
        <w:rPr>
          <w:rFonts w:cs="Arial"/>
          <w:b/>
          <w:szCs w:val="22"/>
        </w:rPr>
        <w:t>Tubulações para Água Gelada</w:t>
      </w:r>
      <w:bookmarkEnd w:id="318"/>
    </w:p>
    <w:p w14:paraId="66FEFCF3" w14:textId="77777777" w:rsidR="008D5578" w:rsidRPr="002D0FFE" w:rsidRDefault="008D5578" w:rsidP="008F0324">
      <w:pPr>
        <w:pStyle w:val="nivel5"/>
        <w:jc w:val="both"/>
        <w:rPr>
          <w:rFonts w:cs="Arial"/>
          <w:b/>
          <w:szCs w:val="22"/>
        </w:rPr>
      </w:pPr>
      <w:bookmarkStart w:id="319" w:name="_Toc384827750"/>
      <w:r w:rsidRPr="002D0FFE">
        <w:rPr>
          <w:rFonts w:cs="Arial"/>
          <w:b/>
          <w:szCs w:val="22"/>
        </w:rPr>
        <w:t>Material</w:t>
      </w:r>
      <w:bookmarkEnd w:id="319"/>
    </w:p>
    <w:p w14:paraId="5F3AE7DE" w14:textId="77777777" w:rsidR="008D5578" w:rsidRPr="002D0FFE" w:rsidRDefault="008D5578" w:rsidP="008F0324">
      <w:pPr>
        <w:pStyle w:val="CDT-Texto"/>
        <w:tabs>
          <w:tab w:val="left" w:pos="1700"/>
        </w:tabs>
        <w:spacing w:line="240" w:lineRule="auto"/>
        <w:rPr>
          <w:rFonts w:cs="Arial"/>
          <w:szCs w:val="22"/>
        </w:rPr>
      </w:pPr>
      <w:r w:rsidRPr="002D0FFE">
        <w:rPr>
          <w:rFonts w:cs="Arial"/>
          <w:szCs w:val="22"/>
        </w:rPr>
        <w:t>Isolamento flexível em espuma elastomérica com estrutura celular fechada e espessura suficiente para evitar condensação superficial.</w:t>
      </w:r>
    </w:p>
    <w:p w14:paraId="71DE1792" w14:textId="77777777" w:rsidR="008D5578" w:rsidRPr="002D0FFE" w:rsidRDefault="008D5578" w:rsidP="008F0324">
      <w:pPr>
        <w:pStyle w:val="nivel5"/>
        <w:jc w:val="both"/>
        <w:rPr>
          <w:rFonts w:cs="Arial"/>
          <w:b/>
          <w:szCs w:val="22"/>
        </w:rPr>
      </w:pPr>
      <w:bookmarkStart w:id="320" w:name="_Toc384827751"/>
      <w:r w:rsidRPr="002D0FFE">
        <w:rPr>
          <w:rFonts w:cs="Arial"/>
          <w:b/>
          <w:szCs w:val="22"/>
        </w:rPr>
        <w:t>Proteção mecânica</w:t>
      </w:r>
      <w:bookmarkEnd w:id="320"/>
    </w:p>
    <w:p w14:paraId="703B39C4" w14:textId="77777777" w:rsidR="008F0324" w:rsidRDefault="008D5578" w:rsidP="008F0324">
      <w:pPr>
        <w:pStyle w:val="CDT-Texto"/>
        <w:tabs>
          <w:tab w:val="left" w:pos="1700"/>
        </w:tabs>
        <w:spacing w:line="240" w:lineRule="auto"/>
        <w:rPr>
          <w:rFonts w:cs="Arial"/>
          <w:szCs w:val="22"/>
        </w:rPr>
      </w:pPr>
      <w:r w:rsidRPr="002D0FFE">
        <w:rPr>
          <w:rFonts w:cs="Arial"/>
          <w:szCs w:val="22"/>
        </w:rPr>
        <w:t>Chapa de alumínio lisa, com espessura adequada para a proteção mecânica do isolamento térmico e tubulação.</w:t>
      </w:r>
    </w:p>
    <w:p w14:paraId="2B240C9D" w14:textId="77777777" w:rsidR="008F0324" w:rsidRDefault="008D5578" w:rsidP="008F0324">
      <w:pPr>
        <w:pStyle w:val="nivel5"/>
        <w:jc w:val="both"/>
        <w:rPr>
          <w:rFonts w:cs="Arial"/>
          <w:b/>
          <w:szCs w:val="22"/>
        </w:rPr>
      </w:pPr>
      <w:bookmarkStart w:id="321" w:name="_Toc382558102"/>
      <w:bookmarkStart w:id="322" w:name="_Toc384827752"/>
      <w:r w:rsidRPr="002D0FFE">
        <w:rPr>
          <w:rFonts w:cs="Arial"/>
          <w:b/>
          <w:szCs w:val="22"/>
        </w:rPr>
        <w:t>Tubulações para Refrigeração</w:t>
      </w:r>
      <w:bookmarkEnd w:id="321"/>
      <w:bookmarkEnd w:id="322"/>
    </w:p>
    <w:p w14:paraId="2104B8FB" w14:textId="77777777" w:rsidR="008F0324" w:rsidRDefault="008D5578" w:rsidP="008F0324">
      <w:pPr>
        <w:pStyle w:val="nivel5"/>
        <w:jc w:val="both"/>
        <w:rPr>
          <w:rFonts w:cs="Arial"/>
          <w:b/>
          <w:szCs w:val="22"/>
        </w:rPr>
      </w:pPr>
      <w:bookmarkStart w:id="323" w:name="_Toc384827753"/>
      <w:r w:rsidRPr="002D0FFE">
        <w:rPr>
          <w:rFonts w:cs="Arial"/>
          <w:b/>
          <w:szCs w:val="22"/>
        </w:rPr>
        <w:t>Linha de sucção</w:t>
      </w:r>
      <w:bookmarkEnd w:id="323"/>
    </w:p>
    <w:p w14:paraId="4D3935C5" w14:textId="77777777" w:rsidR="00606D81" w:rsidRPr="002D0FFE" w:rsidRDefault="00606D81" w:rsidP="008F0324">
      <w:pPr>
        <w:pStyle w:val="nivel5"/>
        <w:numPr>
          <w:ilvl w:val="0"/>
          <w:numId w:val="0"/>
        </w:numPr>
        <w:jc w:val="both"/>
        <w:rPr>
          <w:rFonts w:cs="Arial"/>
          <w:b/>
          <w:szCs w:val="22"/>
        </w:rPr>
      </w:pPr>
    </w:p>
    <w:p w14:paraId="26D0B670" w14:textId="77777777" w:rsidR="008D5578" w:rsidRPr="002D0FFE" w:rsidRDefault="008D5578" w:rsidP="008F0324">
      <w:pPr>
        <w:pStyle w:val="Corpo"/>
        <w:spacing w:line="240" w:lineRule="auto"/>
        <w:rPr>
          <w:rFonts w:cs="Arial"/>
        </w:rPr>
      </w:pPr>
      <w:r w:rsidRPr="002D0FFE">
        <w:rPr>
          <w:rFonts w:cs="Arial"/>
        </w:rPr>
        <w:t>Isolamento flexível em espuma elastomérica com estrutura celular fechada, em toda a sua extensão.</w:t>
      </w:r>
    </w:p>
    <w:p w14:paraId="2FF3A16F" w14:textId="77777777" w:rsidR="008F0324" w:rsidRDefault="008D5578" w:rsidP="008F0324">
      <w:pPr>
        <w:pStyle w:val="nivel5"/>
        <w:jc w:val="both"/>
        <w:rPr>
          <w:rFonts w:cs="Arial"/>
          <w:b/>
          <w:szCs w:val="22"/>
        </w:rPr>
      </w:pPr>
      <w:bookmarkStart w:id="324" w:name="_Toc384827754"/>
      <w:r w:rsidRPr="002D0FFE">
        <w:rPr>
          <w:rFonts w:cs="Arial"/>
          <w:b/>
          <w:szCs w:val="22"/>
        </w:rPr>
        <w:t>Linha de líquido</w:t>
      </w:r>
      <w:bookmarkEnd w:id="324"/>
    </w:p>
    <w:p w14:paraId="3084E263" w14:textId="77777777" w:rsidR="008D5578" w:rsidRPr="002D0FFE" w:rsidRDefault="008D5578" w:rsidP="008F0324">
      <w:pPr>
        <w:pStyle w:val="Corpo"/>
        <w:spacing w:line="240" w:lineRule="auto"/>
        <w:rPr>
          <w:rFonts w:cs="Arial"/>
        </w:rPr>
      </w:pPr>
      <w:r w:rsidRPr="002D0FFE">
        <w:rPr>
          <w:rFonts w:cs="Arial"/>
        </w:rPr>
        <w:t>Isolamento flexível em espuma elastomérica com estrutura celular fechada, somente onde há contato direto com os raios solares.</w:t>
      </w:r>
    </w:p>
    <w:p w14:paraId="74EDB93E" w14:textId="77777777" w:rsidR="008F0324" w:rsidRDefault="008D5578" w:rsidP="008F0324">
      <w:pPr>
        <w:pStyle w:val="nivel5"/>
        <w:jc w:val="both"/>
        <w:rPr>
          <w:rFonts w:cs="Arial"/>
          <w:b/>
          <w:szCs w:val="22"/>
        </w:rPr>
      </w:pPr>
      <w:bookmarkStart w:id="325" w:name="_Toc384827755"/>
      <w:r w:rsidRPr="002D0FFE">
        <w:rPr>
          <w:rFonts w:cs="Arial"/>
          <w:b/>
          <w:szCs w:val="22"/>
        </w:rPr>
        <w:t>Linha de descarga</w:t>
      </w:r>
      <w:bookmarkEnd w:id="325"/>
    </w:p>
    <w:p w14:paraId="5EE87216" w14:textId="77777777" w:rsidR="008F0324" w:rsidRDefault="008D5578" w:rsidP="008F0324">
      <w:pPr>
        <w:pStyle w:val="Corpo"/>
        <w:spacing w:line="240" w:lineRule="auto"/>
        <w:rPr>
          <w:rFonts w:cs="Arial"/>
        </w:rPr>
      </w:pPr>
      <w:r w:rsidRPr="002D0FFE">
        <w:rPr>
          <w:rFonts w:cs="Arial"/>
        </w:rPr>
        <w:t>Isolamento flexível em espuma elastomérica com estrutura celular fechada, somente nos trechos onde possa haver contato humano.</w:t>
      </w:r>
    </w:p>
    <w:p w14:paraId="166DABDB" w14:textId="77777777" w:rsidR="008F0324" w:rsidRDefault="008D5578" w:rsidP="0055210B">
      <w:pPr>
        <w:pStyle w:val="Estilonivel4NegritoJustificado"/>
      </w:pPr>
      <w:bookmarkStart w:id="326" w:name="_Toc382558103"/>
      <w:bookmarkStart w:id="327" w:name="_Toc384827756"/>
      <w:r w:rsidRPr="002D0FFE">
        <w:t>Dispositivos de Controle</w:t>
      </w:r>
      <w:bookmarkEnd w:id="326"/>
      <w:bookmarkEnd w:id="327"/>
    </w:p>
    <w:p w14:paraId="0866BFB0" w14:textId="38E17766" w:rsidR="008D5578" w:rsidRPr="002D0FFE" w:rsidRDefault="008D5578" w:rsidP="008F0324">
      <w:pPr>
        <w:pStyle w:val="Corpo"/>
        <w:spacing w:line="240" w:lineRule="auto"/>
        <w:rPr>
          <w:rFonts w:cs="Arial"/>
        </w:rPr>
      </w:pPr>
      <w:r w:rsidRPr="002D0FFE">
        <w:rPr>
          <w:rFonts w:cs="Arial"/>
        </w:rPr>
        <w:t xml:space="preserve">Os dispositivos de controle poderão ser do tipo mecânico, </w:t>
      </w:r>
      <w:r w:rsidR="00CA3540" w:rsidRPr="002D0FFE">
        <w:rPr>
          <w:rFonts w:cs="Arial"/>
        </w:rPr>
        <w:t>eletromecânico</w:t>
      </w:r>
      <w:r w:rsidRPr="002D0FFE">
        <w:rPr>
          <w:rFonts w:cs="Arial"/>
        </w:rPr>
        <w:t xml:space="preserve"> ou eletrônico, sendo a aplicação de cada tipo definida para cada projeto. Os controladores pneumáticos, por serem de aplicação específica, somente serão utilizados quando assim determinar a CAIXA.</w:t>
      </w:r>
    </w:p>
    <w:p w14:paraId="68D46F38" w14:textId="77777777" w:rsidR="008D5578" w:rsidRPr="002D0FFE" w:rsidRDefault="008D5578" w:rsidP="008F0324">
      <w:pPr>
        <w:pStyle w:val="Corpo"/>
        <w:spacing w:line="240" w:lineRule="auto"/>
        <w:rPr>
          <w:rFonts w:cs="Arial"/>
        </w:rPr>
      </w:pPr>
      <w:r w:rsidRPr="002D0FFE">
        <w:rPr>
          <w:rFonts w:cs="Arial"/>
        </w:rPr>
        <w:t>A ação do controlador sobre o elemento final de controle poderá ser do tipo liga/desliga (</w:t>
      </w:r>
      <w:r w:rsidRPr="002D0FFE">
        <w:rPr>
          <w:rFonts w:cs="Arial"/>
          <w:i/>
        </w:rPr>
        <w:t>on</w:t>
      </w:r>
      <w:r w:rsidRPr="002D0FFE">
        <w:rPr>
          <w:rFonts w:cs="Arial"/>
        </w:rPr>
        <w:t>/</w:t>
      </w:r>
      <w:r w:rsidRPr="002D0FFE">
        <w:rPr>
          <w:rFonts w:cs="Arial"/>
          <w:i/>
        </w:rPr>
        <w:t>off</w:t>
      </w:r>
      <w:r w:rsidRPr="002D0FFE">
        <w:rPr>
          <w:rFonts w:cs="Arial"/>
        </w:rPr>
        <w:t>) ou gradual. Os controladores de ação gradual poderão ser do tipo proporcional (P), proporcional-integral (PI), ou proporcional-integral-derivativo (PID), conforme definido em projeto.</w:t>
      </w:r>
    </w:p>
    <w:p w14:paraId="38BB9E99" w14:textId="77777777" w:rsidR="008D5578" w:rsidRPr="002D0FFE" w:rsidRDefault="008D5578" w:rsidP="008F0324">
      <w:pPr>
        <w:pStyle w:val="nivel5"/>
        <w:jc w:val="both"/>
        <w:rPr>
          <w:rFonts w:cs="Arial"/>
          <w:b/>
          <w:szCs w:val="22"/>
        </w:rPr>
      </w:pPr>
      <w:bookmarkStart w:id="328" w:name="_Toc384827757"/>
      <w:r w:rsidRPr="002D0FFE">
        <w:rPr>
          <w:rFonts w:cs="Arial"/>
          <w:b/>
          <w:szCs w:val="22"/>
        </w:rPr>
        <w:t>Termostatos</w:t>
      </w:r>
      <w:bookmarkEnd w:id="328"/>
    </w:p>
    <w:p w14:paraId="10C0129A" w14:textId="77777777" w:rsidR="008D5578" w:rsidRPr="002D0FFE" w:rsidRDefault="008D5578" w:rsidP="008F0324">
      <w:pPr>
        <w:pStyle w:val="Corpo"/>
        <w:spacing w:line="240" w:lineRule="auto"/>
        <w:rPr>
          <w:rFonts w:cs="Arial"/>
        </w:rPr>
      </w:pPr>
      <w:r w:rsidRPr="002D0FFE">
        <w:rPr>
          <w:rFonts w:cs="Arial"/>
        </w:rPr>
        <w:t>Os termostatos são os componentes que controlam o funcionamento dos condicionadores, em decorrência da temperatura exigida para os ambientes condicionados, sendo normalmente abrigados por uma caixa plástica ou metálica, com acabamento compatível para instalação aparente, onde obrigatoriamente os valores devem estar na escala °C (graus Celsius).</w:t>
      </w:r>
    </w:p>
    <w:p w14:paraId="33964835" w14:textId="77777777" w:rsidR="008D5578" w:rsidRPr="002D0FFE" w:rsidRDefault="008D5578" w:rsidP="008F0324">
      <w:pPr>
        <w:pStyle w:val="Corpo"/>
        <w:spacing w:line="240" w:lineRule="auto"/>
        <w:rPr>
          <w:rFonts w:cs="Arial"/>
        </w:rPr>
      </w:pPr>
      <w:r w:rsidRPr="002D0FFE">
        <w:rPr>
          <w:rFonts w:cs="Arial"/>
        </w:rPr>
        <w:lastRenderedPageBreak/>
        <w:t xml:space="preserve">Os termostatos serão utilizados para o controle do funcionamento de compressores em unidades tipo </w:t>
      </w:r>
      <w:r w:rsidRPr="002D0FFE">
        <w:rPr>
          <w:rFonts w:cs="Arial"/>
          <w:i/>
        </w:rPr>
        <w:t>Self-Contained</w:t>
      </w:r>
      <w:r w:rsidRPr="002D0FFE">
        <w:rPr>
          <w:rFonts w:cs="Arial"/>
        </w:rPr>
        <w:t xml:space="preserve"> ou </w:t>
      </w:r>
      <w:r w:rsidRPr="002D0FFE">
        <w:rPr>
          <w:rFonts w:cs="Arial"/>
          <w:i/>
        </w:rPr>
        <w:t>Split</w:t>
      </w:r>
      <w:r w:rsidRPr="002D0FFE">
        <w:rPr>
          <w:rFonts w:cs="Arial"/>
        </w:rPr>
        <w:t xml:space="preserve">, devendo atuar em dois estágios, um para cada compressor, quando for o caso. O elemento sensor será um diafragma duplo com enchimento de gás ou vapor, ou termistor no caso de termostato eletrônico, instalado no vão de retorno das casas de máquinas, salvo casos específicos. O contato será do tipo SPDT. O diferencial será fixo, sendo de no máximo </w:t>
      </w:r>
      <w:smartTag w:uri="urn:schemas-microsoft-com:office:smarttags" w:element="metricconverter">
        <w:smartTagPr>
          <w:attr w:name="ProductID" w:val="1ﾰC"/>
        </w:smartTagPr>
        <w:r w:rsidRPr="002D0FFE">
          <w:rPr>
            <w:rFonts w:cs="Arial"/>
          </w:rPr>
          <w:t>2°C</w:t>
        </w:r>
      </w:smartTag>
      <w:r w:rsidRPr="002D0FFE">
        <w:rPr>
          <w:rFonts w:cs="Arial"/>
        </w:rPr>
        <w:t xml:space="preserve"> entre estágios, e de </w:t>
      </w:r>
      <w:smartTag w:uri="urn:schemas-microsoft-com:office:smarttags" w:element="metricconverter">
        <w:smartTagPr>
          <w:attr w:name="ProductID" w:val="aCĥЈ- set-pointĠЈ-idades īЈtermostatosǖЈ-da ǓЈaçãous.asǞЈdesius.忨"/>
        </w:smartTagPr>
        <w:r w:rsidRPr="002D0FFE">
          <w:rPr>
            <w:rFonts w:cs="Arial"/>
          </w:rPr>
          <w:t>1°C</w:t>
        </w:r>
      </w:smartTag>
      <w:r w:rsidRPr="002D0FFE">
        <w:rPr>
          <w:rFonts w:cs="Arial"/>
        </w:rPr>
        <w:t xml:space="preserve"> em cada estágio. Deverá possuir botão de ajuste do </w:t>
      </w:r>
      <w:r w:rsidRPr="002D0FFE">
        <w:rPr>
          <w:rFonts w:cs="Arial"/>
          <w:i/>
        </w:rPr>
        <w:t>set-point</w:t>
      </w:r>
      <w:r w:rsidRPr="002D0FFE">
        <w:rPr>
          <w:rFonts w:cs="Arial"/>
        </w:rPr>
        <w:t xml:space="preserve"> com escala de temperaturas </w:t>
      </w:r>
      <w:smartTag w:uri="urn:schemas-microsoft-com:office:smarttags" w:element="PersonName">
        <w:smartTagPr>
          <w:attr w:name="ProductID" w:val="em graus Celsius."/>
        </w:smartTagPr>
        <w:r w:rsidRPr="002D0FFE">
          <w:rPr>
            <w:rFonts w:cs="Arial"/>
          </w:rPr>
          <w:t>em graus Celsius.</w:t>
        </w:r>
      </w:smartTag>
    </w:p>
    <w:p w14:paraId="275CDDD1" w14:textId="77777777" w:rsidR="008D5578" w:rsidRPr="002D0FFE" w:rsidRDefault="008D5578" w:rsidP="008F0324">
      <w:pPr>
        <w:pStyle w:val="Corpo"/>
        <w:spacing w:line="240" w:lineRule="auto"/>
        <w:rPr>
          <w:rFonts w:cs="Arial"/>
        </w:rPr>
      </w:pPr>
      <w:r w:rsidRPr="002D0FFE">
        <w:rPr>
          <w:rFonts w:cs="Arial"/>
        </w:rPr>
        <w:t xml:space="preserve">Os termostatos de ação gradual serão utilizados para o controle de válvulas ou </w:t>
      </w:r>
      <w:r w:rsidRPr="002D0FFE">
        <w:rPr>
          <w:rFonts w:cs="Arial"/>
          <w:i/>
        </w:rPr>
        <w:t>dampers</w:t>
      </w:r>
      <w:r w:rsidRPr="002D0FFE">
        <w:rPr>
          <w:rFonts w:cs="Arial"/>
        </w:rPr>
        <w:t xml:space="preserve">, geralmente em instalações com </w:t>
      </w:r>
      <w:r w:rsidRPr="002D0FFE">
        <w:rPr>
          <w:rFonts w:cs="Arial"/>
          <w:i/>
        </w:rPr>
        <w:t>Fan-Coils</w:t>
      </w:r>
      <w:r w:rsidRPr="002D0FFE">
        <w:rPr>
          <w:rFonts w:cs="Arial"/>
        </w:rPr>
        <w:t xml:space="preserve">. Serão do tipo eletrônico, com sensor tipo termistor, sendo o sinal de saída uma tensão DC variável, instalado no vão de retorno das casas de máquinas, salvo casos específicos. A ação deverá ser direta e inversa, para permitir a atuação do atuador em 2 sentidos (abrir/fechar). O ajuste de temperatura deverá ser por meio de potenciômetro interno com escala de temperaturas </w:t>
      </w:r>
      <w:smartTag w:uri="urn:schemas-microsoft-com:office:smarttags" w:element="PersonName">
        <w:smartTagPr>
          <w:attr w:name="ProductID" w:val="em graus Celsius."/>
        </w:smartTagPr>
        <w:r w:rsidRPr="002D0FFE">
          <w:rPr>
            <w:rFonts w:cs="Arial"/>
          </w:rPr>
          <w:t>em graus Celsius.</w:t>
        </w:r>
      </w:smartTag>
    </w:p>
    <w:p w14:paraId="30B6561F" w14:textId="09EFF960" w:rsidR="008D5578" w:rsidRPr="002D0FFE" w:rsidRDefault="008D5578" w:rsidP="008F0324">
      <w:pPr>
        <w:pStyle w:val="Corpo"/>
        <w:spacing w:line="240" w:lineRule="auto"/>
        <w:rPr>
          <w:rFonts w:cs="Arial"/>
        </w:rPr>
      </w:pPr>
      <w:r w:rsidRPr="002D0FFE">
        <w:rPr>
          <w:rFonts w:cs="Arial"/>
        </w:rPr>
        <w:t xml:space="preserve">Para outras aplicações, tais como controle de temperatura da água ou do ar em dutos, </w:t>
      </w:r>
      <w:r w:rsidR="00CA3540" w:rsidRPr="002D0FFE">
        <w:rPr>
          <w:rFonts w:cs="Arial"/>
        </w:rPr>
        <w:t>tubulações etc.</w:t>
      </w:r>
      <w:r w:rsidRPr="002D0FFE">
        <w:rPr>
          <w:rFonts w:cs="Arial"/>
        </w:rPr>
        <w:t>, serão utilizados termostatos com sensor remoto.</w:t>
      </w:r>
    </w:p>
    <w:p w14:paraId="5E12A9C5" w14:textId="77777777" w:rsidR="008D5578" w:rsidRPr="002D0FFE" w:rsidRDefault="008D5578" w:rsidP="008F0324">
      <w:pPr>
        <w:pStyle w:val="Corpo"/>
        <w:spacing w:line="240" w:lineRule="auto"/>
        <w:rPr>
          <w:rFonts w:cs="Arial"/>
        </w:rPr>
      </w:pPr>
      <w:r w:rsidRPr="002D0FFE">
        <w:rPr>
          <w:rFonts w:cs="Arial"/>
        </w:rPr>
        <w:t>Será dada preferência para a utilização de termostatos eletrônicos com possibilidade de interligação a sistemas de automação predial e que incorporem sensores de CO</w:t>
      </w:r>
      <w:r w:rsidRPr="002D0FFE">
        <w:rPr>
          <w:rFonts w:cs="Arial"/>
          <w:vertAlign w:val="subscript"/>
        </w:rPr>
        <w:t>2</w:t>
      </w:r>
      <w:r w:rsidRPr="002D0FFE">
        <w:rPr>
          <w:rFonts w:cs="Arial"/>
        </w:rPr>
        <w:t xml:space="preserve"> e atuação sobre registros de tomada de ar externo.</w:t>
      </w:r>
    </w:p>
    <w:p w14:paraId="0D07C17D" w14:textId="77777777" w:rsidR="008F0324" w:rsidRDefault="008D5578" w:rsidP="008F0324">
      <w:pPr>
        <w:pStyle w:val="nivel5"/>
        <w:jc w:val="both"/>
        <w:rPr>
          <w:rFonts w:cs="Arial"/>
          <w:b/>
          <w:szCs w:val="22"/>
        </w:rPr>
      </w:pPr>
      <w:bookmarkStart w:id="329" w:name="_Toc384827758"/>
      <w:r w:rsidRPr="002D0FFE">
        <w:rPr>
          <w:rFonts w:cs="Arial"/>
          <w:b/>
          <w:szCs w:val="22"/>
        </w:rPr>
        <w:t>Umidostatos</w:t>
      </w:r>
      <w:bookmarkEnd w:id="329"/>
    </w:p>
    <w:p w14:paraId="7D96807E" w14:textId="77777777" w:rsidR="008D5578" w:rsidRPr="002D0FFE" w:rsidRDefault="008D5578" w:rsidP="008F0324">
      <w:pPr>
        <w:pStyle w:val="Corpo"/>
        <w:spacing w:line="240" w:lineRule="auto"/>
        <w:rPr>
          <w:rFonts w:cs="Arial"/>
        </w:rPr>
      </w:pPr>
      <w:r w:rsidRPr="002D0FFE">
        <w:rPr>
          <w:rFonts w:cs="Arial"/>
        </w:rPr>
        <w:t xml:space="preserve">São dispositivos para controle da umidade relativa de um ambiente, normalmente utilizados em salas de equipamentos onde esta variável precisa situar-se dentro de parâmetros predeterminados. O elemento sensor será um capacitor de capacitância variável. A faixa de operação será no mínimo de </w:t>
      </w:r>
      <w:smartTag w:uri="urn:schemas-microsoft-com:office:smarttags" w:element="metricconverter">
        <w:smartTagPr>
          <w:attr w:name="ProductID" w:val="20 a"/>
        </w:smartTagPr>
        <w:r w:rsidRPr="002D0FFE">
          <w:rPr>
            <w:rFonts w:cs="Arial"/>
          </w:rPr>
          <w:t>20 a</w:t>
        </w:r>
      </w:smartTag>
      <w:r w:rsidRPr="002D0FFE">
        <w:rPr>
          <w:rFonts w:cs="Arial"/>
        </w:rPr>
        <w:t xml:space="preserve"> 80%, com precisão de 2%. Poderão ser do tipo liga/desliga ou gradual, conforme projeto.</w:t>
      </w:r>
    </w:p>
    <w:p w14:paraId="11CC68CC" w14:textId="77777777" w:rsidR="008F0324" w:rsidRDefault="008D5578" w:rsidP="008F0324">
      <w:pPr>
        <w:pStyle w:val="nivel5"/>
        <w:jc w:val="both"/>
        <w:rPr>
          <w:rFonts w:cs="Arial"/>
          <w:b/>
          <w:szCs w:val="22"/>
        </w:rPr>
      </w:pPr>
      <w:bookmarkStart w:id="330" w:name="_Toc384827759"/>
      <w:r w:rsidRPr="002D0FFE">
        <w:rPr>
          <w:rFonts w:cs="Arial"/>
          <w:b/>
          <w:szCs w:val="22"/>
        </w:rPr>
        <w:t>Atuadores</w:t>
      </w:r>
      <w:bookmarkEnd w:id="330"/>
    </w:p>
    <w:p w14:paraId="69DD19DF" w14:textId="364FC612" w:rsidR="008D5578" w:rsidRPr="002D0FFE" w:rsidRDefault="008D5578" w:rsidP="008F0324">
      <w:pPr>
        <w:pStyle w:val="Corpo"/>
        <w:spacing w:line="240" w:lineRule="auto"/>
        <w:rPr>
          <w:rFonts w:cs="Arial"/>
        </w:rPr>
      </w:pPr>
      <w:r w:rsidRPr="002D0FFE">
        <w:rPr>
          <w:rFonts w:cs="Arial"/>
        </w:rPr>
        <w:t xml:space="preserve">São dispositivos constituídos por um motor de corrente contínua, um circuito e um conjunto de engrenagens, utilizados para o acionamento de válvulas, </w:t>
      </w:r>
      <w:r w:rsidRPr="002D0FFE">
        <w:rPr>
          <w:rFonts w:cs="Arial"/>
          <w:i/>
        </w:rPr>
        <w:t>dampers</w:t>
      </w:r>
      <w:r w:rsidRPr="002D0FFE">
        <w:rPr>
          <w:rFonts w:cs="Arial"/>
        </w:rPr>
        <w:t xml:space="preserve"> etc. Podem ser de ação liga/desliga ou gradual, conforme a aplicação. Para o acionamento de válvulas de 2 e 3 vias em </w:t>
      </w:r>
      <w:r w:rsidRPr="002D0FFE">
        <w:rPr>
          <w:rFonts w:cs="Arial"/>
          <w:i/>
        </w:rPr>
        <w:t>Fan-Coils</w:t>
      </w:r>
      <w:r w:rsidRPr="002D0FFE">
        <w:rPr>
          <w:rFonts w:cs="Arial"/>
        </w:rPr>
        <w:t xml:space="preserve">, serão sempre de ação gradual. Os componentes do atuador serão montados em uma caixa fechada, metálica ou plástica. O ângulo de trabalho </w:t>
      </w:r>
      <w:r w:rsidR="00CA3540" w:rsidRPr="002D0FFE">
        <w:rPr>
          <w:rFonts w:cs="Arial"/>
        </w:rPr>
        <w:t>deverá</w:t>
      </w:r>
      <w:r w:rsidRPr="002D0FFE">
        <w:rPr>
          <w:rFonts w:cs="Arial"/>
        </w:rPr>
        <w:t xml:space="preserve"> ser de no mínimo 90°, com possibilidade de ajuste. O torque do motor deverá ser compatível com o esforço requerido no acionamento.</w:t>
      </w:r>
    </w:p>
    <w:p w14:paraId="62366FF4" w14:textId="77777777" w:rsidR="008F0324" w:rsidRDefault="008D5578" w:rsidP="008F0324">
      <w:pPr>
        <w:pStyle w:val="nivel5"/>
        <w:jc w:val="both"/>
        <w:rPr>
          <w:rFonts w:cs="Arial"/>
          <w:b/>
          <w:szCs w:val="22"/>
        </w:rPr>
      </w:pPr>
      <w:bookmarkStart w:id="331" w:name="_Toc384827760"/>
      <w:r w:rsidRPr="002D0FFE">
        <w:rPr>
          <w:rFonts w:cs="Arial"/>
          <w:b/>
          <w:szCs w:val="22"/>
        </w:rPr>
        <w:t>Chaves de Fluxo ou Fluxostatos (Flow-Switch)</w:t>
      </w:r>
      <w:bookmarkEnd w:id="331"/>
    </w:p>
    <w:p w14:paraId="5D71CBB7" w14:textId="77777777" w:rsidR="008D5578" w:rsidRPr="002D0FFE" w:rsidRDefault="008D5578" w:rsidP="008F0324">
      <w:pPr>
        <w:pStyle w:val="Corpo"/>
        <w:spacing w:line="240" w:lineRule="auto"/>
        <w:rPr>
          <w:rFonts w:cs="Arial"/>
        </w:rPr>
      </w:pPr>
      <w:r w:rsidRPr="002D0FFE">
        <w:rPr>
          <w:rFonts w:cs="Arial"/>
        </w:rPr>
        <w:t>São dispositivos que monitoram a vazão de um fluido (água ou ar), enviando um sinal de presença de escoamento. São compostas por uma palheta que fica imersa no escoamento e por um microinterruptor com contatos SFDT. Para a instalação em tubulação de água, deverão possuir conexão com rosca BSP e palheta de material não corrosivo, com dimensões de acordo com a tubulação. Deverão possuir parafuso para ajuste de sensibilidade.</w:t>
      </w:r>
    </w:p>
    <w:p w14:paraId="71A110C8" w14:textId="77777777" w:rsidR="008F0324" w:rsidRDefault="008D5578" w:rsidP="008F0324">
      <w:pPr>
        <w:pStyle w:val="nivel5"/>
        <w:jc w:val="both"/>
        <w:rPr>
          <w:rFonts w:cs="Arial"/>
          <w:b/>
          <w:szCs w:val="22"/>
        </w:rPr>
      </w:pPr>
      <w:bookmarkStart w:id="332" w:name="_Toc384827761"/>
      <w:r w:rsidRPr="002D0FFE">
        <w:rPr>
          <w:rFonts w:cs="Arial"/>
          <w:b/>
          <w:szCs w:val="22"/>
        </w:rPr>
        <w:t>Válvulas Pressostáticas /Termostáticas</w:t>
      </w:r>
      <w:bookmarkEnd w:id="332"/>
    </w:p>
    <w:p w14:paraId="4B0DB8AC" w14:textId="77777777" w:rsidR="008D5578" w:rsidRPr="002D0FFE" w:rsidRDefault="008D5578" w:rsidP="008F0324">
      <w:pPr>
        <w:pStyle w:val="Corpo"/>
        <w:spacing w:line="240" w:lineRule="auto"/>
        <w:rPr>
          <w:rFonts w:cs="Arial"/>
        </w:rPr>
      </w:pPr>
      <w:r w:rsidRPr="002D0FFE">
        <w:rPr>
          <w:rFonts w:cs="Arial"/>
        </w:rPr>
        <w:t>São dispositivos que controlam a vazão de um fluido (refrigerante, água, ar) a partir da informação de um sensor de pressão e/ou temperatura. São utilizados em sistemas com condensação a água ou ar, regulando a vazão no condensador em função da pressão de condensação ou temperatura do ar de descarga. Devem possuir parafuso externo para ajuste fino da vazão.</w:t>
      </w:r>
    </w:p>
    <w:p w14:paraId="68728D9A" w14:textId="77777777" w:rsidR="008F0324" w:rsidRDefault="008D5578" w:rsidP="008F0324">
      <w:pPr>
        <w:pStyle w:val="nivel5"/>
        <w:jc w:val="both"/>
        <w:rPr>
          <w:rFonts w:cs="Arial"/>
          <w:b/>
          <w:szCs w:val="22"/>
        </w:rPr>
      </w:pPr>
      <w:bookmarkStart w:id="333" w:name="_Toc384827762"/>
      <w:r w:rsidRPr="002D0FFE">
        <w:rPr>
          <w:rFonts w:cs="Arial"/>
          <w:b/>
          <w:szCs w:val="22"/>
        </w:rPr>
        <w:lastRenderedPageBreak/>
        <w:t>Termostatos e Controladores para Sistemas Microprocessados</w:t>
      </w:r>
      <w:bookmarkEnd w:id="333"/>
    </w:p>
    <w:p w14:paraId="0DAF3519" w14:textId="77777777" w:rsidR="008D5578" w:rsidRPr="002D0FFE" w:rsidRDefault="008D5578" w:rsidP="008F0324">
      <w:pPr>
        <w:pStyle w:val="Corpo"/>
        <w:spacing w:line="240" w:lineRule="auto"/>
        <w:rPr>
          <w:rFonts w:cs="Arial"/>
        </w:rPr>
      </w:pPr>
      <w:r w:rsidRPr="002D0FFE">
        <w:rPr>
          <w:rFonts w:cs="Arial"/>
        </w:rPr>
        <w:t>São dispositivos de controle eletrônico que asseguram uma atuação mais precisa dos equipamentos, com função de racionalizar o consumo de energia e controlar com maior precisão a temperatura ambiente, controlar o nível de manutenção e outros.</w:t>
      </w:r>
    </w:p>
    <w:p w14:paraId="1594C5FE" w14:textId="77777777" w:rsidR="008D5578" w:rsidRPr="002D0FFE" w:rsidRDefault="008D5578" w:rsidP="008F0324">
      <w:pPr>
        <w:pStyle w:val="nivel5"/>
        <w:jc w:val="both"/>
        <w:rPr>
          <w:rFonts w:cs="Arial"/>
          <w:b/>
          <w:szCs w:val="22"/>
        </w:rPr>
      </w:pPr>
      <w:bookmarkStart w:id="334" w:name="_Toc384827763"/>
      <w:r w:rsidRPr="002D0FFE">
        <w:rPr>
          <w:rFonts w:cs="Arial"/>
          <w:b/>
          <w:szCs w:val="22"/>
        </w:rPr>
        <w:t>Sensor de CO2</w:t>
      </w:r>
      <w:bookmarkEnd w:id="334"/>
    </w:p>
    <w:p w14:paraId="077C66D0" w14:textId="77777777" w:rsidR="008D5578" w:rsidRPr="002D0FFE" w:rsidRDefault="008D5578" w:rsidP="008F0324">
      <w:pPr>
        <w:pStyle w:val="Corpo"/>
        <w:spacing w:line="240" w:lineRule="auto"/>
        <w:rPr>
          <w:rFonts w:cs="Arial"/>
        </w:rPr>
      </w:pPr>
      <w:r w:rsidRPr="002D0FFE">
        <w:rPr>
          <w:rFonts w:cs="Arial"/>
        </w:rPr>
        <w:t>Dispositivos que realizam a medição do nível de CO</w:t>
      </w:r>
      <w:r w:rsidRPr="002D0FFE">
        <w:rPr>
          <w:rFonts w:cs="Arial"/>
          <w:vertAlign w:val="subscript"/>
        </w:rPr>
        <w:t>2</w:t>
      </w:r>
      <w:r w:rsidRPr="002D0FFE">
        <w:rPr>
          <w:rFonts w:cs="Arial"/>
        </w:rPr>
        <w:t xml:space="preserve"> diluído no ar e devem ser ligados ao sistema de renovação de ar, ajustando a vazão de ar exterior conforme a taxa de ocupação do ambiente climatizado. </w:t>
      </w:r>
    </w:p>
    <w:p w14:paraId="4A80DC41" w14:textId="77777777" w:rsidR="008D5578" w:rsidRPr="002D0FFE" w:rsidRDefault="008D5578" w:rsidP="008F0324">
      <w:pPr>
        <w:pStyle w:val="nivel5"/>
        <w:numPr>
          <w:ilvl w:val="0"/>
          <w:numId w:val="0"/>
        </w:numPr>
        <w:jc w:val="both"/>
        <w:rPr>
          <w:rFonts w:cs="Arial"/>
          <w:b/>
          <w:szCs w:val="22"/>
        </w:rPr>
      </w:pPr>
      <w:r w:rsidRPr="002D0FFE">
        <w:rPr>
          <w:rFonts w:cs="Arial"/>
          <w:b/>
          <w:szCs w:val="22"/>
        </w:rPr>
        <w:t>Requisitos mínimos</w:t>
      </w:r>
    </w:p>
    <w:p w14:paraId="4C8E8746"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 xml:space="preserve">Variação de medição: </w:t>
      </w:r>
      <w:smartTag w:uri="urn:schemas-microsoft-com:office:smarttags" w:element="metricconverter">
        <w:smartTagPr>
          <w:attr w:name="ProductID" w:val="0 a"/>
        </w:smartTagPr>
        <w:r w:rsidRPr="002D0FFE">
          <w:rPr>
            <w:rFonts w:cs="Arial"/>
            <w:szCs w:val="22"/>
            <w:lang w:val="pt-BR"/>
          </w:rPr>
          <w:t>0 a</w:t>
        </w:r>
      </w:smartTag>
      <w:r w:rsidRPr="002D0FFE">
        <w:rPr>
          <w:rFonts w:cs="Arial"/>
          <w:szCs w:val="22"/>
          <w:lang w:val="pt-BR"/>
        </w:rPr>
        <w:t xml:space="preserve"> 2000 ppm</w:t>
      </w:r>
    </w:p>
    <w:p w14:paraId="12E86438"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Resolução: 1 ppm</w:t>
      </w:r>
    </w:p>
    <w:p w14:paraId="78597F5F"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Precisão: ± 75 ppm ± 5% da leitura</w:t>
      </w:r>
    </w:p>
    <w:p w14:paraId="1C786736" w14:textId="77777777" w:rsidR="008F0324"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Tempo de resposta: &lt; 2 minutos para mudança de passo de 90%</w:t>
      </w:r>
    </w:p>
    <w:p w14:paraId="521C344B" w14:textId="77777777" w:rsidR="008D5578" w:rsidRPr="002D0FFE" w:rsidRDefault="008D5578" w:rsidP="008F0324">
      <w:pPr>
        <w:pStyle w:val="nivel5"/>
        <w:numPr>
          <w:ilvl w:val="0"/>
          <w:numId w:val="0"/>
        </w:numPr>
        <w:jc w:val="both"/>
        <w:rPr>
          <w:rFonts w:cs="Arial"/>
          <w:b/>
          <w:szCs w:val="22"/>
        </w:rPr>
      </w:pPr>
      <w:r w:rsidRPr="002D0FFE">
        <w:rPr>
          <w:rFonts w:cs="Arial"/>
          <w:b/>
          <w:szCs w:val="22"/>
        </w:rPr>
        <w:t>Higienização e manutenção</w:t>
      </w:r>
    </w:p>
    <w:p w14:paraId="1F0F0B7F" w14:textId="77777777" w:rsidR="008D5578" w:rsidRPr="002D0FFE"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O sensor deve ser higienizado com um pano úmido e detergente neutro, quando necessário. Não usar solventes, abrasivos ou produtos de limpeza.</w:t>
      </w:r>
    </w:p>
    <w:p w14:paraId="1F38D058" w14:textId="77777777" w:rsidR="008F0324" w:rsidRDefault="008D5578" w:rsidP="00A12FAD">
      <w:pPr>
        <w:pStyle w:val="Texto"/>
        <w:numPr>
          <w:ilvl w:val="0"/>
          <w:numId w:val="87"/>
        </w:numPr>
        <w:tabs>
          <w:tab w:val="clear" w:pos="1700"/>
        </w:tabs>
        <w:spacing w:after="0" w:line="240" w:lineRule="auto"/>
        <w:ind w:left="357" w:firstLine="0"/>
        <w:rPr>
          <w:rFonts w:cs="Arial"/>
          <w:szCs w:val="22"/>
          <w:lang w:val="pt-BR"/>
        </w:rPr>
      </w:pPr>
      <w:r w:rsidRPr="002D0FFE">
        <w:rPr>
          <w:rFonts w:cs="Arial"/>
          <w:szCs w:val="22"/>
          <w:lang w:val="pt-BR"/>
        </w:rPr>
        <w:t xml:space="preserve">A correta aferição do sensor deve ser verificada anualmente ou de forma manual, utilizando-se de um outro sensor calibrado, ou solicitando a manutenção do fabricante. </w:t>
      </w:r>
    </w:p>
    <w:p w14:paraId="619D8533" w14:textId="77777777" w:rsidR="008D5578" w:rsidRPr="002D0FFE" w:rsidRDefault="008D5578" w:rsidP="008F0324">
      <w:pPr>
        <w:pStyle w:val="nivel5"/>
        <w:numPr>
          <w:ilvl w:val="0"/>
          <w:numId w:val="0"/>
        </w:numPr>
        <w:jc w:val="both"/>
        <w:rPr>
          <w:rFonts w:cs="Arial"/>
          <w:b/>
          <w:szCs w:val="22"/>
        </w:rPr>
      </w:pPr>
      <w:r w:rsidRPr="002D0FFE">
        <w:rPr>
          <w:rFonts w:cs="Arial"/>
          <w:b/>
          <w:szCs w:val="22"/>
        </w:rPr>
        <w:t xml:space="preserve"> Condições de instalação</w:t>
      </w:r>
    </w:p>
    <w:p w14:paraId="730BEF6F" w14:textId="77777777" w:rsidR="008D5578" w:rsidRPr="002D0FFE" w:rsidRDefault="008D5578" w:rsidP="00A12FAD">
      <w:pPr>
        <w:pStyle w:val="Texto"/>
        <w:numPr>
          <w:ilvl w:val="0"/>
          <w:numId w:val="87"/>
        </w:numPr>
        <w:tabs>
          <w:tab w:val="clear" w:pos="1700"/>
          <w:tab w:val="left" w:pos="709"/>
        </w:tabs>
        <w:spacing w:line="240" w:lineRule="auto"/>
        <w:rPr>
          <w:rFonts w:cs="Arial"/>
          <w:szCs w:val="22"/>
          <w:lang w:val="pt-BR"/>
        </w:rPr>
      </w:pPr>
      <w:r w:rsidRPr="002D0FFE">
        <w:rPr>
          <w:rFonts w:cs="Arial"/>
          <w:szCs w:val="22"/>
          <w:lang w:val="pt-BR"/>
        </w:rPr>
        <w:t>O sensor deve ser instalado em local com temperatura e umidade moderadas, onde não ocorram variações bruscas e não haja incidência solar direta.</w:t>
      </w:r>
    </w:p>
    <w:p w14:paraId="2BED6378" w14:textId="77777777" w:rsidR="008F0324" w:rsidRDefault="008D5578" w:rsidP="00A12FAD">
      <w:pPr>
        <w:pStyle w:val="Texto"/>
        <w:numPr>
          <w:ilvl w:val="0"/>
          <w:numId w:val="87"/>
        </w:numPr>
        <w:tabs>
          <w:tab w:val="clear" w:pos="1700"/>
          <w:tab w:val="left" w:pos="709"/>
        </w:tabs>
        <w:spacing w:line="240" w:lineRule="auto"/>
        <w:rPr>
          <w:rFonts w:cs="Arial"/>
          <w:szCs w:val="22"/>
          <w:lang w:val="pt-BR"/>
        </w:rPr>
      </w:pPr>
      <w:r w:rsidRPr="002D0FFE">
        <w:rPr>
          <w:rFonts w:cs="Arial"/>
          <w:szCs w:val="22"/>
          <w:lang w:val="pt-BR"/>
        </w:rPr>
        <w:t xml:space="preserve">O posicionamento do sensor no ambiente climatizado deve ser próximo do local de maior ocupação e menor renovação de ar. </w:t>
      </w:r>
    </w:p>
    <w:p w14:paraId="4D0DCD08" w14:textId="77777777" w:rsidR="008F0324" w:rsidRDefault="008D5578" w:rsidP="008F0324">
      <w:pPr>
        <w:pStyle w:val="nivel5"/>
        <w:jc w:val="both"/>
        <w:rPr>
          <w:rFonts w:cs="Arial"/>
          <w:b/>
          <w:szCs w:val="22"/>
        </w:rPr>
      </w:pPr>
      <w:bookmarkStart w:id="335" w:name="_Toc384827764"/>
      <w:r w:rsidRPr="002D0FFE">
        <w:rPr>
          <w:rFonts w:cs="Arial"/>
          <w:b/>
          <w:szCs w:val="22"/>
        </w:rPr>
        <w:t>Filtros Temporários</w:t>
      </w:r>
      <w:bookmarkEnd w:id="335"/>
    </w:p>
    <w:p w14:paraId="257F8EF7" w14:textId="77777777" w:rsidR="008D5578" w:rsidRPr="002D0FFE" w:rsidRDefault="008D5578" w:rsidP="008F0324">
      <w:pPr>
        <w:pStyle w:val="Corpo"/>
        <w:spacing w:line="240" w:lineRule="auto"/>
        <w:rPr>
          <w:rFonts w:cs="Arial"/>
        </w:rPr>
      </w:pPr>
      <w:r w:rsidRPr="002D0FFE">
        <w:rPr>
          <w:rFonts w:cs="Arial"/>
        </w:rPr>
        <w:t>São filtros fabricados em chapa de aço-carbono com perfurações. São instalados entre par de flanges utilizados de forma temporária para proteger equipamentos, sendo removidos após a partida das unidades.</w:t>
      </w:r>
    </w:p>
    <w:p w14:paraId="299C5227" w14:textId="77777777" w:rsidR="008F0324" w:rsidRDefault="008D5578" w:rsidP="008F0324">
      <w:pPr>
        <w:pStyle w:val="nivel5"/>
        <w:jc w:val="both"/>
        <w:rPr>
          <w:rFonts w:cs="Arial"/>
          <w:b/>
          <w:szCs w:val="22"/>
        </w:rPr>
      </w:pPr>
      <w:bookmarkStart w:id="336" w:name="_Toc384827765"/>
      <w:r w:rsidRPr="002D0FFE">
        <w:rPr>
          <w:rFonts w:cs="Arial"/>
          <w:b/>
          <w:szCs w:val="22"/>
        </w:rPr>
        <w:t>Purgadores de Ar</w:t>
      </w:r>
      <w:bookmarkEnd w:id="336"/>
    </w:p>
    <w:p w14:paraId="6D087363" w14:textId="77777777" w:rsidR="008D5578" w:rsidRPr="002D0FFE" w:rsidRDefault="008D5578" w:rsidP="008F0324">
      <w:pPr>
        <w:pStyle w:val="Corpo"/>
        <w:spacing w:line="240" w:lineRule="auto"/>
        <w:rPr>
          <w:rFonts w:cs="Arial"/>
        </w:rPr>
      </w:pPr>
      <w:r w:rsidRPr="002D0FFE">
        <w:rPr>
          <w:rFonts w:cs="Arial"/>
        </w:rPr>
        <w:t>Classe 150 psi, com rosca BSP. Serão utilizados em locais onde a rede hidráulica apresente configuração que possibilite o aprisionamento de bolsões de ar.</w:t>
      </w:r>
    </w:p>
    <w:p w14:paraId="783F9945" w14:textId="77777777" w:rsidR="008F0324" w:rsidRDefault="008D5578" w:rsidP="008F0324">
      <w:pPr>
        <w:pStyle w:val="nivel5"/>
        <w:jc w:val="both"/>
        <w:rPr>
          <w:rFonts w:cs="Arial"/>
          <w:b/>
          <w:szCs w:val="22"/>
        </w:rPr>
      </w:pPr>
      <w:bookmarkStart w:id="337" w:name="_Toc384827766"/>
      <w:r w:rsidRPr="002D0FFE">
        <w:rPr>
          <w:rFonts w:cs="Arial"/>
          <w:b/>
          <w:szCs w:val="22"/>
        </w:rPr>
        <w:t>Vedantes</w:t>
      </w:r>
      <w:bookmarkEnd w:id="337"/>
    </w:p>
    <w:p w14:paraId="3AE7D318" w14:textId="77777777" w:rsidR="00606D81" w:rsidRPr="002D0FFE" w:rsidRDefault="008D5578" w:rsidP="008F0324">
      <w:pPr>
        <w:pStyle w:val="Corpo"/>
        <w:spacing w:line="240" w:lineRule="auto"/>
        <w:rPr>
          <w:rFonts w:cs="Arial"/>
        </w:rPr>
      </w:pPr>
      <w:r w:rsidRPr="002D0FFE">
        <w:rPr>
          <w:rFonts w:cs="Arial"/>
        </w:rPr>
        <w:t>São elementos usados para melhorar a estanqueidade em conexões rosqueadas de tubulações. São os seguintes os tipos de vedantes:</w:t>
      </w:r>
    </w:p>
    <w:p w14:paraId="6A9A1044" w14:textId="77777777" w:rsidR="008F0324" w:rsidRDefault="00606D81" w:rsidP="008F0324">
      <w:pPr>
        <w:pStyle w:val="nivel2"/>
        <w:jc w:val="both"/>
        <w:outlineLvl w:val="1"/>
        <w:rPr>
          <w:rFonts w:cs="Arial"/>
          <w:b/>
          <w:szCs w:val="22"/>
        </w:rPr>
      </w:pPr>
      <w:r w:rsidRPr="002D0FFE">
        <w:rPr>
          <w:rFonts w:cs="Arial"/>
          <w:szCs w:val="22"/>
        </w:rPr>
        <w:br w:type="page"/>
      </w:r>
      <w:bookmarkStart w:id="338" w:name="_Toc385498573"/>
      <w:bookmarkStart w:id="339" w:name="_Toc67323782"/>
      <w:r w:rsidR="00773C69" w:rsidRPr="002D0FFE">
        <w:rPr>
          <w:rFonts w:cs="Arial"/>
          <w:b/>
          <w:szCs w:val="22"/>
        </w:rPr>
        <w:lastRenderedPageBreak/>
        <w:t>MANUTENÇÃO DA BOA QUALIDADE DO AR INTERIOR</w:t>
      </w:r>
      <w:bookmarkEnd w:id="338"/>
      <w:bookmarkEnd w:id="339"/>
    </w:p>
    <w:p w14:paraId="336EE4A9" w14:textId="77777777" w:rsidR="008F0324" w:rsidRDefault="00731117" w:rsidP="008F0324">
      <w:pPr>
        <w:pStyle w:val="nivel3"/>
        <w:jc w:val="both"/>
        <w:rPr>
          <w:rFonts w:cs="Arial"/>
          <w:b/>
          <w:szCs w:val="22"/>
        </w:rPr>
      </w:pPr>
      <w:bookmarkStart w:id="340" w:name="_Toc385498575"/>
      <w:r w:rsidRPr="002D0FFE">
        <w:rPr>
          <w:rFonts w:cs="Arial"/>
          <w:b/>
          <w:szCs w:val="22"/>
        </w:rPr>
        <w:t>ESPECIFICAÇÕES E ORIENTAÇÕES TÉCNICAS</w:t>
      </w:r>
      <w:bookmarkEnd w:id="340"/>
    </w:p>
    <w:p w14:paraId="4046E6B6" w14:textId="77777777" w:rsidR="00731117" w:rsidRPr="002D0FFE" w:rsidRDefault="00731117" w:rsidP="008F0324">
      <w:pPr>
        <w:jc w:val="both"/>
        <w:rPr>
          <w:rFonts w:cs="Arial"/>
          <w:szCs w:val="22"/>
        </w:rPr>
      </w:pPr>
      <w:r w:rsidRPr="002D0FFE">
        <w:rPr>
          <w:rFonts w:cs="Arial"/>
          <w:szCs w:val="22"/>
        </w:rPr>
        <w:t xml:space="preserve">Para auxiliar na garantia da qualidade do ar, a CAIXA </w:t>
      </w:r>
      <w:r w:rsidR="007F796F">
        <w:rPr>
          <w:rFonts w:cs="Arial"/>
          <w:szCs w:val="22"/>
        </w:rPr>
        <w:t xml:space="preserve">pode </w:t>
      </w:r>
      <w:r w:rsidRPr="002D0FFE">
        <w:rPr>
          <w:rFonts w:cs="Arial"/>
          <w:szCs w:val="22"/>
        </w:rPr>
        <w:t xml:space="preserve">contratar, </w:t>
      </w:r>
      <w:r w:rsidRPr="007F796F">
        <w:rPr>
          <w:rFonts w:cs="Arial"/>
          <w:szCs w:val="22"/>
        </w:rPr>
        <w:t>à parte</w:t>
      </w:r>
      <w:r w:rsidRPr="002D0FFE">
        <w:rPr>
          <w:rFonts w:cs="Arial"/>
          <w:b/>
          <w:szCs w:val="22"/>
        </w:rPr>
        <w:t>,</w:t>
      </w:r>
      <w:r w:rsidRPr="002D0FFE">
        <w:rPr>
          <w:rFonts w:cs="Arial"/>
          <w:szCs w:val="22"/>
        </w:rPr>
        <w:t xml:space="preserve"> empresas especializadas </w:t>
      </w:r>
      <w:smartTag w:uri="urn:schemas-microsoft-com:office:smarttags" w:element="PersonName">
        <w:smartTagPr>
          <w:attr w:name="ProductID" w:val="em Avalia￧￣o da Qualidade"/>
        </w:smartTagPr>
        <w:r w:rsidRPr="002D0FFE">
          <w:rPr>
            <w:rFonts w:cs="Arial"/>
            <w:szCs w:val="22"/>
          </w:rPr>
          <w:t>em Avaliação da Qualidade</w:t>
        </w:r>
      </w:smartTag>
      <w:r w:rsidRPr="002D0FFE">
        <w:rPr>
          <w:rFonts w:cs="Arial"/>
          <w:szCs w:val="22"/>
        </w:rPr>
        <w:t xml:space="preserve"> do Ar Interior</w:t>
      </w:r>
      <w:r w:rsidR="001B634E">
        <w:rPr>
          <w:rFonts w:cs="Arial"/>
          <w:szCs w:val="22"/>
        </w:rPr>
        <w:t xml:space="preserve"> de Ambientes</w:t>
      </w:r>
      <w:r w:rsidRPr="002D0FFE">
        <w:rPr>
          <w:rFonts w:cs="Arial"/>
          <w:szCs w:val="22"/>
        </w:rPr>
        <w:t xml:space="preserve"> Climatizados</w:t>
      </w:r>
      <w:r w:rsidR="001B634E">
        <w:rPr>
          <w:rFonts w:cs="Arial"/>
          <w:szCs w:val="22"/>
        </w:rPr>
        <w:t xml:space="preserve"> Artificialmente</w:t>
      </w:r>
      <w:r w:rsidRPr="002D0FFE">
        <w:rPr>
          <w:rFonts w:cs="Arial"/>
          <w:szCs w:val="22"/>
        </w:rPr>
        <w:t>, para a realização periódica das atividades abaixo discriminadas, em consonância com os parâmetros estabelecidos na Resolução ANVISA vigente, relativa à Qualidade do Ar:</w:t>
      </w:r>
    </w:p>
    <w:p w14:paraId="7B0D9A3F"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Coleta e análise microbiológica do ar, água e partículas presentes nos ambientes climatizados e componentes dos sistemas de climatização (interior e exterior);</w:t>
      </w:r>
    </w:p>
    <w:p w14:paraId="53E363B0"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Análise físico-química do ar;</w:t>
      </w:r>
    </w:p>
    <w:p w14:paraId="55743A11"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Vistoria dos sistemas e registro das irregularidades constatadas nos ambientes e sistemas de climatização;</w:t>
      </w:r>
    </w:p>
    <w:p w14:paraId="66E483ED" w14:textId="77777777" w:rsidR="00731117" w:rsidRPr="002D0FFE" w:rsidRDefault="00731117" w:rsidP="00A12FAD">
      <w:pPr>
        <w:pStyle w:val="Corpodetexto2"/>
        <w:numPr>
          <w:ilvl w:val="0"/>
          <w:numId w:val="92"/>
        </w:numPr>
        <w:spacing w:line="240" w:lineRule="auto"/>
        <w:jc w:val="both"/>
        <w:rPr>
          <w:rFonts w:cs="Arial"/>
          <w:szCs w:val="22"/>
        </w:rPr>
      </w:pPr>
      <w:r w:rsidRPr="002D0FFE">
        <w:rPr>
          <w:rFonts w:cs="Arial"/>
          <w:szCs w:val="22"/>
        </w:rPr>
        <w:t>Emissão de laudos detalhados e conclusivos, com pareceres técnicos sobre as análises efetuadas.</w:t>
      </w:r>
    </w:p>
    <w:p w14:paraId="67A60E8F" w14:textId="77777777" w:rsidR="008F0324" w:rsidRDefault="00731117" w:rsidP="008F0324">
      <w:pPr>
        <w:jc w:val="both"/>
        <w:rPr>
          <w:rFonts w:cs="Arial"/>
          <w:szCs w:val="22"/>
        </w:rPr>
      </w:pPr>
      <w:r w:rsidRPr="002D0FFE">
        <w:rPr>
          <w:rFonts w:cs="Arial"/>
          <w:szCs w:val="22"/>
        </w:rPr>
        <w:t>Em decorrência dos resultados apresentados pelos laudos, a constatação de contaminações do sistema ou outras irregularidades em pelo menos um dos parâmetros de controle, com ultrapassagem dos limites preestabelecidos, obrigará a CONTRATADA a providenciar as correções necessárias para o completo restabelecimento das condições ambientais, em consonância com o prescrito na Resolução ANVISA</w:t>
      </w:r>
      <w:r w:rsidRPr="002D0FFE">
        <w:rPr>
          <w:rFonts w:cs="Arial"/>
          <w:b/>
          <w:szCs w:val="22"/>
        </w:rPr>
        <w:t xml:space="preserve"> </w:t>
      </w:r>
      <w:r w:rsidRPr="002D0FFE">
        <w:rPr>
          <w:rFonts w:cs="Arial"/>
          <w:szCs w:val="22"/>
        </w:rPr>
        <w:t>vigente.</w:t>
      </w:r>
    </w:p>
    <w:p w14:paraId="688980A1" w14:textId="77777777" w:rsidR="008F0324" w:rsidRDefault="00731117" w:rsidP="008F0324">
      <w:pPr>
        <w:jc w:val="both"/>
        <w:rPr>
          <w:rFonts w:cs="Arial"/>
          <w:szCs w:val="22"/>
        </w:rPr>
      </w:pPr>
      <w:r w:rsidRPr="002D0FFE">
        <w:rPr>
          <w:rFonts w:cs="Arial"/>
          <w:szCs w:val="22"/>
        </w:rPr>
        <w:t>Tão logo sejam realizadas as medidas corretivas recomendadas pelo laudo – além de outras ações eventualmente julgadas necessárias, novas análises do ar dos ambientes, bem como outras amostras pertinentes, serão efetuadas, com o intuito de avaliar objetivamente a eficácia das providências tomadas.</w:t>
      </w:r>
    </w:p>
    <w:p w14:paraId="7E1883EA" w14:textId="77777777" w:rsidR="008F0324" w:rsidRDefault="001B634E" w:rsidP="008F0324">
      <w:pPr>
        <w:jc w:val="both"/>
        <w:rPr>
          <w:rFonts w:cs="Arial"/>
          <w:szCs w:val="22"/>
        </w:rPr>
      </w:pPr>
      <w:r>
        <w:rPr>
          <w:rFonts w:cs="Arial"/>
          <w:szCs w:val="22"/>
        </w:rPr>
        <w:t xml:space="preserve">A CONTRATADA </w:t>
      </w:r>
      <w:r w:rsidR="00731117" w:rsidRPr="002D0FFE">
        <w:rPr>
          <w:rFonts w:cs="Arial"/>
          <w:szCs w:val="22"/>
        </w:rPr>
        <w:t xml:space="preserve">deve </w:t>
      </w:r>
      <w:r>
        <w:rPr>
          <w:rFonts w:cs="Arial"/>
          <w:szCs w:val="22"/>
        </w:rPr>
        <w:t>realizar todas as</w:t>
      </w:r>
      <w:r w:rsidR="00731117" w:rsidRPr="002D0FFE">
        <w:rPr>
          <w:rFonts w:cs="Arial"/>
          <w:szCs w:val="22"/>
        </w:rPr>
        <w:t xml:space="preserve"> intervenções corretivas</w:t>
      </w:r>
      <w:r>
        <w:rPr>
          <w:rFonts w:cs="Arial"/>
          <w:szCs w:val="22"/>
        </w:rPr>
        <w:t xml:space="preserve"> necessárias</w:t>
      </w:r>
      <w:r w:rsidR="00731117" w:rsidRPr="002D0FFE">
        <w:rPr>
          <w:rFonts w:cs="Arial"/>
          <w:szCs w:val="22"/>
        </w:rPr>
        <w:t xml:space="preserve"> </w:t>
      </w:r>
      <w:r>
        <w:rPr>
          <w:rFonts w:cs="Arial"/>
          <w:szCs w:val="22"/>
        </w:rPr>
        <w:t>a</w:t>
      </w:r>
      <w:r w:rsidR="00731117" w:rsidRPr="002D0FFE">
        <w:rPr>
          <w:rFonts w:cs="Arial"/>
          <w:szCs w:val="22"/>
        </w:rPr>
        <w:t>té que seja obtida a conformidade na análise do ar.</w:t>
      </w:r>
    </w:p>
    <w:p w14:paraId="0D89A9A3" w14:textId="77777777" w:rsidR="00731117" w:rsidRPr="002D0FFE" w:rsidRDefault="00731117" w:rsidP="008F0324">
      <w:pPr>
        <w:jc w:val="both"/>
        <w:rPr>
          <w:rFonts w:cs="Arial"/>
          <w:szCs w:val="22"/>
        </w:rPr>
      </w:pPr>
      <w:r w:rsidRPr="002D0FFE">
        <w:rPr>
          <w:rFonts w:cs="Arial"/>
          <w:szCs w:val="22"/>
        </w:rPr>
        <w:t>A CONTRATADA deverá garantir a integridade e manter em boas condições de limpeza todos os filtros de ar, bandejas, serpentinas e ventiladores dos condicionadores, interior das casas de máquinas, isolamentos térmicos, tomadas de ar exterior e retorno, bocas de insuflação de ar e parte exterior dos dutos aparentes.</w:t>
      </w:r>
    </w:p>
    <w:p w14:paraId="753D8EFB" w14:textId="77777777" w:rsidR="008F0324" w:rsidRDefault="00731117" w:rsidP="008F0324">
      <w:pPr>
        <w:jc w:val="both"/>
        <w:rPr>
          <w:rFonts w:cs="Arial"/>
          <w:szCs w:val="22"/>
        </w:rPr>
      </w:pPr>
      <w:r w:rsidRPr="002D0FFE">
        <w:rPr>
          <w:rFonts w:cs="Arial"/>
          <w:szCs w:val="22"/>
        </w:rPr>
        <w:t>Todos os condicionadores de ar instalados a partir de setembro de 2008, exceto os individuais que não estejam disponíveis no mercado para tais características (</w:t>
      </w:r>
      <w:r w:rsidRPr="002D0FFE">
        <w:rPr>
          <w:rFonts w:cs="Arial"/>
          <w:i/>
          <w:szCs w:val="22"/>
        </w:rPr>
        <w:t>minisplits</w:t>
      </w:r>
      <w:r w:rsidRPr="002D0FFE">
        <w:rPr>
          <w:rFonts w:cs="Arial"/>
          <w:szCs w:val="22"/>
        </w:rPr>
        <w:t xml:space="preserve"> e aparelhos de janela), deverão conter pré-filtro classe G1, complementado com filtro principal classe F5 – no caso de escritórios, ou classe G4 – para as agências bancárias, devidamente em conformidade com o prescrito na ABNT NBR 16.401/2008. Na impossibilidade de instalação do pré-filtro classe G1 na entrada do trocador de calor, este deverá ser instalado nos vãos de retorno da respectiva casa de máquinas.</w:t>
      </w:r>
    </w:p>
    <w:p w14:paraId="55A318EF" w14:textId="77777777" w:rsidR="008F0324" w:rsidRDefault="00731117" w:rsidP="008F0324">
      <w:pPr>
        <w:jc w:val="both"/>
        <w:rPr>
          <w:rFonts w:cs="Arial"/>
          <w:szCs w:val="22"/>
        </w:rPr>
      </w:pPr>
      <w:r w:rsidRPr="002D0FFE">
        <w:rPr>
          <w:rFonts w:cs="Arial"/>
          <w:szCs w:val="22"/>
        </w:rPr>
        <w:t>Se constatada pela CONTRATADA, no início da vigência do seu contrato, a inexistência dos filtros citados acima ou presentes, mas em classe de filtragem de eficiência inferior, a CONTRATADA deverá apresentar orçamento à CAIXA para fornecimento desses filtros, promovendo, dessa forma, a melhoria das condições existentes</w:t>
      </w:r>
      <w:r w:rsidR="00712C60">
        <w:rPr>
          <w:rFonts w:cs="Arial"/>
          <w:szCs w:val="22"/>
        </w:rPr>
        <w:t xml:space="preserve"> nos sistemas, conforme prevê o </w:t>
      </w:r>
      <w:r w:rsidRPr="002D0FFE">
        <w:rPr>
          <w:rFonts w:cs="Arial"/>
          <w:szCs w:val="22"/>
        </w:rPr>
        <w:t>Edital. Quando a troca dos filtros de ar implicar em perda de carga adicional que venha a comprometer a vazão de ar necessária para a rede de captação e distribuição, a CONTRATADA deverá calcular a efetiva potência necessária ao motor do ventilador do condicionador e fornecer os demais dados necessários à sua especificação técnica.</w:t>
      </w:r>
    </w:p>
    <w:p w14:paraId="6D007C70" w14:textId="77777777" w:rsidR="008F0324" w:rsidRDefault="00731117" w:rsidP="008F0324">
      <w:pPr>
        <w:jc w:val="both"/>
        <w:rPr>
          <w:rFonts w:cs="Arial"/>
          <w:szCs w:val="22"/>
        </w:rPr>
      </w:pPr>
      <w:r w:rsidRPr="002D0FFE">
        <w:rPr>
          <w:rFonts w:cs="Arial"/>
          <w:szCs w:val="22"/>
        </w:rPr>
        <w:t xml:space="preserve">O orçamento deverá ser fornecido com as informações sobre os seus quantitativos e preços, separados por equipamento e sistema, que deverá considerar também, se </w:t>
      </w:r>
      <w:r w:rsidRPr="002D0FFE">
        <w:rPr>
          <w:rFonts w:cs="Arial"/>
          <w:szCs w:val="22"/>
        </w:rPr>
        <w:lastRenderedPageBreak/>
        <w:t>aplicável, outros materiais necessários para adaptação do conjunto ao gabinete do condicionador.</w:t>
      </w:r>
    </w:p>
    <w:p w14:paraId="46B2B8F1" w14:textId="77777777" w:rsidR="00731117" w:rsidRPr="002D0FFE" w:rsidRDefault="00731117" w:rsidP="008F0324">
      <w:pPr>
        <w:jc w:val="both"/>
        <w:rPr>
          <w:rFonts w:cs="Arial"/>
          <w:szCs w:val="22"/>
        </w:rPr>
      </w:pPr>
      <w:r w:rsidRPr="002D0FFE">
        <w:rPr>
          <w:rFonts w:cs="Arial"/>
          <w:szCs w:val="22"/>
        </w:rPr>
        <w:t>É facultada à CAIXA a aquisição dos materiais por meio de terceiros, se assim entender como alternativa mais vantajosa.</w:t>
      </w:r>
    </w:p>
    <w:p w14:paraId="516DD0E3" w14:textId="77777777" w:rsidR="008F0324" w:rsidRDefault="00731117" w:rsidP="008F0324">
      <w:pPr>
        <w:jc w:val="both"/>
        <w:rPr>
          <w:rFonts w:cs="Arial"/>
          <w:szCs w:val="22"/>
        </w:rPr>
      </w:pPr>
      <w:r w:rsidRPr="002D0FFE">
        <w:rPr>
          <w:rFonts w:cs="Arial"/>
          <w:szCs w:val="22"/>
        </w:rPr>
        <w:t>Nesse caso poderá restar a cargo da CONTRATADA a sua retirada na cidade sede onde se localiza o Setor de Logística da CAIXA (FILIAL), bem como o seu transporte e instalação, sem ônus adicionais para a CAIXA.</w:t>
      </w:r>
    </w:p>
    <w:p w14:paraId="7CF37E69" w14:textId="77777777" w:rsidR="008F0324" w:rsidRDefault="00731117" w:rsidP="008F0324">
      <w:pPr>
        <w:jc w:val="both"/>
        <w:rPr>
          <w:rFonts w:cs="Arial"/>
          <w:szCs w:val="22"/>
        </w:rPr>
      </w:pPr>
      <w:r w:rsidRPr="002D0FFE">
        <w:rPr>
          <w:rFonts w:cs="Arial"/>
          <w:szCs w:val="22"/>
        </w:rPr>
        <w:t>A CONTRATADA deverá dar atenção especial à supervisão de todos os filtros de ar dos sistemas (condicionadores, ar exterior e retorno), substituindo os descartáveis de classe F5 (se ambientes de escritório) ou classe G4 (se agências bancárias) em período trimestral, no máximo, ou sempre que ocorrer:</w:t>
      </w:r>
    </w:p>
    <w:p w14:paraId="24457C34" w14:textId="7F826DA0" w:rsidR="00731117" w:rsidRPr="002D0FFE" w:rsidRDefault="00731117" w:rsidP="00A12FAD">
      <w:pPr>
        <w:numPr>
          <w:ilvl w:val="0"/>
          <w:numId w:val="93"/>
        </w:numPr>
        <w:jc w:val="both"/>
        <w:rPr>
          <w:rFonts w:cs="Arial"/>
          <w:szCs w:val="22"/>
        </w:rPr>
      </w:pPr>
      <w:r w:rsidRPr="002D0FFE">
        <w:rPr>
          <w:rFonts w:cs="Arial"/>
          <w:szCs w:val="22"/>
        </w:rPr>
        <w:t xml:space="preserve">Perda de eficiência, constatada por medidas de pressão (diferencial de pressão) efetuadas a jusante e a montante </w:t>
      </w:r>
      <w:r w:rsidR="00CA3540" w:rsidRPr="002D0FFE">
        <w:rPr>
          <w:rFonts w:cs="Arial"/>
          <w:szCs w:val="22"/>
        </w:rPr>
        <w:t>deles</w:t>
      </w:r>
      <w:r w:rsidRPr="002D0FFE">
        <w:rPr>
          <w:rFonts w:cs="Arial"/>
          <w:szCs w:val="22"/>
        </w:rPr>
        <w:t>;</w:t>
      </w:r>
    </w:p>
    <w:p w14:paraId="18BAACB0" w14:textId="77777777" w:rsidR="00731117" w:rsidRPr="002D0FFE" w:rsidRDefault="00731117" w:rsidP="00A12FAD">
      <w:pPr>
        <w:numPr>
          <w:ilvl w:val="0"/>
          <w:numId w:val="93"/>
        </w:numPr>
        <w:jc w:val="both"/>
        <w:rPr>
          <w:rFonts w:cs="Arial"/>
          <w:szCs w:val="22"/>
        </w:rPr>
      </w:pPr>
      <w:r w:rsidRPr="002D0FFE">
        <w:rPr>
          <w:rFonts w:cs="Arial"/>
          <w:szCs w:val="22"/>
        </w:rPr>
        <w:t>Dano visível ou ruptura do meio filtrante;</w:t>
      </w:r>
    </w:p>
    <w:p w14:paraId="4C7F8E97" w14:textId="77777777" w:rsidR="00731117" w:rsidRPr="002D0FFE" w:rsidRDefault="00731117" w:rsidP="00A12FAD">
      <w:pPr>
        <w:numPr>
          <w:ilvl w:val="0"/>
          <w:numId w:val="93"/>
        </w:numPr>
        <w:jc w:val="both"/>
        <w:rPr>
          <w:rFonts w:cs="Arial"/>
          <w:szCs w:val="22"/>
        </w:rPr>
      </w:pPr>
      <w:r w:rsidRPr="002D0FFE">
        <w:rPr>
          <w:rFonts w:cs="Arial"/>
          <w:szCs w:val="22"/>
        </w:rPr>
        <w:t>Aumento considerável de fiapos ou partículas combustíveis sobre o filtro, proveniente do ambiente;</w:t>
      </w:r>
    </w:p>
    <w:p w14:paraId="548E089A" w14:textId="77777777" w:rsidR="00731117" w:rsidRPr="002D0FFE" w:rsidRDefault="00731117" w:rsidP="00A12FAD">
      <w:pPr>
        <w:numPr>
          <w:ilvl w:val="0"/>
          <w:numId w:val="93"/>
        </w:numPr>
        <w:jc w:val="both"/>
        <w:rPr>
          <w:rFonts w:cs="Arial"/>
          <w:szCs w:val="22"/>
        </w:rPr>
      </w:pPr>
      <w:r w:rsidRPr="002D0FFE">
        <w:rPr>
          <w:rFonts w:cs="Arial"/>
          <w:szCs w:val="22"/>
        </w:rPr>
        <w:t>Excesso de absorção de água.</w:t>
      </w:r>
    </w:p>
    <w:p w14:paraId="67ECDC4D" w14:textId="77777777" w:rsidR="008F0324" w:rsidRDefault="00731117" w:rsidP="008F0324">
      <w:pPr>
        <w:jc w:val="both"/>
        <w:rPr>
          <w:rFonts w:cs="Arial"/>
          <w:szCs w:val="22"/>
        </w:rPr>
      </w:pPr>
      <w:r w:rsidRPr="002D0FFE">
        <w:rPr>
          <w:rFonts w:cs="Arial"/>
          <w:szCs w:val="22"/>
        </w:rPr>
        <w:t>A troca dos filtros descartáveis correrá por conta da CONTRATADA, a partir da:</w:t>
      </w:r>
    </w:p>
    <w:p w14:paraId="04CC6672" w14:textId="77777777" w:rsidR="00731117" w:rsidRPr="002D0FFE" w:rsidRDefault="00731117" w:rsidP="00A12FAD">
      <w:pPr>
        <w:numPr>
          <w:ilvl w:val="0"/>
          <w:numId w:val="94"/>
        </w:numPr>
        <w:jc w:val="both"/>
        <w:rPr>
          <w:rFonts w:cs="Arial"/>
          <w:szCs w:val="22"/>
        </w:rPr>
      </w:pPr>
      <w:r w:rsidRPr="002D0FFE">
        <w:rPr>
          <w:rFonts w:cs="Arial"/>
          <w:szCs w:val="22"/>
        </w:rPr>
        <w:t>Próxima substituição daqueles pagos pela CAIXA nos sistemas que não o continham;</w:t>
      </w:r>
    </w:p>
    <w:p w14:paraId="3082C92E" w14:textId="77777777" w:rsidR="00731117" w:rsidRPr="002D0FFE" w:rsidRDefault="00731117" w:rsidP="00A12FAD">
      <w:pPr>
        <w:numPr>
          <w:ilvl w:val="0"/>
          <w:numId w:val="94"/>
        </w:numPr>
        <w:jc w:val="both"/>
        <w:rPr>
          <w:rFonts w:cs="Arial"/>
          <w:szCs w:val="22"/>
        </w:rPr>
      </w:pPr>
      <w:r w:rsidRPr="002D0FFE">
        <w:rPr>
          <w:rFonts w:cs="Arial"/>
          <w:szCs w:val="22"/>
        </w:rPr>
        <w:t>Primeira substituição nos sistemas que já os contemplam, de acordo com as características de filtragem exigidas pela CAIXA.</w:t>
      </w:r>
    </w:p>
    <w:p w14:paraId="246CB22B" w14:textId="30792432" w:rsidR="008F0324" w:rsidRDefault="00731117" w:rsidP="008F0324">
      <w:pPr>
        <w:jc w:val="both"/>
        <w:rPr>
          <w:rFonts w:cs="Arial"/>
          <w:szCs w:val="22"/>
        </w:rPr>
      </w:pPr>
      <w:r w:rsidRPr="002D0FFE">
        <w:rPr>
          <w:rFonts w:cs="Arial"/>
          <w:szCs w:val="22"/>
        </w:rPr>
        <w:t xml:space="preserve">A presença de irregularidades, como as listadas abaixo, sem o devido registro no Relatório Mensal de Ocorrências (Anexo XVII) pode-se caracterizar como omissão da CONTRATADA, o que a configura na qualidade de </w:t>
      </w:r>
      <w:r w:rsidR="00CA3540" w:rsidRPr="002D0FFE">
        <w:rPr>
          <w:rFonts w:cs="Arial"/>
          <w:szCs w:val="22"/>
        </w:rPr>
        <w:t>corresponsável</w:t>
      </w:r>
      <w:r w:rsidRPr="002D0FFE">
        <w:rPr>
          <w:rFonts w:cs="Arial"/>
          <w:szCs w:val="22"/>
        </w:rPr>
        <w:t xml:space="preserve"> pelas consequências negativas que poderão advir, em todos os aspectos que envolvem os sistemas de climatização: </w:t>
      </w:r>
    </w:p>
    <w:p w14:paraId="78FBE7E5" w14:textId="77777777" w:rsidR="00731117" w:rsidRPr="002D0FFE" w:rsidRDefault="00731117" w:rsidP="00A12FAD">
      <w:pPr>
        <w:numPr>
          <w:ilvl w:val="0"/>
          <w:numId w:val="95"/>
        </w:numPr>
        <w:jc w:val="both"/>
        <w:rPr>
          <w:rFonts w:cs="Arial"/>
          <w:szCs w:val="22"/>
        </w:rPr>
      </w:pPr>
      <w:r w:rsidRPr="002D0FFE">
        <w:rPr>
          <w:rFonts w:cs="Arial"/>
          <w:szCs w:val="22"/>
        </w:rPr>
        <w:t>Materiais e objetos diversos depositados no interior das casas de máquinas;</w:t>
      </w:r>
    </w:p>
    <w:p w14:paraId="72FC38F2"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Limpeza de carpetes com vassouras, em ambientes que estejam com o sistema de climatização em funcionamento, mesmo que apenas na condição de ventilação;</w:t>
      </w:r>
    </w:p>
    <w:p w14:paraId="51218663"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Permanência de janelas e portas abertas entre as áreas climatizadas e não climatizadas e/ou exterior;</w:t>
      </w:r>
    </w:p>
    <w:p w14:paraId="0E2D6227" w14:textId="77777777" w:rsidR="00731117" w:rsidRPr="002D0FFE" w:rsidRDefault="00731117" w:rsidP="00A12FAD">
      <w:pPr>
        <w:pStyle w:val="Corpodetexto3"/>
        <w:numPr>
          <w:ilvl w:val="0"/>
          <w:numId w:val="95"/>
        </w:numPr>
        <w:ind w:right="51"/>
        <w:jc w:val="both"/>
        <w:rPr>
          <w:rFonts w:cs="Arial"/>
          <w:sz w:val="22"/>
          <w:szCs w:val="22"/>
        </w:rPr>
      </w:pPr>
      <w:r w:rsidRPr="002D0FFE">
        <w:rPr>
          <w:rFonts w:cs="Arial"/>
          <w:sz w:val="22"/>
          <w:szCs w:val="22"/>
        </w:rPr>
        <w:t>Inexistência de placas de advertência – sinalização interna padronizada pela CAIXA - nas portas das casas de máquinas, com conteúdo de advertência quanto à proibição daquele espaço para outras finalidades que não a de abrigar apenas os componentes do sistema de climatização.</w:t>
      </w:r>
    </w:p>
    <w:p w14:paraId="7E1B3201" w14:textId="77777777" w:rsidR="008F0324" w:rsidRDefault="00731117" w:rsidP="008F0324">
      <w:pPr>
        <w:jc w:val="both"/>
        <w:rPr>
          <w:rFonts w:cs="Arial"/>
          <w:szCs w:val="22"/>
        </w:rPr>
      </w:pPr>
      <w:r w:rsidRPr="002D0FFE">
        <w:rPr>
          <w:rFonts w:cs="Arial"/>
          <w:szCs w:val="22"/>
        </w:rPr>
        <w:t>As seguintes situações inadequadas nas casas de máquinas deverão também ter o seu registro no Relatório Mensal de Ocorrências (Anexo XVII):</w:t>
      </w:r>
    </w:p>
    <w:p w14:paraId="745A4746" w14:textId="77777777" w:rsidR="00731117" w:rsidRPr="002D0FFE" w:rsidRDefault="00731117" w:rsidP="00A12FAD">
      <w:pPr>
        <w:numPr>
          <w:ilvl w:val="1"/>
          <w:numId w:val="95"/>
        </w:numPr>
        <w:jc w:val="both"/>
        <w:rPr>
          <w:rFonts w:cs="Arial"/>
          <w:szCs w:val="22"/>
        </w:rPr>
      </w:pPr>
      <w:r w:rsidRPr="002D0FFE">
        <w:rPr>
          <w:rFonts w:cs="Arial"/>
          <w:szCs w:val="22"/>
        </w:rPr>
        <w:t>Tomadas de ar exterior insuficiente para a vazão recomendada pela Resolução ANVISA vigente, relativa à Qualidade do Ar;</w:t>
      </w:r>
    </w:p>
    <w:p w14:paraId="466D2C75" w14:textId="77777777" w:rsidR="00731117" w:rsidRPr="002D0FFE" w:rsidRDefault="00731117" w:rsidP="00A12FAD">
      <w:pPr>
        <w:numPr>
          <w:ilvl w:val="1"/>
          <w:numId w:val="95"/>
        </w:numPr>
        <w:jc w:val="both"/>
        <w:rPr>
          <w:rFonts w:cs="Arial"/>
          <w:szCs w:val="22"/>
        </w:rPr>
      </w:pPr>
      <w:r w:rsidRPr="002D0FFE">
        <w:rPr>
          <w:rFonts w:cs="Arial"/>
          <w:szCs w:val="22"/>
        </w:rPr>
        <w:t>Iluminação deficiente;</w:t>
      </w:r>
    </w:p>
    <w:p w14:paraId="654F7139" w14:textId="77777777" w:rsidR="00731117" w:rsidRPr="002D0FFE" w:rsidRDefault="00731117" w:rsidP="00A12FAD">
      <w:pPr>
        <w:numPr>
          <w:ilvl w:val="1"/>
          <w:numId w:val="95"/>
        </w:numPr>
        <w:jc w:val="both"/>
        <w:rPr>
          <w:rFonts w:cs="Arial"/>
          <w:szCs w:val="22"/>
        </w:rPr>
      </w:pPr>
      <w:r w:rsidRPr="002D0FFE">
        <w:rPr>
          <w:rFonts w:cs="Arial"/>
          <w:szCs w:val="22"/>
        </w:rPr>
        <w:t>Diversos materiais porosos de revestimento termoacústico;</w:t>
      </w:r>
    </w:p>
    <w:p w14:paraId="33B7870D" w14:textId="77777777" w:rsidR="00731117" w:rsidRPr="002D0FFE" w:rsidRDefault="00731117" w:rsidP="00A12FAD">
      <w:pPr>
        <w:numPr>
          <w:ilvl w:val="1"/>
          <w:numId w:val="95"/>
        </w:numPr>
        <w:jc w:val="both"/>
        <w:rPr>
          <w:rFonts w:cs="Arial"/>
          <w:szCs w:val="22"/>
        </w:rPr>
      </w:pPr>
      <w:r w:rsidRPr="002D0FFE">
        <w:rPr>
          <w:rFonts w:cs="Arial"/>
          <w:szCs w:val="22"/>
        </w:rPr>
        <w:lastRenderedPageBreak/>
        <w:t>Falta de ponto de água e/ou tomadas elétricas;</w:t>
      </w:r>
    </w:p>
    <w:p w14:paraId="22C4D46B" w14:textId="77777777" w:rsidR="00731117" w:rsidRPr="002D0FFE" w:rsidRDefault="00731117" w:rsidP="00A12FAD">
      <w:pPr>
        <w:numPr>
          <w:ilvl w:val="1"/>
          <w:numId w:val="95"/>
        </w:numPr>
        <w:jc w:val="both"/>
        <w:rPr>
          <w:rFonts w:cs="Arial"/>
          <w:szCs w:val="22"/>
        </w:rPr>
      </w:pPr>
      <w:r w:rsidRPr="002D0FFE">
        <w:rPr>
          <w:rFonts w:cs="Arial"/>
          <w:szCs w:val="22"/>
        </w:rPr>
        <w:t>Infiltrações por frestas;</w:t>
      </w:r>
    </w:p>
    <w:p w14:paraId="7415C66A" w14:textId="77777777" w:rsidR="00731117" w:rsidRPr="002D0FFE" w:rsidRDefault="00731117" w:rsidP="00A12FAD">
      <w:pPr>
        <w:numPr>
          <w:ilvl w:val="1"/>
          <w:numId w:val="95"/>
        </w:numPr>
        <w:jc w:val="both"/>
        <w:rPr>
          <w:rFonts w:cs="Arial"/>
          <w:szCs w:val="22"/>
        </w:rPr>
      </w:pPr>
      <w:r w:rsidRPr="002D0FFE">
        <w:rPr>
          <w:rFonts w:cs="Arial"/>
          <w:szCs w:val="22"/>
        </w:rPr>
        <w:t>Piso rugoso e/ou sem caimento;</w:t>
      </w:r>
    </w:p>
    <w:p w14:paraId="0269BD88" w14:textId="77777777" w:rsidR="00731117" w:rsidRPr="002D0FFE" w:rsidRDefault="00731117" w:rsidP="00A12FAD">
      <w:pPr>
        <w:numPr>
          <w:ilvl w:val="1"/>
          <w:numId w:val="95"/>
        </w:numPr>
        <w:jc w:val="both"/>
        <w:rPr>
          <w:rFonts w:cs="Arial"/>
          <w:szCs w:val="22"/>
        </w:rPr>
      </w:pPr>
      <w:r w:rsidRPr="002D0FFE">
        <w:rPr>
          <w:rFonts w:cs="Arial"/>
          <w:szCs w:val="22"/>
        </w:rPr>
        <w:t>Inexistência de caixas ou ralos com sifão;</w:t>
      </w:r>
    </w:p>
    <w:p w14:paraId="2D98C8F9" w14:textId="77777777" w:rsidR="00731117" w:rsidRPr="002D0FFE" w:rsidRDefault="00731117" w:rsidP="00A12FAD">
      <w:pPr>
        <w:numPr>
          <w:ilvl w:val="1"/>
          <w:numId w:val="95"/>
        </w:numPr>
        <w:jc w:val="both"/>
        <w:rPr>
          <w:rFonts w:cs="Arial"/>
          <w:szCs w:val="22"/>
        </w:rPr>
      </w:pPr>
      <w:r w:rsidRPr="002D0FFE">
        <w:rPr>
          <w:rFonts w:cs="Arial"/>
          <w:szCs w:val="22"/>
        </w:rPr>
        <w:t>Paredes rugosas e/ou pintadas com tinta não lavável;</w:t>
      </w:r>
    </w:p>
    <w:p w14:paraId="5962C5A2" w14:textId="77777777" w:rsidR="00731117" w:rsidRPr="002D0FFE" w:rsidRDefault="00731117" w:rsidP="00A12FAD">
      <w:pPr>
        <w:numPr>
          <w:ilvl w:val="1"/>
          <w:numId w:val="95"/>
        </w:numPr>
        <w:jc w:val="both"/>
        <w:rPr>
          <w:rFonts w:cs="Arial"/>
          <w:szCs w:val="22"/>
        </w:rPr>
      </w:pPr>
      <w:r w:rsidRPr="002D0FFE">
        <w:rPr>
          <w:rFonts w:cs="Arial"/>
          <w:szCs w:val="22"/>
        </w:rPr>
        <w:t>Falta de acesso suficiente aos componentes que receberão os serviços de manutenção;</w:t>
      </w:r>
    </w:p>
    <w:p w14:paraId="3D44CC24" w14:textId="77777777" w:rsidR="00731117" w:rsidRPr="002D0FFE" w:rsidRDefault="00731117" w:rsidP="00A12FAD">
      <w:pPr>
        <w:numPr>
          <w:ilvl w:val="1"/>
          <w:numId w:val="95"/>
        </w:numPr>
        <w:jc w:val="both"/>
        <w:rPr>
          <w:rFonts w:cs="Arial"/>
          <w:szCs w:val="22"/>
        </w:rPr>
      </w:pPr>
      <w:r w:rsidRPr="002D0FFE">
        <w:rPr>
          <w:rFonts w:cs="Arial"/>
          <w:szCs w:val="22"/>
        </w:rPr>
        <w:t>Existência de materiais e/ou objetos diversos depositados em seu interior;</w:t>
      </w:r>
    </w:p>
    <w:p w14:paraId="13585753" w14:textId="77777777" w:rsidR="00731117" w:rsidRPr="002D0FFE" w:rsidRDefault="00731117" w:rsidP="00A12FAD">
      <w:pPr>
        <w:numPr>
          <w:ilvl w:val="1"/>
          <w:numId w:val="95"/>
        </w:numPr>
        <w:jc w:val="both"/>
        <w:rPr>
          <w:rFonts w:cs="Arial"/>
          <w:szCs w:val="22"/>
        </w:rPr>
      </w:pPr>
      <w:r w:rsidRPr="002D0FFE">
        <w:rPr>
          <w:rFonts w:cs="Arial"/>
          <w:szCs w:val="22"/>
        </w:rPr>
        <w:t>Outros itens que podem afetar, negativamente, a qualidade do ar interior.</w:t>
      </w:r>
    </w:p>
    <w:p w14:paraId="3F1AC140" w14:textId="77777777" w:rsidR="008F0324" w:rsidRDefault="00731117" w:rsidP="008F0324">
      <w:pPr>
        <w:jc w:val="both"/>
        <w:rPr>
          <w:rFonts w:cs="Arial"/>
          <w:szCs w:val="22"/>
        </w:rPr>
      </w:pPr>
      <w:r w:rsidRPr="002D0FFE">
        <w:rPr>
          <w:rFonts w:cs="Arial"/>
          <w:szCs w:val="22"/>
        </w:rPr>
        <w:t>Os materiais porosos com função acústica existentes nas paredes das casas de máquinas e/ou no interior dos dutos de insuflação e retorno deverão ser retirados, com apresentação de soluções alternativas que não comprometam a boa qualidade do ar.</w:t>
      </w:r>
    </w:p>
    <w:p w14:paraId="007493A3" w14:textId="77777777" w:rsidR="008F0324" w:rsidRDefault="00731117" w:rsidP="008F0324">
      <w:pPr>
        <w:jc w:val="both"/>
        <w:rPr>
          <w:rFonts w:cs="Arial"/>
          <w:szCs w:val="22"/>
        </w:rPr>
      </w:pPr>
      <w:r w:rsidRPr="002D0FFE">
        <w:rPr>
          <w:rFonts w:cs="Arial"/>
          <w:szCs w:val="22"/>
        </w:rPr>
        <w:t>O mesmo se aplica aos materiais termoacústicos, tais como a lã-de-vidro, lã-de-rocha e outros similares que revestem o interior dos gabinetes dos evaporadores/ventiladores, os quais deverão ser retirados e substituídos por materiais que não resultam em acúmulo de poeira ou o arraste de fibras.</w:t>
      </w:r>
    </w:p>
    <w:p w14:paraId="13509076" w14:textId="77777777" w:rsidR="008F0324" w:rsidRDefault="00731117" w:rsidP="008F0324">
      <w:pPr>
        <w:jc w:val="both"/>
        <w:rPr>
          <w:rFonts w:cs="Arial"/>
          <w:szCs w:val="22"/>
        </w:rPr>
      </w:pPr>
      <w:r w:rsidRPr="002D0FFE">
        <w:rPr>
          <w:rFonts w:cs="Arial"/>
          <w:szCs w:val="22"/>
        </w:rPr>
        <w:t>Os novos materiais ou dispositivos deverão ser apresentados à CAIXA/FILIAL na forma de especificações técnicas e orçamentos, contendo planilhas de custos detalhadas, para análise da CAIXA quanto aos quantitativos e preços ofertados, podendo os mesmos ser contratados com terceiros, caso entenda ser esta opção a mais vantajosa.</w:t>
      </w:r>
    </w:p>
    <w:p w14:paraId="14C2B3D8" w14:textId="77777777" w:rsidR="008F0324" w:rsidRDefault="00731117" w:rsidP="008F0324">
      <w:pPr>
        <w:pStyle w:val="nivel3"/>
        <w:jc w:val="both"/>
        <w:rPr>
          <w:rFonts w:cs="Arial"/>
          <w:b/>
          <w:szCs w:val="22"/>
        </w:rPr>
      </w:pPr>
      <w:bookmarkStart w:id="341" w:name="_Toc385498576"/>
      <w:r w:rsidRPr="002D0FFE">
        <w:rPr>
          <w:rFonts w:cs="Arial"/>
          <w:b/>
          <w:szCs w:val="22"/>
        </w:rPr>
        <w:t>PROCEDIMENTOS</w:t>
      </w:r>
      <w:bookmarkEnd w:id="341"/>
    </w:p>
    <w:p w14:paraId="0C7A348F" w14:textId="77777777" w:rsidR="008F0324" w:rsidRDefault="00731117" w:rsidP="0055210B">
      <w:pPr>
        <w:pStyle w:val="Estilonivel4NegritoJustificado"/>
      </w:pPr>
      <w:r w:rsidRPr="002D0FFE">
        <w:t>Fontes de contaminação - definições:</w:t>
      </w:r>
    </w:p>
    <w:p w14:paraId="473F0DEE" w14:textId="77777777" w:rsidR="00731117" w:rsidRPr="002D0FFE" w:rsidRDefault="00731117" w:rsidP="00A12FAD">
      <w:pPr>
        <w:numPr>
          <w:ilvl w:val="0"/>
          <w:numId w:val="96"/>
        </w:numPr>
        <w:jc w:val="both"/>
        <w:rPr>
          <w:rFonts w:cs="Arial"/>
          <w:szCs w:val="22"/>
        </w:rPr>
      </w:pPr>
      <w:r w:rsidRPr="002D0FFE">
        <w:rPr>
          <w:rFonts w:cs="Arial"/>
          <w:szCs w:val="22"/>
        </w:rPr>
        <w:t>Primária: casas de máquinas e condicionadores;</w:t>
      </w:r>
    </w:p>
    <w:p w14:paraId="59063997" w14:textId="77777777" w:rsidR="00731117" w:rsidRPr="002D0FFE" w:rsidRDefault="00731117" w:rsidP="00A12FAD">
      <w:pPr>
        <w:numPr>
          <w:ilvl w:val="0"/>
          <w:numId w:val="96"/>
        </w:numPr>
        <w:jc w:val="both"/>
        <w:rPr>
          <w:rFonts w:cs="Arial"/>
          <w:szCs w:val="22"/>
        </w:rPr>
      </w:pPr>
      <w:r w:rsidRPr="002D0FFE">
        <w:rPr>
          <w:rFonts w:cs="Arial"/>
          <w:szCs w:val="22"/>
        </w:rPr>
        <w:t>Secundária: dutos de insuflação, dutos de retorno e outros meios de escoamento do ar para as casas de máquinas, como os entreforros ou o próprio ambiente.</w:t>
      </w:r>
    </w:p>
    <w:p w14:paraId="5EDC3B02" w14:textId="77777777" w:rsidR="008F0324" w:rsidRDefault="00731117" w:rsidP="00A12FAD">
      <w:pPr>
        <w:numPr>
          <w:ilvl w:val="0"/>
          <w:numId w:val="96"/>
        </w:numPr>
        <w:jc w:val="both"/>
        <w:rPr>
          <w:rFonts w:cs="Arial"/>
          <w:szCs w:val="22"/>
        </w:rPr>
      </w:pPr>
      <w:r w:rsidRPr="002D0FFE">
        <w:rPr>
          <w:rFonts w:cs="Arial"/>
          <w:szCs w:val="22"/>
        </w:rPr>
        <w:t>Terciária: localizada nos ambientes climatizados.</w:t>
      </w:r>
    </w:p>
    <w:p w14:paraId="41D09DCF" w14:textId="77777777" w:rsidR="008F0324" w:rsidRDefault="00731117" w:rsidP="0055210B">
      <w:pPr>
        <w:pStyle w:val="Estilonivel4NegritoJustificado"/>
      </w:pPr>
      <w:r w:rsidRPr="002D0FFE">
        <w:t>Serviços de limpeza e higienização do sistema:</w:t>
      </w:r>
    </w:p>
    <w:p w14:paraId="7B42DF1E" w14:textId="77777777" w:rsidR="008F0324" w:rsidRDefault="00731117" w:rsidP="008F0324">
      <w:pPr>
        <w:jc w:val="both"/>
        <w:rPr>
          <w:rFonts w:cs="Arial"/>
          <w:szCs w:val="22"/>
        </w:rPr>
      </w:pPr>
      <w:r w:rsidRPr="002D0FFE">
        <w:rPr>
          <w:rFonts w:cs="Arial"/>
          <w:szCs w:val="22"/>
        </w:rPr>
        <w:t>Na hipótese de confirmação da existência de contaminação no interior dos dutos, com base no disposto no laudo de análise microbiológica e físico-química, a intervenção necessária poderá ser a sua limpeza e higienização</w:t>
      </w:r>
      <w:r w:rsidR="00395810">
        <w:rPr>
          <w:rFonts w:cs="Arial"/>
          <w:szCs w:val="22"/>
        </w:rPr>
        <w:t xml:space="preserve"> interna dos dutos</w:t>
      </w:r>
      <w:r w:rsidRPr="002D0FFE">
        <w:rPr>
          <w:rFonts w:cs="Arial"/>
          <w:szCs w:val="22"/>
        </w:rPr>
        <w:t xml:space="preserve">, eventualmente em conjunto com outras providências de correção. </w:t>
      </w:r>
    </w:p>
    <w:p w14:paraId="4F7688B2" w14:textId="77777777" w:rsidR="008F0324" w:rsidRDefault="00731117" w:rsidP="008F0324">
      <w:pPr>
        <w:jc w:val="both"/>
        <w:rPr>
          <w:rFonts w:cs="Arial"/>
          <w:szCs w:val="22"/>
        </w:rPr>
      </w:pPr>
      <w:r w:rsidRPr="002D0FFE">
        <w:rPr>
          <w:rFonts w:cs="Arial"/>
          <w:szCs w:val="22"/>
        </w:rPr>
        <w:t xml:space="preserve">A data para os serviços de limpeza e higienização </w:t>
      </w:r>
      <w:r w:rsidR="00395810">
        <w:rPr>
          <w:rFonts w:cs="Arial"/>
          <w:szCs w:val="22"/>
        </w:rPr>
        <w:t xml:space="preserve">interna </w:t>
      </w:r>
      <w:r w:rsidRPr="002D0FFE">
        <w:rPr>
          <w:rFonts w:cs="Arial"/>
          <w:szCs w:val="22"/>
        </w:rPr>
        <w:t>dos dutos será determinada previamente com a CAIXA/FILIAL</w:t>
      </w:r>
      <w:r w:rsidR="000A3942">
        <w:rPr>
          <w:rFonts w:cs="Arial"/>
          <w:szCs w:val="22"/>
        </w:rPr>
        <w:t xml:space="preserve"> para o devido acompanhamento</w:t>
      </w:r>
      <w:r w:rsidR="003A2109">
        <w:rPr>
          <w:rFonts w:cs="Arial"/>
          <w:szCs w:val="22"/>
        </w:rPr>
        <w:t xml:space="preserve"> e fiscalização do serviço</w:t>
      </w:r>
      <w:r w:rsidR="007A3696">
        <w:rPr>
          <w:rFonts w:cs="Arial"/>
          <w:szCs w:val="22"/>
        </w:rPr>
        <w:t>.</w:t>
      </w:r>
    </w:p>
    <w:p w14:paraId="1166E5D1" w14:textId="77777777" w:rsidR="008F0324" w:rsidRDefault="00731117" w:rsidP="008F0324">
      <w:pPr>
        <w:jc w:val="both"/>
        <w:rPr>
          <w:rFonts w:cs="Arial"/>
          <w:szCs w:val="22"/>
        </w:rPr>
      </w:pPr>
      <w:r w:rsidRPr="002D0FFE">
        <w:rPr>
          <w:rFonts w:cs="Arial"/>
          <w:szCs w:val="22"/>
        </w:rPr>
        <w:t>Nas seções menores dos dutos em que não seja possível a limpeza e higienização no local com o uso de escovas mecanizadas, esse serviço deverá ser efetuado de forma manual e ainda, se necessário, fora do local onde se encontram instalados.</w:t>
      </w:r>
    </w:p>
    <w:p w14:paraId="338B2B8A" w14:textId="77777777" w:rsidR="00BE5C44" w:rsidRDefault="00BE5C44" w:rsidP="008F0324">
      <w:pPr>
        <w:jc w:val="both"/>
        <w:rPr>
          <w:rFonts w:cs="Arial"/>
          <w:szCs w:val="22"/>
        </w:rPr>
      </w:pPr>
    </w:p>
    <w:p w14:paraId="7D1211D7" w14:textId="77777777" w:rsidR="00BE5C44" w:rsidRPr="001D2C5B" w:rsidRDefault="00BE5C44" w:rsidP="008F0324">
      <w:pPr>
        <w:jc w:val="both"/>
        <w:rPr>
          <w:rFonts w:cs="Arial"/>
          <w:b/>
          <w:szCs w:val="22"/>
          <w:u w:val="single"/>
        </w:rPr>
      </w:pPr>
      <w:r w:rsidRPr="001D2C5B">
        <w:rPr>
          <w:rFonts w:cs="Arial"/>
          <w:b/>
          <w:szCs w:val="22"/>
          <w:u w:val="single"/>
        </w:rPr>
        <w:lastRenderedPageBreak/>
        <w:t xml:space="preserve">Nos casos em que restar comprovado mediante </w:t>
      </w:r>
      <w:r w:rsidR="001D2C5B" w:rsidRPr="001D2C5B">
        <w:rPr>
          <w:rFonts w:cs="Arial"/>
          <w:b/>
          <w:szCs w:val="22"/>
          <w:u w:val="single"/>
        </w:rPr>
        <w:t>laudo de análise quaisquer inconformidades</w:t>
      </w:r>
      <w:r w:rsidRPr="001D2C5B">
        <w:rPr>
          <w:rFonts w:cs="Arial"/>
          <w:b/>
          <w:szCs w:val="22"/>
          <w:u w:val="single"/>
        </w:rPr>
        <w:t xml:space="preserve"> </w:t>
      </w:r>
      <w:r w:rsidR="001D2C5B" w:rsidRPr="001D2C5B">
        <w:rPr>
          <w:rFonts w:cs="Arial"/>
          <w:b/>
          <w:szCs w:val="22"/>
          <w:u w:val="single"/>
        </w:rPr>
        <w:t>n</w:t>
      </w:r>
      <w:r w:rsidRPr="001D2C5B">
        <w:rPr>
          <w:rFonts w:cs="Arial"/>
          <w:b/>
          <w:szCs w:val="22"/>
          <w:u w:val="single"/>
        </w:rPr>
        <w:t xml:space="preserve">a qualidade do ar </w:t>
      </w:r>
      <w:r w:rsidR="001D2C5B" w:rsidRPr="001D2C5B">
        <w:rPr>
          <w:rFonts w:cs="Arial"/>
          <w:b/>
          <w:szCs w:val="22"/>
          <w:u w:val="single"/>
        </w:rPr>
        <w:t xml:space="preserve"> interior,</w:t>
      </w:r>
      <w:r w:rsidRPr="001D2C5B">
        <w:rPr>
          <w:rFonts w:cs="Arial"/>
          <w:b/>
          <w:szCs w:val="22"/>
          <w:u w:val="single"/>
        </w:rPr>
        <w:t xml:space="preserve"> a CONTRATADA deve efetuar </w:t>
      </w:r>
      <w:r w:rsidR="001D2C5B" w:rsidRPr="001D2C5B">
        <w:rPr>
          <w:rFonts w:cs="Arial"/>
          <w:b/>
          <w:szCs w:val="22"/>
          <w:u w:val="single"/>
        </w:rPr>
        <w:t>a</w:t>
      </w:r>
      <w:r w:rsidRPr="001D2C5B">
        <w:rPr>
          <w:rFonts w:cs="Arial"/>
          <w:b/>
          <w:szCs w:val="22"/>
          <w:u w:val="single"/>
        </w:rPr>
        <w:t xml:space="preserve"> </w:t>
      </w:r>
      <w:r w:rsidR="001D2C5B" w:rsidRPr="001D2C5B">
        <w:rPr>
          <w:rFonts w:cs="Arial"/>
          <w:b/>
          <w:szCs w:val="22"/>
          <w:u w:val="single"/>
        </w:rPr>
        <w:t xml:space="preserve">limpeza e </w:t>
      </w:r>
      <w:r w:rsidR="00395810" w:rsidRPr="001D2C5B">
        <w:rPr>
          <w:rFonts w:cs="Arial"/>
          <w:b/>
          <w:szCs w:val="22"/>
          <w:u w:val="single"/>
        </w:rPr>
        <w:t>higienização</w:t>
      </w:r>
      <w:r w:rsidR="001D2C5B" w:rsidRPr="001D2C5B">
        <w:rPr>
          <w:rFonts w:cs="Arial"/>
          <w:b/>
          <w:szCs w:val="22"/>
          <w:u w:val="single"/>
        </w:rPr>
        <w:t xml:space="preserve"> interna dos dutos</w:t>
      </w:r>
      <w:r w:rsidR="00395810" w:rsidRPr="001D2C5B">
        <w:rPr>
          <w:rFonts w:cs="Arial"/>
          <w:b/>
          <w:szCs w:val="22"/>
          <w:u w:val="single"/>
        </w:rPr>
        <w:t xml:space="preserve"> </w:t>
      </w:r>
      <w:r w:rsidRPr="001D2C5B">
        <w:rPr>
          <w:rFonts w:cs="Arial"/>
          <w:b/>
          <w:szCs w:val="22"/>
          <w:u w:val="single"/>
        </w:rPr>
        <w:t>e</w:t>
      </w:r>
      <w:r w:rsidR="003A2109" w:rsidRPr="001D2C5B">
        <w:rPr>
          <w:rFonts w:cs="Arial"/>
          <w:b/>
          <w:szCs w:val="22"/>
          <w:u w:val="single"/>
        </w:rPr>
        <w:t xml:space="preserve"> todas as</w:t>
      </w:r>
      <w:r w:rsidRPr="001D2C5B">
        <w:rPr>
          <w:rFonts w:cs="Arial"/>
          <w:b/>
          <w:szCs w:val="22"/>
          <w:u w:val="single"/>
        </w:rPr>
        <w:t xml:space="preserve"> adequaç</w:t>
      </w:r>
      <w:r w:rsidR="003A2109" w:rsidRPr="001D2C5B">
        <w:rPr>
          <w:rFonts w:cs="Arial"/>
          <w:b/>
          <w:szCs w:val="22"/>
          <w:u w:val="single"/>
        </w:rPr>
        <w:t>ões necessárias</w:t>
      </w:r>
      <w:r w:rsidR="001D2C5B">
        <w:rPr>
          <w:rFonts w:cs="Arial"/>
          <w:b/>
          <w:szCs w:val="22"/>
          <w:u w:val="single"/>
        </w:rPr>
        <w:t>,</w:t>
      </w:r>
      <w:r w:rsidRPr="001D2C5B">
        <w:rPr>
          <w:rFonts w:cs="Arial"/>
          <w:b/>
          <w:szCs w:val="22"/>
          <w:u w:val="single"/>
        </w:rPr>
        <w:t xml:space="preserve"> sem qualquer ônus à CAIXA/FILIAL. </w:t>
      </w:r>
    </w:p>
    <w:p w14:paraId="39435499" w14:textId="77777777" w:rsidR="003A2109" w:rsidRPr="001D2C5B" w:rsidRDefault="003A2109" w:rsidP="008F0324">
      <w:pPr>
        <w:jc w:val="both"/>
        <w:rPr>
          <w:rFonts w:cs="Arial"/>
          <w:szCs w:val="22"/>
          <w:u w:val="single"/>
        </w:rPr>
      </w:pPr>
      <w:r>
        <w:rPr>
          <w:rFonts w:cs="Arial"/>
          <w:szCs w:val="22"/>
        </w:rPr>
        <w:t xml:space="preserve">No entanto, </w:t>
      </w:r>
      <w:r w:rsidR="001D2C5B">
        <w:rPr>
          <w:rFonts w:cs="Arial"/>
          <w:szCs w:val="22"/>
        </w:rPr>
        <w:t xml:space="preserve">é facultado </w:t>
      </w:r>
      <w:r>
        <w:rPr>
          <w:rFonts w:cs="Arial"/>
          <w:szCs w:val="22"/>
        </w:rPr>
        <w:t>à CAIXA/FILIAL</w:t>
      </w:r>
      <w:r w:rsidR="001D2C5B">
        <w:rPr>
          <w:rFonts w:cs="Arial"/>
          <w:szCs w:val="22"/>
        </w:rPr>
        <w:t>,</w:t>
      </w:r>
      <w:r>
        <w:rPr>
          <w:rFonts w:cs="Arial"/>
          <w:szCs w:val="22"/>
        </w:rPr>
        <w:t xml:space="preserve"> para atendimento a</w:t>
      </w:r>
      <w:r w:rsidR="001D2C5B">
        <w:rPr>
          <w:rFonts w:cs="Arial"/>
          <w:szCs w:val="22"/>
        </w:rPr>
        <w:t xml:space="preserve"> </w:t>
      </w:r>
      <w:r>
        <w:rPr>
          <w:rFonts w:cs="Arial"/>
          <w:szCs w:val="22"/>
        </w:rPr>
        <w:t>usuários das edificações, ou instituições de fiscalização de saúde e higiene</w:t>
      </w:r>
      <w:r w:rsidR="00395810">
        <w:rPr>
          <w:rFonts w:cs="Arial"/>
          <w:szCs w:val="22"/>
        </w:rPr>
        <w:t xml:space="preserve"> do trabalho</w:t>
      </w:r>
      <w:r>
        <w:rPr>
          <w:rFonts w:cs="Arial"/>
          <w:szCs w:val="22"/>
        </w:rPr>
        <w:t xml:space="preserve">, solicitar a limpeza </w:t>
      </w:r>
      <w:r w:rsidR="001D2C5B">
        <w:rPr>
          <w:rFonts w:cs="Arial"/>
          <w:szCs w:val="22"/>
        </w:rPr>
        <w:t xml:space="preserve">e higienização </w:t>
      </w:r>
      <w:r>
        <w:rPr>
          <w:rFonts w:cs="Arial"/>
          <w:szCs w:val="22"/>
        </w:rPr>
        <w:t xml:space="preserve">interna dos dutos, comprovada por relatórios, </w:t>
      </w:r>
      <w:r w:rsidRPr="001D2C5B">
        <w:rPr>
          <w:rFonts w:cs="Arial"/>
          <w:szCs w:val="22"/>
          <w:u w:val="single"/>
        </w:rPr>
        <w:t>m</w:t>
      </w:r>
      <w:r w:rsidR="00BE5C44" w:rsidRPr="001D2C5B">
        <w:rPr>
          <w:rFonts w:cs="Arial"/>
          <w:szCs w:val="22"/>
          <w:u w:val="single"/>
        </w:rPr>
        <w:t>esmo em situações em que não haja laudo que ateste inconfo</w:t>
      </w:r>
      <w:r w:rsidRPr="001D2C5B">
        <w:rPr>
          <w:rFonts w:cs="Arial"/>
          <w:szCs w:val="22"/>
          <w:u w:val="single"/>
        </w:rPr>
        <w:t>r</w:t>
      </w:r>
      <w:r w:rsidR="00BE5C44" w:rsidRPr="001D2C5B">
        <w:rPr>
          <w:rFonts w:cs="Arial"/>
          <w:szCs w:val="22"/>
          <w:u w:val="single"/>
        </w:rPr>
        <w:t>mid</w:t>
      </w:r>
      <w:r w:rsidRPr="001D2C5B">
        <w:rPr>
          <w:rFonts w:cs="Arial"/>
          <w:szCs w:val="22"/>
          <w:u w:val="single"/>
        </w:rPr>
        <w:t>ades na qualidade do ar interior</w:t>
      </w:r>
      <w:r>
        <w:rPr>
          <w:rFonts w:cs="Arial"/>
          <w:szCs w:val="22"/>
        </w:rPr>
        <w:t>.</w:t>
      </w:r>
      <w:r w:rsidR="00BE5C44">
        <w:rPr>
          <w:rFonts w:cs="Arial"/>
          <w:szCs w:val="22"/>
        </w:rPr>
        <w:t xml:space="preserve"> </w:t>
      </w:r>
      <w:r>
        <w:rPr>
          <w:rFonts w:cs="Arial"/>
          <w:szCs w:val="22"/>
        </w:rPr>
        <w:t>Neste caso, a</w:t>
      </w:r>
      <w:r w:rsidR="00731117" w:rsidRPr="002D0FFE">
        <w:rPr>
          <w:rFonts w:cs="Arial"/>
          <w:szCs w:val="22"/>
        </w:rPr>
        <w:t xml:space="preserve"> CONTRATADA </w:t>
      </w:r>
      <w:r w:rsidR="001D2C5B">
        <w:rPr>
          <w:rFonts w:cs="Arial"/>
          <w:szCs w:val="22"/>
        </w:rPr>
        <w:t xml:space="preserve">deve </w:t>
      </w:r>
      <w:r w:rsidR="007A3696">
        <w:rPr>
          <w:rFonts w:cs="Arial"/>
          <w:szCs w:val="22"/>
        </w:rPr>
        <w:t>realizar</w:t>
      </w:r>
      <w:r w:rsidR="00731117" w:rsidRPr="002D0FFE">
        <w:rPr>
          <w:rFonts w:cs="Arial"/>
          <w:szCs w:val="22"/>
        </w:rPr>
        <w:t xml:space="preserve"> os serviços de limpeza</w:t>
      </w:r>
      <w:r w:rsidR="007A3696">
        <w:rPr>
          <w:rFonts w:cs="Arial"/>
          <w:szCs w:val="22"/>
        </w:rPr>
        <w:t xml:space="preserve"> interna</w:t>
      </w:r>
      <w:r w:rsidR="00731117" w:rsidRPr="002D0FFE">
        <w:rPr>
          <w:rFonts w:cs="Arial"/>
          <w:szCs w:val="22"/>
        </w:rPr>
        <w:t xml:space="preserve"> de dutos</w:t>
      </w:r>
      <w:r w:rsidR="007A3696">
        <w:rPr>
          <w:rFonts w:cs="Arial"/>
          <w:szCs w:val="22"/>
        </w:rPr>
        <w:t xml:space="preserve"> na forma de serviço sob demanda </w:t>
      </w:r>
      <w:r>
        <w:rPr>
          <w:rFonts w:cs="Arial"/>
          <w:szCs w:val="22"/>
        </w:rPr>
        <w:t xml:space="preserve">solicitado e </w:t>
      </w:r>
      <w:r w:rsidR="007A3696">
        <w:rPr>
          <w:rFonts w:cs="Arial"/>
          <w:szCs w:val="22"/>
        </w:rPr>
        <w:t>autorizad</w:t>
      </w:r>
      <w:r w:rsidR="006E1326">
        <w:rPr>
          <w:rFonts w:cs="Arial"/>
          <w:szCs w:val="22"/>
        </w:rPr>
        <w:t>o</w:t>
      </w:r>
      <w:r w:rsidR="007A3696">
        <w:rPr>
          <w:rFonts w:cs="Arial"/>
          <w:szCs w:val="22"/>
        </w:rPr>
        <w:t xml:space="preserve"> pela CAIXA/FILIAL.</w:t>
      </w:r>
      <w:r w:rsidR="001D2C5B">
        <w:rPr>
          <w:rFonts w:cs="Arial"/>
          <w:szCs w:val="22"/>
        </w:rPr>
        <w:t xml:space="preserve"> (</w:t>
      </w:r>
      <w:r w:rsidR="001D2C5B" w:rsidRPr="001D2C5B">
        <w:rPr>
          <w:rFonts w:cs="Arial"/>
          <w:szCs w:val="22"/>
          <w:u w:val="single"/>
        </w:rPr>
        <w:t>O item de higienização interna de dutos</w:t>
      </w:r>
      <w:r w:rsidR="001D2C5B">
        <w:rPr>
          <w:rFonts w:cs="Arial"/>
          <w:szCs w:val="22"/>
          <w:u w:val="single"/>
        </w:rPr>
        <w:t xml:space="preserve"> pago</w:t>
      </w:r>
      <w:r w:rsidR="001D2C5B" w:rsidRPr="001D2C5B">
        <w:rPr>
          <w:rFonts w:cs="Arial"/>
          <w:szCs w:val="22"/>
          <w:u w:val="single"/>
        </w:rPr>
        <w:t xml:space="preserve"> na forma de serviço sob demanda</w:t>
      </w:r>
      <w:r w:rsidR="001D2C5B">
        <w:rPr>
          <w:rFonts w:cs="Arial"/>
          <w:szCs w:val="22"/>
          <w:u w:val="single"/>
        </w:rPr>
        <w:t xml:space="preserve"> do contrato</w:t>
      </w:r>
      <w:r w:rsidR="001D2C5B" w:rsidRPr="001D2C5B">
        <w:rPr>
          <w:rFonts w:cs="Arial"/>
          <w:szCs w:val="22"/>
          <w:u w:val="single"/>
        </w:rPr>
        <w:t xml:space="preserve"> só pode ser utilizado nesta situaç</w:t>
      </w:r>
      <w:r w:rsidR="001D2C5B">
        <w:rPr>
          <w:rFonts w:cs="Arial"/>
          <w:szCs w:val="22"/>
          <w:u w:val="single"/>
        </w:rPr>
        <w:t>ão</w:t>
      </w:r>
      <w:r w:rsidR="001D2C5B" w:rsidRPr="001D2C5B">
        <w:rPr>
          <w:rFonts w:cs="Arial"/>
          <w:szCs w:val="22"/>
          <w:u w:val="single"/>
        </w:rPr>
        <w:t>.</w:t>
      </w:r>
    </w:p>
    <w:p w14:paraId="67115635" w14:textId="77777777" w:rsidR="008F0324" w:rsidRDefault="003A2109" w:rsidP="008F0324">
      <w:pPr>
        <w:jc w:val="both"/>
        <w:rPr>
          <w:rFonts w:cs="Arial"/>
          <w:szCs w:val="22"/>
        </w:rPr>
      </w:pPr>
      <w:r>
        <w:rPr>
          <w:rFonts w:cs="Arial"/>
          <w:szCs w:val="22"/>
        </w:rPr>
        <w:t>Em qualquer caso, a</w:t>
      </w:r>
      <w:r w:rsidR="007A3696">
        <w:rPr>
          <w:rFonts w:cs="Arial"/>
          <w:szCs w:val="22"/>
        </w:rPr>
        <w:t xml:space="preserve"> CONTRATADA deve </w:t>
      </w:r>
      <w:r w:rsidR="00731117" w:rsidRPr="002D0FFE">
        <w:rPr>
          <w:rFonts w:cs="Arial"/>
          <w:szCs w:val="22"/>
        </w:rPr>
        <w:t>efetuar, concomitantemente</w:t>
      </w:r>
      <w:r>
        <w:rPr>
          <w:rFonts w:cs="Arial"/>
          <w:szCs w:val="22"/>
        </w:rPr>
        <w:t xml:space="preserve"> à higienização interna dos dutos</w:t>
      </w:r>
      <w:r w:rsidR="00731117" w:rsidRPr="002D0FFE">
        <w:rPr>
          <w:rFonts w:cs="Arial"/>
          <w:szCs w:val="22"/>
        </w:rPr>
        <w:t>, a limpeza dos condicionadores e demais elementos constituintes do sistema, sem</w:t>
      </w:r>
      <w:r w:rsidR="007A3696">
        <w:rPr>
          <w:rFonts w:cs="Arial"/>
          <w:szCs w:val="22"/>
        </w:rPr>
        <w:t xml:space="preserve"> quaisquer</w:t>
      </w:r>
      <w:r w:rsidR="00731117" w:rsidRPr="002D0FFE">
        <w:rPr>
          <w:rFonts w:cs="Arial"/>
          <w:szCs w:val="22"/>
        </w:rPr>
        <w:t xml:space="preserve"> ônus adicionais para a CAIXA</w:t>
      </w:r>
      <w:r>
        <w:rPr>
          <w:rFonts w:cs="Arial"/>
          <w:szCs w:val="22"/>
        </w:rPr>
        <w:t>/FILIAL</w:t>
      </w:r>
      <w:r w:rsidR="00731117" w:rsidRPr="002D0FFE">
        <w:rPr>
          <w:rFonts w:cs="Arial"/>
          <w:szCs w:val="22"/>
        </w:rPr>
        <w:t>.</w:t>
      </w:r>
    </w:p>
    <w:p w14:paraId="1F252D49" w14:textId="77777777" w:rsidR="008F0324" w:rsidRDefault="00731117" w:rsidP="008F0324">
      <w:pPr>
        <w:jc w:val="both"/>
        <w:rPr>
          <w:rFonts w:cs="Arial"/>
          <w:szCs w:val="22"/>
        </w:rPr>
      </w:pPr>
      <w:r w:rsidRPr="002D0FFE">
        <w:rPr>
          <w:rFonts w:cs="Arial"/>
          <w:szCs w:val="22"/>
        </w:rPr>
        <w:t>A CONTRATADA deve zelar para que os dutos não se contaminem, uma vez que é a responsável pela manutenção dos sistemas de climatização, onde se inserem os serviços de limpeza e cuidados com os filtros, podendo ser responsabilizada caso se constate que a contaminação se deu por inobservância das suas obrigações contratuais.</w:t>
      </w:r>
    </w:p>
    <w:p w14:paraId="704710EC" w14:textId="77777777" w:rsidR="008F0324" w:rsidRDefault="00731117" w:rsidP="0055210B">
      <w:pPr>
        <w:pStyle w:val="Estilonivel4NegritoJustificado"/>
      </w:pPr>
      <w:r w:rsidRPr="002D0FFE">
        <w:t>Uso de sistemas de tratamento contínuo das bandejas de condensado:</w:t>
      </w:r>
    </w:p>
    <w:p w14:paraId="716131E8" w14:textId="451768B8" w:rsidR="00731117" w:rsidRPr="002D0FFE" w:rsidRDefault="00731117" w:rsidP="008F0324">
      <w:pPr>
        <w:jc w:val="both"/>
        <w:rPr>
          <w:rFonts w:cs="Arial"/>
          <w:szCs w:val="22"/>
        </w:rPr>
      </w:pPr>
      <w:r w:rsidRPr="002D0FFE">
        <w:rPr>
          <w:rFonts w:cs="Arial"/>
          <w:szCs w:val="22"/>
        </w:rPr>
        <w:t xml:space="preserve">A CONTRATADA deverá aplicar nas bandejas de condensado agente eliminador de </w:t>
      </w:r>
      <w:r w:rsidR="00475DFE" w:rsidRPr="002D0FFE">
        <w:rPr>
          <w:rFonts w:cs="Arial"/>
          <w:szCs w:val="22"/>
        </w:rPr>
        <w:t>microrganismos</w:t>
      </w:r>
      <w:r w:rsidRPr="002D0FFE">
        <w:rPr>
          <w:rFonts w:cs="Arial"/>
          <w:szCs w:val="22"/>
        </w:rPr>
        <w:t>, fungos e bactérias, com obediência aos critérios descritos abaixo:</w:t>
      </w:r>
    </w:p>
    <w:p w14:paraId="38C47B01" w14:textId="77777777" w:rsidR="00731117" w:rsidRPr="002D0FFE" w:rsidRDefault="00731117" w:rsidP="00A12FAD">
      <w:pPr>
        <w:pStyle w:val="Recuodecorpodetexto3"/>
        <w:numPr>
          <w:ilvl w:val="0"/>
          <w:numId w:val="97"/>
        </w:numPr>
        <w:jc w:val="both"/>
        <w:rPr>
          <w:rFonts w:cs="Arial"/>
          <w:sz w:val="22"/>
          <w:szCs w:val="22"/>
        </w:rPr>
      </w:pPr>
      <w:r w:rsidRPr="002D0FFE">
        <w:rPr>
          <w:rFonts w:cs="Arial"/>
          <w:sz w:val="22"/>
          <w:szCs w:val="22"/>
        </w:rPr>
        <w:t>Estar registrado no Ministério da Saúde;</w:t>
      </w:r>
    </w:p>
    <w:p w14:paraId="64AFBA97" w14:textId="77777777" w:rsidR="00731117" w:rsidRPr="002D0FFE" w:rsidRDefault="00731117" w:rsidP="00A12FAD">
      <w:pPr>
        <w:numPr>
          <w:ilvl w:val="0"/>
          <w:numId w:val="97"/>
        </w:numPr>
        <w:jc w:val="both"/>
        <w:rPr>
          <w:rFonts w:cs="Arial"/>
          <w:szCs w:val="22"/>
        </w:rPr>
      </w:pPr>
      <w:r w:rsidRPr="002D0FFE">
        <w:rPr>
          <w:rFonts w:cs="Arial"/>
          <w:szCs w:val="22"/>
        </w:rPr>
        <w:t>Ser um agente limpador, de liberação controlada, específico para bandejas de captação e drenagem de condicionadores de ar;</w:t>
      </w:r>
    </w:p>
    <w:p w14:paraId="44961BE8" w14:textId="77777777" w:rsidR="00731117" w:rsidRPr="002D0FFE" w:rsidRDefault="00731117" w:rsidP="00A12FAD">
      <w:pPr>
        <w:numPr>
          <w:ilvl w:val="0"/>
          <w:numId w:val="97"/>
        </w:numPr>
        <w:jc w:val="both"/>
        <w:rPr>
          <w:rFonts w:cs="Arial"/>
          <w:szCs w:val="22"/>
        </w:rPr>
      </w:pPr>
      <w:r w:rsidRPr="002D0FFE">
        <w:rPr>
          <w:rFonts w:cs="Arial"/>
          <w:szCs w:val="22"/>
        </w:rPr>
        <w:t xml:space="preserve">Ser um polímero orgânico, sólido, biodegradável, não corrosivo, não tóxico, de solubilização gradativa de agentes ativos; </w:t>
      </w:r>
    </w:p>
    <w:p w14:paraId="4DB96015" w14:textId="77777777" w:rsidR="008F0324" w:rsidRDefault="00731117" w:rsidP="00A12FAD">
      <w:pPr>
        <w:numPr>
          <w:ilvl w:val="0"/>
          <w:numId w:val="97"/>
        </w:numPr>
        <w:jc w:val="both"/>
        <w:rPr>
          <w:rFonts w:cs="Arial"/>
          <w:szCs w:val="22"/>
        </w:rPr>
      </w:pPr>
      <w:r w:rsidRPr="002D0FFE">
        <w:rPr>
          <w:rFonts w:cs="Arial"/>
          <w:szCs w:val="22"/>
        </w:rPr>
        <w:t>Ser observado ainda, a capacidade do equipamento para efeito do dimensionamento do tipo e tamanho da pastilha.</w:t>
      </w:r>
    </w:p>
    <w:p w14:paraId="5BA7E66F" w14:textId="77777777" w:rsidR="008F0324" w:rsidRDefault="00731117" w:rsidP="0055210B">
      <w:pPr>
        <w:pStyle w:val="Estilonivel4NegritoJustificado"/>
      </w:pPr>
      <w:r w:rsidRPr="002D0FFE">
        <w:t>Controle das infiltrações de ar:</w:t>
      </w:r>
    </w:p>
    <w:p w14:paraId="5340243D" w14:textId="77777777" w:rsidR="008F0324" w:rsidRDefault="00731117" w:rsidP="008F0324">
      <w:pPr>
        <w:jc w:val="both"/>
        <w:rPr>
          <w:rFonts w:cs="Arial"/>
          <w:szCs w:val="22"/>
        </w:rPr>
      </w:pPr>
      <w:r w:rsidRPr="002D0FFE">
        <w:rPr>
          <w:rFonts w:cs="Arial"/>
          <w:szCs w:val="22"/>
        </w:rPr>
        <w:t>O ar interno de certos ambientes não deverá misturar-se com o ar do sistema de climatização, tais como banheiros, copas, salas de reprografia, poços de elevador, casas de máquinas de outros equipamentos, garagens, DMLs e demais áreas similares contidas na edificação em que se localizam os sistemas de climatização.</w:t>
      </w:r>
    </w:p>
    <w:p w14:paraId="5EBB11EC" w14:textId="77777777" w:rsidR="008F0324" w:rsidRDefault="00731117" w:rsidP="008F0324">
      <w:pPr>
        <w:jc w:val="both"/>
        <w:rPr>
          <w:rFonts w:cs="Arial"/>
          <w:szCs w:val="22"/>
        </w:rPr>
      </w:pPr>
      <w:r w:rsidRPr="002D0FFE">
        <w:rPr>
          <w:rFonts w:cs="Arial"/>
          <w:szCs w:val="22"/>
        </w:rPr>
        <w:t xml:space="preserve">No caso do ar externo deverá ser verificada a existência de ar contaminado em locais próximos às tomadas de ar exterior, em função da proximidade com postos de combustíveis, depósitos de lixo, garagens, vias de grande circulação de veículos e outros pontos de poluição que comprometam a qualidade do ar interno, propondo nova localização para aquele elemento de captação. </w:t>
      </w:r>
    </w:p>
    <w:p w14:paraId="49AB7BCD" w14:textId="77777777" w:rsidR="008F0324" w:rsidRDefault="00731117" w:rsidP="008F0324">
      <w:pPr>
        <w:jc w:val="both"/>
        <w:rPr>
          <w:rFonts w:cs="Arial"/>
          <w:szCs w:val="22"/>
        </w:rPr>
      </w:pPr>
      <w:r w:rsidRPr="002D0FFE">
        <w:rPr>
          <w:rFonts w:cs="Arial"/>
          <w:szCs w:val="22"/>
        </w:rPr>
        <w:t>Os Planos de Manutenção, Operação e Controle – PMOC, constantes do Anexo VIII (condicionadores individuais) e do Anexo IX (sistemas centrais) deverão ter a sua periodicidade e escopo de serviços cumpridos pela CONTRATADA, com prioridade para a garantia do funcionamento pleno do sistema, da eficiência energética, da segurança e dos itens relacionados à qualidade do ar interior.</w:t>
      </w:r>
    </w:p>
    <w:p w14:paraId="52B944FB" w14:textId="77777777" w:rsidR="008F0324" w:rsidRDefault="00731117" w:rsidP="008F0324">
      <w:pPr>
        <w:jc w:val="both"/>
        <w:rPr>
          <w:rFonts w:cs="Arial"/>
          <w:szCs w:val="22"/>
        </w:rPr>
      </w:pPr>
      <w:r w:rsidRPr="002D0FFE">
        <w:rPr>
          <w:rFonts w:cs="Arial"/>
          <w:szCs w:val="22"/>
        </w:rPr>
        <w:lastRenderedPageBreak/>
        <w:t xml:space="preserve">Ajustes nas rotinas dos serviços poderão ser necessários, em função de características peculiares de um sistema ou da edificação em que se encontra pela CAIXA/FILIAL para a sua aceitação, mantendo-se o atendimento às exigências contidas na Resolução ANVISA vigente, relativa à Qualidade do Ar. </w:t>
      </w:r>
    </w:p>
    <w:p w14:paraId="28984566" w14:textId="77777777" w:rsidR="008F0324" w:rsidRDefault="00731117" w:rsidP="008F0324">
      <w:pPr>
        <w:pStyle w:val="nivel3"/>
        <w:jc w:val="both"/>
        <w:rPr>
          <w:rFonts w:cs="Arial"/>
          <w:b/>
          <w:szCs w:val="22"/>
        </w:rPr>
      </w:pPr>
      <w:bookmarkStart w:id="342" w:name="_Toc385498577"/>
      <w:r w:rsidRPr="002D0FFE">
        <w:rPr>
          <w:rFonts w:cs="Arial"/>
          <w:b/>
          <w:szCs w:val="22"/>
        </w:rPr>
        <w:t>MEDIDAS PREVENTIVAS</w:t>
      </w:r>
      <w:bookmarkEnd w:id="342"/>
    </w:p>
    <w:p w14:paraId="74AB2953" w14:textId="77777777" w:rsidR="00731117" w:rsidRPr="002D0FFE" w:rsidRDefault="00731117" w:rsidP="008F0324">
      <w:pPr>
        <w:jc w:val="both"/>
        <w:rPr>
          <w:rFonts w:cs="Arial"/>
          <w:szCs w:val="22"/>
        </w:rPr>
      </w:pPr>
      <w:r w:rsidRPr="002D0FFE">
        <w:rPr>
          <w:rFonts w:cs="Arial"/>
          <w:szCs w:val="22"/>
        </w:rPr>
        <w:t>As medidas preventivas listadas abaixo poderão evitar ou reduzir de forma drástica a contaminação do sistema e, portanto, devem ser obedecidas:</w:t>
      </w:r>
    </w:p>
    <w:p w14:paraId="655D5C19" w14:textId="77777777" w:rsidR="00731117" w:rsidRPr="002D0FFE" w:rsidRDefault="00731117" w:rsidP="008F0324">
      <w:pPr>
        <w:jc w:val="both"/>
        <w:rPr>
          <w:rFonts w:cs="Arial"/>
          <w:szCs w:val="22"/>
        </w:rPr>
      </w:pPr>
    </w:p>
    <w:tbl>
      <w:tblPr>
        <w:tblW w:w="0" w:type="auto"/>
        <w:tblInd w:w="67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CellMar>
          <w:left w:w="70" w:type="dxa"/>
          <w:right w:w="70" w:type="dxa"/>
        </w:tblCellMar>
        <w:tblLook w:val="0000" w:firstRow="0" w:lastRow="0" w:firstColumn="0" w:lastColumn="0" w:noHBand="0" w:noVBand="0"/>
      </w:tblPr>
      <w:tblGrid>
        <w:gridCol w:w="3294"/>
        <w:gridCol w:w="5586"/>
      </w:tblGrid>
      <w:tr w:rsidR="00731117" w:rsidRPr="002D0FFE" w14:paraId="70CA9A84" w14:textId="77777777" w:rsidTr="00E83054">
        <w:tc>
          <w:tcPr>
            <w:tcW w:w="3294" w:type="dxa"/>
          </w:tcPr>
          <w:p w14:paraId="49A30A2A" w14:textId="77777777" w:rsidR="00731117" w:rsidRPr="002D0FFE" w:rsidRDefault="00731117" w:rsidP="008F0324">
            <w:pPr>
              <w:pStyle w:val="Ttulo7"/>
              <w:numPr>
                <w:ilvl w:val="0"/>
                <w:numId w:val="0"/>
              </w:numPr>
              <w:spacing w:before="120"/>
              <w:jc w:val="both"/>
              <w:rPr>
                <w:rFonts w:cs="Arial"/>
                <w:b/>
                <w:szCs w:val="22"/>
              </w:rPr>
            </w:pPr>
            <w:r w:rsidRPr="002D0FFE">
              <w:rPr>
                <w:rFonts w:cs="Arial"/>
                <w:b/>
                <w:szCs w:val="22"/>
              </w:rPr>
              <w:t>Fontes Poluentes</w:t>
            </w:r>
          </w:p>
        </w:tc>
        <w:tc>
          <w:tcPr>
            <w:tcW w:w="5586" w:type="dxa"/>
          </w:tcPr>
          <w:p w14:paraId="0EC9DA5B" w14:textId="77777777" w:rsidR="00731117" w:rsidRPr="002D0FFE" w:rsidRDefault="00731117" w:rsidP="008F0324">
            <w:pPr>
              <w:pStyle w:val="Ttulo7"/>
              <w:numPr>
                <w:ilvl w:val="0"/>
                <w:numId w:val="0"/>
              </w:numPr>
              <w:spacing w:before="120"/>
              <w:jc w:val="both"/>
              <w:rPr>
                <w:rFonts w:cs="Arial"/>
                <w:b/>
                <w:szCs w:val="22"/>
              </w:rPr>
            </w:pPr>
            <w:r w:rsidRPr="002D0FFE">
              <w:rPr>
                <w:rFonts w:cs="Arial"/>
                <w:b/>
                <w:szCs w:val="22"/>
              </w:rPr>
              <w:t>Procedimentos</w:t>
            </w:r>
          </w:p>
        </w:tc>
      </w:tr>
      <w:tr w:rsidR="00731117" w:rsidRPr="002D0FFE" w14:paraId="5148DEAE" w14:textId="77777777" w:rsidTr="00E83054">
        <w:tc>
          <w:tcPr>
            <w:tcW w:w="3294" w:type="dxa"/>
            <w:vAlign w:val="center"/>
          </w:tcPr>
          <w:p w14:paraId="2796A268" w14:textId="77777777" w:rsidR="00731117" w:rsidRPr="002D0FFE" w:rsidRDefault="00731117" w:rsidP="008F0324">
            <w:pPr>
              <w:jc w:val="both"/>
              <w:rPr>
                <w:rFonts w:cs="Arial"/>
                <w:szCs w:val="22"/>
              </w:rPr>
            </w:pPr>
            <w:r w:rsidRPr="002D0FFE">
              <w:rPr>
                <w:rFonts w:cs="Arial"/>
                <w:szCs w:val="22"/>
              </w:rPr>
              <w:t>Filtros dos condicionadores.</w:t>
            </w:r>
          </w:p>
        </w:tc>
        <w:tc>
          <w:tcPr>
            <w:tcW w:w="5586" w:type="dxa"/>
            <w:vAlign w:val="center"/>
          </w:tcPr>
          <w:p w14:paraId="58E12B59" w14:textId="1F26D345" w:rsidR="00731117" w:rsidRPr="002D0FFE" w:rsidRDefault="00731117" w:rsidP="008F0324">
            <w:pPr>
              <w:jc w:val="both"/>
              <w:rPr>
                <w:rFonts w:cs="Arial"/>
                <w:szCs w:val="22"/>
              </w:rPr>
            </w:pPr>
            <w:r w:rsidRPr="002D0FFE">
              <w:rPr>
                <w:rFonts w:cs="Arial"/>
                <w:szCs w:val="22"/>
              </w:rPr>
              <w:t xml:space="preserve">Utilização de pré-filtro G1, filtros G4 e F5, de preferência </w:t>
            </w:r>
            <w:r w:rsidR="00524C8A" w:rsidRPr="002D0FFE">
              <w:rPr>
                <w:rFonts w:cs="Arial"/>
                <w:szCs w:val="22"/>
              </w:rPr>
              <w:t>microbicida</w:t>
            </w:r>
            <w:r w:rsidRPr="002D0FFE">
              <w:rPr>
                <w:rFonts w:cs="Arial"/>
                <w:szCs w:val="22"/>
              </w:rPr>
              <w:t xml:space="preserve">, devendo ser lavado e trocado de acordo com a periodicidade prevista. </w:t>
            </w:r>
          </w:p>
        </w:tc>
      </w:tr>
      <w:tr w:rsidR="00731117" w:rsidRPr="002D0FFE" w14:paraId="4A6C816F" w14:textId="77777777" w:rsidTr="00E83054">
        <w:tc>
          <w:tcPr>
            <w:tcW w:w="3294" w:type="dxa"/>
            <w:vAlign w:val="center"/>
          </w:tcPr>
          <w:p w14:paraId="7393A1E2" w14:textId="77777777" w:rsidR="00731117" w:rsidRPr="002D0FFE" w:rsidRDefault="00731117" w:rsidP="008F0324">
            <w:pPr>
              <w:jc w:val="both"/>
              <w:rPr>
                <w:rFonts w:cs="Arial"/>
                <w:szCs w:val="22"/>
              </w:rPr>
            </w:pPr>
            <w:r w:rsidRPr="002D0FFE">
              <w:rPr>
                <w:rFonts w:cs="Arial"/>
                <w:szCs w:val="22"/>
              </w:rPr>
              <w:t>Filtros e localização das tomadas de ar exterior.</w:t>
            </w:r>
          </w:p>
        </w:tc>
        <w:tc>
          <w:tcPr>
            <w:tcW w:w="5586" w:type="dxa"/>
            <w:vAlign w:val="center"/>
          </w:tcPr>
          <w:p w14:paraId="01B651CB" w14:textId="77777777" w:rsidR="00731117" w:rsidRPr="002D0FFE" w:rsidRDefault="00731117" w:rsidP="008F0324">
            <w:pPr>
              <w:jc w:val="both"/>
              <w:rPr>
                <w:rFonts w:cs="Arial"/>
                <w:szCs w:val="22"/>
              </w:rPr>
            </w:pPr>
            <w:r w:rsidRPr="002D0FFE">
              <w:rPr>
                <w:rFonts w:cs="Arial"/>
                <w:szCs w:val="22"/>
              </w:rPr>
              <w:t>Utilização de filtro G4. As tomadas devem estar distantes de possíveis fontes poluentes externas.</w:t>
            </w:r>
          </w:p>
        </w:tc>
      </w:tr>
      <w:tr w:rsidR="00731117" w:rsidRPr="002D0FFE" w14:paraId="7F58DBCF" w14:textId="77777777" w:rsidTr="00E83054">
        <w:tc>
          <w:tcPr>
            <w:tcW w:w="3294" w:type="dxa"/>
            <w:vAlign w:val="center"/>
          </w:tcPr>
          <w:p w14:paraId="3FAE4B01" w14:textId="77777777" w:rsidR="00731117" w:rsidRPr="002D0FFE" w:rsidRDefault="00731117" w:rsidP="008F0324">
            <w:pPr>
              <w:jc w:val="both"/>
              <w:rPr>
                <w:rFonts w:cs="Arial"/>
                <w:szCs w:val="22"/>
              </w:rPr>
            </w:pPr>
            <w:r w:rsidRPr="002D0FFE">
              <w:rPr>
                <w:rFonts w:cs="Arial"/>
                <w:szCs w:val="22"/>
              </w:rPr>
              <w:t>Frestas dos gabinetes e da casa de máquinas.</w:t>
            </w:r>
          </w:p>
        </w:tc>
        <w:tc>
          <w:tcPr>
            <w:tcW w:w="5586" w:type="dxa"/>
            <w:vAlign w:val="center"/>
          </w:tcPr>
          <w:p w14:paraId="1C804161" w14:textId="77777777" w:rsidR="00731117" w:rsidRPr="002D0FFE" w:rsidRDefault="00731117" w:rsidP="008F0324">
            <w:pPr>
              <w:jc w:val="both"/>
              <w:rPr>
                <w:rFonts w:cs="Arial"/>
                <w:szCs w:val="22"/>
              </w:rPr>
            </w:pPr>
            <w:r w:rsidRPr="002D0FFE">
              <w:rPr>
                <w:rFonts w:cs="Arial"/>
                <w:szCs w:val="22"/>
              </w:rPr>
              <w:t>Eliminação das frestas, a ser efetuada durante manutenção.</w:t>
            </w:r>
          </w:p>
        </w:tc>
      </w:tr>
      <w:tr w:rsidR="00731117" w:rsidRPr="002D0FFE" w14:paraId="1F33F998" w14:textId="77777777" w:rsidTr="00E83054">
        <w:tc>
          <w:tcPr>
            <w:tcW w:w="3294" w:type="dxa"/>
            <w:vAlign w:val="center"/>
          </w:tcPr>
          <w:p w14:paraId="0EF58F89" w14:textId="77777777" w:rsidR="00731117" w:rsidRPr="002D0FFE" w:rsidRDefault="00731117" w:rsidP="008F0324">
            <w:pPr>
              <w:jc w:val="both"/>
              <w:rPr>
                <w:rFonts w:cs="Arial"/>
                <w:szCs w:val="22"/>
              </w:rPr>
            </w:pPr>
            <w:r w:rsidRPr="002D0FFE">
              <w:rPr>
                <w:rFonts w:cs="Arial"/>
                <w:szCs w:val="22"/>
              </w:rPr>
              <w:t>Sujidades no interior dos condicionadores e casa de máquinas; uso das casas de máquinas como vestuário e depósito de materiais diversos, dificultando a manutenção e limpeza.</w:t>
            </w:r>
          </w:p>
        </w:tc>
        <w:tc>
          <w:tcPr>
            <w:tcW w:w="5586" w:type="dxa"/>
            <w:vAlign w:val="center"/>
          </w:tcPr>
          <w:p w14:paraId="7D902DA4" w14:textId="77777777" w:rsidR="00731117" w:rsidRPr="002D0FFE" w:rsidRDefault="00731117" w:rsidP="008F0324">
            <w:pPr>
              <w:jc w:val="both"/>
              <w:rPr>
                <w:rFonts w:cs="Arial"/>
                <w:szCs w:val="22"/>
              </w:rPr>
            </w:pPr>
            <w:r w:rsidRPr="002D0FFE">
              <w:rPr>
                <w:rFonts w:cs="Arial"/>
                <w:szCs w:val="22"/>
              </w:rPr>
              <w:t>Rotina de limpeza mensal ou em menor período, em caso de previsão de plantonista; informações às unidades quanto à proibição do uso do ambiente para outras finalidades.</w:t>
            </w:r>
          </w:p>
        </w:tc>
      </w:tr>
      <w:tr w:rsidR="00731117" w:rsidRPr="002D0FFE" w14:paraId="1C8B81F7" w14:textId="77777777" w:rsidTr="00E83054">
        <w:tc>
          <w:tcPr>
            <w:tcW w:w="3294" w:type="dxa"/>
            <w:vAlign w:val="center"/>
          </w:tcPr>
          <w:p w14:paraId="27FB105D" w14:textId="77777777" w:rsidR="00731117" w:rsidRPr="002D0FFE" w:rsidRDefault="00731117" w:rsidP="008F0324">
            <w:pPr>
              <w:jc w:val="both"/>
              <w:rPr>
                <w:rFonts w:cs="Arial"/>
                <w:szCs w:val="22"/>
              </w:rPr>
            </w:pPr>
            <w:r w:rsidRPr="002D0FFE">
              <w:rPr>
                <w:rFonts w:cs="Arial"/>
                <w:szCs w:val="22"/>
              </w:rPr>
              <w:t>Plantas de cultivo tradicional (uso de terra) localizadas nos ambientes climatizados.</w:t>
            </w:r>
          </w:p>
        </w:tc>
        <w:tc>
          <w:tcPr>
            <w:tcW w:w="5586" w:type="dxa"/>
            <w:vAlign w:val="center"/>
          </w:tcPr>
          <w:p w14:paraId="65AF98F3" w14:textId="77777777" w:rsidR="00731117" w:rsidRPr="002D0FFE" w:rsidRDefault="00731117" w:rsidP="008F0324">
            <w:pPr>
              <w:jc w:val="both"/>
              <w:rPr>
                <w:rFonts w:cs="Arial"/>
                <w:szCs w:val="22"/>
              </w:rPr>
            </w:pPr>
            <w:r w:rsidRPr="002D0FFE">
              <w:rPr>
                <w:rFonts w:cs="Arial"/>
                <w:szCs w:val="22"/>
              </w:rPr>
              <w:t>Solicitação à unidade para retirada ou substituição por outras do tipo artificial.</w:t>
            </w:r>
          </w:p>
        </w:tc>
      </w:tr>
      <w:tr w:rsidR="00731117" w:rsidRPr="002D0FFE" w14:paraId="13D88801" w14:textId="77777777" w:rsidTr="00E83054">
        <w:tc>
          <w:tcPr>
            <w:tcW w:w="3294" w:type="dxa"/>
            <w:vAlign w:val="center"/>
          </w:tcPr>
          <w:p w14:paraId="2F05927C" w14:textId="77777777" w:rsidR="00731117" w:rsidRPr="002D0FFE" w:rsidRDefault="00731117" w:rsidP="008F0324">
            <w:pPr>
              <w:jc w:val="both"/>
              <w:rPr>
                <w:rFonts w:cs="Arial"/>
                <w:szCs w:val="22"/>
              </w:rPr>
            </w:pPr>
            <w:r w:rsidRPr="002D0FFE">
              <w:rPr>
                <w:rFonts w:cs="Arial"/>
                <w:szCs w:val="22"/>
              </w:rPr>
              <w:t>Água retida nas bandejas, por falta de caimento/escoamento adequado.</w:t>
            </w:r>
          </w:p>
        </w:tc>
        <w:tc>
          <w:tcPr>
            <w:tcW w:w="5586" w:type="dxa"/>
            <w:vAlign w:val="center"/>
          </w:tcPr>
          <w:p w14:paraId="03D169E7" w14:textId="1ABE8FF4" w:rsidR="00731117" w:rsidRPr="002D0FFE" w:rsidRDefault="00731117" w:rsidP="008F0324">
            <w:pPr>
              <w:jc w:val="both"/>
              <w:rPr>
                <w:rFonts w:cs="Arial"/>
                <w:szCs w:val="22"/>
              </w:rPr>
            </w:pPr>
            <w:r w:rsidRPr="002D0FFE">
              <w:rPr>
                <w:rFonts w:cs="Arial"/>
                <w:szCs w:val="22"/>
              </w:rPr>
              <w:t xml:space="preserve">Inclinação adequada para o lado do ralo ou caixa, que deve ser sifonado, e manutenção </w:t>
            </w:r>
            <w:r w:rsidR="00475DFE" w:rsidRPr="002D0FFE">
              <w:rPr>
                <w:rFonts w:cs="Arial"/>
                <w:szCs w:val="22"/>
              </w:rPr>
              <w:t>frequente</w:t>
            </w:r>
            <w:r w:rsidRPr="002D0FFE">
              <w:rPr>
                <w:rFonts w:cs="Arial"/>
                <w:szCs w:val="22"/>
              </w:rPr>
              <w:t xml:space="preserve"> com verificação e desobstrução do dreno. </w:t>
            </w:r>
          </w:p>
        </w:tc>
      </w:tr>
      <w:tr w:rsidR="00731117" w:rsidRPr="002D0FFE" w14:paraId="2E331339" w14:textId="77777777" w:rsidTr="00E83054">
        <w:tc>
          <w:tcPr>
            <w:tcW w:w="3294" w:type="dxa"/>
            <w:vAlign w:val="center"/>
          </w:tcPr>
          <w:p w14:paraId="74E653F8" w14:textId="77777777" w:rsidR="00731117" w:rsidRPr="002D0FFE" w:rsidRDefault="00731117" w:rsidP="008F0324">
            <w:pPr>
              <w:jc w:val="both"/>
              <w:rPr>
                <w:rFonts w:cs="Arial"/>
                <w:szCs w:val="22"/>
              </w:rPr>
            </w:pPr>
            <w:r w:rsidRPr="002D0FFE">
              <w:rPr>
                <w:rFonts w:cs="Arial"/>
                <w:szCs w:val="22"/>
              </w:rPr>
              <w:t>Material acústico nas paredes das casas de máquinas e no interior de dutos e condicionadores (lã-de-vidro, fibras sintéticas, espumas etc.).</w:t>
            </w:r>
          </w:p>
        </w:tc>
        <w:tc>
          <w:tcPr>
            <w:tcW w:w="5586" w:type="dxa"/>
            <w:vAlign w:val="center"/>
          </w:tcPr>
          <w:p w14:paraId="4330477B" w14:textId="77777777" w:rsidR="00731117" w:rsidRPr="002D0FFE" w:rsidRDefault="00731117" w:rsidP="008F0324">
            <w:pPr>
              <w:jc w:val="both"/>
              <w:rPr>
                <w:rFonts w:cs="Arial"/>
                <w:szCs w:val="22"/>
              </w:rPr>
            </w:pPr>
            <w:r w:rsidRPr="002D0FFE">
              <w:rPr>
                <w:rFonts w:cs="Arial"/>
                <w:szCs w:val="22"/>
              </w:rPr>
              <w:t>Eliminação total do seu uso, sendo que nos condicionadores devem ser adotados materiais que permitem a sua limpeza.</w:t>
            </w:r>
          </w:p>
        </w:tc>
      </w:tr>
    </w:tbl>
    <w:p w14:paraId="78754DDE" w14:textId="77777777" w:rsidR="00F44D38" w:rsidRPr="002D0FFE" w:rsidRDefault="00F44D38" w:rsidP="008F0324">
      <w:pPr>
        <w:pStyle w:val="nivel2"/>
        <w:numPr>
          <w:ilvl w:val="0"/>
          <w:numId w:val="0"/>
        </w:numPr>
        <w:jc w:val="both"/>
        <w:outlineLvl w:val="1"/>
        <w:rPr>
          <w:rFonts w:cs="Arial"/>
          <w:b/>
          <w:szCs w:val="22"/>
        </w:rPr>
      </w:pPr>
    </w:p>
    <w:p w14:paraId="47392786" w14:textId="77777777" w:rsidR="008F0324" w:rsidRDefault="00F44D38" w:rsidP="008F0324">
      <w:pPr>
        <w:pStyle w:val="nivel2"/>
        <w:jc w:val="both"/>
        <w:outlineLvl w:val="1"/>
        <w:rPr>
          <w:rFonts w:cs="Arial"/>
          <w:b/>
          <w:szCs w:val="22"/>
        </w:rPr>
      </w:pPr>
      <w:r w:rsidRPr="002D0FFE">
        <w:rPr>
          <w:rFonts w:cs="Arial"/>
          <w:b/>
          <w:szCs w:val="22"/>
        </w:rPr>
        <w:br w:type="page"/>
      </w:r>
      <w:bookmarkStart w:id="343" w:name="_Toc67323783"/>
      <w:r w:rsidR="00E95E73" w:rsidRPr="002D0FFE">
        <w:rPr>
          <w:rFonts w:cs="Arial"/>
          <w:b/>
          <w:szCs w:val="22"/>
        </w:rPr>
        <w:lastRenderedPageBreak/>
        <w:t>EQUIPAMENTOS DE TRANSPORTE VERTICAL</w:t>
      </w:r>
      <w:bookmarkEnd w:id="343"/>
    </w:p>
    <w:p w14:paraId="76AE0C7A" w14:textId="77777777" w:rsidR="00E83054" w:rsidRPr="002D0FFE" w:rsidRDefault="00E83054" w:rsidP="008F0324">
      <w:pPr>
        <w:pStyle w:val="nivel3"/>
        <w:jc w:val="both"/>
        <w:rPr>
          <w:rFonts w:cs="Arial"/>
          <w:b/>
          <w:szCs w:val="22"/>
        </w:rPr>
      </w:pPr>
      <w:bookmarkStart w:id="344" w:name="_Toc214958184"/>
      <w:bookmarkStart w:id="345" w:name="_Toc216665741"/>
      <w:r w:rsidRPr="002D0FFE">
        <w:rPr>
          <w:rFonts w:cs="Arial"/>
          <w:b/>
          <w:szCs w:val="22"/>
        </w:rPr>
        <w:t>Caixa</w:t>
      </w:r>
      <w:bookmarkEnd w:id="344"/>
      <w:bookmarkEnd w:id="345"/>
    </w:p>
    <w:p w14:paraId="0E21AB7F" w14:textId="77777777" w:rsidR="00E83054" w:rsidRPr="002D0FFE" w:rsidRDefault="00E83054" w:rsidP="008F0324">
      <w:pPr>
        <w:pStyle w:val="CDT-Texto"/>
        <w:spacing w:line="240" w:lineRule="auto"/>
        <w:rPr>
          <w:rFonts w:cs="Arial"/>
          <w:szCs w:val="22"/>
        </w:rPr>
      </w:pPr>
      <w:r w:rsidRPr="002D0FFE">
        <w:rPr>
          <w:rFonts w:cs="Arial"/>
          <w:szCs w:val="22"/>
        </w:rPr>
        <w:t>O contrapeso de um elevador deve estar na mesma caixa do carro. No caso de elevadores panorâmicos, o contrapeso pode estar numa caixa remota desde que a caixa seja totalmente fechada e provida de meios adequados de acesso para fins de inspeção, reparos e manutenção.</w:t>
      </w:r>
    </w:p>
    <w:p w14:paraId="3CBCCE53"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acesso para inspeção devem ter altura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largura pelo menos igual à largura do contrapeso. A operação do elevador deve automaticamente depender da permanência desta porta na posição fechada. </w:t>
      </w:r>
    </w:p>
    <w:p w14:paraId="32441FEB" w14:textId="77777777" w:rsidR="00E83054" w:rsidRPr="002D0FFE" w:rsidRDefault="00E83054" w:rsidP="0055210B">
      <w:pPr>
        <w:pStyle w:val="Estilonivel4NegritoJustificado"/>
      </w:pPr>
      <w:bookmarkStart w:id="346" w:name="_Toc214958185"/>
      <w:r w:rsidRPr="002D0FFE">
        <w:t>Fechamento</w:t>
      </w:r>
      <w:bookmarkEnd w:id="346"/>
    </w:p>
    <w:p w14:paraId="7A894512" w14:textId="77777777" w:rsidR="00E83054" w:rsidRPr="002D0FFE" w:rsidRDefault="00E83054" w:rsidP="008F0324">
      <w:pPr>
        <w:pStyle w:val="CDT-Texto"/>
        <w:spacing w:line="240" w:lineRule="auto"/>
        <w:rPr>
          <w:rFonts w:cs="Arial"/>
          <w:szCs w:val="22"/>
        </w:rPr>
      </w:pPr>
      <w:r w:rsidRPr="002D0FFE">
        <w:rPr>
          <w:rFonts w:cs="Arial"/>
          <w:szCs w:val="22"/>
        </w:rPr>
        <w:t>Cada caixa deve ser totalmente fechada por paredes, pisos e teto sem perfurações. As únicas aberturas permitidas são:</w:t>
      </w:r>
    </w:p>
    <w:p w14:paraId="7F2BC769"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portas de pavimento;</w:t>
      </w:r>
    </w:p>
    <w:p w14:paraId="4D8DFB5C"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portas de inspeção emergência da caixa e portinholas de inspeção</w:t>
      </w:r>
    </w:p>
    <w:p w14:paraId="5AF0C7C5"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para saída de gases e fumaças e caso de incêndio;</w:t>
      </w:r>
    </w:p>
    <w:p w14:paraId="622CB81E"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Aberturas de ventilação; </w:t>
      </w:r>
    </w:p>
    <w:p w14:paraId="68A031C9"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Aberturas permanentes entre a caixa e as casas de máquinas e de polias.</w:t>
      </w:r>
    </w:p>
    <w:p w14:paraId="64A2D285" w14:textId="77777777" w:rsidR="00E83054" w:rsidRPr="002D0FFE" w:rsidRDefault="00E83054" w:rsidP="0055210B">
      <w:pPr>
        <w:pStyle w:val="Estilonivel4NegritoJustificado"/>
      </w:pPr>
      <w:bookmarkStart w:id="347" w:name="_Toc214958186"/>
      <w:bookmarkStart w:id="348" w:name="_Toc216665742"/>
      <w:r w:rsidRPr="002D0FFE">
        <w:t>Portas de inspeção e portinholas de inspeção</w:t>
      </w:r>
      <w:bookmarkEnd w:id="347"/>
      <w:bookmarkEnd w:id="348"/>
      <w:r w:rsidRPr="002D0FFE">
        <w:t xml:space="preserve"> </w:t>
      </w:r>
    </w:p>
    <w:p w14:paraId="557324BD" w14:textId="77777777" w:rsidR="00E83054" w:rsidRPr="002D0FFE" w:rsidRDefault="00E83054" w:rsidP="008F0324">
      <w:pPr>
        <w:pStyle w:val="CDT-Texto"/>
        <w:spacing w:line="240" w:lineRule="auto"/>
        <w:rPr>
          <w:rFonts w:cs="Arial"/>
          <w:szCs w:val="22"/>
        </w:rPr>
      </w:pPr>
      <w:r w:rsidRPr="002D0FFE">
        <w:rPr>
          <w:rFonts w:cs="Arial"/>
          <w:szCs w:val="22"/>
        </w:rPr>
        <w:t>As portas de inspeção e portinholas de inspeção devem fechar toda a abertura, estar em concordância com a segurança dos usuários ou as exigências de manutenção e não se devem abrir para o interior da caixa.</w:t>
      </w:r>
    </w:p>
    <w:p w14:paraId="3D553A21" w14:textId="77777777" w:rsidR="00E83054" w:rsidRPr="002D0FFE" w:rsidRDefault="00E83054" w:rsidP="008F0324">
      <w:pPr>
        <w:pStyle w:val="CDT-Texto"/>
        <w:spacing w:line="240" w:lineRule="auto"/>
        <w:rPr>
          <w:rFonts w:cs="Arial"/>
          <w:szCs w:val="22"/>
        </w:rPr>
      </w:pPr>
      <w:r w:rsidRPr="002D0FFE">
        <w:rPr>
          <w:rFonts w:cs="Arial"/>
          <w:szCs w:val="22"/>
        </w:rPr>
        <w:t xml:space="preserve">Portas de inspeção devem possuir altura mínima de </w:t>
      </w:r>
      <w:smartTag w:uri="urn:schemas-microsoft-com:office:smarttags" w:element="metricconverter">
        <w:smartTagPr>
          <w:attr w:name="ProductID" w:val="1,40 m"/>
        </w:smartTagPr>
        <w:r w:rsidRPr="002D0FFE">
          <w:rPr>
            <w:rFonts w:cs="Arial"/>
            <w:szCs w:val="22"/>
          </w:rPr>
          <w:t>1,40 m</w:t>
        </w:r>
      </w:smartTag>
      <w:r w:rsidRPr="002D0FFE">
        <w:rPr>
          <w:rFonts w:cs="Arial"/>
          <w:szCs w:val="22"/>
        </w:rPr>
        <w:t xml:space="preserve"> e largura mínima de </w:t>
      </w:r>
      <w:smartTag w:uri="urn:schemas-microsoft-com:office:smarttags" w:element="metricconverter">
        <w:smartTagPr>
          <w:attr w:name="ProductID" w:val="0,65 m"/>
        </w:smartTagPr>
        <w:r w:rsidRPr="002D0FFE">
          <w:rPr>
            <w:rFonts w:cs="Arial"/>
            <w:szCs w:val="22"/>
          </w:rPr>
          <w:t>0,65 m</w:t>
        </w:r>
      </w:smartTag>
      <w:r w:rsidRPr="002D0FFE">
        <w:rPr>
          <w:rFonts w:cs="Arial"/>
          <w:szCs w:val="22"/>
        </w:rPr>
        <w:t xml:space="preserve">, as portinholas de inspeção altura máxima de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 xml:space="preserve"> e largura máxima de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w:t>
      </w:r>
    </w:p>
    <w:p w14:paraId="09A3EB2B" w14:textId="77777777" w:rsidR="00E83054" w:rsidRPr="002D0FFE" w:rsidRDefault="00E83054" w:rsidP="008F0324">
      <w:pPr>
        <w:pStyle w:val="CDT-Texto"/>
        <w:spacing w:line="240" w:lineRule="auto"/>
        <w:rPr>
          <w:rFonts w:cs="Arial"/>
          <w:szCs w:val="22"/>
        </w:rPr>
      </w:pPr>
      <w:r w:rsidRPr="002D0FFE">
        <w:rPr>
          <w:rFonts w:cs="Arial"/>
          <w:szCs w:val="22"/>
        </w:rPr>
        <w:t>Quando ocorrer um percurso muito grande na caixa sem porta de pavimento, deve ser provida a evacuação dos passageiros da cabina, situado a uma dist</w:t>
      </w:r>
      <w:r w:rsidR="006B7287">
        <w:rPr>
          <w:rFonts w:cs="Arial"/>
          <w:szCs w:val="22"/>
        </w:rPr>
        <w:t>â</w:t>
      </w:r>
      <w:r w:rsidRPr="002D0FFE">
        <w:rPr>
          <w:rFonts w:cs="Arial"/>
          <w:szCs w:val="22"/>
        </w:rPr>
        <w:t xml:space="preserve">ncia que não exceda </w:t>
      </w:r>
      <w:smartTag w:uri="urn:schemas-microsoft-com:office:smarttags" w:element="metricconverter">
        <w:smartTagPr>
          <w:attr w:name="ProductID" w:val="11 m"/>
        </w:smartTagPr>
        <w:r w:rsidRPr="002D0FFE">
          <w:rPr>
            <w:rFonts w:cs="Arial"/>
            <w:szCs w:val="22"/>
          </w:rPr>
          <w:t>11 m</w:t>
        </w:r>
      </w:smartTag>
      <w:r w:rsidRPr="002D0FFE">
        <w:rPr>
          <w:rFonts w:cs="Arial"/>
          <w:szCs w:val="22"/>
        </w:rPr>
        <w:t xml:space="preserve">, por meio de uma porta de emergência na caixa, ao nível do pavimento. </w:t>
      </w:r>
    </w:p>
    <w:p w14:paraId="708188AA" w14:textId="77777777" w:rsidR="00E83054" w:rsidRPr="002D0FFE" w:rsidRDefault="00E83054" w:rsidP="008F0324">
      <w:pPr>
        <w:pStyle w:val="CDT-Texto"/>
        <w:spacing w:line="240" w:lineRule="auto"/>
        <w:rPr>
          <w:rFonts w:cs="Arial"/>
          <w:szCs w:val="22"/>
        </w:rPr>
      </w:pPr>
      <w:r w:rsidRPr="002D0FFE">
        <w:rPr>
          <w:rFonts w:cs="Arial"/>
          <w:szCs w:val="22"/>
        </w:rPr>
        <w:t>As portas e as portinholas devem ser providas de trava com chave permitindo o fechamento autônomo e travamento sem o uso da chave. O destravamento pelo lado do pavimento será apenas por chave diferente de qualquer outra existente no edifício e poderá ser a mesma que abre as portas de pavimento. Portas de inspeção e emergência devem poder ser abertas a partir do interior da caixa sem chave mesmo estando travadas.</w:t>
      </w:r>
    </w:p>
    <w:p w14:paraId="3464DCDE" w14:textId="77777777" w:rsidR="00E83054" w:rsidRPr="002D0FFE" w:rsidRDefault="00E83054" w:rsidP="008F0324">
      <w:pPr>
        <w:pStyle w:val="CDT-Texto"/>
        <w:spacing w:line="240" w:lineRule="auto"/>
        <w:rPr>
          <w:rFonts w:cs="Arial"/>
          <w:szCs w:val="22"/>
        </w:rPr>
      </w:pPr>
      <w:r w:rsidRPr="002D0FFE">
        <w:rPr>
          <w:rFonts w:cs="Arial"/>
          <w:szCs w:val="22"/>
        </w:rPr>
        <w:t>O funcionamento do elevador somente deve ser possível quando as portas estiverem fechadas e travadas. Este travamento deve ser assegurado por um dispositivo elétrico de segurança.</w:t>
      </w:r>
    </w:p>
    <w:p w14:paraId="1C79F4E9" w14:textId="77777777" w:rsidR="00E83054" w:rsidRPr="002D0FFE" w:rsidRDefault="00E83054" w:rsidP="008F0324">
      <w:pPr>
        <w:pStyle w:val="CDT-Texto"/>
        <w:spacing w:line="240" w:lineRule="auto"/>
        <w:rPr>
          <w:rFonts w:cs="Arial"/>
          <w:szCs w:val="22"/>
        </w:rPr>
      </w:pPr>
      <w:r w:rsidRPr="002D0FFE">
        <w:rPr>
          <w:rFonts w:cs="Arial"/>
          <w:szCs w:val="22"/>
        </w:rPr>
        <w:t>As portas de inspeção e de emergência e as portinholas de inspeção devem ser não perfuradas e satisfazer as mesmas condições de resistência mecânica que as portas de pavimento e atender os regulamentos relevantes de proteção ao fogo para o edifício onde estão instaladas.</w:t>
      </w:r>
    </w:p>
    <w:p w14:paraId="0DB55455" w14:textId="77777777" w:rsidR="00E83054" w:rsidRPr="002D0FFE" w:rsidRDefault="00E83054" w:rsidP="0055210B">
      <w:pPr>
        <w:pStyle w:val="Estilonivel4NegritoJustificado"/>
      </w:pPr>
      <w:bookmarkStart w:id="349" w:name="_Toc214958187"/>
      <w:bookmarkStart w:id="350" w:name="_Toc216665743"/>
      <w:r w:rsidRPr="002D0FFE">
        <w:t>Ventilação</w:t>
      </w:r>
      <w:bookmarkEnd w:id="349"/>
      <w:bookmarkEnd w:id="350"/>
    </w:p>
    <w:p w14:paraId="0070F183" w14:textId="77777777" w:rsidR="00E83054" w:rsidRPr="002D0FFE" w:rsidRDefault="00E83054" w:rsidP="008F0324">
      <w:pPr>
        <w:pStyle w:val="CDT-Texto"/>
        <w:spacing w:line="240" w:lineRule="auto"/>
        <w:rPr>
          <w:rFonts w:cs="Arial"/>
          <w:szCs w:val="22"/>
        </w:rPr>
      </w:pPr>
      <w:r w:rsidRPr="002D0FFE">
        <w:rPr>
          <w:rFonts w:cs="Arial"/>
          <w:szCs w:val="22"/>
        </w:rPr>
        <w:t>A caixa deve ser convenientemente ventilada e não deve ser utilizada para ventilação de locais alheios ao serviço dos elevadores.</w:t>
      </w:r>
    </w:p>
    <w:p w14:paraId="07EDDDA6"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Devem ser previstas aberturas de ventilação, na parte superior da caixa, com área total de no mínimo 1% da seção transversal da caixa. Esta ventilação poderá ser feita diretamente do exterior ou através da casa de máquinas ou casa de polias. </w:t>
      </w:r>
    </w:p>
    <w:p w14:paraId="4B5CDF7B" w14:textId="77777777" w:rsidR="00E83054" w:rsidRPr="002D0FFE" w:rsidRDefault="00E83054" w:rsidP="0055210B">
      <w:pPr>
        <w:pStyle w:val="Estilonivel4NegritoJustificado"/>
      </w:pPr>
      <w:bookmarkStart w:id="351" w:name="_Toc214958188"/>
      <w:bookmarkStart w:id="352" w:name="_Toc216665744"/>
      <w:r w:rsidRPr="002D0FFE">
        <w:t>Paredes, piso e teto</w:t>
      </w:r>
      <w:bookmarkEnd w:id="351"/>
      <w:bookmarkEnd w:id="352"/>
    </w:p>
    <w:p w14:paraId="44F63D2D" w14:textId="2C34CC17" w:rsidR="00E83054" w:rsidRPr="002D0FFE" w:rsidRDefault="00E83054" w:rsidP="008F0324">
      <w:pPr>
        <w:pStyle w:val="CDT-Texto"/>
        <w:spacing w:line="240" w:lineRule="auto"/>
        <w:rPr>
          <w:rFonts w:cs="Arial"/>
          <w:szCs w:val="22"/>
        </w:rPr>
      </w:pPr>
      <w:r w:rsidRPr="002D0FFE">
        <w:rPr>
          <w:rFonts w:cs="Arial"/>
          <w:szCs w:val="22"/>
        </w:rPr>
        <w:t xml:space="preserve">A estrutura da caixa deve ser capaz de suportar pelo menos as cargas que podem ser aplicadas pela máquina, pelas guias durante a atuação do freio de segurança, ou nos casos de carga descentrada na cabina, pela ação dos </w:t>
      </w:r>
      <w:r w:rsidR="00475DFE" w:rsidRPr="002D0FFE">
        <w:rPr>
          <w:rFonts w:cs="Arial"/>
          <w:szCs w:val="22"/>
        </w:rPr>
        <w:t>para-choques</w:t>
      </w:r>
      <w:r w:rsidRPr="002D0FFE">
        <w:rPr>
          <w:rFonts w:cs="Arial"/>
          <w:szCs w:val="22"/>
        </w:rPr>
        <w:t>, ou aquelas aplicadas pela trava anti-pulo da polia de compensação.</w:t>
      </w:r>
    </w:p>
    <w:p w14:paraId="3595AE15" w14:textId="77777777" w:rsidR="00E83054" w:rsidRPr="002D0FFE" w:rsidRDefault="00E83054" w:rsidP="008F0324">
      <w:pPr>
        <w:pStyle w:val="CDT-Texto"/>
        <w:spacing w:line="240" w:lineRule="auto"/>
        <w:rPr>
          <w:rFonts w:cs="Arial"/>
          <w:szCs w:val="22"/>
        </w:rPr>
      </w:pPr>
      <w:r w:rsidRPr="002D0FFE">
        <w:rPr>
          <w:rFonts w:cs="Arial"/>
          <w:szCs w:val="22"/>
        </w:rPr>
        <w:t>As paredes, piso e teto da caixa devem ser construídos com materiais resistentes ao fogo, duráveis, que não soltem pó e tenham resistência mecânica suficiente; as paredes laterais da caixa devem possuir acabamento liso e de cor clara, admitindo-se o acabamento sem rebocar desde que ele seja de textura equiparável à do concreto a vista.</w:t>
      </w:r>
    </w:p>
    <w:p w14:paraId="4A442116" w14:textId="77777777" w:rsidR="00E83054" w:rsidRPr="002D0FFE" w:rsidRDefault="00E83054" w:rsidP="008F0324">
      <w:pPr>
        <w:pStyle w:val="CDT-Texto"/>
        <w:spacing w:line="240" w:lineRule="auto"/>
        <w:rPr>
          <w:rFonts w:cs="Arial"/>
          <w:szCs w:val="22"/>
        </w:rPr>
      </w:pPr>
      <w:r w:rsidRPr="002D0FFE">
        <w:rPr>
          <w:rFonts w:cs="Arial"/>
          <w:szCs w:val="22"/>
        </w:rPr>
        <w:t>O conjunto formado pelas portas de pavimento e qualquer parede faceando a entrada da cabina deve formar uma superfície continua em toda a largura da entrada da cabina.</w:t>
      </w:r>
    </w:p>
    <w:p w14:paraId="32B63172" w14:textId="77777777" w:rsidR="00E83054" w:rsidRPr="002D0FFE" w:rsidRDefault="00E83054" w:rsidP="008F0324">
      <w:pPr>
        <w:pStyle w:val="CDT-Texto"/>
        <w:spacing w:line="240" w:lineRule="auto"/>
        <w:rPr>
          <w:rFonts w:cs="Arial"/>
          <w:szCs w:val="22"/>
        </w:rPr>
      </w:pPr>
      <w:r w:rsidRPr="002D0FFE">
        <w:rPr>
          <w:rFonts w:cs="Arial"/>
          <w:szCs w:val="22"/>
        </w:rPr>
        <w:t xml:space="preserve">Abaixo de cada soleira de porta de pavimento a parede da caixa deve formar uma superfície vertical, ligada diretamente à soleira da porta de pavimento e cuja altura seja igual à metade da zona de destravamento mais </w:t>
      </w:r>
      <w:smartTag w:uri="urn:schemas-microsoft-com:office:smarttags" w:element="metricconverter">
        <w:smartTagPr>
          <w:attr w:name="ProductID" w:val="50 mm"/>
        </w:smartTagPr>
        <w:r w:rsidRPr="002D0FFE">
          <w:rPr>
            <w:rFonts w:cs="Arial"/>
            <w:szCs w:val="22"/>
          </w:rPr>
          <w:t>50 mm</w:t>
        </w:r>
      </w:smartTag>
      <w:r w:rsidRPr="002D0FFE">
        <w:rPr>
          <w:rFonts w:cs="Arial"/>
          <w:szCs w:val="22"/>
        </w:rPr>
        <w:t xml:space="preserve"> e a largura igual à abertura livre de acesso à cabina mais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em ambos os lados. Essa superfície continua deve ser composta de elementos lisos e duros, acabamentos em gesso são proibidos e quaisquer projeções não devem exceder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w:t>
      </w:r>
    </w:p>
    <w:p w14:paraId="12939DD6" w14:textId="6B52E6C0"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parede da caixa e a armação da entrada da cabina não deve exceder </w:t>
      </w:r>
      <w:smartTag w:uri="urn:schemas-microsoft-com:office:smarttags" w:element="metricconverter">
        <w:smartTagPr>
          <w:attr w:name="ProductID" w:val="0,125 m"/>
        </w:smartTagPr>
        <w:r w:rsidRPr="002D0FFE">
          <w:rPr>
            <w:rFonts w:cs="Arial"/>
            <w:szCs w:val="22"/>
          </w:rPr>
          <w:t>0,125 m</w:t>
        </w:r>
      </w:smartTag>
      <w:r w:rsidRPr="002D0FFE">
        <w:rPr>
          <w:rFonts w:cs="Arial"/>
          <w:szCs w:val="22"/>
        </w:rPr>
        <w:t>, evitando que pessoas caiam na caixa;</w:t>
      </w:r>
    </w:p>
    <w:p w14:paraId="441ACFCB" w14:textId="77777777" w:rsidR="00E83054" w:rsidRPr="002D0FFE" w:rsidRDefault="00E83054" w:rsidP="008F0324">
      <w:pPr>
        <w:pStyle w:val="CDT-Texto"/>
        <w:spacing w:line="240" w:lineRule="auto"/>
        <w:rPr>
          <w:rFonts w:cs="Arial"/>
          <w:szCs w:val="22"/>
        </w:rPr>
      </w:pPr>
      <w:r w:rsidRPr="002D0FFE">
        <w:rPr>
          <w:rFonts w:cs="Arial"/>
          <w:szCs w:val="22"/>
        </w:rPr>
        <w:t>A operação do elevador deve estar automaticamente subordinada ao travamento da porta da cabina correspondente (Porta de Pavimento). Este travamento deve ser assegurado por um dispositivo elétrico de segurança.</w:t>
      </w:r>
    </w:p>
    <w:p w14:paraId="53A2694D" w14:textId="77777777" w:rsidR="00E83054" w:rsidRPr="002D0FFE" w:rsidRDefault="00E83054" w:rsidP="008F0324">
      <w:pPr>
        <w:pStyle w:val="CDT-Texto"/>
        <w:spacing w:line="240" w:lineRule="auto"/>
        <w:rPr>
          <w:rFonts w:cs="Arial"/>
          <w:szCs w:val="22"/>
        </w:rPr>
      </w:pPr>
      <w:r w:rsidRPr="002D0FFE">
        <w:rPr>
          <w:rFonts w:cs="Arial"/>
          <w:szCs w:val="22"/>
        </w:rPr>
        <w:t>As caixas do elevador preferivelmente não devem ser situadas acima de espaços acessíveis a pessoas. Se os espaços abaixo do carro ou do contrapeso forem acessíveis, a base do poço deve ser projetada para suportar uma carga de no mínimo 5.000 N/m</w:t>
      </w:r>
      <w:r w:rsidRPr="002D0FFE">
        <w:rPr>
          <w:rFonts w:cs="Arial"/>
          <w:szCs w:val="22"/>
          <w:vertAlign w:val="superscript"/>
        </w:rPr>
        <w:t>2</w:t>
      </w:r>
      <w:r w:rsidRPr="002D0FFE">
        <w:rPr>
          <w:rFonts w:cs="Arial"/>
          <w:szCs w:val="22"/>
        </w:rPr>
        <w:t>, e:</w:t>
      </w:r>
    </w:p>
    <w:p w14:paraId="18AE7E8D" w14:textId="3BFF7E60"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Ser instalado abaixo do </w:t>
      </w:r>
      <w:r w:rsidR="00475DFE" w:rsidRPr="002D0FFE">
        <w:rPr>
          <w:rFonts w:cs="Arial"/>
          <w:szCs w:val="22"/>
        </w:rPr>
        <w:t>para-choque</w:t>
      </w:r>
      <w:r w:rsidRPr="002D0FFE">
        <w:rPr>
          <w:rFonts w:cs="Arial"/>
          <w:szCs w:val="22"/>
        </w:rPr>
        <w:t xml:space="preserve"> do contrapeso um pilar sólido estendendo-se para baixo até o solo firme; ou</w:t>
      </w:r>
    </w:p>
    <w:p w14:paraId="793996F3" w14:textId="77777777" w:rsidR="00E83054" w:rsidRPr="002D0FFE" w:rsidRDefault="00E83054" w:rsidP="00A12FAD">
      <w:pPr>
        <w:pStyle w:val="CDT-Texto"/>
        <w:numPr>
          <w:ilvl w:val="0"/>
          <w:numId w:val="102"/>
        </w:numPr>
        <w:spacing w:line="240" w:lineRule="auto"/>
        <w:rPr>
          <w:rFonts w:cs="Arial"/>
          <w:szCs w:val="22"/>
        </w:rPr>
      </w:pPr>
      <w:r w:rsidRPr="002D0FFE">
        <w:rPr>
          <w:rFonts w:cs="Arial"/>
          <w:szCs w:val="22"/>
        </w:rPr>
        <w:t xml:space="preserve">O contrapeso deve ser equipado com freio de segurança. </w:t>
      </w:r>
    </w:p>
    <w:p w14:paraId="3160DD2B" w14:textId="77777777" w:rsidR="00E83054" w:rsidRPr="002D0FFE" w:rsidRDefault="00E83054" w:rsidP="0055210B">
      <w:pPr>
        <w:pStyle w:val="Estilonivel4NegritoJustificado"/>
      </w:pPr>
      <w:bookmarkStart w:id="353" w:name="_Toc214958189"/>
      <w:bookmarkStart w:id="354" w:name="_Toc216665745"/>
      <w:r w:rsidRPr="002D0FFE">
        <w:t>Caixa contendo diversos Elevadores</w:t>
      </w:r>
      <w:bookmarkEnd w:id="353"/>
      <w:bookmarkEnd w:id="354"/>
    </w:p>
    <w:p w14:paraId="6C117BE2" w14:textId="3CA35EDB" w:rsidR="00E83054" w:rsidRPr="002D0FFE" w:rsidRDefault="00E83054" w:rsidP="008F0324">
      <w:pPr>
        <w:pStyle w:val="CDT-Texto"/>
        <w:spacing w:line="240" w:lineRule="auto"/>
        <w:rPr>
          <w:rFonts w:cs="Arial"/>
          <w:szCs w:val="22"/>
        </w:rPr>
      </w:pPr>
      <w:r w:rsidRPr="002D0FFE">
        <w:rPr>
          <w:rFonts w:cs="Arial"/>
          <w:szCs w:val="22"/>
        </w:rPr>
        <w:t xml:space="preserve">Na parte inferior da caixa deve existir uma divisória separando as partes móveis (carro ou contrapeso) de diferentes elevadores. Esta divisória deve estender-se a partir do extremo inferior das trajetórias dos órgãos móveis </w:t>
      </w:r>
      <w:r w:rsidR="00524C8A" w:rsidRPr="002D0FFE">
        <w:rPr>
          <w:rFonts w:cs="Arial"/>
          <w:szCs w:val="22"/>
        </w:rPr>
        <w:t>até</w:t>
      </w:r>
      <w:r w:rsidRPr="002D0FFE">
        <w:rPr>
          <w:rFonts w:cs="Arial"/>
          <w:szCs w:val="22"/>
        </w:rPr>
        <w:t xml:space="preserve"> uma altura de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 xml:space="preserve"> no mínimo acima do fundo do poço.</w:t>
      </w:r>
    </w:p>
    <w:p w14:paraId="75CA6EF4" w14:textId="188952CC" w:rsidR="00E83054" w:rsidRPr="002D0FFE" w:rsidRDefault="00524C8A" w:rsidP="008F0324">
      <w:pPr>
        <w:pStyle w:val="CDT-Texto"/>
        <w:spacing w:line="240" w:lineRule="auto"/>
        <w:rPr>
          <w:rFonts w:cs="Arial"/>
          <w:szCs w:val="22"/>
        </w:rPr>
      </w:pPr>
      <w:r w:rsidRPr="002D0FFE">
        <w:rPr>
          <w:rFonts w:cs="Arial"/>
          <w:szCs w:val="22"/>
        </w:rPr>
        <w:t>Além</w:t>
      </w:r>
      <w:r w:rsidR="00E83054" w:rsidRPr="002D0FFE">
        <w:rPr>
          <w:rFonts w:cs="Arial"/>
          <w:szCs w:val="22"/>
        </w:rPr>
        <w:t xml:space="preserve"> disso, se a </w:t>
      </w:r>
      <w:r w:rsidRPr="002D0FFE">
        <w:rPr>
          <w:rFonts w:cs="Arial"/>
          <w:szCs w:val="22"/>
        </w:rPr>
        <w:t>distância</w:t>
      </w:r>
      <w:r w:rsidR="00E83054" w:rsidRPr="002D0FFE">
        <w:rPr>
          <w:rFonts w:cs="Arial"/>
          <w:szCs w:val="22"/>
        </w:rPr>
        <w:t xml:space="preserve"> horizontal entre a extremidade do teto da cabina e uma parte móvel (carro ou contrapeso) de um elevador adjacente é menor que </w:t>
      </w:r>
      <w:smartTag w:uri="urn:schemas-microsoft-com:office:smarttags" w:element="metricconverter">
        <w:smartTagPr>
          <w:attr w:name="ProductID" w:val="0,3 m"/>
        </w:smartTagPr>
        <w:r w:rsidR="00E83054" w:rsidRPr="002D0FFE">
          <w:rPr>
            <w:rFonts w:cs="Arial"/>
            <w:szCs w:val="22"/>
          </w:rPr>
          <w:t>0,3 m</w:t>
        </w:r>
      </w:smartTag>
      <w:r w:rsidR="00E83054" w:rsidRPr="002D0FFE">
        <w:rPr>
          <w:rFonts w:cs="Arial"/>
          <w:szCs w:val="22"/>
        </w:rPr>
        <w:t>, a proteção mencionada acima deve estender-se por toda a altura da caixa e sobre a largura efetiva.</w:t>
      </w:r>
    </w:p>
    <w:p w14:paraId="720F8F88" w14:textId="77777777" w:rsidR="00E83054" w:rsidRPr="002D0FFE" w:rsidRDefault="00E83054" w:rsidP="0055210B">
      <w:pPr>
        <w:pStyle w:val="Estilonivel4NegritoJustificado"/>
      </w:pPr>
      <w:bookmarkStart w:id="355" w:name="_Toc214958190"/>
      <w:bookmarkStart w:id="356" w:name="_Toc216665746"/>
      <w:r w:rsidRPr="002D0FFE">
        <w:t>Última Parada e Poço</w:t>
      </w:r>
      <w:bookmarkEnd w:id="355"/>
      <w:bookmarkEnd w:id="356"/>
    </w:p>
    <w:p w14:paraId="5A024F36" w14:textId="77777777" w:rsidR="00E83054" w:rsidRPr="002D0FFE" w:rsidRDefault="00E83054" w:rsidP="008F0324">
      <w:pPr>
        <w:pStyle w:val="CDT4"/>
        <w:spacing w:line="240" w:lineRule="auto"/>
        <w:rPr>
          <w:rFonts w:cs="Arial"/>
          <w:szCs w:val="22"/>
        </w:rPr>
      </w:pPr>
      <w:r w:rsidRPr="002D0FFE">
        <w:rPr>
          <w:rFonts w:cs="Arial"/>
          <w:szCs w:val="22"/>
        </w:rPr>
        <w:t xml:space="preserve">Folgas Superiores </w:t>
      </w:r>
    </w:p>
    <w:p w14:paraId="25A5BFBB" w14:textId="3C95039E" w:rsidR="00E83054" w:rsidRPr="002D0FFE" w:rsidRDefault="00E83054" w:rsidP="008F0324">
      <w:pPr>
        <w:pStyle w:val="CDT-Texto"/>
        <w:spacing w:line="240" w:lineRule="auto"/>
        <w:rPr>
          <w:rFonts w:cs="Arial"/>
          <w:szCs w:val="22"/>
        </w:rPr>
      </w:pPr>
      <w:r w:rsidRPr="002D0FFE">
        <w:rPr>
          <w:rFonts w:cs="Arial"/>
          <w:szCs w:val="22"/>
        </w:rPr>
        <w:lastRenderedPageBreak/>
        <w:t xml:space="preserve">Quando o </w:t>
      </w:r>
      <w:r w:rsidRPr="002D0FFE">
        <w:rPr>
          <w:rFonts w:cs="Arial"/>
          <w:szCs w:val="22"/>
          <w:u w:val="single"/>
        </w:rPr>
        <w:t>contrapeso</w:t>
      </w:r>
      <w:r w:rsidRPr="002D0FFE">
        <w:rPr>
          <w:rFonts w:cs="Arial"/>
          <w:szCs w:val="22"/>
        </w:rPr>
        <w:t xml:space="preserve"> estiver apoiado em seu </w:t>
      </w:r>
      <w:r w:rsidR="00475DFE" w:rsidRPr="002D0FFE">
        <w:rPr>
          <w:rFonts w:cs="Arial"/>
          <w:szCs w:val="22"/>
        </w:rPr>
        <w:t>para-choque</w:t>
      </w:r>
      <w:r w:rsidRPr="002D0FFE">
        <w:rPr>
          <w:rFonts w:cs="Arial"/>
          <w:szCs w:val="22"/>
        </w:rPr>
        <w:t xml:space="preserve"> totalmente comprimido, as condições a seguir devem ser respeitadas, onde v é a velocidade nominal em m/s:</w:t>
      </w:r>
    </w:p>
    <w:p w14:paraId="62B93F19" w14:textId="77777777" w:rsidR="00E83054" w:rsidRPr="002D0FFE" w:rsidRDefault="00E83054" w:rsidP="00A12FAD">
      <w:pPr>
        <w:pStyle w:val="CDT-Texto"/>
        <w:numPr>
          <w:ilvl w:val="0"/>
          <w:numId w:val="103"/>
        </w:numPr>
        <w:spacing w:line="240" w:lineRule="auto"/>
        <w:rPr>
          <w:rFonts w:cs="Arial"/>
          <w:szCs w:val="22"/>
        </w:rPr>
      </w:pPr>
      <w:r w:rsidRPr="002D0FFE">
        <w:rPr>
          <w:rFonts w:cs="Arial"/>
          <w:szCs w:val="22"/>
        </w:rPr>
        <w:t>Os comprimentos das guias do carro, expressos em m, devem ser tais que possam acomodar um percurso guiado adicional de pelo menos 0,1 + 0,035 V</w:t>
      </w:r>
      <w:r w:rsidRPr="002D0FFE">
        <w:rPr>
          <w:rFonts w:cs="Arial"/>
          <w:szCs w:val="22"/>
          <w:vertAlign w:val="superscript"/>
        </w:rPr>
        <w:t>2</w:t>
      </w:r>
      <w:r w:rsidRPr="002D0FFE">
        <w:rPr>
          <w:rFonts w:cs="Arial"/>
          <w:szCs w:val="22"/>
        </w:rPr>
        <w:t>.</w:t>
      </w:r>
    </w:p>
    <w:p w14:paraId="77B69DEF" w14:textId="3C93DB36"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expressa em m, entre o nível da área mais alta no topo da cabina e o nível da parte mais baixa do teto da caixa, situada na projeção do teto da cabina, deve ser pelo menos igual a 1,0 + 0,035V</w:t>
      </w:r>
      <w:r w:rsidRPr="002D0FFE">
        <w:rPr>
          <w:rFonts w:cs="Arial"/>
          <w:szCs w:val="22"/>
          <w:vertAlign w:val="superscript"/>
        </w:rPr>
        <w:t>2</w:t>
      </w:r>
      <w:r w:rsidRPr="002D0FFE">
        <w:rPr>
          <w:rFonts w:cs="Arial"/>
          <w:szCs w:val="22"/>
        </w:rPr>
        <w:t>;</w:t>
      </w:r>
    </w:p>
    <w:p w14:paraId="33D5E3B1" w14:textId="2BFDD1E7"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expressa em m, entre as partes mais baixas do teto da caixa e:</w:t>
      </w:r>
    </w:p>
    <w:p w14:paraId="2F8CDF88" w14:textId="77777777" w:rsidR="00E83054" w:rsidRPr="002D0FFE" w:rsidRDefault="00E83054" w:rsidP="00A12FAD">
      <w:pPr>
        <w:pStyle w:val="CDT-Texto"/>
        <w:numPr>
          <w:ilvl w:val="1"/>
          <w:numId w:val="103"/>
        </w:numPr>
        <w:spacing w:line="240" w:lineRule="auto"/>
        <w:rPr>
          <w:rFonts w:cs="Arial"/>
          <w:szCs w:val="22"/>
        </w:rPr>
      </w:pPr>
      <w:r w:rsidRPr="002D0FFE">
        <w:rPr>
          <w:rFonts w:cs="Arial"/>
          <w:szCs w:val="22"/>
        </w:rPr>
        <w:t>As peças mais altas do equipamento fixado no teto da cabina, exceto como especificado abaixo, deve ser pelo menos de 0,3+0,035V</w:t>
      </w:r>
      <w:r w:rsidRPr="002D0FFE">
        <w:rPr>
          <w:rFonts w:cs="Arial"/>
          <w:szCs w:val="22"/>
          <w:vertAlign w:val="superscript"/>
        </w:rPr>
        <w:t>2</w:t>
      </w:r>
      <w:r w:rsidRPr="002D0FFE">
        <w:rPr>
          <w:rFonts w:cs="Arial"/>
          <w:szCs w:val="22"/>
        </w:rPr>
        <w:t>.</w:t>
      </w:r>
    </w:p>
    <w:p w14:paraId="4A684344" w14:textId="77777777" w:rsidR="00E83054" w:rsidRPr="002D0FFE" w:rsidRDefault="00E83054" w:rsidP="00A12FAD">
      <w:pPr>
        <w:pStyle w:val="CDT-Texto"/>
        <w:numPr>
          <w:ilvl w:val="1"/>
          <w:numId w:val="103"/>
        </w:numPr>
        <w:spacing w:line="240" w:lineRule="auto"/>
        <w:rPr>
          <w:rFonts w:cs="Arial"/>
          <w:szCs w:val="22"/>
        </w:rPr>
      </w:pPr>
      <w:r w:rsidRPr="002D0FFE">
        <w:rPr>
          <w:rFonts w:cs="Arial"/>
          <w:szCs w:val="22"/>
        </w:rPr>
        <w:t>A parte mais alta dos cursores ou das ligações dos cabos deve ser pelo menos igual a 0,1+0,035V</w:t>
      </w:r>
      <w:r w:rsidRPr="002D0FFE">
        <w:rPr>
          <w:rFonts w:cs="Arial"/>
          <w:szCs w:val="22"/>
          <w:vertAlign w:val="superscript"/>
        </w:rPr>
        <w:t>2</w:t>
      </w:r>
      <w:r w:rsidRPr="002D0FFE">
        <w:rPr>
          <w:rFonts w:cs="Arial"/>
          <w:szCs w:val="22"/>
        </w:rPr>
        <w:t xml:space="preserve">. </w:t>
      </w:r>
    </w:p>
    <w:p w14:paraId="1CE95FE5" w14:textId="5E8F32DC" w:rsidR="00E83054" w:rsidRPr="002D0FFE" w:rsidRDefault="00E83054" w:rsidP="00A12FAD">
      <w:pPr>
        <w:pStyle w:val="CDT-Texto"/>
        <w:numPr>
          <w:ilvl w:val="0"/>
          <w:numId w:val="103"/>
        </w:numPr>
        <w:spacing w:line="240" w:lineRule="auto"/>
        <w:rPr>
          <w:rFonts w:cs="Arial"/>
          <w:szCs w:val="22"/>
        </w:rPr>
      </w:pPr>
      <w:r w:rsidRPr="002D0FFE">
        <w:rPr>
          <w:rFonts w:cs="Arial"/>
          <w:szCs w:val="22"/>
        </w:rPr>
        <w:t xml:space="preserve">Deve ter acima da cabina espaço suficiente para acomodar um paralelepípedo reto retangular de pelo menos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x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x </w:t>
      </w:r>
      <w:smartTag w:uri="urn:schemas-microsoft-com:office:smarttags" w:element="metricconverter">
        <w:smartTagPr>
          <w:attr w:name="ProductID" w:val="0,8 m"/>
        </w:smartTagPr>
        <w:r w:rsidRPr="002D0FFE">
          <w:rPr>
            <w:rFonts w:cs="Arial"/>
            <w:szCs w:val="22"/>
          </w:rPr>
          <w:t>0,8 m</w:t>
        </w:r>
      </w:smartTag>
      <w:r w:rsidRPr="002D0FFE">
        <w:rPr>
          <w:rFonts w:cs="Arial"/>
          <w:szCs w:val="22"/>
        </w:rPr>
        <w:t xml:space="preserve"> apoiado em uma de suas faces. Para elevadores com efeito simples, os cabos de suspensão e suas fixações podem estar incluídas neste espaço, desde que nenhuma linha de centro de cabo esteja a uma </w:t>
      </w:r>
      <w:r w:rsidR="00524C8A" w:rsidRPr="002D0FFE">
        <w:rPr>
          <w:rFonts w:cs="Arial"/>
          <w:szCs w:val="22"/>
        </w:rPr>
        <w:t>distância</w:t>
      </w:r>
      <w:r w:rsidRPr="002D0FFE">
        <w:rPr>
          <w:rFonts w:cs="Arial"/>
          <w:szCs w:val="22"/>
        </w:rPr>
        <w:t xml:space="preserve"> excedendo </w:t>
      </w:r>
      <w:smartTag w:uri="urn:schemas-microsoft-com:office:smarttags" w:element="metricconverter">
        <w:smartTagPr>
          <w:attr w:name="ProductID" w:val="0,15 m"/>
        </w:smartTagPr>
        <w:r w:rsidRPr="002D0FFE">
          <w:rPr>
            <w:rFonts w:cs="Arial"/>
            <w:szCs w:val="22"/>
          </w:rPr>
          <w:t>0,15 m</w:t>
        </w:r>
      </w:smartTag>
      <w:r w:rsidRPr="002D0FFE">
        <w:rPr>
          <w:rFonts w:cs="Arial"/>
          <w:szCs w:val="22"/>
        </w:rPr>
        <w:t xml:space="preserve"> de pelo menos uma superfície vertical do paralelepípedo.</w:t>
      </w:r>
    </w:p>
    <w:p w14:paraId="4010A603" w14:textId="33568A72" w:rsidR="00E83054" w:rsidRPr="002D0FFE" w:rsidRDefault="00E83054" w:rsidP="008F0324">
      <w:pPr>
        <w:pStyle w:val="CDT-Texto"/>
        <w:spacing w:line="240" w:lineRule="auto"/>
        <w:rPr>
          <w:rFonts w:cs="Arial"/>
          <w:szCs w:val="22"/>
        </w:rPr>
      </w:pPr>
      <w:r w:rsidRPr="002D0FFE">
        <w:rPr>
          <w:rFonts w:cs="Arial"/>
          <w:szCs w:val="22"/>
        </w:rPr>
        <w:t xml:space="preserve">Quando o carro estiver apoiado em seu </w:t>
      </w:r>
      <w:r w:rsidR="00475DFE" w:rsidRPr="002D0FFE">
        <w:rPr>
          <w:rFonts w:cs="Arial"/>
          <w:szCs w:val="22"/>
        </w:rPr>
        <w:t>para-choque</w:t>
      </w:r>
      <w:r w:rsidRPr="002D0FFE">
        <w:rPr>
          <w:rFonts w:cs="Arial"/>
          <w:szCs w:val="22"/>
        </w:rPr>
        <w:t xml:space="preserve"> totalmente comprimido, os comprimentos das guias do contrapeso, expressos em m, devem ser tais que possam acomodar um percurso guiado adicional de pelo menos 0,1+0,035V</w:t>
      </w:r>
      <w:r w:rsidRPr="002D0FFE">
        <w:rPr>
          <w:rFonts w:cs="Arial"/>
          <w:szCs w:val="22"/>
          <w:vertAlign w:val="superscript"/>
        </w:rPr>
        <w:t>2</w:t>
      </w:r>
      <w:r w:rsidRPr="002D0FFE">
        <w:rPr>
          <w:rFonts w:cs="Arial"/>
          <w:szCs w:val="22"/>
        </w:rPr>
        <w:t>.</w:t>
      </w:r>
    </w:p>
    <w:p w14:paraId="59BDA86A" w14:textId="77777777" w:rsidR="00E83054" w:rsidRPr="002D0FFE" w:rsidRDefault="00E83054" w:rsidP="008F0324">
      <w:pPr>
        <w:pStyle w:val="CDT-Texto"/>
        <w:spacing w:line="240" w:lineRule="auto"/>
        <w:rPr>
          <w:rFonts w:cs="Arial"/>
          <w:szCs w:val="22"/>
        </w:rPr>
      </w:pPr>
      <w:r w:rsidRPr="002D0FFE">
        <w:rPr>
          <w:rFonts w:cs="Arial"/>
          <w:szCs w:val="22"/>
        </w:rPr>
        <w:t>Quando a redução da velocidade da máquina for verificada, o valor 0,035V</w:t>
      </w:r>
      <w:r w:rsidRPr="002D0FFE">
        <w:rPr>
          <w:rFonts w:cs="Arial"/>
          <w:szCs w:val="22"/>
          <w:vertAlign w:val="superscript"/>
        </w:rPr>
        <w:t xml:space="preserve">2 </w:t>
      </w:r>
      <w:r w:rsidRPr="002D0FFE">
        <w:rPr>
          <w:rFonts w:cs="Arial"/>
          <w:szCs w:val="22"/>
        </w:rPr>
        <w:t>utilizado acima, para cálculo das folgas pode ser reduzido:</w:t>
      </w:r>
    </w:p>
    <w:p w14:paraId="5BF2D6DA" w14:textId="77777777" w:rsidR="00E83054" w:rsidRPr="002D0FFE" w:rsidRDefault="00E83054" w:rsidP="00A12FAD">
      <w:pPr>
        <w:pStyle w:val="CDT-Texto"/>
        <w:numPr>
          <w:ilvl w:val="0"/>
          <w:numId w:val="104"/>
        </w:numPr>
        <w:spacing w:line="240" w:lineRule="auto"/>
        <w:rPr>
          <w:rFonts w:cs="Arial"/>
          <w:szCs w:val="22"/>
        </w:rPr>
      </w:pPr>
      <w:r w:rsidRPr="002D0FFE">
        <w:rPr>
          <w:rFonts w:cs="Arial"/>
          <w:szCs w:val="22"/>
        </w:rPr>
        <w:t>Para metade, para elevadores cuja velocidade nominal seja menor que 4 m/s;</w:t>
      </w:r>
    </w:p>
    <w:p w14:paraId="0E295C10" w14:textId="77777777" w:rsidR="00E83054" w:rsidRPr="002D0FFE" w:rsidRDefault="00E83054" w:rsidP="00A12FAD">
      <w:pPr>
        <w:pStyle w:val="CDT-Texto"/>
        <w:numPr>
          <w:ilvl w:val="0"/>
          <w:numId w:val="104"/>
        </w:numPr>
        <w:spacing w:line="240" w:lineRule="auto"/>
        <w:rPr>
          <w:rFonts w:cs="Arial"/>
          <w:szCs w:val="22"/>
        </w:rPr>
      </w:pPr>
      <w:r w:rsidRPr="002D0FFE">
        <w:rPr>
          <w:rFonts w:cs="Arial"/>
          <w:szCs w:val="22"/>
        </w:rPr>
        <w:t xml:space="preserve">Para um terço, para elevadores cuja velocidade nominal seja igual ou maior que 4 m/s. Contudo, este valor não deve ser menor que </w:t>
      </w: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w:t>
      </w:r>
    </w:p>
    <w:p w14:paraId="63BD96BF" w14:textId="77777777" w:rsidR="00E83054" w:rsidRPr="002D0FFE" w:rsidRDefault="00E83054" w:rsidP="008F0324">
      <w:pPr>
        <w:pStyle w:val="CDT-Texto"/>
        <w:spacing w:line="240" w:lineRule="auto"/>
        <w:rPr>
          <w:rFonts w:cs="Arial"/>
          <w:szCs w:val="22"/>
        </w:rPr>
      </w:pPr>
      <w:r w:rsidRPr="002D0FFE">
        <w:rPr>
          <w:rFonts w:cs="Arial"/>
          <w:szCs w:val="22"/>
        </w:rPr>
        <w:t>Para elevadores que são montados com cabos de compensação tendo polia tensora equipada com trava anti-pulo (dispositivo de freada ou bloqueio em caso de subida brusca), o valor 0,035V</w:t>
      </w:r>
      <w:r w:rsidRPr="002D0FFE">
        <w:rPr>
          <w:rFonts w:cs="Arial"/>
          <w:szCs w:val="22"/>
          <w:vertAlign w:val="superscript"/>
        </w:rPr>
        <w:t xml:space="preserve">2 </w:t>
      </w:r>
      <w:r w:rsidRPr="002D0FFE">
        <w:rPr>
          <w:rFonts w:cs="Arial"/>
          <w:szCs w:val="22"/>
        </w:rPr>
        <w:t xml:space="preserve">pode ser substituído no cálculo das folgas por um número relacionado com o percurso possível desta polia (dependendo do efeito de tração usado) mais 1/500 do percurso do carro, com um mínimo de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levar em conta a elasticidade dos cabos.</w:t>
      </w:r>
    </w:p>
    <w:p w14:paraId="7B4CFB6B" w14:textId="77777777" w:rsidR="00E83054" w:rsidRPr="002D0FFE" w:rsidRDefault="00E83054" w:rsidP="008F0324">
      <w:pPr>
        <w:pStyle w:val="CDT4"/>
        <w:spacing w:line="240" w:lineRule="auto"/>
        <w:rPr>
          <w:rFonts w:cs="Arial"/>
          <w:szCs w:val="22"/>
        </w:rPr>
      </w:pPr>
      <w:r w:rsidRPr="002D0FFE">
        <w:rPr>
          <w:rFonts w:cs="Arial"/>
          <w:szCs w:val="22"/>
        </w:rPr>
        <w:t>Poço</w:t>
      </w:r>
    </w:p>
    <w:p w14:paraId="53563680" w14:textId="0FFF93E2" w:rsidR="00E83054" w:rsidRPr="002D0FFE" w:rsidRDefault="00E83054" w:rsidP="008F0324">
      <w:pPr>
        <w:pStyle w:val="CDT-Texto"/>
        <w:spacing w:line="240" w:lineRule="auto"/>
        <w:rPr>
          <w:rFonts w:cs="Arial"/>
          <w:szCs w:val="22"/>
        </w:rPr>
      </w:pPr>
      <w:r w:rsidRPr="002D0FFE">
        <w:rPr>
          <w:rFonts w:cs="Arial"/>
          <w:szCs w:val="22"/>
        </w:rPr>
        <w:t xml:space="preserve">A parte inferior da caixa deve ser constituída de um poço com fundo liso e aproximadamente nivelado, exceto quanto a bases de </w:t>
      </w:r>
      <w:r w:rsidR="00475DFE" w:rsidRPr="002D0FFE">
        <w:rPr>
          <w:rFonts w:cs="Arial"/>
          <w:szCs w:val="22"/>
        </w:rPr>
        <w:t>para-choques</w:t>
      </w:r>
      <w:r w:rsidRPr="002D0FFE">
        <w:rPr>
          <w:rFonts w:cs="Arial"/>
          <w:szCs w:val="22"/>
        </w:rPr>
        <w:t xml:space="preserve"> e guias e dispositivos de drenagem de água.</w:t>
      </w:r>
    </w:p>
    <w:p w14:paraId="2D75A571" w14:textId="5A48F96E" w:rsidR="00E83054" w:rsidRPr="002D0FFE" w:rsidRDefault="00E83054" w:rsidP="008F0324">
      <w:pPr>
        <w:pStyle w:val="CDT-Texto"/>
        <w:spacing w:line="240" w:lineRule="auto"/>
        <w:rPr>
          <w:rFonts w:cs="Arial"/>
          <w:szCs w:val="22"/>
        </w:rPr>
      </w:pPr>
      <w:r w:rsidRPr="002D0FFE">
        <w:rPr>
          <w:rFonts w:cs="Arial"/>
          <w:szCs w:val="22"/>
        </w:rPr>
        <w:t xml:space="preserve">Depois da chumbação dos fixadores das guias, </w:t>
      </w:r>
      <w:r w:rsidR="00F929CD" w:rsidRPr="002D0FFE">
        <w:rPr>
          <w:rFonts w:cs="Arial"/>
          <w:szCs w:val="22"/>
        </w:rPr>
        <w:t>para-choques</w:t>
      </w:r>
      <w:r w:rsidR="00524C8A" w:rsidRPr="002D0FFE">
        <w:rPr>
          <w:rFonts w:cs="Arial"/>
          <w:szCs w:val="22"/>
        </w:rPr>
        <w:t xml:space="preserve"> etc.</w:t>
      </w:r>
      <w:r w:rsidRPr="002D0FFE">
        <w:rPr>
          <w:rFonts w:cs="Arial"/>
          <w:szCs w:val="22"/>
        </w:rPr>
        <w:t>, o poço deve ser impermeabilizado contra infiltração de água.</w:t>
      </w:r>
    </w:p>
    <w:p w14:paraId="1558AAD5" w14:textId="77777777" w:rsidR="00E83054" w:rsidRPr="002D0FFE" w:rsidRDefault="00E83054" w:rsidP="008F0324">
      <w:pPr>
        <w:pStyle w:val="CDT-Texto"/>
        <w:spacing w:line="240" w:lineRule="auto"/>
        <w:rPr>
          <w:rFonts w:cs="Arial"/>
          <w:szCs w:val="22"/>
        </w:rPr>
      </w:pPr>
      <w:r w:rsidRPr="002D0FFE">
        <w:rPr>
          <w:rFonts w:cs="Arial"/>
          <w:szCs w:val="22"/>
        </w:rPr>
        <w:t xml:space="preserve">Se a profundidade do poço exceder </w:t>
      </w:r>
      <w:smartTag w:uri="urn:schemas-microsoft-com:office:smarttags" w:element="metricconverter">
        <w:smartTagPr>
          <w:attr w:name="ProductID" w:val="2,5 m"/>
        </w:smartTagPr>
        <w:r w:rsidRPr="002D0FFE">
          <w:rPr>
            <w:rFonts w:cs="Arial"/>
            <w:szCs w:val="22"/>
          </w:rPr>
          <w:t>2,5 m</w:t>
        </w:r>
      </w:smartTag>
      <w:r w:rsidRPr="002D0FFE">
        <w:rPr>
          <w:rFonts w:cs="Arial"/>
          <w:szCs w:val="22"/>
        </w:rPr>
        <w:t xml:space="preserve"> deve ser instalada uma porta para inspeção para acesso ao poço.</w:t>
      </w:r>
    </w:p>
    <w:p w14:paraId="059E6B80" w14:textId="44EE1791" w:rsidR="00E83054" w:rsidRPr="002D0FFE" w:rsidRDefault="00E83054" w:rsidP="008F0324">
      <w:pPr>
        <w:pStyle w:val="CDT-Texto"/>
        <w:spacing w:line="240" w:lineRule="auto"/>
        <w:rPr>
          <w:rFonts w:cs="Arial"/>
          <w:szCs w:val="22"/>
        </w:rPr>
      </w:pPr>
      <w:r w:rsidRPr="002D0FFE">
        <w:rPr>
          <w:rFonts w:cs="Arial"/>
          <w:szCs w:val="22"/>
        </w:rPr>
        <w:t xml:space="preserve">O acesso, quando pela porta de pavimento do elevador, deve ser feito através de uma escada fixa incombustível, localizada próximo à porta de pavimento e fora do caminho das partes móveis do elevador. Esta escada ou seu corrimão deve estender-se </w:t>
      </w:r>
      <w:r w:rsidR="00524C8A" w:rsidRPr="002D0FFE">
        <w:rPr>
          <w:rFonts w:cs="Arial"/>
          <w:szCs w:val="22"/>
        </w:rPr>
        <w:t>até</w:t>
      </w:r>
      <w:r w:rsidRPr="002D0FFE">
        <w:rPr>
          <w:rFonts w:cs="Arial"/>
          <w:szCs w:val="22"/>
        </w:rPr>
        <w:t xml:space="preserve"> </w:t>
      </w:r>
      <w:smartTag w:uri="urn:schemas-microsoft-com:office:smarttags" w:element="metricconverter">
        <w:smartTagPr>
          <w:attr w:name="ProductID" w:val="0,80 m"/>
        </w:smartTagPr>
        <w:r w:rsidRPr="002D0FFE">
          <w:rPr>
            <w:rFonts w:cs="Arial"/>
            <w:szCs w:val="22"/>
          </w:rPr>
          <w:t>0,80 m</w:t>
        </w:r>
      </w:smartTag>
      <w:r w:rsidRPr="002D0FFE">
        <w:rPr>
          <w:rFonts w:cs="Arial"/>
          <w:szCs w:val="22"/>
        </w:rPr>
        <w:t xml:space="preserve"> acima da soleira da porta de acesso.</w:t>
      </w:r>
    </w:p>
    <w:p w14:paraId="298EB0DE" w14:textId="50CDB70C" w:rsidR="00E83054" w:rsidRPr="002D0FFE" w:rsidRDefault="00E83054" w:rsidP="008F0324">
      <w:pPr>
        <w:pStyle w:val="CDT-Texto"/>
        <w:spacing w:line="240" w:lineRule="auto"/>
        <w:rPr>
          <w:rFonts w:cs="Arial"/>
          <w:szCs w:val="22"/>
        </w:rPr>
      </w:pPr>
      <w:r w:rsidRPr="002D0FFE">
        <w:rPr>
          <w:rFonts w:cs="Arial"/>
          <w:szCs w:val="22"/>
        </w:rPr>
        <w:lastRenderedPageBreak/>
        <w:t xml:space="preserve">Quando o carro estiver apoiado em seu </w:t>
      </w:r>
      <w:r w:rsidR="00475DFE" w:rsidRPr="002D0FFE">
        <w:rPr>
          <w:rFonts w:cs="Arial"/>
          <w:szCs w:val="22"/>
        </w:rPr>
        <w:t>para-choque</w:t>
      </w:r>
      <w:r w:rsidRPr="002D0FFE">
        <w:rPr>
          <w:rFonts w:cs="Arial"/>
          <w:szCs w:val="22"/>
        </w:rPr>
        <w:t xml:space="preserve"> totalmente comprimido, as condições a seguir devem ser respeitadas:</w:t>
      </w:r>
    </w:p>
    <w:p w14:paraId="6224044C"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Deve existir no poço um espaço suficiente para acomodar um paralelepípedo teto retangular de no mínimo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x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x </w:t>
      </w:r>
      <w:smartTag w:uri="urn:schemas-microsoft-com:office:smarttags" w:element="metricconverter">
        <w:smartTagPr>
          <w:attr w:name="ProductID" w:val="1,0 m"/>
        </w:smartTagPr>
        <w:r w:rsidRPr="002D0FFE">
          <w:rPr>
            <w:rFonts w:cs="Arial"/>
            <w:szCs w:val="22"/>
          </w:rPr>
          <w:t>1,0 m</w:t>
        </w:r>
      </w:smartTag>
      <w:r w:rsidRPr="002D0FFE">
        <w:rPr>
          <w:rFonts w:cs="Arial"/>
          <w:szCs w:val="22"/>
        </w:rPr>
        <w:t xml:space="preserve"> apoiado em qualquer uma das faces, devendo a área de apoio ser pintada com tinta de cor amarelo brilhante;</w:t>
      </w:r>
    </w:p>
    <w:p w14:paraId="1AC5B4AC" w14:textId="776D8D59"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vertical livre entre o fundo do poço.</w:t>
      </w:r>
    </w:p>
    <w:p w14:paraId="2DB0F4E4" w14:textId="77777777" w:rsidR="00E83054" w:rsidRPr="002D0FFE" w:rsidRDefault="00E83054" w:rsidP="00A12FAD">
      <w:pPr>
        <w:pStyle w:val="CDT-Texto"/>
        <w:numPr>
          <w:ilvl w:val="1"/>
          <w:numId w:val="105"/>
        </w:numPr>
        <w:spacing w:line="240" w:lineRule="auto"/>
        <w:rPr>
          <w:rFonts w:cs="Arial"/>
          <w:szCs w:val="22"/>
        </w:rPr>
      </w:pPr>
      <w:r w:rsidRPr="002D0FFE">
        <w:rPr>
          <w:rFonts w:cs="Arial"/>
          <w:szCs w:val="22"/>
        </w:rPr>
        <w:t xml:space="preserve">As partes mais baixas do carro, exceto as especificadas abaixo, devem ser pelo menos igual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w:t>
      </w:r>
    </w:p>
    <w:p w14:paraId="78AF9076" w14:textId="77777777" w:rsidR="00E83054" w:rsidRPr="002D0FFE" w:rsidRDefault="00E83054" w:rsidP="00A12FAD">
      <w:pPr>
        <w:pStyle w:val="CDT-Texto"/>
        <w:numPr>
          <w:ilvl w:val="1"/>
          <w:numId w:val="105"/>
        </w:numPr>
        <w:spacing w:line="240" w:lineRule="auto"/>
        <w:rPr>
          <w:rFonts w:cs="Arial"/>
          <w:szCs w:val="22"/>
        </w:rPr>
      </w:pPr>
      <w:r w:rsidRPr="002D0FFE">
        <w:rPr>
          <w:rFonts w:cs="Arial"/>
          <w:szCs w:val="22"/>
        </w:rPr>
        <w:t xml:space="preserve">As partes mais baixas dos cursores, dos blocos do freio de segurança, do protetor da soleira devem ser pelo menos igual a </w:t>
      </w:r>
      <w:smartTag w:uri="urn:schemas-microsoft-com:office:smarttags" w:element="metricconverter">
        <w:smartTagPr>
          <w:attr w:name="ProductID" w:val="0,1 m"/>
        </w:smartTagPr>
        <w:r w:rsidRPr="002D0FFE">
          <w:rPr>
            <w:rFonts w:cs="Arial"/>
            <w:szCs w:val="22"/>
          </w:rPr>
          <w:t>0,1 m</w:t>
        </w:r>
      </w:smartTag>
      <w:r w:rsidRPr="002D0FFE">
        <w:rPr>
          <w:rFonts w:cs="Arial"/>
          <w:szCs w:val="22"/>
        </w:rPr>
        <w:t xml:space="preserve">. </w:t>
      </w:r>
    </w:p>
    <w:p w14:paraId="02460392" w14:textId="77777777" w:rsidR="00E83054" w:rsidRPr="002D0FFE" w:rsidRDefault="00E83054" w:rsidP="008F0324">
      <w:pPr>
        <w:pStyle w:val="CDT-Texto"/>
        <w:spacing w:line="240" w:lineRule="auto"/>
        <w:rPr>
          <w:rFonts w:cs="Arial"/>
          <w:szCs w:val="22"/>
        </w:rPr>
      </w:pPr>
      <w:r w:rsidRPr="002D0FFE">
        <w:rPr>
          <w:rFonts w:cs="Arial"/>
          <w:szCs w:val="22"/>
        </w:rPr>
        <w:t>Deve existir no poço, disponível para a equipe de manutenção:</w:t>
      </w:r>
    </w:p>
    <w:p w14:paraId="53039F87"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Um interruptor, facilmente acessível da porta de acesso e do piso do poço, que pare o elevador e mantenha-o parado e que não tenha risco de engano sobre a posição de parada correspondente; </w:t>
      </w:r>
    </w:p>
    <w:p w14:paraId="4D0BCD52"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 xml:space="preserve">Uma tomada elétrica atendendo; </w:t>
      </w:r>
    </w:p>
    <w:p w14:paraId="58D09403" w14:textId="77777777" w:rsidR="00E83054" w:rsidRPr="002D0FFE" w:rsidRDefault="00E83054" w:rsidP="00A12FAD">
      <w:pPr>
        <w:pStyle w:val="CDT-Texto"/>
        <w:numPr>
          <w:ilvl w:val="0"/>
          <w:numId w:val="105"/>
        </w:numPr>
        <w:spacing w:line="240" w:lineRule="auto"/>
        <w:rPr>
          <w:rFonts w:cs="Arial"/>
          <w:szCs w:val="22"/>
        </w:rPr>
      </w:pPr>
      <w:r w:rsidRPr="002D0FFE">
        <w:rPr>
          <w:rFonts w:cs="Arial"/>
          <w:szCs w:val="22"/>
        </w:rPr>
        <w:t>Meios para ligar a iluminação da caixa.</w:t>
      </w:r>
    </w:p>
    <w:p w14:paraId="54CB0D08" w14:textId="77777777" w:rsidR="00E83054" w:rsidRPr="002D0FFE" w:rsidRDefault="00E83054" w:rsidP="0055210B">
      <w:pPr>
        <w:pStyle w:val="Estilonivel4NegritoJustificado"/>
      </w:pPr>
      <w:bookmarkStart w:id="357" w:name="_Toc214958191"/>
      <w:bookmarkStart w:id="358" w:name="_Toc216665747"/>
      <w:r w:rsidRPr="002D0FFE">
        <w:t>Proibição de material estranho ao serviço do elevador</w:t>
      </w:r>
      <w:bookmarkEnd w:id="357"/>
      <w:bookmarkEnd w:id="358"/>
    </w:p>
    <w:p w14:paraId="0CBFD2DC" w14:textId="33010A35" w:rsidR="00E83054" w:rsidRPr="002D0FFE" w:rsidRDefault="00E83054" w:rsidP="008F0324">
      <w:pPr>
        <w:pStyle w:val="CDT-Texto"/>
        <w:spacing w:line="240" w:lineRule="auto"/>
        <w:rPr>
          <w:rFonts w:cs="Arial"/>
          <w:szCs w:val="22"/>
        </w:rPr>
      </w:pPr>
      <w:r w:rsidRPr="002D0FFE">
        <w:rPr>
          <w:rFonts w:cs="Arial"/>
          <w:szCs w:val="22"/>
        </w:rPr>
        <w:t xml:space="preserve">A caixa deve ser usada exclusivamente com os propósitos do elevador. Ela não deve conter cabos ou </w:t>
      </w:r>
      <w:r w:rsidR="00524C8A" w:rsidRPr="002D0FFE">
        <w:rPr>
          <w:rFonts w:cs="Arial"/>
          <w:szCs w:val="22"/>
        </w:rPr>
        <w:t>dispositivos etc.</w:t>
      </w:r>
      <w:r w:rsidRPr="002D0FFE">
        <w:rPr>
          <w:rFonts w:cs="Arial"/>
          <w:szCs w:val="22"/>
        </w:rPr>
        <w:t xml:space="preserve"> que não sejam do elevador. Contudo, a caixa pode conter equipamento de aquecimento da caixa, excluindo aquecimento de vapor e aquecimento de égua de alta pressão. </w:t>
      </w:r>
    </w:p>
    <w:p w14:paraId="36090B6D" w14:textId="77777777" w:rsidR="00E83054" w:rsidRPr="002D0FFE" w:rsidRDefault="00E83054" w:rsidP="008F0324">
      <w:pPr>
        <w:pStyle w:val="CDT-Texto"/>
        <w:spacing w:line="240" w:lineRule="auto"/>
        <w:rPr>
          <w:rFonts w:cs="Arial"/>
          <w:szCs w:val="22"/>
        </w:rPr>
      </w:pPr>
      <w:r w:rsidRPr="002D0FFE">
        <w:rPr>
          <w:rFonts w:cs="Arial"/>
          <w:szCs w:val="22"/>
        </w:rPr>
        <w:t>Entretanto, quaisquer dispositivos de controle e ajuste devem estar localizados fora da caixa.</w:t>
      </w:r>
    </w:p>
    <w:p w14:paraId="140835B5" w14:textId="77777777" w:rsidR="00E83054" w:rsidRPr="002D0FFE" w:rsidRDefault="00E83054" w:rsidP="0055210B">
      <w:pPr>
        <w:pStyle w:val="Estilonivel4NegritoJustificado"/>
      </w:pPr>
      <w:bookmarkStart w:id="359" w:name="_Toc214958192"/>
      <w:bookmarkStart w:id="360" w:name="_Toc216665748"/>
      <w:r w:rsidRPr="002D0FFE">
        <w:t>Iluminação da Caixa</w:t>
      </w:r>
      <w:bookmarkEnd w:id="359"/>
      <w:bookmarkEnd w:id="360"/>
    </w:p>
    <w:p w14:paraId="1A0123D1" w14:textId="77777777" w:rsidR="00E83054" w:rsidRPr="002D0FFE" w:rsidRDefault="00E83054" w:rsidP="008F0324">
      <w:pPr>
        <w:pStyle w:val="CDT-Texto"/>
        <w:spacing w:line="240" w:lineRule="auto"/>
        <w:rPr>
          <w:rFonts w:cs="Arial"/>
          <w:szCs w:val="22"/>
        </w:rPr>
      </w:pPr>
      <w:r w:rsidRPr="002D0FFE">
        <w:rPr>
          <w:rFonts w:cs="Arial"/>
          <w:szCs w:val="22"/>
        </w:rPr>
        <w:t>A caixa deve ser provida com iluminação elétrica de instalação permanente, proporcionando iluminação mínima de 20 Ix durante reparos e manutenção, mesmo quando todas as portas estão fechadas.</w:t>
      </w:r>
    </w:p>
    <w:p w14:paraId="38C7D235" w14:textId="4DAB26A0" w:rsidR="00E83054" w:rsidRPr="002D0FFE" w:rsidRDefault="00E83054" w:rsidP="008F0324">
      <w:pPr>
        <w:pStyle w:val="CDT-Texto"/>
        <w:spacing w:line="240" w:lineRule="auto"/>
        <w:rPr>
          <w:rFonts w:cs="Arial"/>
          <w:szCs w:val="22"/>
        </w:rPr>
      </w:pPr>
      <w:r w:rsidRPr="002D0FFE">
        <w:rPr>
          <w:rFonts w:cs="Arial"/>
          <w:szCs w:val="22"/>
        </w:rPr>
        <w:t xml:space="preserve">Esta iluminação deve compreender uma lâmpada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em cada um dos pontos mais alto e mais baixo da caixa e lâmpadas intermediárias com </w:t>
      </w:r>
      <w:r w:rsidR="00524C8A" w:rsidRPr="002D0FFE">
        <w:rPr>
          <w:rFonts w:cs="Arial"/>
          <w:szCs w:val="22"/>
        </w:rPr>
        <w:t>distância</w:t>
      </w:r>
      <w:r w:rsidRPr="002D0FFE">
        <w:rPr>
          <w:rFonts w:cs="Arial"/>
          <w:szCs w:val="22"/>
        </w:rPr>
        <w:t xml:space="preserve"> entre elas não superior a </w:t>
      </w:r>
      <w:smartTag w:uri="urn:schemas-microsoft-com:office:smarttags" w:element="metricconverter">
        <w:smartTagPr>
          <w:attr w:name="ProductID" w:val="7 m"/>
        </w:smartTagPr>
        <w:r w:rsidRPr="002D0FFE">
          <w:rPr>
            <w:rFonts w:cs="Arial"/>
            <w:szCs w:val="22"/>
          </w:rPr>
          <w:t>7 m</w:t>
        </w:r>
      </w:smartTag>
      <w:r w:rsidRPr="002D0FFE">
        <w:rPr>
          <w:rFonts w:cs="Arial"/>
          <w:szCs w:val="22"/>
        </w:rPr>
        <w:t xml:space="preserve">. </w:t>
      </w:r>
    </w:p>
    <w:p w14:paraId="64D80774" w14:textId="77777777" w:rsidR="008F0324" w:rsidRDefault="00E83054" w:rsidP="008F0324">
      <w:pPr>
        <w:pStyle w:val="nivel3"/>
        <w:jc w:val="both"/>
        <w:rPr>
          <w:rFonts w:cs="Arial"/>
          <w:b/>
          <w:szCs w:val="22"/>
        </w:rPr>
      </w:pPr>
      <w:bookmarkStart w:id="361" w:name="_Toc214958193"/>
      <w:bookmarkStart w:id="362" w:name="_Toc216665749"/>
      <w:r w:rsidRPr="002D0FFE">
        <w:rPr>
          <w:rFonts w:cs="Arial"/>
          <w:b/>
          <w:szCs w:val="22"/>
        </w:rPr>
        <w:t>Casa de Máquinas e Casa de Polias</w:t>
      </w:r>
      <w:bookmarkEnd w:id="361"/>
      <w:bookmarkEnd w:id="362"/>
    </w:p>
    <w:p w14:paraId="4EA2E2ED" w14:textId="77777777" w:rsidR="00E83054" w:rsidRPr="002D0FFE" w:rsidRDefault="00E83054" w:rsidP="0055210B">
      <w:pPr>
        <w:pStyle w:val="Estilonivel4NegritoJustificado"/>
      </w:pPr>
      <w:bookmarkStart w:id="363" w:name="_Toc214958194"/>
      <w:bookmarkStart w:id="364" w:name="_Toc216665750"/>
      <w:r w:rsidRPr="002D0FFE">
        <w:t>Generalidades</w:t>
      </w:r>
      <w:bookmarkEnd w:id="363"/>
      <w:bookmarkEnd w:id="364"/>
    </w:p>
    <w:p w14:paraId="59E88C9E" w14:textId="6A9DFF10" w:rsidR="00E83054" w:rsidRPr="002D0FFE" w:rsidRDefault="00E83054" w:rsidP="008F0324">
      <w:pPr>
        <w:pStyle w:val="CDT-Texto"/>
        <w:spacing w:line="240" w:lineRule="auto"/>
        <w:rPr>
          <w:rFonts w:cs="Arial"/>
          <w:szCs w:val="22"/>
        </w:rPr>
      </w:pPr>
      <w:r w:rsidRPr="002D0FFE">
        <w:rPr>
          <w:rFonts w:cs="Arial"/>
          <w:szCs w:val="22"/>
        </w:rPr>
        <w:t xml:space="preserve">As máquinas, e seus acessórios e polias auxiliares se existem devem ser preferivelmente </w:t>
      </w:r>
      <w:r w:rsidR="00524C8A" w:rsidRPr="002D0FFE">
        <w:rPr>
          <w:rFonts w:cs="Arial"/>
          <w:szCs w:val="22"/>
        </w:rPr>
        <w:t>alocadas</w:t>
      </w:r>
      <w:r w:rsidRPr="002D0FFE">
        <w:rPr>
          <w:rFonts w:cs="Arial"/>
          <w:szCs w:val="22"/>
        </w:rPr>
        <w:t xml:space="preserve"> em cima da caixa e devem ser acessíveis somente a pessoas autorizadas (manutenção, inspeção e resgate de passageiros). </w:t>
      </w:r>
    </w:p>
    <w:p w14:paraId="4967602A" w14:textId="77777777" w:rsidR="00E83054" w:rsidRPr="002D0FFE" w:rsidRDefault="00E83054" w:rsidP="008F0324">
      <w:pPr>
        <w:pStyle w:val="CDT-Texto"/>
        <w:spacing w:line="240" w:lineRule="auto"/>
        <w:rPr>
          <w:rFonts w:cs="Arial"/>
          <w:szCs w:val="22"/>
        </w:rPr>
      </w:pPr>
      <w:r w:rsidRPr="002D0FFE">
        <w:rPr>
          <w:rFonts w:cs="Arial"/>
          <w:szCs w:val="22"/>
        </w:rPr>
        <w:t>As máquinas, outros dispositivos do elevador e as polias (exceto as de compensação, do carro e contrapeso e tensora do limitador de velocidade) devem ser instalados em um recinto exclusivo contendo paredes sólidas, piso, teto e porta de acesso com fechadura de segurança. Quando fechadas, a abertura da porta por dentro do recinto deve ser possível sem o uso da chave.</w:t>
      </w:r>
    </w:p>
    <w:p w14:paraId="1DE11223" w14:textId="77777777" w:rsidR="00E83054" w:rsidRPr="002D0FFE" w:rsidRDefault="00E83054" w:rsidP="008F0324">
      <w:pPr>
        <w:pStyle w:val="CDT-Texto"/>
        <w:spacing w:line="240" w:lineRule="auto"/>
        <w:rPr>
          <w:rFonts w:cs="Arial"/>
          <w:szCs w:val="22"/>
        </w:rPr>
      </w:pPr>
      <w:r w:rsidRPr="002D0FFE">
        <w:rPr>
          <w:rFonts w:cs="Arial"/>
          <w:szCs w:val="22"/>
        </w:rPr>
        <w:lastRenderedPageBreak/>
        <w:t>As polias defletoras ou de desvio podem ser instaladas no teto da caixa, sempre que suas inspeções e ensaios e operações de manutenção possam ser realizadas com total segurança a partir do topo da cabina ou de fora da caixa.</w:t>
      </w:r>
    </w:p>
    <w:p w14:paraId="5E818B40" w14:textId="77777777" w:rsidR="00E83054" w:rsidRPr="002D0FFE" w:rsidRDefault="00E83054" w:rsidP="008F0324">
      <w:pPr>
        <w:pStyle w:val="CDT-Texto"/>
        <w:spacing w:line="240" w:lineRule="auto"/>
        <w:rPr>
          <w:rFonts w:cs="Arial"/>
          <w:szCs w:val="22"/>
        </w:rPr>
      </w:pPr>
      <w:r w:rsidRPr="002D0FFE">
        <w:rPr>
          <w:rFonts w:cs="Arial"/>
          <w:szCs w:val="22"/>
        </w:rPr>
        <w:t>A polia motriz pode ser instalada na caixa desde que as inspeções e os ensaios e operações de manutenção sejam realizadas a partir da casa de máquinas, e as aberturas e a casa de máquinas e a caixa sejam as menores possível.</w:t>
      </w:r>
    </w:p>
    <w:p w14:paraId="2AC7FB7B"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pode ser instalado na caixa desde que as inspeções e os ensaios e as operações de manutenção sejam realizadas de fora da caixa. </w:t>
      </w:r>
    </w:p>
    <w:p w14:paraId="5507605E" w14:textId="77777777" w:rsidR="00E83054" w:rsidRPr="002D0FFE" w:rsidRDefault="00E83054" w:rsidP="008F0324">
      <w:pPr>
        <w:pStyle w:val="CDT-Texto"/>
        <w:spacing w:line="240" w:lineRule="auto"/>
        <w:rPr>
          <w:rFonts w:cs="Arial"/>
          <w:szCs w:val="22"/>
        </w:rPr>
      </w:pPr>
      <w:r w:rsidRPr="002D0FFE">
        <w:rPr>
          <w:rFonts w:cs="Arial"/>
          <w:szCs w:val="22"/>
        </w:rPr>
        <w:t>As polias defletoras e as polias motrizes, na caixa, devem ser providas com dispositivos de proteção.</w:t>
      </w:r>
    </w:p>
    <w:p w14:paraId="1708E951" w14:textId="77777777" w:rsidR="00E83054" w:rsidRPr="002D0FFE" w:rsidRDefault="00E83054" w:rsidP="008F0324">
      <w:pPr>
        <w:pStyle w:val="CDT-Texto"/>
        <w:spacing w:line="240" w:lineRule="auto"/>
        <w:rPr>
          <w:rFonts w:cs="Arial"/>
          <w:szCs w:val="22"/>
        </w:rPr>
      </w:pPr>
      <w:r w:rsidRPr="002D0FFE">
        <w:rPr>
          <w:rFonts w:cs="Arial"/>
          <w:szCs w:val="22"/>
        </w:rPr>
        <w:t>Os dispositivos usados não devem impedir a realização de inspeções e ensaios ou manutenção. A desmontagem de tais dispositivos deve ocorrer somente nos seguintes casos:</w:t>
      </w:r>
    </w:p>
    <w:p w14:paraId="4BEB82DF"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 xml:space="preserve">Substituição de cabo; </w:t>
      </w:r>
    </w:p>
    <w:p w14:paraId="25087291"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 xml:space="preserve">Substituição de polia; </w:t>
      </w:r>
    </w:p>
    <w:p w14:paraId="501FD813" w14:textId="77777777" w:rsidR="00E83054" w:rsidRPr="002D0FFE" w:rsidRDefault="00E83054" w:rsidP="00A12FAD">
      <w:pPr>
        <w:pStyle w:val="CDT-Texto"/>
        <w:numPr>
          <w:ilvl w:val="0"/>
          <w:numId w:val="106"/>
        </w:numPr>
        <w:spacing w:line="240" w:lineRule="auto"/>
        <w:rPr>
          <w:rFonts w:cs="Arial"/>
          <w:szCs w:val="22"/>
        </w:rPr>
      </w:pPr>
      <w:r w:rsidRPr="002D0FFE">
        <w:rPr>
          <w:rFonts w:cs="Arial"/>
          <w:szCs w:val="22"/>
        </w:rPr>
        <w:t>Repasse das ranhuras.</w:t>
      </w:r>
    </w:p>
    <w:p w14:paraId="70B141F7" w14:textId="77777777" w:rsidR="00E83054" w:rsidRPr="002D0FFE" w:rsidRDefault="00E83054" w:rsidP="008F0324">
      <w:pPr>
        <w:pStyle w:val="CDT-Texto"/>
        <w:spacing w:line="240" w:lineRule="auto"/>
        <w:rPr>
          <w:rFonts w:cs="Arial"/>
          <w:szCs w:val="22"/>
        </w:rPr>
      </w:pPr>
      <w:r w:rsidRPr="002D0FFE">
        <w:rPr>
          <w:rFonts w:cs="Arial"/>
          <w:szCs w:val="22"/>
        </w:rPr>
        <w:t xml:space="preserve">Casas de máquinas ou casas de polias não devem ser usadas para outros fins que não elevadores. Elas não devem conter instalações ou dispositivos que não estejam relacionados a elevadores. </w:t>
      </w:r>
    </w:p>
    <w:p w14:paraId="5B3CA49A" w14:textId="77777777" w:rsidR="00E83054" w:rsidRPr="002D0FFE" w:rsidRDefault="00E83054" w:rsidP="0055210B">
      <w:pPr>
        <w:pStyle w:val="Estilonivel4NegritoJustificado"/>
      </w:pPr>
      <w:bookmarkStart w:id="365" w:name="_Toc214958195"/>
      <w:bookmarkStart w:id="366" w:name="_Toc216665751"/>
      <w:r w:rsidRPr="002D0FFE">
        <w:t>Acesso</w:t>
      </w:r>
      <w:bookmarkEnd w:id="365"/>
      <w:bookmarkEnd w:id="366"/>
    </w:p>
    <w:p w14:paraId="40839C29" w14:textId="77777777" w:rsidR="00E83054" w:rsidRPr="002D0FFE" w:rsidRDefault="00E83054" w:rsidP="008F0324">
      <w:pPr>
        <w:pStyle w:val="CDT-Texto"/>
        <w:spacing w:line="240" w:lineRule="auto"/>
        <w:rPr>
          <w:rFonts w:cs="Arial"/>
          <w:szCs w:val="22"/>
        </w:rPr>
      </w:pPr>
      <w:r w:rsidRPr="002D0FFE">
        <w:rPr>
          <w:rFonts w:cs="Arial"/>
          <w:szCs w:val="22"/>
        </w:rPr>
        <w:t>O acesso à casa de máquinas e casa de polias deve ser iluminado adequadamente por dispositivos elétricos e ser facilmente utilizável com segurança e em qualquer circunstância sem a necessidade de passar em local privado.</w:t>
      </w:r>
    </w:p>
    <w:p w14:paraId="140AA02C" w14:textId="77777777" w:rsidR="00E83054" w:rsidRPr="002D0FFE" w:rsidRDefault="00E83054" w:rsidP="008F0324">
      <w:pPr>
        <w:pStyle w:val="CDT-Texto"/>
        <w:spacing w:line="240" w:lineRule="auto"/>
        <w:rPr>
          <w:rFonts w:cs="Arial"/>
          <w:szCs w:val="22"/>
        </w:rPr>
      </w:pPr>
      <w:r w:rsidRPr="002D0FFE">
        <w:rPr>
          <w:rFonts w:cs="Arial"/>
          <w:szCs w:val="22"/>
        </w:rPr>
        <w:t xml:space="preserve">Os caminhos de acesso à casa de máquinas e as próprias entradas devem ter altura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largura mínima de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w:t>
      </w:r>
    </w:p>
    <w:p w14:paraId="76AF7233" w14:textId="77777777" w:rsidR="00E83054" w:rsidRPr="002D0FFE" w:rsidRDefault="00E83054" w:rsidP="008F0324">
      <w:pPr>
        <w:pStyle w:val="CDT-Texto"/>
        <w:spacing w:line="240" w:lineRule="auto"/>
        <w:rPr>
          <w:rFonts w:cs="Arial"/>
          <w:szCs w:val="22"/>
        </w:rPr>
      </w:pPr>
      <w:r w:rsidRPr="002D0FFE">
        <w:rPr>
          <w:rFonts w:cs="Arial"/>
          <w:szCs w:val="22"/>
        </w:rPr>
        <w:t xml:space="preserve">Quando o acesso de pessoas a casa de máquinas ou casa de polias é realizado por escadas, estas devem ser construídas com materiais incombustíveis e antiderrapantes, devendo cumprir com os projetos normais (máximo 45°) de piso e espelho, com uma largura de pelo menos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e devem ser de trechos retos possuindo no final um patamar coincidente com a porta de entrada, de dimensões suficientes para que se permita que uma pessoa parada nele possa abrir comodamente a porta. Tanto a escada quanto o patamar devem possuir proteções bilaterais de altura não inferior a </w:t>
      </w:r>
      <w:smartTag w:uri="urn:schemas-microsoft-com:office:smarttags" w:element="metricconverter">
        <w:smartTagPr>
          <w:attr w:name="ProductID" w:val="0,90 m"/>
        </w:smartTagPr>
        <w:r w:rsidRPr="002D0FFE">
          <w:rPr>
            <w:rFonts w:cs="Arial"/>
            <w:szCs w:val="22"/>
          </w:rPr>
          <w:t>0,90 m</w:t>
        </w:r>
      </w:smartTag>
      <w:r w:rsidRPr="002D0FFE">
        <w:rPr>
          <w:rFonts w:cs="Arial"/>
          <w:szCs w:val="22"/>
        </w:rPr>
        <w:t>, medida na vertical desde o degrau ou patamar, conforme corresponda, devendo possuir ainda corrimãos e rodapés.</w:t>
      </w:r>
    </w:p>
    <w:p w14:paraId="43BD13E6" w14:textId="77777777" w:rsidR="00E83054" w:rsidRPr="002D0FFE" w:rsidRDefault="00E83054" w:rsidP="008F0324">
      <w:pPr>
        <w:pStyle w:val="CDT-Texto"/>
        <w:spacing w:line="240" w:lineRule="auto"/>
        <w:rPr>
          <w:rFonts w:cs="Arial"/>
          <w:szCs w:val="22"/>
        </w:rPr>
      </w:pPr>
      <w:r w:rsidRPr="002D0FFE">
        <w:rPr>
          <w:rFonts w:cs="Arial"/>
          <w:szCs w:val="22"/>
        </w:rPr>
        <w:t xml:space="preserve">Quando o desnível for inferior a </w:t>
      </w:r>
      <w:smartTag w:uri="urn:schemas-microsoft-com:office:smarttags" w:element="metricconverter">
        <w:smartTagPr>
          <w:attr w:name="ProductID" w:val="1,2 m"/>
        </w:smartTagPr>
        <w:r w:rsidRPr="002D0FFE">
          <w:rPr>
            <w:rFonts w:cs="Arial"/>
            <w:szCs w:val="22"/>
          </w:rPr>
          <w:t>1,2 m</w:t>
        </w:r>
      </w:smartTag>
      <w:r w:rsidRPr="002D0FFE">
        <w:rPr>
          <w:rFonts w:cs="Arial"/>
          <w:szCs w:val="22"/>
        </w:rPr>
        <w:t xml:space="preserve">, as escadas podem ter uma inclinação não maior que 60° e seus degraus terão uma elevação aberta máxima de </w:t>
      </w: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e profundidade mínima de </w:t>
      </w:r>
      <w:smartTag w:uri="urn:schemas-microsoft-com:office:smarttags" w:element="metricconverter">
        <w:smartTagPr>
          <w:attr w:name="ProductID" w:val="0,19 m"/>
        </w:smartTagPr>
        <w:r w:rsidRPr="002D0FFE">
          <w:rPr>
            <w:rFonts w:cs="Arial"/>
            <w:szCs w:val="22"/>
          </w:rPr>
          <w:t>0,19 m</w:t>
        </w:r>
      </w:smartTag>
      <w:r w:rsidRPr="002D0FFE">
        <w:rPr>
          <w:rFonts w:cs="Arial"/>
          <w:szCs w:val="22"/>
        </w:rPr>
        <w:t>. No caso em que o acesso se realize através de um terraço sem parapeitos, devem ser colocados ao longo de todo o trajeto proteções bilaterais.</w:t>
      </w:r>
    </w:p>
    <w:p w14:paraId="47B144AF" w14:textId="77777777" w:rsidR="00E83054" w:rsidRPr="002D0FFE" w:rsidRDefault="00E83054" w:rsidP="008F0324">
      <w:pPr>
        <w:pStyle w:val="CDT-Texto"/>
        <w:spacing w:line="240" w:lineRule="auto"/>
        <w:rPr>
          <w:rFonts w:cs="Arial"/>
          <w:szCs w:val="22"/>
        </w:rPr>
      </w:pPr>
      <w:r w:rsidRPr="002D0FFE">
        <w:rPr>
          <w:rFonts w:cs="Arial"/>
          <w:szCs w:val="22"/>
        </w:rPr>
        <w:t>Devem ser providos meios de acesso para o levantamento de equipamento pesado durante a montagem e, se necessário, a substituição dele, de modo que isso possa ser feito com segurança, evitando tarefas sobre escadas.</w:t>
      </w:r>
    </w:p>
    <w:p w14:paraId="76A4B727" w14:textId="77777777" w:rsidR="00E83054" w:rsidRPr="002D0FFE" w:rsidRDefault="00E83054" w:rsidP="0055210B">
      <w:pPr>
        <w:pStyle w:val="Estilonivel4NegritoJustificado"/>
      </w:pPr>
      <w:bookmarkStart w:id="367" w:name="_Toc214958196"/>
      <w:bookmarkStart w:id="368" w:name="_Toc216665752"/>
      <w:r w:rsidRPr="002D0FFE">
        <w:t>Resistência Mecânica, Superfície do Piso, Isolamento Acústico.</w:t>
      </w:r>
      <w:bookmarkEnd w:id="367"/>
      <w:bookmarkEnd w:id="368"/>
    </w:p>
    <w:p w14:paraId="28133B3F" w14:textId="77777777" w:rsidR="00E83054" w:rsidRPr="002D0FFE" w:rsidRDefault="00E83054" w:rsidP="008F0324">
      <w:pPr>
        <w:pStyle w:val="CDT-Texto"/>
        <w:spacing w:line="240" w:lineRule="auto"/>
        <w:rPr>
          <w:rFonts w:cs="Arial"/>
          <w:szCs w:val="22"/>
        </w:rPr>
      </w:pPr>
      <w:r w:rsidRPr="002D0FFE">
        <w:rPr>
          <w:rFonts w:cs="Arial"/>
          <w:szCs w:val="22"/>
        </w:rPr>
        <w:lastRenderedPageBreak/>
        <w:t>A s casas de máquinas devem ser construídas de modo a suportar as cargas e forças para as quais elas serão normalmente submetidas. Devem ser feitas com material durável e que não favoreça a formação de pó, com pisos em material antiderrapante.</w:t>
      </w:r>
    </w:p>
    <w:p w14:paraId="04D49EE8" w14:textId="77777777" w:rsidR="00E83054" w:rsidRPr="002D0FFE" w:rsidRDefault="00E83054" w:rsidP="008F0324">
      <w:pPr>
        <w:pStyle w:val="CDT-Texto"/>
        <w:spacing w:line="240" w:lineRule="auto"/>
        <w:rPr>
          <w:rFonts w:cs="Arial"/>
          <w:szCs w:val="22"/>
        </w:rPr>
      </w:pPr>
      <w:r w:rsidRPr="002D0FFE">
        <w:rPr>
          <w:rFonts w:cs="Arial"/>
          <w:szCs w:val="22"/>
        </w:rPr>
        <w:t xml:space="preserve">Quando a função do edifício o exigir, as paredes, pisos e tetos das casas de máquinas devem absorver substancialmente os ruídos oriundos da operação dos elevadores. </w:t>
      </w:r>
    </w:p>
    <w:p w14:paraId="6BE0D48A" w14:textId="77777777" w:rsidR="00E83054" w:rsidRPr="002D0FFE" w:rsidRDefault="00E83054" w:rsidP="0055210B">
      <w:pPr>
        <w:pStyle w:val="Estilonivel4NegritoJustificado"/>
      </w:pPr>
      <w:bookmarkStart w:id="369" w:name="_Toc214958197"/>
      <w:bookmarkStart w:id="370" w:name="_Toc216665753"/>
      <w:r w:rsidRPr="002D0FFE">
        <w:t>Dimensões</w:t>
      </w:r>
      <w:bookmarkEnd w:id="369"/>
      <w:bookmarkEnd w:id="370"/>
    </w:p>
    <w:p w14:paraId="2B469D0F" w14:textId="77777777" w:rsidR="00E83054" w:rsidRPr="002D0FFE" w:rsidRDefault="00E83054" w:rsidP="008F0324">
      <w:pPr>
        <w:pStyle w:val="CDT-Texto"/>
        <w:spacing w:line="240" w:lineRule="auto"/>
        <w:rPr>
          <w:rFonts w:cs="Arial"/>
          <w:szCs w:val="22"/>
        </w:rPr>
      </w:pPr>
      <w:r w:rsidRPr="002D0FFE">
        <w:rPr>
          <w:rFonts w:cs="Arial"/>
          <w:szCs w:val="22"/>
        </w:rPr>
        <w:t>As dimensões do recinto devem ser suficientes para permitir ao pessoal de manutenção chegar e alcançar com facilidade e segurança todos os componentes, especialmente o equipamento elétrico.</w:t>
      </w:r>
    </w:p>
    <w:p w14:paraId="4F0403B8" w14:textId="77777777" w:rsidR="00E83054" w:rsidRPr="002D0FFE" w:rsidRDefault="00E83054" w:rsidP="008F0324">
      <w:pPr>
        <w:pStyle w:val="CDT-Texto"/>
        <w:spacing w:line="240" w:lineRule="auto"/>
        <w:rPr>
          <w:rFonts w:cs="Arial"/>
          <w:szCs w:val="22"/>
        </w:rPr>
      </w:pPr>
      <w:r w:rsidRPr="002D0FFE">
        <w:rPr>
          <w:rFonts w:cs="Arial"/>
          <w:szCs w:val="22"/>
        </w:rPr>
        <w:t>As passagens dentro do recinto devem estar livres de obstruções e possuir as larguras mínimas seguintes:</w:t>
      </w:r>
    </w:p>
    <w:p w14:paraId="680F7751" w14:textId="77777777" w:rsidR="00E83054" w:rsidRPr="002D0FFE" w:rsidRDefault="00E83054" w:rsidP="00A12FAD">
      <w:pPr>
        <w:pStyle w:val="CDT-Texto"/>
        <w:numPr>
          <w:ilvl w:val="0"/>
          <w:numId w:val="107"/>
        </w:numPr>
        <w:spacing w:line="240" w:lineRule="auto"/>
        <w:rPr>
          <w:rFonts w:cs="Arial"/>
          <w:szCs w:val="22"/>
        </w:rPr>
      </w:pPr>
      <w:r w:rsidRPr="002D0FFE">
        <w:rPr>
          <w:rFonts w:cs="Arial"/>
          <w:szCs w:val="22"/>
        </w:rPr>
        <w:t xml:space="preserve">Em máquinas: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em dois lados adjacentes, um dos quais deve permitir acionamento manual e cômodo da máquina de tração.</w:t>
      </w:r>
    </w:p>
    <w:p w14:paraId="34615796" w14:textId="77777777" w:rsidR="00E83054" w:rsidRPr="002D0FFE" w:rsidRDefault="00E83054" w:rsidP="00A12FAD">
      <w:pPr>
        <w:pStyle w:val="CDT-Texto"/>
        <w:numPr>
          <w:ilvl w:val="0"/>
          <w:numId w:val="107"/>
        </w:numPr>
        <w:spacing w:line="240" w:lineRule="auto"/>
        <w:rPr>
          <w:rFonts w:cs="Arial"/>
          <w:szCs w:val="22"/>
        </w:rPr>
      </w:pPr>
      <w:r w:rsidRPr="002D0FFE">
        <w:rPr>
          <w:rFonts w:cs="Arial"/>
          <w:szCs w:val="22"/>
        </w:rPr>
        <w:t xml:space="preserve">Em armários: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na frente e atrás de cada armário, medidos no plano de máximo afastamento de partes salientes. Se todas as ligações são frontais, não se exige passagem atrás e nem passagem lateral.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na lateral. Onde existem vários armários alinhados, é suficiente a passagem por uma única extremidade. A comunicação entre passagens deve ser pelo menos igual a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w:t>
      </w:r>
    </w:p>
    <w:p w14:paraId="1569E452" w14:textId="77777777" w:rsidR="00E83054" w:rsidRPr="002D0FFE" w:rsidRDefault="00E83054" w:rsidP="008F0324">
      <w:pPr>
        <w:pStyle w:val="CDT-Texto"/>
        <w:spacing w:line="240" w:lineRule="auto"/>
        <w:rPr>
          <w:rFonts w:cs="Arial"/>
          <w:szCs w:val="22"/>
        </w:rPr>
      </w:pPr>
      <w:r w:rsidRPr="002D0FFE">
        <w:rPr>
          <w:rFonts w:cs="Arial"/>
          <w:szCs w:val="22"/>
        </w:rPr>
        <w:t xml:space="preserve">Em nenhum caso a altura livre para movimentação deve ser inferior a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Esta altura total para movimentação ou trabalho é tomada da parte inferior das vigas estruturais do teto e medida a partir do piso da área de acesso ou da área de trabalho.</w:t>
      </w:r>
    </w:p>
    <w:p w14:paraId="1A68D490" w14:textId="557B6BBA" w:rsidR="00E83054" w:rsidRPr="002D0FFE" w:rsidRDefault="00E83054" w:rsidP="008F0324">
      <w:pPr>
        <w:pStyle w:val="CDT-Texto"/>
        <w:spacing w:line="240" w:lineRule="auto"/>
        <w:rPr>
          <w:rFonts w:cs="Arial"/>
          <w:szCs w:val="22"/>
        </w:rPr>
      </w:pPr>
      <w:r w:rsidRPr="002D0FFE">
        <w:rPr>
          <w:rFonts w:cs="Arial"/>
          <w:szCs w:val="22"/>
        </w:rPr>
        <w:t xml:space="preserve">Acima da parte mais alta da máquina deve existir uma </w:t>
      </w:r>
      <w:r w:rsidR="00524C8A" w:rsidRPr="002D0FFE">
        <w:rPr>
          <w:rFonts w:cs="Arial"/>
          <w:szCs w:val="22"/>
        </w:rPr>
        <w:t>distância</w:t>
      </w:r>
      <w:r w:rsidRPr="002D0FFE">
        <w:rPr>
          <w:rFonts w:cs="Arial"/>
          <w:szCs w:val="22"/>
        </w:rPr>
        <w:t xml:space="preserve"> vertical livre mínima de </w:t>
      </w:r>
      <w:smartTag w:uri="urn:schemas-microsoft-com:office:smarttags" w:element="metricconverter">
        <w:smartTagPr>
          <w:attr w:name="ProductID" w:val="0,6 m"/>
        </w:smartTagPr>
        <w:r w:rsidRPr="002D0FFE">
          <w:rPr>
            <w:rFonts w:cs="Arial"/>
            <w:szCs w:val="22"/>
          </w:rPr>
          <w:t>0,6 m</w:t>
        </w:r>
      </w:smartTag>
      <w:r w:rsidRPr="002D0FFE">
        <w:rPr>
          <w:rFonts w:cs="Arial"/>
          <w:szCs w:val="22"/>
        </w:rPr>
        <w:t xml:space="preserve"> sendo que ventilador removível sobre a máquina não deve ser considerado como a parte mais alta.</w:t>
      </w:r>
    </w:p>
    <w:p w14:paraId="42AF69AF" w14:textId="77777777" w:rsidR="00E83054" w:rsidRPr="002D0FFE" w:rsidRDefault="00E83054" w:rsidP="008F0324">
      <w:pPr>
        <w:pStyle w:val="CDT-Texto"/>
        <w:spacing w:line="240" w:lineRule="auto"/>
        <w:rPr>
          <w:rFonts w:cs="Arial"/>
          <w:szCs w:val="22"/>
        </w:rPr>
      </w:pPr>
      <w:r w:rsidRPr="002D0FFE">
        <w:rPr>
          <w:rFonts w:cs="Arial"/>
          <w:szCs w:val="22"/>
        </w:rPr>
        <w:t xml:space="preserve">Deve existir uma altura livre sobre as polias de no mínimo </w:t>
      </w:r>
      <w:smartTag w:uri="urn:schemas-microsoft-com:office:smarttags" w:element="metricconverter">
        <w:smartTagPr>
          <w:attr w:name="ProductID" w:val="0,3 m"/>
        </w:smartTagPr>
        <w:r w:rsidRPr="002D0FFE">
          <w:rPr>
            <w:rFonts w:cs="Arial"/>
            <w:szCs w:val="22"/>
          </w:rPr>
          <w:t>0,3 m</w:t>
        </w:r>
      </w:smartTag>
      <w:r w:rsidRPr="002D0FFE">
        <w:rPr>
          <w:rFonts w:cs="Arial"/>
          <w:szCs w:val="22"/>
        </w:rPr>
        <w:t>, exceto nos casos de polias com dupla laçada ou defletora.</w:t>
      </w:r>
    </w:p>
    <w:p w14:paraId="5E764274" w14:textId="77777777" w:rsidR="00E83054" w:rsidRPr="002D0FFE" w:rsidRDefault="00E83054" w:rsidP="008F0324">
      <w:pPr>
        <w:pStyle w:val="CDT-Texto"/>
        <w:spacing w:line="240" w:lineRule="auto"/>
        <w:rPr>
          <w:rFonts w:cs="Arial"/>
          <w:szCs w:val="22"/>
        </w:rPr>
      </w:pPr>
      <w:r w:rsidRPr="002D0FFE">
        <w:rPr>
          <w:rFonts w:cs="Arial"/>
          <w:szCs w:val="22"/>
        </w:rPr>
        <w:t xml:space="preserve">Quando a casa de máquinas tiver vários níveis com desníveis maiores que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devem ser providas escadas ou degraus com balaustradas. </w:t>
      </w:r>
    </w:p>
    <w:p w14:paraId="79E03AD9" w14:textId="77777777" w:rsidR="00E83054" w:rsidRPr="002D0FFE" w:rsidRDefault="00E83054" w:rsidP="008F0324">
      <w:pPr>
        <w:pStyle w:val="CDT-Texto"/>
        <w:spacing w:line="240" w:lineRule="auto"/>
        <w:rPr>
          <w:rFonts w:cs="Arial"/>
          <w:szCs w:val="22"/>
        </w:rPr>
      </w:pPr>
      <w:r w:rsidRPr="002D0FFE">
        <w:rPr>
          <w:rFonts w:cs="Arial"/>
          <w:szCs w:val="22"/>
        </w:rPr>
        <w:t>O piso de cada nível da casa de máquinas deve ser substancialmente horizontal e plano. Quaisquer rebaixos e dutos instalados no piso devem possuir coberturas.</w:t>
      </w:r>
    </w:p>
    <w:p w14:paraId="2A3E8773" w14:textId="77777777" w:rsidR="00E83054" w:rsidRPr="002D0FFE" w:rsidRDefault="00E83054" w:rsidP="0055210B">
      <w:pPr>
        <w:pStyle w:val="Estilonivel4NegritoJustificado"/>
      </w:pPr>
      <w:bookmarkStart w:id="371" w:name="_Toc214958198"/>
      <w:bookmarkStart w:id="372" w:name="_Toc216665754"/>
      <w:r w:rsidRPr="002D0FFE">
        <w:t>Portas de Acesso, Alçapões e Outras Aberturas</w:t>
      </w:r>
      <w:bookmarkEnd w:id="371"/>
      <w:bookmarkEnd w:id="372"/>
    </w:p>
    <w:p w14:paraId="3BDF20EB" w14:textId="17322F93" w:rsidR="00E83054" w:rsidRPr="002D0FFE" w:rsidRDefault="00E83054" w:rsidP="008F0324">
      <w:pPr>
        <w:pStyle w:val="CDT-Texto"/>
        <w:spacing w:line="240" w:lineRule="auto"/>
        <w:rPr>
          <w:rFonts w:cs="Arial"/>
          <w:szCs w:val="22"/>
        </w:rPr>
      </w:pPr>
      <w:r w:rsidRPr="002D0FFE">
        <w:rPr>
          <w:rFonts w:cs="Arial"/>
          <w:szCs w:val="22"/>
        </w:rPr>
        <w:t xml:space="preserve">A porta de acesso à casa de máquinas deve ser de material incombustível e sua folha deve abrir para fora, estar provida de fechadura com chave, com fechamento e travamento autônomo. Se a porta tiver que participar da proteção contra incêndio, deve-se aplicar um critério para cumprir esta função. O vão livre da porta deve ter largura e altura </w:t>
      </w:r>
      <w:r w:rsidR="00524C8A" w:rsidRPr="002D0FFE">
        <w:rPr>
          <w:rFonts w:cs="Arial"/>
          <w:szCs w:val="22"/>
        </w:rPr>
        <w:t>mínimas</w:t>
      </w:r>
      <w:r w:rsidRPr="002D0FFE">
        <w:rPr>
          <w:rFonts w:cs="Arial"/>
          <w:szCs w:val="22"/>
        </w:rPr>
        <w:t xml:space="preserve">, respectivamente, de </w:t>
      </w:r>
      <w:smartTag w:uri="urn:schemas-microsoft-com:office:smarttags" w:element="metricconverter">
        <w:smartTagPr>
          <w:attr w:name="ProductID" w:val="0,70 m"/>
        </w:smartTagPr>
        <w:r w:rsidRPr="002D0FFE">
          <w:rPr>
            <w:rFonts w:cs="Arial"/>
            <w:szCs w:val="22"/>
          </w:rPr>
          <w:t>0,70 m</w:t>
        </w:r>
      </w:smartTag>
      <w:r w:rsidRPr="002D0FFE">
        <w:rPr>
          <w:rFonts w:cs="Arial"/>
          <w:szCs w:val="22"/>
        </w:rPr>
        <w:t xml:space="preserve"> 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w:t>
      </w:r>
    </w:p>
    <w:p w14:paraId="79FE9E8D"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acesso à casa de polias devem ter uma largura mínima de </w:t>
      </w:r>
      <w:smartTag w:uri="urn:schemas-microsoft-com:office:smarttags" w:element="metricconverter">
        <w:smartTagPr>
          <w:attr w:name="ProductID" w:val="0,7 m"/>
        </w:smartTagPr>
        <w:r w:rsidRPr="002D0FFE">
          <w:rPr>
            <w:rFonts w:cs="Arial"/>
            <w:szCs w:val="22"/>
          </w:rPr>
          <w:t>0,7 m</w:t>
        </w:r>
      </w:smartTag>
      <w:r w:rsidRPr="002D0FFE">
        <w:rPr>
          <w:rFonts w:cs="Arial"/>
          <w:szCs w:val="22"/>
        </w:rPr>
        <w:t xml:space="preserve"> e uma altura mínima de </w:t>
      </w:r>
      <w:smartTag w:uri="urn:schemas-microsoft-com:office:smarttags" w:element="metricconverter">
        <w:smartTagPr>
          <w:attr w:name="ProductID" w:val="1,6 m"/>
        </w:smartTagPr>
        <w:r w:rsidRPr="002D0FFE">
          <w:rPr>
            <w:rFonts w:cs="Arial"/>
            <w:szCs w:val="22"/>
          </w:rPr>
          <w:t>1,6 m</w:t>
        </w:r>
      </w:smartTag>
      <w:r w:rsidRPr="002D0FFE">
        <w:rPr>
          <w:rFonts w:cs="Arial"/>
          <w:szCs w:val="22"/>
        </w:rPr>
        <w:t xml:space="preserve"> e não devem abrir-se para dentro do recinto.</w:t>
      </w:r>
    </w:p>
    <w:p w14:paraId="3815767E" w14:textId="77777777" w:rsidR="00E83054" w:rsidRPr="002D0FFE" w:rsidRDefault="00E83054" w:rsidP="008F0324">
      <w:pPr>
        <w:pStyle w:val="CDT-Texto"/>
        <w:spacing w:line="240" w:lineRule="auto"/>
        <w:rPr>
          <w:rFonts w:cs="Arial"/>
          <w:szCs w:val="22"/>
        </w:rPr>
      </w:pPr>
      <w:r w:rsidRPr="002D0FFE">
        <w:rPr>
          <w:rFonts w:cs="Arial"/>
          <w:szCs w:val="22"/>
        </w:rPr>
        <w:t xml:space="preserve">No piso da casa de máquinas pode ser colocado um alçapão utilizável para trabalhos de montagem e manutenção, deve permanecer permanentemente fechado e quando aberto devem tomar-se precauções para evitar a queda de pessoas e de objetos. Os alçapões devem abrir para dentro da casa de máquinas, terem dobradiça de pino fixo e trava e o vão livre deve ser adequado com as dimensões dos equipamentos da casa de máquinas. </w:t>
      </w:r>
    </w:p>
    <w:p w14:paraId="2A6F8F93"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Todos os alçapões, quando fechados, devem ser capazes de suportar duas pessoas, cada uma com 1000 N em uma área de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xml:space="preserve"> x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em qualquer posição, sem deformação permanente e deve localizar-se fora da projeção da caixa.</w:t>
      </w:r>
    </w:p>
    <w:p w14:paraId="14E3BF0A" w14:textId="77777777" w:rsidR="00E83054" w:rsidRPr="002D0FFE" w:rsidRDefault="00E83054" w:rsidP="008F0324">
      <w:pPr>
        <w:pStyle w:val="CDT-Texto"/>
        <w:spacing w:line="240" w:lineRule="auto"/>
        <w:rPr>
          <w:rFonts w:cs="Arial"/>
          <w:szCs w:val="22"/>
        </w:rPr>
      </w:pPr>
      <w:r w:rsidRPr="002D0FFE">
        <w:rPr>
          <w:rFonts w:cs="Arial"/>
          <w:szCs w:val="22"/>
        </w:rPr>
        <w:t xml:space="preserve">As dimensões de furos na laje e piso da casa de máquinas devem ser reduzidas ao mínimo. Para evitar que objetos situados sobre a caixa caiam pelas aberturas, incluindo aquelas para os cabos elétricos, devem ser feitos ressaltos no mínimo </w:t>
      </w:r>
      <w:smartTag w:uri="urn:schemas-microsoft-com:office:smarttags" w:element="metricconverter">
        <w:smartTagPr>
          <w:attr w:name="ProductID" w:val="50 mm"/>
        </w:smartTagPr>
        <w:r w:rsidRPr="002D0FFE">
          <w:rPr>
            <w:rFonts w:cs="Arial"/>
            <w:szCs w:val="22"/>
          </w:rPr>
          <w:t>50 mm</w:t>
        </w:r>
      </w:smartTag>
      <w:r w:rsidRPr="002D0FFE">
        <w:rPr>
          <w:rFonts w:cs="Arial"/>
          <w:szCs w:val="22"/>
        </w:rPr>
        <w:t xml:space="preserve"> acima da laje ou piso acabado.</w:t>
      </w:r>
    </w:p>
    <w:p w14:paraId="0024A4CC" w14:textId="77777777" w:rsidR="00E83054" w:rsidRPr="002D0FFE" w:rsidRDefault="00E83054" w:rsidP="0055210B">
      <w:pPr>
        <w:pStyle w:val="Estilonivel4NegritoJustificado"/>
      </w:pPr>
      <w:bookmarkStart w:id="373" w:name="_Toc214958199"/>
      <w:bookmarkStart w:id="374" w:name="_Toc216665755"/>
      <w:r w:rsidRPr="002D0FFE">
        <w:t>Interruptor de Parada</w:t>
      </w:r>
      <w:bookmarkEnd w:id="373"/>
      <w:bookmarkEnd w:id="374"/>
    </w:p>
    <w:p w14:paraId="18D2E880" w14:textId="77777777" w:rsidR="00E83054" w:rsidRPr="002D0FFE" w:rsidRDefault="00E83054" w:rsidP="008F0324">
      <w:pPr>
        <w:pStyle w:val="CDT-Texto"/>
        <w:spacing w:line="240" w:lineRule="auto"/>
        <w:rPr>
          <w:rFonts w:cs="Arial"/>
          <w:szCs w:val="22"/>
        </w:rPr>
      </w:pPr>
      <w:r w:rsidRPr="002D0FFE">
        <w:rPr>
          <w:rFonts w:cs="Arial"/>
          <w:szCs w:val="22"/>
        </w:rPr>
        <w:t>Deve ser instalado na casa de polias, próximo ao ponto de acesso, um interruptor de parada que pare e mantenha parado o elevador, de modo que não haja possibilidade de engano quanto à posição de parada.</w:t>
      </w:r>
    </w:p>
    <w:p w14:paraId="6E2E276D" w14:textId="77777777" w:rsidR="00E83054" w:rsidRPr="002D0FFE" w:rsidRDefault="00E83054" w:rsidP="0055210B">
      <w:pPr>
        <w:pStyle w:val="Estilonivel4NegritoJustificado"/>
      </w:pPr>
      <w:r w:rsidRPr="002D0FFE">
        <w:t xml:space="preserve"> </w:t>
      </w:r>
      <w:bookmarkStart w:id="375" w:name="_Toc214958200"/>
      <w:bookmarkStart w:id="376" w:name="_Toc216665756"/>
      <w:r w:rsidRPr="002D0FFE">
        <w:t>Ventilação e Temperatura</w:t>
      </w:r>
      <w:bookmarkEnd w:id="375"/>
      <w:bookmarkEnd w:id="376"/>
    </w:p>
    <w:p w14:paraId="7BAB8041" w14:textId="1DE6B775" w:rsidR="00E83054" w:rsidRPr="002D0FFE" w:rsidRDefault="00E83054" w:rsidP="008F0324">
      <w:pPr>
        <w:pStyle w:val="CDT-Texto"/>
        <w:spacing w:line="240" w:lineRule="auto"/>
        <w:rPr>
          <w:rFonts w:cs="Arial"/>
          <w:szCs w:val="22"/>
        </w:rPr>
      </w:pPr>
      <w:r w:rsidRPr="002D0FFE">
        <w:rPr>
          <w:rFonts w:cs="Arial"/>
          <w:szCs w:val="22"/>
        </w:rPr>
        <w:t xml:space="preserve">As casas de máquinas devem ser ventiladas adequadamente, com ventilação natural cruzada ou forçada, dependendo do caso, mantendo a temperatura entre </w:t>
      </w:r>
      <w:smartTag w:uri="urn:schemas-microsoft-com:office:smarttags" w:element="metricconverter">
        <w:smartTagPr>
          <w:attr w:name="ProductID" w:val="5ﾰC"/>
        </w:smartTagPr>
        <w:r w:rsidRPr="002D0FFE">
          <w:rPr>
            <w:rFonts w:cs="Arial"/>
            <w:szCs w:val="22"/>
          </w:rPr>
          <w:t>5°C</w:t>
        </w:r>
      </w:smartTag>
      <w:r w:rsidRPr="002D0FFE">
        <w:rPr>
          <w:rFonts w:cs="Arial"/>
          <w:szCs w:val="22"/>
        </w:rPr>
        <w:t xml:space="preserve"> e </w:t>
      </w:r>
      <w:smartTag w:uri="urn:schemas-microsoft-com:office:smarttags" w:element="metricconverter">
        <w:smartTagPr>
          <w:attr w:name="ProductID" w:val="40ﾰC"/>
        </w:smartTagPr>
        <w:r w:rsidRPr="002D0FFE">
          <w:rPr>
            <w:rFonts w:cs="Arial"/>
            <w:szCs w:val="22"/>
          </w:rPr>
          <w:t>40°C</w:t>
        </w:r>
      </w:smartTag>
      <w:r w:rsidRPr="002D0FFE">
        <w:rPr>
          <w:rFonts w:cs="Arial"/>
          <w:szCs w:val="22"/>
        </w:rPr>
        <w:t xml:space="preserve">. Se a caixa for ventilada através da casa de máquinas, isto deve ser levado </w:t>
      </w:r>
      <w:smartTag w:uri="urn:schemas-microsoft-com:office:smarttags" w:element="PersonName">
        <w:smartTagPr>
          <w:attr w:name="ProductID" w:val="em considera￧￣o. A"/>
        </w:smartTagPr>
        <w:r w:rsidRPr="002D0FFE">
          <w:rPr>
            <w:rFonts w:cs="Arial"/>
            <w:szCs w:val="22"/>
          </w:rPr>
          <w:t>em consideração. A</w:t>
        </w:r>
      </w:smartTag>
      <w:r w:rsidRPr="002D0FFE">
        <w:rPr>
          <w:rFonts w:cs="Arial"/>
          <w:szCs w:val="22"/>
        </w:rPr>
        <w:t xml:space="preserve"> exaustão do ar viciado de outras partes do edifício não deve ser feita através da casa de máquinas. As casas de máquinas devem </w:t>
      </w:r>
      <w:r w:rsidR="00524C8A" w:rsidRPr="002D0FFE">
        <w:rPr>
          <w:rFonts w:cs="Arial"/>
          <w:szCs w:val="22"/>
        </w:rPr>
        <w:t>ser</w:t>
      </w:r>
      <w:r w:rsidRPr="002D0FFE">
        <w:rPr>
          <w:rFonts w:cs="Arial"/>
          <w:szCs w:val="22"/>
        </w:rPr>
        <w:t xml:space="preserve"> construídas de modo que os motores e os equipamentos, assim como cabos </w:t>
      </w:r>
      <w:r w:rsidR="00524C8A" w:rsidRPr="002D0FFE">
        <w:rPr>
          <w:rFonts w:cs="Arial"/>
          <w:szCs w:val="22"/>
        </w:rPr>
        <w:t>elétricos etc.</w:t>
      </w:r>
      <w:r w:rsidRPr="002D0FFE">
        <w:rPr>
          <w:rFonts w:cs="Arial"/>
          <w:szCs w:val="22"/>
        </w:rPr>
        <w:t>, estejam protegidos tanto quanto possível do pó, fumaças nocivas e umidade.</w:t>
      </w:r>
    </w:p>
    <w:p w14:paraId="7D64332C" w14:textId="77777777" w:rsidR="00E83054" w:rsidRPr="002D0FFE" w:rsidRDefault="00E83054" w:rsidP="008F0324">
      <w:pPr>
        <w:pStyle w:val="CDT-Texto"/>
        <w:spacing w:line="240" w:lineRule="auto"/>
        <w:rPr>
          <w:rFonts w:cs="Arial"/>
          <w:szCs w:val="22"/>
        </w:rPr>
      </w:pPr>
      <w:r w:rsidRPr="002D0FFE">
        <w:rPr>
          <w:rFonts w:cs="Arial"/>
          <w:szCs w:val="22"/>
        </w:rPr>
        <w:t>Se houver risco de congelamento ou condensação na casa de polias, devem ser tomadas precauções para proteger o equipamento (por exemplo, aquecendo o óleo do mancal).</w:t>
      </w:r>
    </w:p>
    <w:p w14:paraId="080C1F0A" w14:textId="77777777" w:rsidR="00E83054" w:rsidRPr="002D0FFE" w:rsidRDefault="00E83054" w:rsidP="0055210B">
      <w:pPr>
        <w:pStyle w:val="Estilonivel4NegritoJustificado"/>
      </w:pPr>
      <w:bookmarkStart w:id="377" w:name="_Toc214958201"/>
      <w:bookmarkStart w:id="378" w:name="_Toc216665757"/>
      <w:r w:rsidRPr="002D0FFE">
        <w:t>Iluminação e Tomadas Elétricas</w:t>
      </w:r>
      <w:bookmarkEnd w:id="377"/>
      <w:bookmarkEnd w:id="378"/>
    </w:p>
    <w:p w14:paraId="540F8671" w14:textId="77777777" w:rsidR="00E83054" w:rsidRPr="002D0FFE" w:rsidRDefault="00E83054" w:rsidP="008F0324">
      <w:pPr>
        <w:pStyle w:val="CDT-Texto"/>
        <w:spacing w:line="240" w:lineRule="auto"/>
        <w:rPr>
          <w:rFonts w:cs="Arial"/>
          <w:szCs w:val="22"/>
        </w:rPr>
      </w:pPr>
      <w:r w:rsidRPr="002D0FFE">
        <w:rPr>
          <w:rFonts w:cs="Arial"/>
          <w:szCs w:val="22"/>
        </w:rPr>
        <w:t xml:space="preserve">A casa de máquinas deve ser provida com iluminação elétrica de instalação fixa que assegure no mínimo 200 Ix ao nível do piso. Um interruptor colocado dentro e próximo do(s) ponto(s) de acesso e a uma altura apropriada e deve ser provida no mínimo uma tomada elétrica. </w:t>
      </w:r>
    </w:p>
    <w:p w14:paraId="72A585A6" w14:textId="77777777" w:rsidR="00E83054" w:rsidRPr="002D0FFE" w:rsidRDefault="00E83054" w:rsidP="008F0324">
      <w:pPr>
        <w:pStyle w:val="CDT-Texto"/>
        <w:spacing w:line="240" w:lineRule="auto"/>
        <w:rPr>
          <w:rFonts w:cs="Arial"/>
          <w:szCs w:val="22"/>
        </w:rPr>
      </w:pPr>
      <w:r w:rsidRPr="002D0FFE">
        <w:rPr>
          <w:rFonts w:cs="Arial"/>
          <w:szCs w:val="22"/>
        </w:rPr>
        <w:t xml:space="preserve">A casa de polias deve ser provida com iluminação elétrica de instalação permanente proporcionando uma iluminação mínima de 100 Ix nas polias. </w:t>
      </w:r>
    </w:p>
    <w:p w14:paraId="53052106" w14:textId="77777777" w:rsidR="00E83054" w:rsidRPr="002D0FFE" w:rsidRDefault="00E83054" w:rsidP="008F0324">
      <w:pPr>
        <w:pStyle w:val="CDT-Texto"/>
        <w:spacing w:line="240" w:lineRule="auto"/>
        <w:rPr>
          <w:rFonts w:cs="Arial"/>
          <w:szCs w:val="22"/>
        </w:rPr>
      </w:pPr>
      <w:r w:rsidRPr="002D0FFE">
        <w:rPr>
          <w:rFonts w:cs="Arial"/>
          <w:szCs w:val="22"/>
        </w:rPr>
        <w:t>Deve-se dispor de luz de emergência independente e automática, com uma autonomia mínima de 1 h, que assegure uma iluminação mínima de 10 Ix sobre a máquina, de modo a garantir a realização das operações de resgate.</w:t>
      </w:r>
    </w:p>
    <w:p w14:paraId="06D0B66E" w14:textId="77777777" w:rsidR="00E83054" w:rsidRPr="002D0FFE" w:rsidRDefault="00E83054" w:rsidP="0055210B">
      <w:pPr>
        <w:pStyle w:val="Estilonivel4NegritoJustificado"/>
      </w:pPr>
      <w:bookmarkStart w:id="379" w:name="_Toc214958202"/>
      <w:bookmarkStart w:id="380" w:name="_Toc216665758"/>
      <w:r w:rsidRPr="002D0FFE">
        <w:t>Movimentação de Equipamento Pesado</w:t>
      </w:r>
      <w:bookmarkEnd w:id="379"/>
      <w:bookmarkEnd w:id="380"/>
      <w:r w:rsidRPr="002D0FFE">
        <w:t xml:space="preserve"> </w:t>
      </w:r>
    </w:p>
    <w:p w14:paraId="0FF345DF" w14:textId="77777777" w:rsidR="00E83054" w:rsidRPr="002D0FFE" w:rsidRDefault="00E83054" w:rsidP="008F0324">
      <w:pPr>
        <w:pStyle w:val="CDT-Texto"/>
        <w:spacing w:line="240" w:lineRule="auto"/>
        <w:rPr>
          <w:rFonts w:cs="Arial"/>
          <w:szCs w:val="22"/>
        </w:rPr>
      </w:pPr>
      <w:r w:rsidRPr="002D0FFE">
        <w:rPr>
          <w:rFonts w:cs="Arial"/>
          <w:szCs w:val="22"/>
        </w:rPr>
        <w:t>As casas de máquinas devem estar providas no teto ou nas vigas, conforme o caso, um ou vários suportes ou ganchos feitos de aço de baixo teor de carbono, posicionados para facilitar as manobras com equipamento pesado durante sua montagem ou reposição. Deve indicar-se a carga máxima admissível nestes suportes ou ganchos.</w:t>
      </w:r>
    </w:p>
    <w:p w14:paraId="02CC406D" w14:textId="77777777" w:rsidR="008F0324" w:rsidRDefault="00E83054" w:rsidP="008F0324">
      <w:pPr>
        <w:pStyle w:val="nivel3"/>
        <w:jc w:val="both"/>
        <w:rPr>
          <w:rFonts w:cs="Arial"/>
          <w:b/>
          <w:szCs w:val="22"/>
        </w:rPr>
      </w:pPr>
      <w:bookmarkStart w:id="381" w:name="_Toc214958203"/>
      <w:bookmarkStart w:id="382" w:name="_Toc216665759"/>
      <w:r w:rsidRPr="002D0FFE">
        <w:rPr>
          <w:rFonts w:cs="Arial"/>
          <w:b/>
          <w:szCs w:val="22"/>
        </w:rPr>
        <w:t>Portas de Pavimento</w:t>
      </w:r>
      <w:bookmarkEnd w:id="381"/>
      <w:bookmarkEnd w:id="382"/>
    </w:p>
    <w:p w14:paraId="70D042DA" w14:textId="77777777" w:rsidR="00E83054" w:rsidRPr="002D0FFE" w:rsidRDefault="00E83054" w:rsidP="0055210B">
      <w:pPr>
        <w:pStyle w:val="Estilonivel4NegritoJustificado"/>
      </w:pPr>
      <w:bookmarkStart w:id="383" w:name="_Toc214958204"/>
      <w:bookmarkStart w:id="384" w:name="_Toc216665760"/>
      <w:r w:rsidRPr="002D0FFE">
        <w:t>Disposições Gerais</w:t>
      </w:r>
      <w:bookmarkEnd w:id="383"/>
      <w:bookmarkEnd w:id="384"/>
    </w:p>
    <w:p w14:paraId="00A19A51" w14:textId="77777777" w:rsidR="00E83054" w:rsidRPr="002D0FFE" w:rsidRDefault="00E83054" w:rsidP="008F0324">
      <w:pPr>
        <w:pStyle w:val="CDT-Texto"/>
        <w:spacing w:line="240" w:lineRule="auto"/>
        <w:rPr>
          <w:rFonts w:cs="Arial"/>
          <w:szCs w:val="22"/>
        </w:rPr>
      </w:pPr>
      <w:r w:rsidRPr="002D0FFE">
        <w:rPr>
          <w:rFonts w:cs="Arial"/>
          <w:szCs w:val="22"/>
        </w:rPr>
        <w:t xml:space="preserve">As aberturas na caixa, que dão acesso à cabina, devem ser providas de portas do tipo corrediça horizontal automática, não perfurada, fechando toda a abertura. Quando </w:t>
      </w:r>
      <w:r w:rsidRPr="002D0FFE">
        <w:rPr>
          <w:rFonts w:cs="Arial"/>
          <w:szCs w:val="22"/>
        </w:rPr>
        <w:lastRenderedPageBreak/>
        <w:t xml:space="preserve">fechadas, as folgas entre folhas ou entre folhas e longarinas, vergas ou soleiras, devem não exceder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w:t>
      </w:r>
    </w:p>
    <w:p w14:paraId="52A9B5DE"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de pavimento devem ter uma altura livre mínima de </w:t>
      </w:r>
      <w:smartTag w:uri="urn:schemas-microsoft-com:office:smarttags" w:element="metricconverter">
        <w:smartTagPr>
          <w:attr w:name="ProductID" w:val="2,0 m"/>
        </w:smartTagPr>
        <w:r w:rsidRPr="002D0FFE">
          <w:rPr>
            <w:rFonts w:cs="Arial"/>
            <w:szCs w:val="22"/>
          </w:rPr>
          <w:t>2,0 m</w:t>
        </w:r>
      </w:smartTag>
      <w:r w:rsidRPr="002D0FFE">
        <w:rPr>
          <w:rFonts w:cs="Arial"/>
          <w:szCs w:val="22"/>
        </w:rPr>
        <w:t xml:space="preserve"> e proporcionar uma abertura livre mínima de </w:t>
      </w:r>
      <w:smartTag w:uri="urn:schemas-microsoft-com:office:smarttags" w:element="metricconverter">
        <w:smartTagPr>
          <w:attr w:name="ProductID" w:val="0,8 m"/>
        </w:smartTagPr>
        <w:r w:rsidRPr="002D0FFE">
          <w:rPr>
            <w:rFonts w:cs="Arial"/>
            <w:szCs w:val="22"/>
          </w:rPr>
          <w:t>0,8 m</w:t>
        </w:r>
      </w:smartTag>
      <w:r w:rsidRPr="002D0FFE">
        <w:rPr>
          <w:rFonts w:cs="Arial"/>
          <w:szCs w:val="22"/>
        </w:rPr>
        <w:t>.</w:t>
      </w:r>
    </w:p>
    <w:p w14:paraId="53B2F870" w14:textId="77777777" w:rsidR="00E83054" w:rsidRPr="002D0FFE" w:rsidRDefault="00E83054" w:rsidP="008F0324">
      <w:pPr>
        <w:pStyle w:val="CDT-Texto"/>
        <w:spacing w:line="240" w:lineRule="auto"/>
        <w:rPr>
          <w:rFonts w:cs="Arial"/>
          <w:szCs w:val="22"/>
        </w:rPr>
      </w:pPr>
      <w:r w:rsidRPr="002D0FFE">
        <w:rPr>
          <w:rFonts w:cs="Arial"/>
          <w:szCs w:val="22"/>
        </w:rPr>
        <w:t xml:space="preserve">A face exterior das portas corrediças automáticas não deve possuir rebaixos ou saliências com mais de </w:t>
      </w:r>
      <w:smartTag w:uri="urn:schemas-microsoft-com:office:smarttags" w:element="metricconverter">
        <w:smartTagPr>
          <w:attr w:name="ProductID" w:val="3 mm"/>
        </w:smartTagPr>
        <w:r w:rsidRPr="002D0FFE">
          <w:rPr>
            <w:rFonts w:cs="Arial"/>
            <w:szCs w:val="22"/>
          </w:rPr>
          <w:t>3 mm</w:t>
        </w:r>
      </w:smartTag>
      <w:r w:rsidRPr="002D0FFE">
        <w:rPr>
          <w:rFonts w:cs="Arial"/>
          <w:szCs w:val="22"/>
        </w:rPr>
        <w:t xml:space="preserve"> e suas arestas devem ser arredondadas na direção do deslocamento da porta.</w:t>
      </w:r>
    </w:p>
    <w:p w14:paraId="13F1D07C" w14:textId="77777777" w:rsidR="00E83054" w:rsidRPr="002D0FFE" w:rsidRDefault="00E83054" w:rsidP="008F0324">
      <w:pPr>
        <w:pStyle w:val="CDT-Texto"/>
        <w:spacing w:line="240" w:lineRule="auto"/>
        <w:rPr>
          <w:rFonts w:cs="Arial"/>
          <w:szCs w:val="22"/>
        </w:rPr>
      </w:pPr>
      <w:r w:rsidRPr="002D0FFE">
        <w:rPr>
          <w:rFonts w:cs="Arial"/>
          <w:szCs w:val="22"/>
        </w:rPr>
        <w:t xml:space="preserve">As portas e suas armações devem ser construídas de modo que não se deformem com o passar do tempo. As portas de pavimento devem atender as exigências das normas ISO 834 e ISO 3008, com resistência ao fogo de no mínimo de 30 minutos (F30). </w:t>
      </w:r>
    </w:p>
    <w:p w14:paraId="3ED7D8D3" w14:textId="77777777" w:rsidR="00E83054" w:rsidRPr="002D0FFE" w:rsidRDefault="00E83054" w:rsidP="008F0324">
      <w:pPr>
        <w:pStyle w:val="CDT-Texto"/>
        <w:spacing w:line="240" w:lineRule="auto"/>
        <w:rPr>
          <w:rFonts w:cs="Arial"/>
          <w:szCs w:val="22"/>
        </w:rPr>
      </w:pPr>
      <w:r w:rsidRPr="002D0FFE">
        <w:rPr>
          <w:rFonts w:cs="Arial"/>
          <w:szCs w:val="22"/>
        </w:rPr>
        <w:t>As portas e seus dispositivos de travamento devem possuir resistência mecânica de modo que, na posição travada e sob uma força de 300 N aplicada perpendicularmente a folha em qualquer ponto de qualquer face, uniformemente distribuída em uma área circular ou quadrado de 5 cm</w:t>
      </w:r>
      <w:r w:rsidRPr="002D0FFE">
        <w:rPr>
          <w:rFonts w:cs="Arial"/>
          <w:szCs w:val="22"/>
          <w:vertAlign w:val="superscript"/>
        </w:rPr>
        <w:t>2</w:t>
      </w:r>
      <w:r w:rsidRPr="002D0FFE">
        <w:rPr>
          <w:rFonts w:cs="Arial"/>
          <w:szCs w:val="22"/>
        </w:rPr>
        <w:t>, as citadas portas devem:</w:t>
      </w:r>
    </w:p>
    <w:p w14:paraId="79A5DDD5"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Resistir sem deformação permanente;</w:t>
      </w:r>
    </w:p>
    <w:p w14:paraId="6B3C23A5"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Resistir sem deformação elástica maior que 15 mm:</w:t>
      </w:r>
    </w:p>
    <w:p w14:paraId="7D30671A" w14:textId="77777777" w:rsidR="00E83054" w:rsidRPr="002D0FFE" w:rsidRDefault="00E83054" w:rsidP="00A12FAD">
      <w:pPr>
        <w:pStyle w:val="CDT-Texto"/>
        <w:numPr>
          <w:ilvl w:val="0"/>
          <w:numId w:val="108"/>
        </w:numPr>
        <w:spacing w:line="240" w:lineRule="auto"/>
        <w:rPr>
          <w:rFonts w:cs="Arial"/>
          <w:szCs w:val="22"/>
        </w:rPr>
      </w:pPr>
      <w:r w:rsidRPr="002D0FFE">
        <w:rPr>
          <w:rFonts w:cs="Arial"/>
          <w:szCs w:val="22"/>
        </w:rPr>
        <w:t xml:space="preserve">Operar satisfatoriamente depois do ensaio. </w:t>
      </w:r>
    </w:p>
    <w:p w14:paraId="44F03B85" w14:textId="77777777" w:rsidR="00E83054" w:rsidRPr="002D0FFE" w:rsidRDefault="00E83054" w:rsidP="008F0324">
      <w:pPr>
        <w:pStyle w:val="CDT-Texto"/>
        <w:spacing w:line="240" w:lineRule="auto"/>
        <w:rPr>
          <w:rFonts w:cs="Arial"/>
          <w:szCs w:val="22"/>
        </w:rPr>
      </w:pPr>
      <w:r w:rsidRPr="002D0FFE">
        <w:rPr>
          <w:rFonts w:cs="Arial"/>
          <w:szCs w:val="22"/>
        </w:rPr>
        <w:t>Sob a aplicação de uma força de 150 N com a mão, no ponto mais desfavorável, no sentido de abertura das portas corrediça horizontal e portas dobráveis, as folgas não devem exceder a:</w:t>
      </w:r>
    </w:p>
    <w:p w14:paraId="4F282685" w14:textId="77777777" w:rsidR="00E83054" w:rsidRPr="002D0FFE" w:rsidRDefault="00E83054" w:rsidP="00A12FAD">
      <w:pPr>
        <w:pStyle w:val="CDT-Texto"/>
        <w:numPr>
          <w:ilvl w:val="0"/>
          <w:numId w:val="109"/>
        </w:numPr>
        <w:spacing w:line="240" w:lineRule="auto"/>
        <w:rPr>
          <w:rFonts w:cs="Arial"/>
          <w:szCs w:val="22"/>
        </w:rPr>
      </w:pPr>
      <w:smartTag w:uri="urn:schemas-microsoft-com:office:smarttags" w:element="metricconverter">
        <w:smartTagPr>
          <w:attr w:name="ProductID" w:val="30 mm"/>
        </w:smartTagPr>
        <w:r w:rsidRPr="002D0FFE">
          <w:rPr>
            <w:rFonts w:cs="Arial"/>
            <w:szCs w:val="22"/>
          </w:rPr>
          <w:t>30 mm</w:t>
        </w:r>
      </w:smartTag>
      <w:r w:rsidRPr="002D0FFE">
        <w:rPr>
          <w:rFonts w:cs="Arial"/>
          <w:szCs w:val="22"/>
        </w:rPr>
        <w:t xml:space="preserve"> para as portas de abertura lateral;</w:t>
      </w:r>
    </w:p>
    <w:p w14:paraId="525AA7EA" w14:textId="77777777" w:rsidR="00E83054" w:rsidRPr="002D0FFE" w:rsidRDefault="00E83054" w:rsidP="00A12FAD">
      <w:pPr>
        <w:pStyle w:val="CDT-Texto"/>
        <w:numPr>
          <w:ilvl w:val="0"/>
          <w:numId w:val="109"/>
        </w:numPr>
        <w:spacing w:line="240" w:lineRule="auto"/>
        <w:rPr>
          <w:rFonts w:cs="Arial"/>
          <w:szCs w:val="22"/>
        </w:rPr>
      </w:pPr>
      <w:smartTag w:uri="urn:schemas-microsoft-com:office:smarttags" w:element="metricconverter">
        <w:smartTagPr>
          <w:attr w:name="ProductID" w:val="45 mm"/>
        </w:smartTagPr>
        <w:r w:rsidRPr="002D0FFE">
          <w:rPr>
            <w:rFonts w:cs="Arial"/>
            <w:szCs w:val="22"/>
          </w:rPr>
          <w:t>45 mm</w:t>
        </w:r>
      </w:smartTag>
      <w:r w:rsidRPr="002D0FFE">
        <w:rPr>
          <w:rFonts w:cs="Arial"/>
          <w:szCs w:val="22"/>
        </w:rPr>
        <w:t xml:space="preserve"> para as portas de abertura central.</w:t>
      </w:r>
    </w:p>
    <w:p w14:paraId="7AE88F8D" w14:textId="77777777" w:rsidR="00E83054" w:rsidRPr="002D0FFE" w:rsidRDefault="00E83054" w:rsidP="008F0324">
      <w:pPr>
        <w:pStyle w:val="CDT-Texto"/>
        <w:spacing w:line="240" w:lineRule="auto"/>
        <w:rPr>
          <w:rFonts w:cs="Arial"/>
          <w:szCs w:val="22"/>
        </w:rPr>
      </w:pPr>
      <w:r w:rsidRPr="002D0FFE">
        <w:rPr>
          <w:rFonts w:cs="Arial"/>
          <w:szCs w:val="22"/>
        </w:rPr>
        <w:t xml:space="preserve">Cada entrada de pavimento deve conter uma soleira de resistência suficiente para suportar a passagem de cargas a serem introduzidas na cabina. É recomendável que seja provida uma contra inclinação suave em frente de cada soleira de pavimento para evitar escorrimento de água para o interior da caixa. </w:t>
      </w:r>
    </w:p>
    <w:p w14:paraId="46D8025E" w14:textId="77777777" w:rsidR="00E83054" w:rsidRPr="002D0FFE" w:rsidRDefault="00E83054" w:rsidP="0055210B">
      <w:pPr>
        <w:pStyle w:val="Estilonivel4NegritoJustificado"/>
      </w:pPr>
      <w:bookmarkStart w:id="385" w:name="_Toc214958205"/>
      <w:bookmarkStart w:id="386" w:name="_Toc216665761"/>
      <w:r w:rsidRPr="002D0FFE">
        <w:t>Proteção com relação à Operação de Porta</w:t>
      </w:r>
      <w:bookmarkEnd w:id="385"/>
      <w:bookmarkEnd w:id="386"/>
    </w:p>
    <w:p w14:paraId="67DFAA96" w14:textId="77777777" w:rsidR="00E83054" w:rsidRPr="002D0FFE" w:rsidRDefault="00E83054" w:rsidP="008F0324">
      <w:pPr>
        <w:pStyle w:val="CDT-Texto"/>
        <w:spacing w:line="240" w:lineRule="auto"/>
        <w:rPr>
          <w:rFonts w:cs="Arial"/>
          <w:szCs w:val="22"/>
        </w:rPr>
      </w:pPr>
      <w:r w:rsidRPr="002D0FFE">
        <w:rPr>
          <w:rFonts w:cs="Arial"/>
          <w:szCs w:val="22"/>
        </w:rPr>
        <w:t>As portas e suas vizinhanças devem ser projetadas de modo a reduzir mínimo o risco de acidente e ferimento a uma pessoa com a folha de porta, as seguintes exigências devem ser atendidas:</w:t>
      </w:r>
    </w:p>
    <w:p w14:paraId="0AA01F8D" w14:textId="77777777" w:rsidR="00E83054" w:rsidRPr="002D0FFE" w:rsidRDefault="00E83054" w:rsidP="008F0324">
      <w:pPr>
        <w:pStyle w:val="CDT-Texto"/>
        <w:spacing w:line="240" w:lineRule="auto"/>
        <w:rPr>
          <w:rFonts w:cs="Arial"/>
          <w:szCs w:val="22"/>
        </w:rPr>
      </w:pPr>
      <w:r w:rsidRPr="002D0FFE">
        <w:rPr>
          <w:rFonts w:cs="Arial"/>
          <w:szCs w:val="22"/>
        </w:rPr>
        <w:t>A força necessária para impedir o fechamento da porta não deve exceder 150 N. A medida desta força não deve ser feita no primeiro terço do percurso da porta. A energia cinética da porta de pavimento e os elementos mecânicos rigidamente ligados a ela não deve exceder 10 J.</w:t>
      </w:r>
    </w:p>
    <w:p w14:paraId="3BE71CA5" w14:textId="77777777" w:rsidR="00E83054" w:rsidRPr="002D0FFE" w:rsidRDefault="00E83054" w:rsidP="008F0324">
      <w:pPr>
        <w:pStyle w:val="CDT-Texto"/>
        <w:spacing w:line="240" w:lineRule="auto"/>
        <w:rPr>
          <w:rFonts w:cs="Arial"/>
          <w:szCs w:val="22"/>
        </w:rPr>
      </w:pPr>
      <w:r w:rsidRPr="002D0FFE">
        <w:rPr>
          <w:rFonts w:cs="Arial"/>
          <w:szCs w:val="22"/>
        </w:rPr>
        <w:t>Um dispositivo de proteção deve iniciar automaticamente a reabertura da porta caso ela bata (ou esteja na iminência de bater) contra uma pessoa que esteja na entrada durante o movimento de fechamento.</w:t>
      </w:r>
    </w:p>
    <w:p w14:paraId="2C42B72A" w14:textId="77777777" w:rsidR="00E83054" w:rsidRPr="002D0FFE" w:rsidRDefault="00E83054" w:rsidP="0055210B">
      <w:pPr>
        <w:pStyle w:val="Estilonivel4NegritoJustificado"/>
      </w:pPr>
      <w:bookmarkStart w:id="387" w:name="_Toc214958206"/>
      <w:bookmarkStart w:id="388" w:name="_Toc216665762"/>
      <w:r w:rsidRPr="002D0FFE">
        <w:t>Iluminação no Pavimento</w:t>
      </w:r>
      <w:bookmarkEnd w:id="387"/>
      <w:bookmarkEnd w:id="388"/>
    </w:p>
    <w:p w14:paraId="16799C34" w14:textId="77777777" w:rsidR="00E83054" w:rsidRPr="002D0FFE" w:rsidRDefault="00E83054" w:rsidP="008F0324">
      <w:pPr>
        <w:pStyle w:val="CDT-Texto"/>
        <w:spacing w:line="240" w:lineRule="auto"/>
        <w:rPr>
          <w:rFonts w:cs="Arial"/>
          <w:szCs w:val="22"/>
        </w:rPr>
      </w:pPr>
      <w:r w:rsidRPr="002D0FFE">
        <w:rPr>
          <w:rFonts w:cs="Arial"/>
          <w:szCs w:val="22"/>
        </w:rPr>
        <w:t>A iluminação natural ou artificial no pavimento, adjacente às portas de pavimento, deve ser pelo menos de 50 Ix ao nível do piso de modo que o usuário possa ver o que está à frente dele quando estiver abrindo a porta de pavimento para entrar no elevador, mesmo na hipótese de falha da iluminação da cabina.</w:t>
      </w:r>
    </w:p>
    <w:p w14:paraId="526A377A" w14:textId="77777777" w:rsidR="00E83054" w:rsidRPr="002D0FFE" w:rsidRDefault="00E83054" w:rsidP="0055210B">
      <w:pPr>
        <w:pStyle w:val="Estilonivel4NegritoJustificado"/>
      </w:pPr>
      <w:bookmarkStart w:id="389" w:name="_Toc214958207"/>
      <w:bookmarkStart w:id="390" w:name="_Toc216665763"/>
      <w:r w:rsidRPr="002D0FFE">
        <w:t>Confirmação de Porta de Pavimento Fechada e Travada</w:t>
      </w:r>
      <w:bookmarkEnd w:id="389"/>
      <w:bookmarkEnd w:id="390"/>
    </w:p>
    <w:p w14:paraId="4FDF3330" w14:textId="77777777" w:rsidR="00E83054" w:rsidRPr="002D0FFE" w:rsidRDefault="00E83054" w:rsidP="008F0324">
      <w:pPr>
        <w:pStyle w:val="CDT-Texto"/>
        <w:spacing w:line="240" w:lineRule="auto"/>
        <w:rPr>
          <w:rFonts w:cs="Arial"/>
          <w:b/>
          <w:szCs w:val="22"/>
        </w:rPr>
      </w:pPr>
      <w:r w:rsidRPr="002D0FFE">
        <w:rPr>
          <w:rFonts w:cs="Arial"/>
          <w:b/>
          <w:szCs w:val="22"/>
        </w:rPr>
        <w:lastRenderedPageBreak/>
        <w:t>Proteção contra o risco de queda</w:t>
      </w:r>
    </w:p>
    <w:p w14:paraId="40BB998B" w14:textId="77777777" w:rsidR="00E83054" w:rsidRPr="002D0FFE" w:rsidRDefault="00E83054" w:rsidP="008F0324">
      <w:pPr>
        <w:pStyle w:val="CDT-Texto"/>
        <w:spacing w:line="240" w:lineRule="auto"/>
        <w:rPr>
          <w:rFonts w:cs="Arial"/>
          <w:szCs w:val="22"/>
        </w:rPr>
      </w:pPr>
      <w:r w:rsidRPr="002D0FFE">
        <w:rPr>
          <w:rFonts w:cs="Arial"/>
          <w:szCs w:val="22"/>
        </w:rPr>
        <w:t>No caso de portas de pavimento e de cabina acionadas simultaneamente, um dispositivo deve assegurar o fechamento autônomo da porta de pavimento se ela estiver aberta e a cabina estiver fora da zona de destravamento.</w:t>
      </w:r>
    </w:p>
    <w:p w14:paraId="77FE52EB" w14:textId="77777777" w:rsidR="00E83054" w:rsidRPr="002D0FFE" w:rsidRDefault="00E83054" w:rsidP="008F0324">
      <w:pPr>
        <w:pStyle w:val="CDT-Texto"/>
        <w:spacing w:line="240" w:lineRule="auto"/>
        <w:rPr>
          <w:rFonts w:cs="Arial"/>
          <w:szCs w:val="22"/>
        </w:rPr>
      </w:pPr>
      <w:r w:rsidRPr="002D0FFE">
        <w:rPr>
          <w:rFonts w:cs="Arial"/>
          <w:szCs w:val="22"/>
        </w:rPr>
        <w:t>Não deve ser possível, em operação normal, abrir uma porta de pavimento a menos que o carro esteja parado ou quase parando, dentro da zona de destravamento desta porta.</w:t>
      </w:r>
    </w:p>
    <w:p w14:paraId="72BFF103" w14:textId="77777777" w:rsidR="00E83054" w:rsidRPr="002D0FFE" w:rsidRDefault="00E83054" w:rsidP="008F0324">
      <w:pPr>
        <w:pStyle w:val="CDT-Texto"/>
        <w:spacing w:line="240" w:lineRule="auto"/>
        <w:rPr>
          <w:rFonts w:cs="Arial"/>
          <w:szCs w:val="22"/>
        </w:rPr>
      </w:pPr>
      <w:r w:rsidRPr="002D0FFE">
        <w:rPr>
          <w:rFonts w:cs="Arial"/>
          <w:szCs w:val="22"/>
        </w:rPr>
        <w:t xml:space="preserve">A zona de destravamento não deve estender-se mais que </w:t>
      </w:r>
      <w:smartTag w:uri="urn:schemas-microsoft-com:office:smarttags" w:element="metricconverter">
        <w:smartTagPr>
          <w:attr w:name="ProductID" w:val="0,2 m"/>
        </w:smartTagPr>
        <w:r w:rsidRPr="002D0FFE">
          <w:rPr>
            <w:rFonts w:cs="Arial"/>
            <w:szCs w:val="22"/>
          </w:rPr>
          <w:t>0,2 m</w:t>
        </w:r>
      </w:smartTag>
      <w:r w:rsidRPr="002D0FFE">
        <w:rPr>
          <w:rFonts w:cs="Arial"/>
          <w:szCs w:val="22"/>
        </w:rPr>
        <w:t xml:space="preserve"> acima ou abaixo do nível do pavimento.</w:t>
      </w:r>
    </w:p>
    <w:p w14:paraId="488DF2CE" w14:textId="77777777" w:rsidR="00E83054" w:rsidRPr="002D0FFE" w:rsidRDefault="00E83054" w:rsidP="008F0324">
      <w:pPr>
        <w:pStyle w:val="CDT4"/>
        <w:spacing w:line="240" w:lineRule="auto"/>
        <w:rPr>
          <w:rFonts w:cs="Arial"/>
          <w:szCs w:val="22"/>
        </w:rPr>
      </w:pPr>
      <w:r w:rsidRPr="002D0FFE">
        <w:rPr>
          <w:rFonts w:cs="Arial"/>
          <w:szCs w:val="22"/>
        </w:rPr>
        <w:t>Proteção contra o corte</w:t>
      </w:r>
    </w:p>
    <w:p w14:paraId="08A8A646" w14:textId="4E8BDAAD" w:rsidR="00E83054" w:rsidRPr="002D0FFE" w:rsidRDefault="00E83054" w:rsidP="008F0324">
      <w:pPr>
        <w:pStyle w:val="CDT-Texto"/>
        <w:spacing w:line="240" w:lineRule="auto"/>
        <w:rPr>
          <w:rFonts w:cs="Arial"/>
          <w:szCs w:val="22"/>
        </w:rPr>
      </w:pPr>
      <w:r w:rsidRPr="002D0FFE">
        <w:rPr>
          <w:rFonts w:cs="Arial"/>
          <w:szCs w:val="22"/>
        </w:rPr>
        <w:t xml:space="preserve">Não deve ser possível, em operação normal, dar partida ao elevador nem </w:t>
      </w:r>
      <w:r w:rsidR="00524C8A" w:rsidRPr="002D0FFE">
        <w:rPr>
          <w:rFonts w:cs="Arial"/>
          <w:szCs w:val="22"/>
        </w:rPr>
        <w:t>o manter</w:t>
      </w:r>
      <w:r w:rsidRPr="002D0FFE">
        <w:rPr>
          <w:rFonts w:cs="Arial"/>
          <w:szCs w:val="22"/>
        </w:rPr>
        <w:t xml:space="preserve"> em movimento se uma porta de pavimento estiver aberta.</w:t>
      </w:r>
    </w:p>
    <w:p w14:paraId="48FF9250" w14:textId="77777777" w:rsidR="00E83054" w:rsidRPr="002D0FFE" w:rsidRDefault="00E83054" w:rsidP="008F0324">
      <w:pPr>
        <w:pStyle w:val="CDT-Texto"/>
        <w:spacing w:line="240" w:lineRule="auto"/>
        <w:rPr>
          <w:rFonts w:cs="Arial"/>
          <w:szCs w:val="22"/>
        </w:rPr>
      </w:pPr>
      <w:r w:rsidRPr="002D0FFE">
        <w:rPr>
          <w:rFonts w:cs="Arial"/>
          <w:szCs w:val="22"/>
        </w:rPr>
        <w:t>A operação com as portas abertas é permitida apenas na zona de destravamento para realizar o nivelamento ou renivelamento para o nível do pavimento correspondente.</w:t>
      </w:r>
    </w:p>
    <w:p w14:paraId="0F9CDA76" w14:textId="77777777" w:rsidR="00E83054" w:rsidRPr="002D0FFE" w:rsidRDefault="00E83054" w:rsidP="008F0324">
      <w:pPr>
        <w:pStyle w:val="CDT4"/>
        <w:spacing w:line="240" w:lineRule="auto"/>
        <w:rPr>
          <w:rFonts w:cs="Arial"/>
          <w:szCs w:val="22"/>
        </w:rPr>
      </w:pPr>
      <w:r w:rsidRPr="002D0FFE">
        <w:rPr>
          <w:rFonts w:cs="Arial"/>
          <w:szCs w:val="22"/>
        </w:rPr>
        <w:t>Travamento</w:t>
      </w:r>
    </w:p>
    <w:p w14:paraId="0F759AB7" w14:textId="77777777" w:rsidR="00E83054" w:rsidRPr="002D0FFE" w:rsidRDefault="00E83054" w:rsidP="008F0324">
      <w:pPr>
        <w:pStyle w:val="CDT-Texto"/>
        <w:spacing w:line="240" w:lineRule="auto"/>
        <w:rPr>
          <w:rFonts w:cs="Arial"/>
          <w:szCs w:val="22"/>
        </w:rPr>
      </w:pPr>
      <w:r w:rsidRPr="002D0FFE">
        <w:rPr>
          <w:rFonts w:cs="Arial"/>
          <w:szCs w:val="22"/>
        </w:rPr>
        <w:t>O travamento efetivo da porta de pavimento na posição fechada, deve preceder o movimento do carro. Contudo, podem ser realizadas operações preliminares preparando o movimento do carro.</w:t>
      </w:r>
    </w:p>
    <w:p w14:paraId="2DBD1AA6" w14:textId="77777777" w:rsidR="00E83054" w:rsidRPr="002D0FFE" w:rsidRDefault="00E83054" w:rsidP="008F0324">
      <w:pPr>
        <w:pStyle w:val="CDT-Texto"/>
        <w:spacing w:line="240" w:lineRule="auto"/>
        <w:rPr>
          <w:rFonts w:cs="Arial"/>
          <w:szCs w:val="22"/>
        </w:rPr>
      </w:pPr>
      <w:r w:rsidRPr="002D0FFE">
        <w:rPr>
          <w:rFonts w:cs="Arial"/>
          <w:szCs w:val="22"/>
        </w:rPr>
        <w:t>O travamento deve ser confirmado por um dispositivo elétrico de segurança, cuja ligação entre os elementos de contato que asseguram a abertura do circuito e o dispositivo que trava mecanicamente deve ser direta e não desregulável. Os elementos de travamento e suas fixações devem ser resistentes a choque e devem ser feitos ou reforçados de metal.</w:t>
      </w:r>
    </w:p>
    <w:p w14:paraId="4AB426AC" w14:textId="77777777" w:rsidR="00E83054" w:rsidRPr="002D0FFE" w:rsidRDefault="00E83054" w:rsidP="008F0324">
      <w:pPr>
        <w:pStyle w:val="CDT-Texto"/>
        <w:spacing w:line="240" w:lineRule="auto"/>
        <w:rPr>
          <w:rFonts w:cs="Arial"/>
          <w:szCs w:val="22"/>
        </w:rPr>
      </w:pPr>
      <w:r w:rsidRPr="002D0FFE">
        <w:rPr>
          <w:rFonts w:cs="Arial"/>
          <w:szCs w:val="22"/>
        </w:rPr>
        <w:t>O travamento deve resistir, sem deformação permanente, a uma força mínima ao nível do travamento e no sentido de abertura da porta de 1000 N.</w:t>
      </w:r>
    </w:p>
    <w:p w14:paraId="7C3C828D" w14:textId="77777777" w:rsidR="00E83054" w:rsidRPr="002D0FFE" w:rsidRDefault="00E83054" w:rsidP="008F0324">
      <w:pPr>
        <w:pStyle w:val="CDT4"/>
        <w:spacing w:line="240" w:lineRule="auto"/>
        <w:rPr>
          <w:rFonts w:cs="Arial"/>
          <w:szCs w:val="22"/>
        </w:rPr>
      </w:pPr>
      <w:r w:rsidRPr="002D0FFE">
        <w:rPr>
          <w:rFonts w:cs="Arial"/>
          <w:szCs w:val="22"/>
        </w:rPr>
        <w:t>Destravamento de Emergência</w:t>
      </w:r>
    </w:p>
    <w:p w14:paraId="386954E8" w14:textId="77777777" w:rsidR="00E83054" w:rsidRPr="002D0FFE" w:rsidRDefault="00E83054" w:rsidP="008F0324">
      <w:pPr>
        <w:pStyle w:val="CDT-Texto"/>
        <w:spacing w:line="240" w:lineRule="auto"/>
        <w:rPr>
          <w:rFonts w:cs="Arial"/>
          <w:szCs w:val="22"/>
        </w:rPr>
      </w:pPr>
      <w:r w:rsidRPr="002D0FFE">
        <w:rPr>
          <w:rFonts w:cs="Arial"/>
          <w:szCs w:val="22"/>
        </w:rPr>
        <w:t xml:space="preserve">Quaisquer uma das portas de pavimento deve ser capaz de ser destravada do exterior por uma chave que se ajuste ao triângulo de destravamento. O dispositivo de destravamento sozinho não deve ser capaz de permanecer na posição destravado quando a porta de pavimento for fechada depois de um destravamento de emergência, a menos que se esteja atuando nele para esse fim. </w:t>
      </w:r>
    </w:p>
    <w:p w14:paraId="3BEB2185" w14:textId="77777777" w:rsidR="00E83054" w:rsidRPr="002D0FFE" w:rsidRDefault="00E83054" w:rsidP="008F0324">
      <w:pPr>
        <w:pStyle w:val="CDT4"/>
        <w:spacing w:line="240" w:lineRule="auto"/>
        <w:rPr>
          <w:rFonts w:cs="Arial"/>
          <w:szCs w:val="22"/>
        </w:rPr>
      </w:pPr>
      <w:r w:rsidRPr="002D0FFE">
        <w:rPr>
          <w:rFonts w:cs="Arial"/>
          <w:szCs w:val="22"/>
        </w:rPr>
        <w:t>Dispositivo elétrico de verificação de porta de pavimento fechada</w:t>
      </w:r>
    </w:p>
    <w:p w14:paraId="4671D1F8" w14:textId="77777777" w:rsidR="00E83054" w:rsidRPr="002D0FFE" w:rsidRDefault="00E83054" w:rsidP="008F0324">
      <w:pPr>
        <w:pStyle w:val="CDT-Texto"/>
        <w:spacing w:line="240" w:lineRule="auto"/>
        <w:rPr>
          <w:rFonts w:cs="Arial"/>
          <w:szCs w:val="22"/>
        </w:rPr>
      </w:pPr>
      <w:r w:rsidRPr="002D0FFE">
        <w:rPr>
          <w:rFonts w:cs="Arial"/>
          <w:szCs w:val="22"/>
        </w:rPr>
        <w:t>Cada porta de pavimento deve ser provida de um dispositivo elétrico para confirmar a posição. Para as portas corrediças horizontais conjugadas com as portas da cabina, este dispositivo pode ser comum com o dispositivo para confirmar a condição travada, desde que ele seja dependente do fechamento efetivo da porta de pavimento.</w:t>
      </w:r>
    </w:p>
    <w:p w14:paraId="1790EB17" w14:textId="77777777" w:rsidR="00E83054" w:rsidRPr="002D0FFE" w:rsidRDefault="00E83054" w:rsidP="008F0324">
      <w:pPr>
        <w:pStyle w:val="CDT4"/>
        <w:spacing w:line="240" w:lineRule="auto"/>
        <w:rPr>
          <w:rFonts w:cs="Arial"/>
          <w:szCs w:val="22"/>
        </w:rPr>
      </w:pPr>
      <w:r w:rsidRPr="002D0FFE">
        <w:rPr>
          <w:rFonts w:cs="Arial"/>
          <w:szCs w:val="22"/>
        </w:rPr>
        <w:t xml:space="preserve">Portas corrediças horizontais Multi-Folhas unidas mecanicamente entre si </w:t>
      </w:r>
    </w:p>
    <w:p w14:paraId="2D979C96" w14:textId="77777777" w:rsidR="00E83054" w:rsidRPr="002D0FFE" w:rsidRDefault="00E83054" w:rsidP="008F0324">
      <w:pPr>
        <w:pStyle w:val="CDT-Texto"/>
        <w:spacing w:line="240" w:lineRule="auto"/>
        <w:rPr>
          <w:rFonts w:cs="Arial"/>
          <w:szCs w:val="22"/>
        </w:rPr>
      </w:pPr>
      <w:r w:rsidRPr="002D0FFE">
        <w:rPr>
          <w:rFonts w:cs="Arial"/>
          <w:szCs w:val="22"/>
        </w:rPr>
        <w:t>Se uma porta corrediça horizontal é formada por várias folhas direta e mecanicamente unidas, e permitido:</w:t>
      </w:r>
    </w:p>
    <w:p w14:paraId="2C5EE80E" w14:textId="77777777" w:rsidR="00E83054" w:rsidRPr="002D0FFE" w:rsidRDefault="00E83054" w:rsidP="00A12FAD">
      <w:pPr>
        <w:pStyle w:val="CDT-Texto"/>
        <w:numPr>
          <w:ilvl w:val="0"/>
          <w:numId w:val="110"/>
        </w:numPr>
        <w:tabs>
          <w:tab w:val="clear" w:pos="8505"/>
          <w:tab w:val="left" w:pos="851"/>
        </w:tabs>
        <w:spacing w:line="240" w:lineRule="auto"/>
        <w:rPr>
          <w:rFonts w:cs="Arial"/>
          <w:szCs w:val="22"/>
        </w:rPr>
      </w:pPr>
      <w:r w:rsidRPr="002D0FFE">
        <w:rPr>
          <w:rFonts w:cs="Arial"/>
          <w:szCs w:val="22"/>
        </w:rPr>
        <w:t>Travar somente uma folha, desde que este travamento impeça a abertura das outras folhas;</w:t>
      </w:r>
    </w:p>
    <w:p w14:paraId="4FF93874" w14:textId="77777777" w:rsidR="00E83054" w:rsidRPr="002D0FFE" w:rsidRDefault="00E83054" w:rsidP="00A12FAD">
      <w:pPr>
        <w:pStyle w:val="CDT-Texto"/>
        <w:numPr>
          <w:ilvl w:val="0"/>
          <w:numId w:val="110"/>
        </w:numPr>
        <w:spacing w:line="240" w:lineRule="auto"/>
        <w:rPr>
          <w:rFonts w:cs="Arial"/>
          <w:szCs w:val="22"/>
        </w:rPr>
      </w:pPr>
      <w:r w:rsidRPr="002D0FFE">
        <w:rPr>
          <w:rFonts w:cs="Arial"/>
          <w:szCs w:val="22"/>
        </w:rPr>
        <w:t>Colocar o dispositivo de confirmação de porta fechada prescrito em uma única folha.</w:t>
      </w:r>
    </w:p>
    <w:p w14:paraId="26F78C0A" w14:textId="538F1A95" w:rsidR="00E83054" w:rsidRPr="002D0FFE" w:rsidRDefault="00E83054" w:rsidP="008F0324">
      <w:pPr>
        <w:pStyle w:val="CDT-Texto"/>
        <w:spacing w:line="240" w:lineRule="auto"/>
        <w:rPr>
          <w:rFonts w:cs="Arial"/>
          <w:szCs w:val="22"/>
        </w:rPr>
      </w:pPr>
      <w:r w:rsidRPr="002D0FFE">
        <w:rPr>
          <w:rFonts w:cs="Arial"/>
          <w:szCs w:val="22"/>
        </w:rPr>
        <w:t xml:space="preserve">Se as folhas estão </w:t>
      </w:r>
      <w:r w:rsidR="00524C8A" w:rsidRPr="002D0FFE">
        <w:rPr>
          <w:rFonts w:cs="Arial"/>
          <w:szCs w:val="22"/>
        </w:rPr>
        <w:t>unidas</w:t>
      </w:r>
      <w:r w:rsidRPr="002D0FFE">
        <w:rPr>
          <w:rFonts w:cs="Arial"/>
          <w:szCs w:val="22"/>
        </w:rPr>
        <w:t xml:space="preserve"> entre si por uma ligação mecânica indireta (por exemplo, por cabo correia ou corrente) tal ligação deve ser projetada para resistir a </w:t>
      </w:r>
      <w:r w:rsidR="00524C8A" w:rsidRPr="002D0FFE">
        <w:rPr>
          <w:rFonts w:cs="Arial"/>
          <w:szCs w:val="22"/>
        </w:rPr>
        <w:t>forças</w:t>
      </w:r>
      <w:r w:rsidRPr="002D0FFE">
        <w:rPr>
          <w:rFonts w:cs="Arial"/>
          <w:szCs w:val="22"/>
        </w:rPr>
        <w:t xml:space="preserve"> </w:t>
      </w:r>
      <w:r w:rsidRPr="002D0FFE">
        <w:rPr>
          <w:rFonts w:cs="Arial"/>
          <w:szCs w:val="22"/>
        </w:rPr>
        <w:lastRenderedPageBreak/>
        <w:t>normalmente previsíveis, ser construída com especial cuidado e verificada periodicamente.</w:t>
      </w:r>
    </w:p>
    <w:p w14:paraId="01C42391" w14:textId="77777777" w:rsidR="00E83054" w:rsidRPr="002D0FFE" w:rsidRDefault="00E83054" w:rsidP="008F0324">
      <w:pPr>
        <w:pStyle w:val="CDT-Texto"/>
        <w:spacing w:line="240" w:lineRule="auto"/>
        <w:rPr>
          <w:rFonts w:cs="Arial"/>
          <w:szCs w:val="22"/>
        </w:rPr>
      </w:pPr>
      <w:r w:rsidRPr="002D0FFE">
        <w:rPr>
          <w:rFonts w:cs="Arial"/>
          <w:szCs w:val="22"/>
        </w:rPr>
        <w:t xml:space="preserve">Permite-se travar somente uma folha sempre que este travamento impeça a abertura de outras folhas e elas não possuam puxadores. A posição fechada das outras folhas não travadas pelo dispositivo de travamento deve ser confirmada por um dispositivo elétrico de segurança. </w:t>
      </w:r>
    </w:p>
    <w:p w14:paraId="5C953389" w14:textId="77777777" w:rsidR="00E83054" w:rsidRPr="002D0FFE" w:rsidRDefault="00E83054" w:rsidP="0055210B">
      <w:pPr>
        <w:pStyle w:val="Estilonivel4NegritoJustificado"/>
      </w:pPr>
      <w:bookmarkStart w:id="391" w:name="_Toc214958208"/>
      <w:bookmarkStart w:id="392" w:name="_Toc216665764"/>
      <w:r w:rsidRPr="002D0FFE">
        <w:t>Fechamento automático das portas</w:t>
      </w:r>
      <w:bookmarkEnd w:id="391"/>
      <w:bookmarkEnd w:id="392"/>
    </w:p>
    <w:p w14:paraId="62E70203" w14:textId="55B66FF7" w:rsidR="00E83054" w:rsidRPr="002D0FFE" w:rsidRDefault="00E83054" w:rsidP="008F0324">
      <w:pPr>
        <w:pStyle w:val="CDT-Texto"/>
        <w:spacing w:line="240" w:lineRule="auto"/>
        <w:rPr>
          <w:rFonts w:cs="Arial"/>
          <w:szCs w:val="22"/>
        </w:rPr>
      </w:pPr>
      <w:r w:rsidRPr="002D0FFE">
        <w:rPr>
          <w:rFonts w:cs="Arial"/>
          <w:szCs w:val="22"/>
        </w:rPr>
        <w:t xml:space="preserve">Em serviço normal, as portas de pavimento devem permanecer fechadas, depois de um </w:t>
      </w:r>
      <w:r w:rsidR="00524C8A" w:rsidRPr="002D0FFE">
        <w:rPr>
          <w:rFonts w:cs="Arial"/>
          <w:szCs w:val="22"/>
        </w:rPr>
        <w:t>período</w:t>
      </w:r>
      <w:r w:rsidRPr="002D0FFE">
        <w:rPr>
          <w:rFonts w:cs="Arial"/>
          <w:szCs w:val="22"/>
        </w:rPr>
        <w:t xml:space="preserve"> necessário, definido em função do tráfego do elevador, se não há demanda para a operação do elevador. </w:t>
      </w:r>
    </w:p>
    <w:p w14:paraId="53450581" w14:textId="77777777" w:rsidR="00E83054" w:rsidRPr="002D0FFE" w:rsidRDefault="00E83054" w:rsidP="008F0324">
      <w:pPr>
        <w:pStyle w:val="nivel3"/>
        <w:jc w:val="both"/>
        <w:rPr>
          <w:rFonts w:cs="Arial"/>
          <w:b/>
          <w:szCs w:val="22"/>
        </w:rPr>
      </w:pPr>
      <w:bookmarkStart w:id="393" w:name="_Toc214958209"/>
      <w:bookmarkStart w:id="394" w:name="_Toc216665765"/>
      <w:r w:rsidRPr="002D0FFE">
        <w:rPr>
          <w:rFonts w:cs="Arial"/>
          <w:b/>
          <w:szCs w:val="22"/>
        </w:rPr>
        <w:t>Carro e Contrapeso</w:t>
      </w:r>
      <w:bookmarkEnd w:id="393"/>
      <w:bookmarkEnd w:id="394"/>
    </w:p>
    <w:p w14:paraId="19F10C98" w14:textId="77777777" w:rsidR="00E83054" w:rsidRPr="002D0FFE" w:rsidRDefault="00E83054" w:rsidP="0055210B">
      <w:pPr>
        <w:pStyle w:val="Estilonivel4NegritoJustificado"/>
      </w:pPr>
      <w:bookmarkStart w:id="395" w:name="_Toc214958210"/>
      <w:bookmarkStart w:id="396" w:name="_Toc216665766"/>
      <w:r w:rsidRPr="002D0FFE">
        <w:t>Disposições Gerais</w:t>
      </w:r>
      <w:bookmarkEnd w:id="395"/>
      <w:bookmarkEnd w:id="396"/>
    </w:p>
    <w:p w14:paraId="4F7CD7D1" w14:textId="77777777" w:rsidR="00E83054" w:rsidRPr="002D0FFE" w:rsidRDefault="00E83054" w:rsidP="008F0324">
      <w:pPr>
        <w:pStyle w:val="CDT-Texto"/>
        <w:spacing w:line="240" w:lineRule="auto"/>
        <w:rPr>
          <w:rFonts w:cs="Arial"/>
          <w:szCs w:val="22"/>
        </w:rPr>
      </w:pPr>
      <w:r w:rsidRPr="002D0FFE">
        <w:rPr>
          <w:rFonts w:cs="Arial"/>
          <w:szCs w:val="22"/>
        </w:rPr>
        <w:t xml:space="preserve">A altura interna livre mínima da cabina deve ser de </w:t>
      </w:r>
      <w:smartTag w:uri="urn:schemas-microsoft-com:office:smarttags" w:element="metricconverter">
        <w:smartTagPr>
          <w:attr w:name="ProductID" w:val="2,10 m"/>
        </w:smartTagPr>
        <w:smartTag w:uri="urn:schemas-microsoft-com:office:smarttags" w:element="metricconverter">
          <w:smartTagPr>
            <w:attr w:name="ProductID" w:val="2,10 m"/>
          </w:smartTagPr>
          <w:r w:rsidRPr="002D0FFE">
            <w:rPr>
              <w:rFonts w:cs="Arial"/>
              <w:szCs w:val="22"/>
            </w:rPr>
            <w:t>2,10 m</w:t>
          </w:r>
        </w:smartTag>
        <w:r w:rsidRPr="002D0FFE">
          <w:rPr>
            <w:rFonts w:cs="Arial"/>
            <w:szCs w:val="22"/>
          </w:rPr>
          <w:t xml:space="preserve"> e a </w:t>
        </w:r>
      </w:smartTag>
      <w:r w:rsidRPr="002D0FFE">
        <w:rPr>
          <w:rFonts w:cs="Arial"/>
          <w:szCs w:val="22"/>
        </w:rPr>
        <w:t xml:space="preserve">altura livre mínima da(s) entrada(s) da cabina para o acesso normal dos usuários deve ser de </w:t>
      </w:r>
      <w:smartTag w:uri="urn:schemas-microsoft-com:office:smarttags" w:element="metricconverter">
        <w:smartTagPr>
          <w:attr w:name="ProductID" w:val="2,00 m"/>
        </w:smartTagPr>
        <w:r w:rsidRPr="002D0FFE">
          <w:rPr>
            <w:rFonts w:cs="Arial"/>
            <w:szCs w:val="22"/>
          </w:rPr>
          <w:t>2,00 m</w:t>
        </w:r>
      </w:smartTag>
      <w:r w:rsidRPr="002D0FFE">
        <w:rPr>
          <w:rFonts w:cs="Arial"/>
          <w:szCs w:val="22"/>
        </w:rPr>
        <w:t xml:space="preserve">. </w:t>
      </w:r>
    </w:p>
    <w:p w14:paraId="03705A66" w14:textId="77777777" w:rsidR="00E83054" w:rsidRPr="002D0FFE" w:rsidRDefault="00E83054" w:rsidP="008F0324">
      <w:pPr>
        <w:pStyle w:val="CDT-Texto"/>
        <w:spacing w:line="240" w:lineRule="auto"/>
        <w:rPr>
          <w:rFonts w:cs="Arial"/>
          <w:szCs w:val="22"/>
        </w:rPr>
      </w:pPr>
      <w:r w:rsidRPr="002D0FFE">
        <w:rPr>
          <w:rFonts w:cs="Arial"/>
          <w:szCs w:val="22"/>
        </w:rPr>
        <w:t xml:space="preserve">Para evitar sobrecarga da cabina por pessoas, a área disponível da cabina deve ser limitada. Portanto, a correspondência entre a carga nominal e a área disponível máxima deve ser de acordo com a </w:t>
      </w:r>
      <w:r w:rsidRPr="002D0FFE">
        <w:rPr>
          <w:rFonts w:cs="Arial"/>
          <w:szCs w:val="22"/>
        </w:rPr>
        <w:fldChar w:fldCharType="begin"/>
      </w:r>
      <w:r w:rsidRPr="002D0FFE">
        <w:rPr>
          <w:rFonts w:cs="Arial"/>
          <w:szCs w:val="22"/>
        </w:rPr>
        <w:instrText xml:space="preserve"> REF _Ref214189256 \h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1</w:t>
      </w:r>
      <w:r w:rsidRPr="002D0FFE">
        <w:rPr>
          <w:rFonts w:cs="Arial"/>
          <w:szCs w:val="22"/>
        </w:rPr>
        <w:fldChar w:fldCharType="end"/>
      </w:r>
      <w:r w:rsidRPr="002D0FFE">
        <w:rPr>
          <w:rFonts w:cs="Arial"/>
          <w:szCs w:val="22"/>
        </w:rPr>
        <w:t xml:space="preserve">. </w:t>
      </w:r>
    </w:p>
    <w:p w14:paraId="0848BCFF" w14:textId="77777777" w:rsidR="00E83054" w:rsidRPr="002D0FFE" w:rsidRDefault="00E83054" w:rsidP="008F0324">
      <w:pPr>
        <w:pStyle w:val="CDT-Texto"/>
        <w:spacing w:line="240" w:lineRule="auto"/>
        <w:rPr>
          <w:rFonts w:cs="Arial"/>
          <w:szCs w:val="22"/>
        </w:rPr>
      </w:pPr>
      <w:r w:rsidRPr="002D0FFE">
        <w:rPr>
          <w:rFonts w:cs="Arial"/>
          <w:szCs w:val="22"/>
        </w:rPr>
        <w:t xml:space="preserve">O número de passageiros deve ser obtido pela fórmula, carga nominal/75 e o resultado arredondado para o valor inteiro mais próximo menor e pela </w:t>
      </w:r>
      <w:r w:rsidRPr="002D0FFE">
        <w:rPr>
          <w:rFonts w:cs="Arial"/>
          <w:szCs w:val="22"/>
        </w:rPr>
        <w:fldChar w:fldCharType="begin"/>
      </w:r>
      <w:r w:rsidRPr="002D0FFE">
        <w:rPr>
          <w:rFonts w:cs="Arial"/>
          <w:szCs w:val="22"/>
        </w:rPr>
        <w:instrText xml:space="preserve"> REF _Ref214189517 \h  \* MERGEFORMAT </w:instrText>
      </w:r>
      <w:r w:rsidRPr="002D0FFE">
        <w:rPr>
          <w:rFonts w:cs="Arial"/>
          <w:szCs w:val="22"/>
        </w:rPr>
      </w:r>
      <w:r w:rsidRPr="002D0FFE">
        <w:rPr>
          <w:rFonts w:cs="Arial"/>
          <w:szCs w:val="22"/>
        </w:rPr>
        <w:fldChar w:fldCharType="separate"/>
      </w:r>
      <w:r w:rsidR="00885F0E" w:rsidRPr="002D0FFE">
        <w:rPr>
          <w:rFonts w:cs="Arial"/>
          <w:szCs w:val="22"/>
        </w:rPr>
        <w:t>Tabela 2</w:t>
      </w:r>
      <w:r w:rsidRPr="002D0FFE">
        <w:rPr>
          <w:rFonts w:cs="Arial"/>
          <w:szCs w:val="22"/>
        </w:rPr>
        <w:fldChar w:fldCharType="end"/>
      </w:r>
      <w:r w:rsidRPr="002D0FFE">
        <w:rPr>
          <w:rFonts w:cs="Arial"/>
          <w:szCs w:val="22"/>
        </w:rPr>
        <w:t>, aquele que fornecer o menor valor.</w:t>
      </w:r>
    </w:p>
    <w:p w14:paraId="6987301E" w14:textId="77777777" w:rsidR="00E83054" w:rsidRPr="002D0FFE" w:rsidRDefault="00E83054" w:rsidP="008F0324">
      <w:pPr>
        <w:pStyle w:val="Legenda"/>
        <w:jc w:val="both"/>
        <w:rPr>
          <w:rFonts w:cs="Arial"/>
          <w:sz w:val="22"/>
          <w:szCs w:val="22"/>
          <w:u w:val="single"/>
        </w:rPr>
      </w:pPr>
      <w:bookmarkStart w:id="397" w:name="_Toc214853777"/>
      <w:bookmarkStart w:id="398" w:name="_Toc214854909"/>
      <w:bookmarkStart w:id="399" w:name="_Ref214189256"/>
      <w:r w:rsidRPr="002D0FFE">
        <w:rPr>
          <w:rFonts w:cs="Arial"/>
          <w:sz w:val="22"/>
          <w:szCs w:val="22"/>
        </w:rPr>
        <w:lastRenderedPageBreak/>
        <w:t xml:space="preserve">Tabela </w:t>
      </w:r>
      <w:r w:rsidRPr="002D0FFE">
        <w:rPr>
          <w:rFonts w:cs="Arial"/>
          <w:sz w:val="22"/>
          <w:szCs w:val="22"/>
        </w:rPr>
        <w:fldChar w:fldCharType="begin"/>
      </w:r>
      <w:r w:rsidRPr="002D0FFE">
        <w:rPr>
          <w:rFonts w:cs="Arial"/>
          <w:sz w:val="22"/>
          <w:szCs w:val="22"/>
        </w:rPr>
        <w:instrText xml:space="preserve"> SEQ Tabela \* ARABIC </w:instrText>
      </w:r>
      <w:r w:rsidRPr="002D0FFE">
        <w:rPr>
          <w:rFonts w:cs="Arial"/>
          <w:sz w:val="22"/>
          <w:szCs w:val="22"/>
        </w:rPr>
        <w:fldChar w:fldCharType="separate"/>
      </w:r>
      <w:r w:rsidR="00885F0E" w:rsidRPr="002D0FFE">
        <w:rPr>
          <w:rFonts w:cs="Arial"/>
          <w:noProof/>
          <w:sz w:val="22"/>
          <w:szCs w:val="22"/>
        </w:rPr>
        <w:t>1</w:t>
      </w:r>
      <w:bookmarkEnd w:id="397"/>
      <w:bookmarkEnd w:id="398"/>
      <w:r w:rsidRPr="002D0FFE">
        <w:rPr>
          <w:rFonts w:cs="Arial"/>
          <w:sz w:val="22"/>
          <w:szCs w:val="22"/>
        </w:rPr>
        <w:fldChar w:fldCharType="end"/>
      </w:r>
      <w:bookmarkEnd w:id="399"/>
    </w:p>
    <w:p w14:paraId="024DD28F" w14:textId="77777777" w:rsidR="00E83054" w:rsidRPr="002D0FFE" w:rsidRDefault="00475DFE" w:rsidP="008F0324">
      <w:pPr>
        <w:pStyle w:val="CDT-Texto"/>
        <w:spacing w:before="0" w:line="240" w:lineRule="auto"/>
        <w:rPr>
          <w:rFonts w:cs="Arial"/>
          <w:szCs w:val="22"/>
        </w:rPr>
      </w:pPr>
      <w:r>
        <w:rPr>
          <w:rFonts w:cs="Arial"/>
          <w:szCs w:val="22"/>
        </w:rPr>
        <w:pict w14:anchorId="687DCC76">
          <v:shape id="_x0000_i1051" type="#_x0000_t75" style="width:448.4pt;height:407.05pt" o:allowoverlap="f">
            <v:imagedata r:id="rId56" o:title="1"/>
          </v:shape>
        </w:pict>
      </w:r>
    </w:p>
    <w:p w14:paraId="7E935B63" w14:textId="77777777" w:rsidR="00E83054" w:rsidRPr="002D0FFE" w:rsidRDefault="00E83054" w:rsidP="0055210B">
      <w:pPr>
        <w:pStyle w:val="Estilonivel4NegritoJustificado"/>
      </w:pPr>
      <w:bookmarkStart w:id="400" w:name="_Toc214958211"/>
      <w:bookmarkStart w:id="401" w:name="_Toc216665767"/>
      <w:r w:rsidRPr="002D0FFE">
        <w:t>Paredes, Piso e Teto da Cabina</w:t>
      </w:r>
      <w:bookmarkEnd w:id="400"/>
      <w:bookmarkEnd w:id="401"/>
    </w:p>
    <w:p w14:paraId="7625E1F2" w14:textId="77777777" w:rsidR="00E83054" w:rsidRPr="002D0FFE" w:rsidRDefault="00E83054" w:rsidP="008F0324">
      <w:pPr>
        <w:pStyle w:val="CDT-Texto"/>
        <w:spacing w:line="240" w:lineRule="auto"/>
        <w:rPr>
          <w:rFonts w:cs="Arial"/>
          <w:szCs w:val="22"/>
        </w:rPr>
      </w:pPr>
      <w:r w:rsidRPr="002D0FFE">
        <w:rPr>
          <w:rFonts w:cs="Arial"/>
          <w:szCs w:val="22"/>
        </w:rPr>
        <w:t xml:space="preserve">A cabina deve ser totalmente fechada por paredes, piso e teto não perfurados, sendo permitidas apenas entradas para acesso normal dos usuários, portas e alçapões de emergência e aberturas de ventilação. Um corrimão deve ser instalado a altura de </w:t>
      </w:r>
      <w:smartTag w:uri="urn:schemas-microsoft-com:office:smarttags" w:element="metricconverter">
        <w:smartTagPr>
          <w:attr w:name="ProductID" w:val="0,90 m"/>
        </w:smartTagPr>
        <w:smartTag w:uri="urn:schemas-microsoft-com:office:smarttags" w:element="metricconverter">
          <w:smartTagPr>
            <w:attr w:name="ProductID" w:val="0,90 m"/>
          </w:smartTagPr>
          <w:r w:rsidRPr="002D0FFE">
            <w:rPr>
              <w:rFonts w:cs="Arial"/>
              <w:szCs w:val="22"/>
            </w:rPr>
            <w:t>0,90 m</w:t>
          </w:r>
        </w:smartTag>
        <w:r w:rsidRPr="002D0FFE">
          <w:rPr>
            <w:rFonts w:cs="Arial"/>
            <w:szCs w:val="22"/>
          </w:rPr>
          <w:t xml:space="preserve"> do piso</w:t>
        </w:r>
      </w:smartTag>
      <w:r w:rsidRPr="002D0FFE">
        <w:rPr>
          <w:rFonts w:cs="Arial"/>
          <w:szCs w:val="22"/>
        </w:rPr>
        <w:t xml:space="preserve">. </w:t>
      </w:r>
    </w:p>
    <w:p w14:paraId="2659F0EF" w14:textId="7A7EA719" w:rsidR="00E83054" w:rsidRPr="002D0FFE" w:rsidRDefault="00E83054" w:rsidP="008F0324">
      <w:pPr>
        <w:pStyle w:val="CDT-Texto"/>
        <w:spacing w:line="240" w:lineRule="auto"/>
        <w:rPr>
          <w:rFonts w:cs="Arial"/>
          <w:szCs w:val="22"/>
        </w:rPr>
      </w:pPr>
      <w:r w:rsidRPr="002D0FFE">
        <w:rPr>
          <w:rFonts w:cs="Arial"/>
          <w:szCs w:val="22"/>
        </w:rPr>
        <w:t xml:space="preserve">As paredes, piso e teto devem ter resistência suficiente. O conjunto formado pela armação, cursores, paredes, piso e teto da cabina devem ter resistência mecânica suficiente para suportar as forças aplicadas no funcionamento normal do elevador, na aplicação do freio de segurança ou no impacto do carro contra o </w:t>
      </w:r>
      <w:r w:rsidR="00475DFE" w:rsidRPr="002D0FFE">
        <w:rPr>
          <w:rFonts w:cs="Arial"/>
          <w:szCs w:val="22"/>
        </w:rPr>
        <w:t>para-choque</w:t>
      </w:r>
      <w:r w:rsidRPr="002D0FFE">
        <w:rPr>
          <w:rFonts w:cs="Arial"/>
          <w:szCs w:val="22"/>
        </w:rPr>
        <w:t>.</w:t>
      </w:r>
    </w:p>
    <w:p w14:paraId="637CC994" w14:textId="77777777" w:rsidR="00E83054" w:rsidRPr="002D0FFE" w:rsidRDefault="00E83054" w:rsidP="008F0324">
      <w:pPr>
        <w:pStyle w:val="CDT-Texto"/>
        <w:spacing w:line="240" w:lineRule="auto"/>
        <w:rPr>
          <w:rFonts w:cs="Arial"/>
          <w:szCs w:val="22"/>
        </w:rPr>
      </w:pPr>
      <w:r w:rsidRPr="002D0FFE">
        <w:rPr>
          <w:rFonts w:cs="Arial"/>
          <w:szCs w:val="22"/>
        </w:rPr>
        <w:t>Cada parede da cabina deve ter resistência mecânica de modo que, durante a aplicação da força de 300 N, uniformemente distribuída numa área de 5 cm</w:t>
      </w:r>
      <w:r w:rsidRPr="002D0FFE">
        <w:rPr>
          <w:rFonts w:cs="Arial"/>
          <w:szCs w:val="22"/>
          <w:vertAlign w:val="superscript"/>
        </w:rPr>
        <w:t>2</w:t>
      </w:r>
      <w:r w:rsidRPr="002D0FFE">
        <w:rPr>
          <w:rFonts w:cs="Arial"/>
          <w:szCs w:val="22"/>
        </w:rPr>
        <w:t>, perpendicular à parede,  de dentro para fora da cabina, ela resista sem deformação elástica maior que 15mm e qualquer deformação permanente;</w:t>
      </w:r>
    </w:p>
    <w:p w14:paraId="454E1AEA" w14:textId="77777777" w:rsidR="00E83054" w:rsidRPr="002D0FFE" w:rsidRDefault="00E83054" w:rsidP="0055210B">
      <w:pPr>
        <w:pStyle w:val="Estilonivel4NegritoJustificado"/>
      </w:pPr>
      <w:bookmarkStart w:id="402" w:name="_Toc214958212"/>
      <w:bookmarkStart w:id="403" w:name="_Toc216665768"/>
      <w:r w:rsidRPr="002D0FFE">
        <w:t>Protetores da Soleira</w:t>
      </w:r>
      <w:bookmarkEnd w:id="402"/>
      <w:bookmarkEnd w:id="403"/>
    </w:p>
    <w:p w14:paraId="606B6F47" w14:textId="77777777" w:rsidR="00E83054" w:rsidRPr="002D0FFE" w:rsidRDefault="00E83054" w:rsidP="008F0324">
      <w:pPr>
        <w:pStyle w:val="CDT-Texto"/>
        <w:spacing w:line="240" w:lineRule="auto"/>
        <w:rPr>
          <w:rFonts w:cs="Arial"/>
          <w:szCs w:val="22"/>
        </w:rPr>
      </w:pPr>
      <w:r w:rsidRPr="002D0FFE">
        <w:rPr>
          <w:rFonts w:cs="Arial"/>
          <w:szCs w:val="22"/>
        </w:rPr>
        <w:t xml:space="preserve">A </w:t>
      </w:r>
      <w:r w:rsidRPr="002D0FFE">
        <w:rPr>
          <w:rFonts w:cs="Arial"/>
          <w:szCs w:val="22"/>
          <w:u w:val="single"/>
        </w:rPr>
        <w:t>soleira da plataforma</w:t>
      </w:r>
      <w:r w:rsidRPr="002D0FFE">
        <w:rPr>
          <w:rFonts w:cs="Arial"/>
          <w:szCs w:val="22"/>
        </w:rPr>
        <w:t xml:space="preserve"> deve ser provida com um protetor estendendo-se em toda a largura da entrada de pavimento que faça face. A seção vertical deve estender-se para </w:t>
      </w:r>
      <w:r w:rsidRPr="002D0FFE">
        <w:rPr>
          <w:rFonts w:cs="Arial"/>
          <w:szCs w:val="22"/>
        </w:rPr>
        <w:lastRenderedPageBreak/>
        <w:t xml:space="preserve">baixo por meio de uma dobra cujo ângulo com o plano horizontal deve ser no mínimo 60°. A projeção desta dobra no plano horizontal deve ser no mínimo </w:t>
      </w:r>
      <w:smartTag w:uri="urn:schemas-microsoft-com:office:smarttags" w:element="metricconverter">
        <w:smartTagPr>
          <w:attr w:name="ProductID" w:val="20 mm"/>
        </w:smartTagPr>
        <w:r w:rsidRPr="002D0FFE">
          <w:rPr>
            <w:rFonts w:cs="Arial"/>
            <w:szCs w:val="22"/>
          </w:rPr>
          <w:t>20 mm</w:t>
        </w:r>
      </w:smartTag>
      <w:r w:rsidRPr="002D0FFE">
        <w:rPr>
          <w:rFonts w:cs="Arial"/>
          <w:szCs w:val="22"/>
        </w:rPr>
        <w:t>.</w:t>
      </w:r>
    </w:p>
    <w:p w14:paraId="1498E2B1" w14:textId="77777777" w:rsidR="00E83054" w:rsidRPr="002D0FFE" w:rsidRDefault="00E83054" w:rsidP="008F0324">
      <w:pPr>
        <w:pStyle w:val="Legenda"/>
        <w:jc w:val="both"/>
        <w:rPr>
          <w:rFonts w:cs="Arial"/>
          <w:sz w:val="22"/>
          <w:szCs w:val="22"/>
        </w:rPr>
      </w:pPr>
      <w:bookmarkStart w:id="404" w:name="_Toc214853778"/>
      <w:bookmarkStart w:id="405" w:name="_Toc214854910"/>
      <w:bookmarkStart w:id="406" w:name="_Ref214189517"/>
      <w:r w:rsidRPr="002D0FFE">
        <w:rPr>
          <w:rFonts w:cs="Arial"/>
          <w:sz w:val="22"/>
          <w:szCs w:val="22"/>
        </w:rPr>
        <w:t xml:space="preserve">Tabela </w:t>
      </w:r>
      <w:r w:rsidRPr="002D0FFE">
        <w:rPr>
          <w:rFonts w:cs="Arial"/>
          <w:sz w:val="22"/>
          <w:szCs w:val="22"/>
        </w:rPr>
        <w:fldChar w:fldCharType="begin"/>
      </w:r>
      <w:r w:rsidRPr="002D0FFE">
        <w:rPr>
          <w:rFonts w:cs="Arial"/>
          <w:sz w:val="22"/>
          <w:szCs w:val="22"/>
        </w:rPr>
        <w:instrText xml:space="preserve"> SEQ Tabela \* ARABIC </w:instrText>
      </w:r>
      <w:r w:rsidRPr="002D0FFE">
        <w:rPr>
          <w:rFonts w:cs="Arial"/>
          <w:sz w:val="22"/>
          <w:szCs w:val="22"/>
        </w:rPr>
        <w:fldChar w:fldCharType="separate"/>
      </w:r>
      <w:r w:rsidR="00885F0E" w:rsidRPr="002D0FFE">
        <w:rPr>
          <w:rFonts w:cs="Arial"/>
          <w:noProof/>
          <w:sz w:val="22"/>
          <w:szCs w:val="22"/>
        </w:rPr>
        <w:t>2</w:t>
      </w:r>
      <w:bookmarkEnd w:id="404"/>
      <w:bookmarkEnd w:id="405"/>
      <w:r w:rsidRPr="002D0FFE">
        <w:rPr>
          <w:rFonts w:cs="Arial"/>
          <w:sz w:val="22"/>
          <w:szCs w:val="22"/>
        </w:rPr>
        <w:fldChar w:fldCharType="end"/>
      </w:r>
      <w:bookmarkEnd w:id="406"/>
    </w:p>
    <w:p w14:paraId="483D695B" w14:textId="77777777" w:rsidR="00E83054" w:rsidRPr="002D0FFE" w:rsidRDefault="00475DFE" w:rsidP="008F0324">
      <w:pPr>
        <w:pStyle w:val="CDT-Texto"/>
        <w:spacing w:before="0" w:line="240" w:lineRule="auto"/>
        <w:rPr>
          <w:rFonts w:cs="Arial"/>
          <w:szCs w:val="22"/>
        </w:rPr>
      </w:pPr>
      <w:r>
        <w:rPr>
          <w:rFonts w:cs="Arial"/>
          <w:szCs w:val="22"/>
        </w:rPr>
        <w:pict w14:anchorId="3D19A90D">
          <v:shape id="_x0000_i1052" type="#_x0000_t75" style="width:412.75pt;height:262.35pt">
            <v:imagedata r:id="rId57" o:title="2"/>
          </v:shape>
        </w:pict>
      </w:r>
    </w:p>
    <w:p w14:paraId="76FFA5B7" w14:textId="77777777" w:rsidR="00E83054" w:rsidRPr="002D0FFE" w:rsidRDefault="00E83054" w:rsidP="008F0324">
      <w:pPr>
        <w:pStyle w:val="CDT-Texto"/>
        <w:spacing w:line="240" w:lineRule="auto"/>
        <w:rPr>
          <w:rFonts w:cs="Arial"/>
          <w:szCs w:val="22"/>
        </w:rPr>
      </w:pPr>
      <w:bookmarkStart w:id="407" w:name="_Toc214958213"/>
      <w:r w:rsidRPr="002D0FFE">
        <w:rPr>
          <w:rFonts w:cs="Arial"/>
          <w:szCs w:val="22"/>
        </w:rPr>
        <w:t xml:space="preserve">O </w:t>
      </w:r>
      <w:r w:rsidRPr="002D0FFE">
        <w:rPr>
          <w:rFonts w:cs="Arial"/>
          <w:szCs w:val="22"/>
          <w:u w:val="single"/>
        </w:rPr>
        <w:t>protetor da soleira</w:t>
      </w:r>
      <w:r w:rsidRPr="002D0FFE">
        <w:rPr>
          <w:rFonts w:cs="Arial"/>
          <w:szCs w:val="22"/>
        </w:rPr>
        <w:t xml:space="preserve"> deve suportar uma força de 700 N distribuída numa área quadrada ou circular de 5 cm</w:t>
      </w:r>
      <w:r w:rsidRPr="002D0FFE">
        <w:rPr>
          <w:rFonts w:cs="Arial"/>
          <w:szCs w:val="22"/>
          <w:vertAlign w:val="superscript"/>
        </w:rPr>
        <w:t>2</w:t>
      </w:r>
      <w:r w:rsidRPr="002D0FFE">
        <w:rPr>
          <w:rFonts w:cs="Arial"/>
          <w:szCs w:val="22"/>
        </w:rPr>
        <w:t xml:space="preserve">, em qualquer posição, em angulo reto, sem flexionar mais que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e sem deformação permanente. A altura da parte vertical deve ser no mínimo </w:t>
      </w:r>
      <w:smartTag w:uri="urn:schemas-microsoft-com:office:smarttags" w:element="metricconverter">
        <w:smartTagPr>
          <w:attr w:name="ProductID" w:val="0,75 m"/>
        </w:smartTagPr>
        <w:r w:rsidRPr="002D0FFE">
          <w:rPr>
            <w:rFonts w:cs="Arial"/>
            <w:szCs w:val="22"/>
          </w:rPr>
          <w:t>0,75 m</w:t>
        </w:r>
      </w:smartTag>
      <w:r w:rsidRPr="002D0FFE">
        <w:rPr>
          <w:rFonts w:cs="Arial"/>
          <w:szCs w:val="22"/>
        </w:rPr>
        <w:t>.</w:t>
      </w:r>
    </w:p>
    <w:p w14:paraId="48855FA1" w14:textId="77777777" w:rsidR="00E83054" w:rsidRPr="002D0FFE" w:rsidRDefault="00E83054" w:rsidP="0055210B">
      <w:pPr>
        <w:pStyle w:val="Estilonivel4NegritoJustificado"/>
      </w:pPr>
      <w:bookmarkStart w:id="408" w:name="_Toc216665769"/>
      <w:r w:rsidRPr="002D0FFE">
        <w:t>Portas de Cabina</w:t>
      </w:r>
      <w:bookmarkEnd w:id="407"/>
      <w:bookmarkEnd w:id="408"/>
    </w:p>
    <w:p w14:paraId="3FB290F5" w14:textId="77777777" w:rsidR="00E83054" w:rsidRPr="002D0FFE" w:rsidRDefault="00E83054" w:rsidP="008F0324">
      <w:pPr>
        <w:pStyle w:val="CDT-Texto"/>
        <w:spacing w:line="240" w:lineRule="auto"/>
        <w:rPr>
          <w:rFonts w:cs="Arial"/>
          <w:szCs w:val="22"/>
        </w:rPr>
      </w:pPr>
      <w:r w:rsidRPr="002D0FFE">
        <w:rPr>
          <w:rFonts w:cs="Arial"/>
          <w:szCs w:val="22"/>
        </w:rPr>
        <w:t xml:space="preserve">As entradas da cabina devem ser providas de portas do tipo corrediça horizontal automática, não perfurada, fechando toda a abertura. Quando fechadas, as folgas entre folhas ou entre folhas e longarinas, vergas ou soleiras, devem não exceder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 A portas devem apresentar a mesma resistência mecânica que as portas de pavimento.</w:t>
      </w:r>
    </w:p>
    <w:p w14:paraId="406FEF4E" w14:textId="77777777" w:rsidR="00E83054" w:rsidRPr="002D0FFE" w:rsidRDefault="00E83054" w:rsidP="008F0324">
      <w:pPr>
        <w:pStyle w:val="CDT4"/>
        <w:spacing w:line="240" w:lineRule="auto"/>
        <w:rPr>
          <w:rFonts w:cs="Arial"/>
          <w:szCs w:val="22"/>
        </w:rPr>
      </w:pPr>
      <w:r w:rsidRPr="002D0FFE">
        <w:rPr>
          <w:rFonts w:cs="Arial"/>
          <w:szCs w:val="22"/>
        </w:rPr>
        <w:t>Proteção durante a operação de portas</w:t>
      </w:r>
    </w:p>
    <w:p w14:paraId="213C572F" w14:textId="77777777" w:rsidR="00E83054" w:rsidRPr="002D0FFE" w:rsidRDefault="00E83054" w:rsidP="008F0324">
      <w:pPr>
        <w:pStyle w:val="CDT-Texto"/>
        <w:spacing w:line="240" w:lineRule="auto"/>
        <w:rPr>
          <w:rFonts w:cs="Arial"/>
          <w:szCs w:val="22"/>
        </w:rPr>
      </w:pPr>
      <w:r w:rsidRPr="002D0FFE">
        <w:rPr>
          <w:rFonts w:cs="Arial"/>
          <w:szCs w:val="22"/>
        </w:rPr>
        <w:t>As portas e suas vizinhanças devem ser projetadas de modo a reduzir mínimo o risco de acidente e ferimento a uma pessoa com a folha de porta, as seguintes exigências devem ser atendidas:</w:t>
      </w:r>
    </w:p>
    <w:p w14:paraId="22E9635E" w14:textId="77777777" w:rsidR="00E83054" w:rsidRPr="002D0FFE" w:rsidRDefault="00E83054" w:rsidP="008F0324">
      <w:pPr>
        <w:pStyle w:val="CDT-Texto"/>
        <w:spacing w:line="240" w:lineRule="auto"/>
        <w:rPr>
          <w:rFonts w:cs="Arial"/>
          <w:szCs w:val="22"/>
        </w:rPr>
      </w:pPr>
      <w:r w:rsidRPr="002D0FFE">
        <w:rPr>
          <w:rFonts w:cs="Arial"/>
          <w:szCs w:val="22"/>
        </w:rPr>
        <w:t>A força necessária para impedir o fechamento da porta não deve exceder 150 N. A medida desta força não deve ser feita no primeiro terço do percurso da porta. A energia cinética da porta de pavimento e os elementos mecânicos rigidamente ligados a ela não deve exceder 10 J.</w:t>
      </w:r>
    </w:p>
    <w:p w14:paraId="6E95D6F3" w14:textId="77777777" w:rsidR="00E83054" w:rsidRPr="002D0FFE" w:rsidRDefault="00E83054" w:rsidP="008F0324">
      <w:pPr>
        <w:pStyle w:val="CDT-Texto"/>
        <w:spacing w:line="240" w:lineRule="auto"/>
        <w:rPr>
          <w:rFonts w:cs="Arial"/>
          <w:szCs w:val="22"/>
        </w:rPr>
      </w:pPr>
      <w:r w:rsidRPr="002D0FFE">
        <w:rPr>
          <w:rFonts w:cs="Arial"/>
          <w:szCs w:val="22"/>
        </w:rPr>
        <w:t>Um dispositivo de proteção deve iniciar automaticamente a reabertura da porta caso ela bata (ou esteja na iminência de bater) contra uma pessoa que esteja na entrada durante o movimento de fechamento.</w:t>
      </w:r>
    </w:p>
    <w:p w14:paraId="05642543" w14:textId="77777777" w:rsidR="00E83054" w:rsidRPr="002D0FFE" w:rsidRDefault="00E83054" w:rsidP="008F0324">
      <w:pPr>
        <w:pStyle w:val="CDT4"/>
        <w:spacing w:line="240" w:lineRule="auto"/>
        <w:rPr>
          <w:rFonts w:cs="Arial"/>
          <w:szCs w:val="22"/>
        </w:rPr>
      </w:pPr>
      <w:r w:rsidRPr="002D0FFE">
        <w:rPr>
          <w:rFonts w:cs="Arial"/>
          <w:szCs w:val="22"/>
        </w:rPr>
        <w:t>Dispositivo elétrico de portas da cabina fechadas</w:t>
      </w:r>
    </w:p>
    <w:p w14:paraId="6DF62DEA" w14:textId="31D3707A" w:rsidR="00E83054" w:rsidRPr="002D0FFE" w:rsidRDefault="00E83054" w:rsidP="008F0324">
      <w:pPr>
        <w:pStyle w:val="CDT-Texto"/>
        <w:spacing w:line="240" w:lineRule="auto"/>
        <w:rPr>
          <w:rFonts w:cs="Arial"/>
          <w:szCs w:val="22"/>
        </w:rPr>
      </w:pPr>
      <w:r w:rsidRPr="002D0FFE">
        <w:rPr>
          <w:rFonts w:cs="Arial"/>
          <w:szCs w:val="22"/>
        </w:rPr>
        <w:t xml:space="preserve">Não deve ser possível, em operação normal, dar partida ao elevador nem </w:t>
      </w:r>
      <w:r w:rsidR="00524C8A" w:rsidRPr="002D0FFE">
        <w:rPr>
          <w:rFonts w:cs="Arial"/>
          <w:szCs w:val="22"/>
        </w:rPr>
        <w:t>o manter</w:t>
      </w:r>
      <w:r w:rsidRPr="002D0FFE">
        <w:rPr>
          <w:rFonts w:cs="Arial"/>
          <w:szCs w:val="22"/>
        </w:rPr>
        <w:t xml:space="preserve"> em movimento se uma porta de pavimento estiver aberta. </w:t>
      </w:r>
    </w:p>
    <w:p w14:paraId="184C5B27" w14:textId="77777777" w:rsidR="00E83054" w:rsidRPr="002D0FFE" w:rsidRDefault="00E83054" w:rsidP="008F0324">
      <w:pPr>
        <w:pStyle w:val="CDT-Texto"/>
        <w:spacing w:line="240" w:lineRule="auto"/>
        <w:rPr>
          <w:rFonts w:cs="Arial"/>
          <w:szCs w:val="22"/>
        </w:rPr>
      </w:pPr>
      <w:r w:rsidRPr="002D0FFE">
        <w:rPr>
          <w:rFonts w:cs="Arial"/>
          <w:szCs w:val="22"/>
        </w:rPr>
        <w:lastRenderedPageBreak/>
        <w:t>Para garantir tais condições, cada folha de porta de cabina deve estar provida de dispositivo elétrico de segurança. Este dispositivo deve ser instalado em posição tal que não possa ser alcançado do interior da cabina e sua operação deve ser efetuada por meios mecânicos fixados à folha correspondente.</w:t>
      </w:r>
    </w:p>
    <w:p w14:paraId="4451A56F" w14:textId="77777777" w:rsidR="00E83054" w:rsidRPr="002D0FFE" w:rsidRDefault="00E83054" w:rsidP="008F0324">
      <w:pPr>
        <w:pStyle w:val="CDT-Texto"/>
        <w:spacing w:line="240" w:lineRule="auto"/>
        <w:rPr>
          <w:rFonts w:cs="Arial"/>
          <w:szCs w:val="22"/>
        </w:rPr>
      </w:pPr>
      <w:r w:rsidRPr="002D0FFE">
        <w:rPr>
          <w:rFonts w:cs="Arial"/>
          <w:szCs w:val="22"/>
        </w:rPr>
        <w:t>A operação com as portas abertas é permitida apenas na zona de destravamento para realizar o nivelamento ou renivelamento para o nível do pavimento correspondente.</w:t>
      </w:r>
    </w:p>
    <w:p w14:paraId="0B446AFE" w14:textId="77777777" w:rsidR="00E83054" w:rsidRPr="002D0FFE" w:rsidRDefault="00E83054" w:rsidP="008F0324">
      <w:pPr>
        <w:pStyle w:val="CDT4"/>
        <w:spacing w:line="240" w:lineRule="auto"/>
        <w:rPr>
          <w:rFonts w:cs="Arial"/>
          <w:szCs w:val="22"/>
        </w:rPr>
      </w:pPr>
      <w:r w:rsidRPr="002D0FFE">
        <w:rPr>
          <w:rFonts w:cs="Arial"/>
          <w:szCs w:val="22"/>
        </w:rPr>
        <w:t>Abertura da porta da cabina</w:t>
      </w:r>
    </w:p>
    <w:p w14:paraId="5AC959AE" w14:textId="77777777" w:rsidR="00E83054" w:rsidRPr="002D0FFE" w:rsidRDefault="00E83054" w:rsidP="008F0324">
      <w:pPr>
        <w:pStyle w:val="CDT-Texto"/>
        <w:spacing w:line="240" w:lineRule="auto"/>
        <w:rPr>
          <w:rFonts w:cs="Arial"/>
          <w:szCs w:val="22"/>
        </w:rPr>
      </w:pPr>
      <w:r w:rsidRPr="002D0FFE">
        <w:rPr>
          <w:rFonts w:cs="Arial"/>
          <w:szCs w:val="22"/>
        </w:rPr>
        <w:t xml:space="preserve">A abertura automática das portas da cabina deve ocorrer somente na zona de nivelamento, limitada para esse fim a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cima e </w:t>
      </w:r>
      <w:smartTag w:uri="urn:schemas-microsoft-com:office:smarttags" w:element="metricconverter">
        <w:smartTagPr>
          <w:attr w:name="ProductID" w:val="0,20 m"/>
        </w:smartTagPr>
        <w:r w:rsidRPr="002D0FFE">
          <w:rPr>
            <w:rFonts w:cs="Arial"/>
            <w:szCs w:val="22"/>
          </w:rPr>
          <w:t>0,20 m</w:t>
        </w:r>
      </w:smartTag>
      <w:r w:rsidRPr="002D0FFE">
        <w:rPr>
          <w:rFonts w:cs="Arial"/>
          <w:szCs w:val="22"/>
        </w:rPr>
        <w:t xml:space="preserve"> para baixo do nível do pavimento.</w:t>
      </w:r>
    </w:p>
    <w:p w14:paraId="79824605" w14:textId="77777777" w:rsidR="00E83054" w:rsidRPr="002D0FFE" w:rsidRDefault="00E83054" w:rsidP="008F0324">
      <w:pPr>
        <w:pStyle w:val="CDT-Texto"/>
        <w:spacing w:line="240" w:lineRule="auto"/>
        <w:rPr>
          <w:rFonts w:cs="Arial"/>
          <w:szCs w:val="22"/>
        </w:rPr>
      </w:pPr>
      <w:r w:rsidRPr="002D0FFE">
        <w:rPr>
          <w:rFonts w:cs="Arial"/>
          <w:szCs w:val="22"/>
        </w:rPr>
        <w:t>Para que os passageiros deixem à cabina, se o elevador para por alguma razão na zona de destravamento, deve ser possível com o carro parado e a alimentação do operador de porta desligada:</w:t>
      </w:r>
    </w:p>
    <w:p w14:paraId="15C5178B" w14:textId="77777777" w:rsidR="00E83054" w:rsidRPr="002D0FFE" w:rsidRDefault="00E83054" w:rsidP="00A12FAD">
      <w:pPr>
        <w:pStyle w:val="CDT-Texto"/>
        <w:numPr>
          <w:ilvl w:val="0"/>
          <w:numId w:val="111"/>
        </w:numPr>
        <w:spacing w:line="240" w:lineRule="auto"/>
        <w:rPr>
          <w:rFonts w:cs="Arial"/>
          <w:szCs w:val="22"/>
        </w:rPr>
      </w:pPr>
      <w:r w:rsidRPr="002D0FFE">
        <w:rPr>
          <w:rFonts w:cs="Arial"/>
          <w:szCs w:val="22"/>
        </w:rPr>
        <w:t xml:space="preserve">Abrir, manualmente, a partir do pavimento, a porta da cabina; </w:t>
      </w:r>
    </w:p>
    <w:p w14:paraId="4524EE5C" w14:textId="77777777" w:rsidR="00E83054" w:rsidRPr="002D0FFE" w:rsidRDefault="00E83054" w:rsidP="00A12FAD">
      <w:pPr>
        <w:pStyle w:val="CDT-Texto"/>
        <w:numPr>
          <w:ilvl w:val="0"/>
          <w:numId w:val="111"/>
        </w:numPr>
        <w:spacing w:line="240" w:lineRule="auto"/>
        <w:rPr>
          <w:rFonts w:cs="Arial"/>
          <w:szCs w:val="22"/>
        </w:rPr>
      </w:pPr>
      <w:r w:rsidRPr="002D0FFE">
        <w:rPr>
          <w:rFonts w:cs="Arial"/>
          <w:szCs w:val="22"/>
        </w:rPr>
        <w:t xml:space="preserve">Abrir, manualmente, de dentro da cabina, a porta da cabina junto com a porta de pavimento conjugada. </w:t>
      </w:r>
    </w:p>
    <w:p w14:paraId="34D92879" w14:textId="77777777" w:rsidR="00E83054" w:rsidRPr="002D0FFE" w:rsidRDefault="00E83054" w:rsidP="008F0324">
      <w:pPr>
        <w:pStyle w:val="CDT-Texto"/>
        <w:spacing w:line="240" w:lineRule="auto"/>
        <w:rPr>
          <w:rFonts w:cs="Arial"/>
          <w:szCs w:val="22"/>
        </w:rPr>
      </w:pPr>
      <w:r w:rsidRPr="002D0FFE">
        <w:rPr>
          <w:rFonts w:cs="Arial"/>
          <w:szCs w:val="22"/>
        </w:rPr>
        <w:t>A abertura manual da porta da cabina deve ocorrer pelo menos na zona de destravamento e a força necessária para esta abertura não deve ultrapassar 300 N.</w:t>
      </w:r>
    </w:p>
    <w:p w14:paraId="09F276C3" w14:textId="77777777" w:rsidR="00E83054" w:rsidRPr="002D0FFE" w:rsidRDefault="00E83054" w:rsidP="008F0324">
      <w:pPr>
        <w:pStyle w:val="CDT-Texto"/>
        <w:spacing w:line="240" w:lineRule="auto"/>
        <w:rPr>
          <w:rFonts w:cs="Arial"/>
          <w:szCs w:val="22"/>
        </w:rPr>
      </w:pPr>
      <w:r w:rsidRPr="002D0FFE">
        <w:rPr>
          <w:rFonts w:cs="Arial"/>
          <w:szCs w:val="22"/>
        </w:rPr>
        <w:t>A abertura da porta da cabina com o elevador em movimento, cuja velocidade nominal excede 1 m/s, deve requerer uma força mínima de 50 N. Este requisito não é obrigatório na zona de destravamento.</w:t>
      </w:r>
    </w:p>
    <w:p w14:paraId="35C2D149" w14:textId="77777777" w:rsidR="00E83054" w:rsidRPr="002D0FFE" w:rsidRDefault="00E83054" w:rsidP="0055210B">
      <w:pPr>
        <w:pStyle w:val="Estilonivel4NegritoJustificado"/>
      </w:pPr>
      <w:bookmarkStart w:id="409" w:name="_Toc214958214"/>
      <w:bookmarkStart w:id="410" w:name="_Toc216665770"/>
      <w:r w:rsidRPr="002D0FFE">
        <w:t>Alçapões de Emergência</w:t>
      </w:r>
      <w:bookmarkEnd w:id="409"/>
      <w:bookmarkEnd w:id="410"/>
    </w:p>
    <w:p w14:paraId="0DE3AB13" w14:textId="77777777" w:rsidR="00E83054" w:rsidRPr="002D0FFE" w:rsidRDefault="00E83054" w:rsidP="008F0324">
      <w:pPr>
        <w:pStyle w:val="CDT-Texto"/>
        <w:spacing w:line="240" w:lineRule="auto"/>
        <w:rPr>
          <w:rFonts w:cs="Arial"/>
          <w:szCs w:val="22"/>
        </w:rPr>
      </w:pPr>
      <w:r w:rsidRPr="002D0FFE">
        <w:rPr>
          <w:rFonts w:cs="Arial"/>
          <w:szCs w:val="22"/>
        </w:rPr>
        <w:t xml:space="preserve">A assistência ao passageiro na cabina deve sempre vir de fora, sendo prestada em particular pela operação de emergência. Se existe um alçapão de emergência no teto da cabina para permitir o resgate e retirada de passageiros ele deve apresentar dimensões mínimas de 0,35 x </w:t>
      </w:r>
      <w:smartTag w:uri="urn:schemas-microsoft-com:office:smarttags" w:element="metricconverter">
        <w:smartTagPr>
          <w:attr w:name="ProductID" w:val="0,50 m"/>
        </w:smartTagPr>
        <w:r w:rsidRPr="002D0FFE">
          <w:rPr>
            <w:rFonts w:cs="Arial"/>
            <w:szCs w:val="22"/>
          </w:rPr>
          <w:t>0,50 m</w:t>
        </w:r>
      </w:smartTag>
      <w:r w:rsidRPr="002D0FFE">
        <w:rPr>
          <w:rFonts w:cs="Arial"/>
          <w:szCs w:val="22"/>
        </w:rPr>
        <w:t>.</w:t>
      </w:r>
    </w:p>
    <w:p w14:paraId="7226AB4D" w14:textId="77777777" w:rsidR="00E83054" w:rsidRPr="002D0FFE" w:rsidRDefault="00E83054" w:rsidP="008F0324">
      <w:pPr>
        <w:pStyle w:val="CDT-Texto"/>
        <w:spacing w:line="240" w:lineRule="auto"/>
        <w:rPr>
          <w:rFonts w:cs="Arial"/>
          <w:szCs w:val="22"/>
        </w:rPr>
      </w:pPr>
      <w:r w:rsidRPr="002D0FFE">
        <w:rPr>
          <w:rFonts w:cs="Arial"/>
          <w:szCs w:val="22"/>
        </w:rPr>
        <w:t>Devem ser providas com meios manuais de travamento e devem ser abertos de fora da cabina sem chave. A trava deve ser verificada por meio de um dispositivo elétrico de segurança, este dispositivo deve causar a parada do elevador se o travamento deixa de ser efetivo e a volta do elevador ao serviço somente deve ser possível depois de um travamento voluntário por uma pessoa competente.</w:t>
      </w:r>
    </w:p>
    <w:p w14:paraId="50869A0A" w14:textId="77777777" w:rsidR="00E83054" w:rsidRPr="002D0FFE" w:rsidRDefault="00E83054" w:rsidP="008F0324">
      <w:pPr>
        <w:pStyle w:val="CDT-Texto"/>
        <w:spacing w:line="240" w:lineRule="auto"/>
        <w:rPr>
          <w:rFonts w:cs="Arial"/>
          <w:szCs w:val="22"/>
        </w:rPr>
      </w:pPr>
      <w:r w:rsidRPr="002D0FFE">
        <w:rPr>
          <w:rFonts w:cs="Arial"/>
          <w:szCs w:val="22"/>
        </w:rPr>
        <w:t>Alçapões de emergência não devem abrir para dentro da cabina e projetar-se além da extremidade do carro.</w:t>
      </w:r>
    </w:p>
    <w:p w14:paraId="56D04F38" w14:textId="77777777" w:rsidR="00E83054" w:rsidRPr="002D0FFE" w:rsidRDefault="00E83054" w:rsidP="0055210B">
      <w:pPr>
        <w:pStyle w:val="Estilonivel4NegritoJustificado"/>
      </w:pPr>
      <w:bookmarkStart w:id="411" w:name="_Toc214958215"/>
      <w:bookmarkStart w:id="412" w:name="_Toc216665771"/>
      <w:r w:rsidRPr="002D0FFE">
        <w:t>Teto da Cabina</w:t>
      </w:r>
      <w:bookmarkEnd w:id="411"/>
      <w:bookmarkEnd w:id="412"/>
    </w:p>
    <w:p w14:paraId="107BEC2A" w14:textId="77777777" w:rsidR="008F0324" w:rsidRDefault="00E83054" w:rsidP="008F0324">
      <w:pPr>
        <w:pStyle w:val="CDT-Texto"/>
        <w:spacing w:line="240" w:lineRule="auto"/>
        <w:rPr>
          <w:rFonts w:cs="Arial"/>
          <w:szCs w:val="22"/>
        </w:rPr>
      </w:pPr>
      <w:r w:rsidRPr="002D0FFE">
        <w:rPr>
          <w:rFonts w:cs="Arial"/>
          <w:szCs w:val="22"/>
        </w:rPr>
        <w:t xml:space="preserve">O teto da cabina deve suportar duas pessoas, isto é, deve resistir uma força vertical de 2.000 N em qualquer posição sem deformação permanente. Deve dispor em um ponto de uma área livre para permanecer de pé de pelo menos </w:t>
      </w:r>
      <w:smartTag w:uri="urn:schemas-microsoft-com:office:smarttags" w:element="metricconverter">
        <w:smartTagPr>
          <w:attr w:name="ProductID" w:val="0,12 m2"/>
        </w:smartTagPr>
        <w:r w:rsidRPr="002D0FFE">
          <w:rPr>
            <w:rFonts w:cs="Arial"/>
            <w:szCs w:val="22"/>
          </w:rPr>
          <w:t>0,12 m</w:t>
        </w:r>
        <w:r w:rsidRPr="002D0FFE">
          <w:rPr>
            <w:rFonts w:cs="Arial"/>
            <w:szCs w:val="22"/>
            <w:vertAlign w:val="superscript"/>
          </w:rPr>
          <w:t>2</w:t>
        </w:r>
      </w:smartTag>
      <w:r w:rsidRPr="002D0FFE">
        <w:rPr>
          <w:rFonts w:cs="Arial"/>
          <w:szCs w:val="22"/>
        </w:rPr>
        <w:t xml:space="preserve">, na qual a menor dimensão seja pelo menos </w:t>
      </w:r>
      <w:smartTag w:uri="urn:schemas-microsoft-com:office:smarttags" w:element="metricconverter">
        <w:smartTagPr>
          <w:attr w:name="ProductID" w:val="0,25 m"/>
        </w:smartTagPr>
        <w:smartTag w:uri="urn:schemas-microsoft-com:office:smarttags" w:element="metricconverter">
          <w:smartTagPr>
            <w:attr w:name="ProductID" w:val="0,25 m"/>
          </w:smartTagPr>
          <w:r w:rsidRPr="002D0FFE">
            <w:rPr>
              <w:rFonts w:cs="Arial"/>
              <w:szCs w:val="22"/>
            </w:rPr>
            <w:t>0,25 m</w:t>
          </w:r>
        </w:smartTag>
        <w:r w:rsidRPr="002D0FFE">
          <w:rPr>
            <w:rFonts w:cs="Arial"/>
            <w:szCs w:val="22"/>
          </w:rPr>
          <w:t xml:space="preserve"> e d</w:t>
        </w:r>
      </w:smartTag>
      <w:r w:rsidRPr="002D0FFE">
        <w:rPr>
          <w:rFonts w:cs="Arial"/>
          <w:szCs w:val="22"/>
        </w:rPr>
        <w:t xml:space="preserve">ispor de uma balaustrada quando o espaço livre no plano horizontal para além da extremidade do teto da cabina exceder </w:t>
      </w:r>
      <w:smartTag w:uri="urn:schemas-microsoft-com:office:smarttags" w:element="metricconverter">
        <w:smartTagPr>
          <w:attr w:name="ProductID" w:val="0,30 m"/>
        </w:smartTagPr>
        <w:r w:rsidRPr="002D0FFE">
          <w:rPr>
            <w:rFonts w:cs="Arial"/>
            <w:szCs w:val="22"/>
          </w:rPr>
          <w:t>0,30 m</w:t>
        </w:r>
      </w:smartTag>
      <w:r w:rsidRPr="002D0FFE">
        <w:rPr>
          <w:rFonts w:cs="Arial"/>
          <w:szCs w:val="22"/>
        </w:rPr>
        <w:t>. Devem ser instalado dispositivo de controle, dispositivo de parada e tomada elétrica no topo da cabina.</w:t>
      </w:r>
    </w:p>
    <w:p w14:paraId="7D1FD268" w14:textId="77777777" w:rsidR="00E83054" w:rsidRPr="002D0FFE" w:rsidRDefault="00E83054" w:rsidP="008F0324">
      <w:pPr>
        <w:pStyle w:val="CDT-Texto"/>
        <w:spacing w:line="240" w:lineRule="auto"/>
        <w:rPr>
          <w:rFonts w:cs="Arial"/>
          <w:szCs w:val="22"/>
        </w:rPr>
      </w:pPr>
      <w:r w:rsidRPr="002D0FFE">
        <w:rPr>
          <w:rFonts w:cs="Arial"/>
          <w:szCs w:val="22"/>
        </w:rPr>
        <w:t xml:space="preserve">A balaustrada deve ser localizada dentro de </w:t>
      </w:r>
      <w:smartTag w:uri="urn:schemas-microsoft-com:office:smarttags" w:element="metricconverter">
        <w:smartTagPr>
          <w:attr w:name="ProductID" w:val="0,15 m"/>
        </w:smartTagPr>
        <w:r w:rsidRPr="002D0FFE">
          <w:rPr>
            <w:rFonts w:cs="Arial"/>
            <w:szCs w:val="22"/>
          </w:rPr>
          <w:t>0,15 m</w:t>
        </w:r>
      </w:smartTag>
      <w:r w:rsidRPr="002D0FFE">
        <w:rPr>
          <w:rFonts w:cs="Arial"/>
          <w:szCs w:val="22"/>
        </w:rPr>
        <w:t xml:space="preserve"> no máximo das extremidades do teto da cabina e prover segurança e facilidade de acesso ao topo da cabina. Deve também atender os seguintes requisitos:</w:t>
      </w:r>
    </w:p>
    <w:p w14:paraId="48D7E71A" w14:textId="77777777" w:rsidR="00E83054" w:rsidRPr="002D0FFE" w:rsidRDefault="00E83054" w:rsidP="00A12FAD">
      <w:pPr>
        <w:pStyle w:val="CDT-Texto"/>
        <w:numPr>
          <w:ilvl w:val="0"/>
          <w:numId w:val="112"/>
        </w:numPr>
        <w:spacing w:line="240" w:lineRule="auto"/>
        <w:rPr>
          <w:rFonts w:cs="Arial"/>
          <w:szCs w:val="22"/>
        </w:rPr>
      </w:pPr>
      <w:r w:rsidRPr="002D0FFE">
        <w:rPr>
          <w:rFonts w:cs="Arial"/>
          <w:szCs w:val="22"/>
        </w:rPr>
        <w:lastRenderedPageBreak/>
        <w:t xml:space="preserve">No caso de caixas totalmente fechadas, a altura deve ser pelo menos de </w:t>
      </w:r>
      <w:smartTag w:uri="urn:schemas-microsoft-com:office:smarttags" w:element="metricconverter">
        <w:smartTagPr>
          <w:attr w:name="ProductID" w:val="0,70 m"/>
        </w:smartTagPr>
        <w:r w:rsidRPr="002D0FFE">
          <w:rPr>
            <w:rFonts w:cs="Arial"/>
            <w:szCs w:val="22"/>
          </w:rPr>
          <w:t>0,70 m</w:t>
        </w:r>
      </w:smartTag>
      <w:r w:rsidRPr="002D0FFE">
        <w:rPr>
          <w:rFonts w:cs="Arial"/>
          <w:szCs w:val="22"/>
        </w:rPr>
        <w:t xml:space="preserve">; no caso de caixas parcialmente fechadas a altura deve ser pelo menos </w:t>
      </w:r>
      <w:smartTag w:uri="urn:schemas-microsoft-com:office:smarttags" w:element="metricconverter">
        <w:smartTagPr>
          <w:attr w:name="ProductID" w:val="0,90 m"/>
        </w:smartTagPr>
        <w:r w:rsidRPr="002D0FFE">
          <w:rPr>
            <w:rFonts w:cs="Arial"/>
            <w:szCs w:val="22"/>
          </w:rPr>
          <w:t>0,90 m</w:t>
        </w:r>
      </w:smartTag>
      <w:r w:rsidRPr="002D0FFE">
        <w:rPr>
          <w:rFonts w:cs="Arial"/>
          <w:szCs w:val="22"/>
        </w:rPr>
        <w:t>;</w:t>
      </w:r>
    </w:p>
    <w:p w14:paraId="1DC9AC16" w14:textId="5C386B0A" w:rsidR="00E83054" w:rsidRPr="002D0FFE" w:rsidRDefault="00E83054" w:rsidP="00A12FAD">
      <w:pPr>
        <w:pStyle w:val="CDT-Texto"/>
        <w:numPr>
          <w:ilvl w:val="0"/>
          <w:numId w:val="112"/>
        </w:numPr>
        <w:spacing w:line="240" w:lineRule="auto"/>
        <w:rPr>
          <w:rFonts w:cs="Arial"/>
          <w:szCs w:val="22"/>
        </w:rPr>
      </w:pPr>
      <w:r w:rsidRPr="002D0FFE">
        <w:rPr>
          <w:rFonts w:cs="Arial"/>
          <w:szCs w:val="22"/>
        </w:rPr>
        <w:t xml:space="preserve">Deve consistir </w:t>
      </w:r>
      <w:r w:rsidR="00524C8A" w:rsidRPr="002D0FFE">
        <w:rPr>
          <w:rFonts w:cs="Arial"/>
          <w:szCs w:val="22"/>
        </w:rPr>
        <w:t>em</w:t>
      </w:r>
      <w:r w:rsidRPr="002D0FFE">
        <w:rPr>
          <w:rFonts w:cs="Arial"/>
          <w:szCs w:val="22"/>
        </w:rPr>
        <w:t xml:space="preserve"> pelo menos um corrimão, um rodapé de </w:t>
      </w:r>
      <w:smartTag w:uri="urn:schemas-microsoft-com:office:smarttags" w:element="metricconverter">
        <w:smartTagPr>
          <w:attr w:name="ProductID" w:val="0,10 m"/>
        </w:smartTagPr>
        <w:r w:rsidRPr="002D0FFE">
          <w:rPr>
            <w:rFonts w:cs="Arial"/>
            <w:szCs w:val="22"/>
          </w:rPr>
          <w:t>0,10 m</w:t>
        </w:r>
      </w:smartTag>
      <w:r w:rsidRPr="002D0FFE">
        <w:rPr>
          <w:rFonts w:cs="Arial"/>
          <w:szCs w:val="22"/>
        </w:rPr>
        <w:t xml:space="preserve"> de altura e uma barra intermediária a meia altura;</w:t>
      </w:r>
    </w:p>
    <w:p w14:paraId="5CDB8116" w14:textId="6770557C" w:rsidR="00E83054" w:rsidRPr="002D0FFE" w:rsidRDefault="00E83054" w:rsidP="00A12FAD">
      <w:pPr>
        <w:pStyle w:val="CDT-Texto"/>
        <w:numPr>
          <w:ilvl w:val="0"/>
          <w:numId w:val="112"/>
        </w:numPr>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borda mais exterior do corrimão e partes na caixa (contrapeso, interruptores, palhetas de atuação de interruptores, </w:t>
      </w:r>
      <w:r w:rsidR="00524C8A" w:rsidRPr="002D0FFE">
        <w:rPr>
          <w:rFonts w:cs="Arial"/>
          <w:szCs w:val="22"/>
        </w:rPr>
        <w:t>trilhos etc.</w:t>
      </w:r>
      <w:r w:rsidRPr="002D0FFE">
        <w:rPr>
          <w:rFonts w:cs="Arial"/>
          <w:szCs w:val="22"/>
        </w:rPr>
        <w:t xml:space="preserve">) deve ser pelo menos de </w:t>
      </w:r>
      <w:smartTag w:uri="urn:schemas-microsoft-com:office:smarttags" w:element="metricconverter">
        <w:smartTagPr>
          <w:attr w:name="ProductID" w:val="0,10 m"/>
        </w:smartTagPr>
        <w:r w:rsidRPr="002D0FFE">
          <w:rPr>
            <w:rFonts w:cs="Arial"/>
            <w:szCs w:val="22"/>
          </w:rPr>
          <w:t>0,10 m</w:t>
        </w:r>
      </w:smartTag>
      <w:r w:rsidRPr="002D0FFE">
        <w:rPr>
          <w:rFonts w:cs="Arial"/>
          <w:szCs w:val="22"/>
        </w:rPr>
        <w:t>.</w:t>
      </w:r>
    </w:p>
    <w:p w14:paraId="6BF41290" w14:textId="77777777" w:rsidR="00E83054" w:rsidRPr="002D0FFE" w:rsidRDefault="00E83054" w:rsidP="008F0324">
      <w:pPr>
        <w:pStyle w:val="CDT-Texto"/>
        <w:spacing w:line="240" w:lineRule="auto"/>
        <w:rPr>
          <w:rFonts w:cs="Arial"/>
          <w:szCs w:val="22"/>
        </w:rPr>
      </w:pPr>
      <w:r w:rsidRPr="002D0FFE">
        <w:rPr>
          <w:rFonts w:cs="Arial"/>
          <w:szCs w:val="22"/>
        </w:rPr>
        <w:t>Se um espaço vazio puder ocorrer entre o teto da cabina e o batente superior da porta de pavimento, quando esta porta está aberta, a parte superior da entrada da cabina deve ser estendida para cima, em toda a largura da porta de pavimento, por um painel vertical rígido para preencher o vazio considerado.</w:t>
      </w:r>
    </w:p>
    <w:p w14:paraId="0D791BE5" w14:textId="77777777" w:rsidR="00E83054" w:rsidRPr="002D0FFE" w:rsidRDefault="00E83054" w:rsidP="0055210B">
      <w:pPr>
        <w:pStyle w:val="Estilonivel4NegritoJustificado"/>
      </w:pPr>
      <w:bookmarkStart w:id="413" w:name="_Toc214958216"/>
      <w:bookmarkStart w:id="414" w:name="_Toc216665772"/>
      <w:r w:rsidRPr="002D0FFE">
        <w:t>Ventilação</w:t>
      </w:r>
      <w:bookmarkEnd w:id="413"/>
      <w:bookmarkEnd w:id="414"/>
    </w:p>
    <w:p w14:paraId="7A2FE426" w14:textId="77777777" w:rsidR="00E83054" w:rsidRPr="002D0FFE" w:rsidRDefault="00E83054" w:rsidP="008F0324">
      <w:pPr>
        <w:pStyle w:val="CDT-Texto"/>
        <w:spacing w:line="240" w:lineRule="auto"/>
        <w:rPr>
          <w:rFonts w:cs="Arial"/>
          <w:szCs w:val="22"/>
        </w:rPr>
      </w:pPr>
      <w:r w:rsidRPr="002D0FFE">
        <w:rPr>
          <w:rFonts w:cs="Arial"/>
          <w:szCs w:val="22"/>
        </w:rPr>
        <w:t>As cabinas devem ser providas com aberturas de ventilação na sua parte superior e inferior. A área efetiva das aberturas de ventilação deve ser pelo menos 1% da área útil da cabina, e o mesmo se aplica para as aberturas na parte inferior da cabina. As folgas ao redor das portas da cabina podem ser consideradas no cálculo da área dos furos de ventilação, até 50% da área efetiva requerida.</w:t>
      </w:r>
    </w:p>
    <w:p w14:paraId="1A507C58" w14:textId="77777777" w:rsidR="00E83054" w:rsidRPr="002D0FFE" w:rsidRDefault="00E83054" w:rsidP="008F0324">
      <w:pPr>
        <w:pStyle w:val="CDT-Texto"/>
        <w:spacing w:line="240" w:lineRule="auto"/>
        <w:rPr>
          <w:rFonts w:cs="Arial"/>
          <w:szCs w:val="22"/>
        </w:rPr>
      </w:pPr>
      <w:r w:rsidRPr="002D0FFE">
        <w:rPr>
          <w:rFonts w:cs="Arial"/>
          <w:szCs w:val="22"/>
        </w:rPr>
        <w:t xml:space="preserve">As aberturas de ventilação devem ser feitas ou arranjadas de modo que não seja possível passar, através dos painéis da cabina, a partir de dentro, uma vareta rígida rata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de diâmetro. </w:t>
      </w:r>
    </w:p>
    <w:p w14:paraId="1CBEFD3C" w14:textId="77777777" w:rsidR="00E83054" w:rsidRPr="002D0FFE" w:rsidRDefault="00E83054" w:rsidP="0055210B">
      <w:pPr>
        <w:pStyle w:val="Estilonivel4NegritoJustificado"/>
      </w:pPr>
      <w:bookmarkStart w:id="415" w:name="_Toc214958217"/>
      <w:bookmarkStart w:id="416" w:name="_Toc216665773"/>
      <w:r w:rsidRPr="002D0FFE">
        <w:t>Iluminação</w:t>
      </w:r>
      <w:bookmarkEnd w:id="415"/>
      <w:bookmarkEnd w:id="416"/>
    </w:p>
    <w:p w14:paraId="6605A24A" w14:textId="77777777" w:rsidR="00E83054" w:rsidRPr="002D0FFE" w:rsidRDefault="00E83054" w:rsidP="008F0324">
      <w:pPr>
        <w:pStyle w:val="CDT-Texto"/>
        <w:spacing w:line="240" w:lineRule="auto"/>
        <w:rPr>
          <w:rFonts w:cs="Arial"/>
          <w:szCs w:val="22"/>
        </w:rPr>
      </w:pPr>
      <w:r w:rsidRPr="002D0FFE">
        <w:rPr>
          <w:rFonts w:cs="Arial"/>
          <w:szCs w:val="22"/>
        </w:rPr>
        <w:t>A cabina deve dispor de iluminação elétrica permanente, providas pelo menos por duas lâmpadas ligadas em paralelo, assegurando uma intensidade de pelo menos 50 Ix ao nível do piso e nos dispositivos de controle.</w:t>
      </w:r>
    </w:p>
    <w:p w14:paraId="012FD345" w14:textId="77777777" w:rsidR="00E83054" w:rsidRPr="002D0FFE" w:rsidRDefault="00E83054" w:rsidP="008F0324">
      <w:pPr>
        <w:pStyle w:val="CDT-Texto"/>
        <w:spacing w:line="240" w:lineRule="auto"/>
        <w:rPr>
          <w:rFonts w:cs="Arial"/>
          <w:szCs w:val="22"/>
        </w:rPr>
      </w:pPr>
      <w:r w:rsidRPr="002D0FFE">
        <w:rPr>
          <w:rFonts w:cs="Arial"/>
          <w:szCs w:val="22"/>
        </w:rPr>
        <w:t>Deve haver uma fonte de emergência automaticamente recarregável a qual deve ser capaz de alimentar duas lâmpadas de igual potência (ou qualquer outro meio emissor de luz) por uma hora no mínimo, de forma a assegurar um iluminamento mínimo de 2 Ix, medido em qualquer ponto da botoeira da cabina. Estas lâmpadas devem ser ativadas imediata e automaticamente por falha do fornecimento normal de energia.</w:t>
      </w:r>
    </w:p>
    <w:p w14:paraId="22C89E23" w14:textId="77777777" w:rsidR="00E83054" w:rsidRPr="002D0FFE" w:rsidRDefault="00E83054" w:rsidP="0055210B">
      <w:pPr>
        <w:pStyle w:val="Estilonivel4NegritoJustificado"/>
      </w:pPr>
      <w:bookmarkStart w:id="417" w:name="_Toc214958218"/>
      <w:bookmarkStart w:id="418" w:name="_Toc216665774"/>
      <w:r w:rsidRPr="002D0FFE">
        <w:t>Contrapeso</w:t>
      </w:r>
      <w:bookmarkEnd w:id="417"/>
      <w:bookmarkEnd w:id="418"/>
    </w:p>
    <w:p w14:paraId="056774AB" w14:textId="77777777" w:rsidR="00E83054" w:rsidRPr="002D0FFE" w:rsidRDefault="00E83054" w:rsidP="008F0324">
      <w:pPr>
        <w:pStyle w:val="CDT-Texto"/>
        <w:spacing w:line="240" w:lineRule="auto"/>
        <w:rPr>
          <w:rFonts w:cs="Arial"/>
          <w:szCs w:val="22"/>
        </w:rPr>
      </w:pPr>
      <w:r w:rsidRPr="002D0FFE">
        <w:rPr>
          <w:rFonts w:cs="Arial"/>
          <w:szCs w:val="22"/>
        </w:rPr>
        <w:t>Se o contrapeso incorpora pesos de enchimento, devem ser tomadas medidas para evitar o seu deslocamento. Para esse efeito, deve ser usado:</w:t>
      </w:r>
    </w:p>
    <w:p w14:paraId="6CF37BD4" w14:textId="77777777" w:rsidR="00E83054" w:rsidRPr="002D0FFE" w:rsidRDefault="00E83054" w:rsidP="00A12FAD">
      <w:pPr>
        <w:pStyle w:val="CDT-Texto"/>
        <w:numPr>
          <w:ilvl w:val="0"/>
          <w:numId w:val="113"/>
        </w:numPr>
        <w:spacing w:line="240" w:lineRule="auto"/>
        <w:rPr>
          <w:rFonts w:cs="Arial"/>
          <w:szCs w:val="22"/>
        </w:rPr>
      </w:pPr>
      <w:r w:rsidRPr="002D0FFE">
        <w:rPr>
          <w:rFonts w:cs="Arial"/>
          <w:szCs w:val="22"/>
        </w:rPr>
        <w:t>Uma armação que contenha os pesos de enchimento e os mantenham firmes no lugar; ou</w:t>
      </w:r>
    </w:p>
    <w:p w14:paraId="53E262F2" w14:textId="77777777" w:rsidR="00E83054" w:rsidRPr="002D0FFE" w:rsidRDefault="00E83054" w:rsidP="00A12FAD">
      <w:pPr>
        <w:pStyle w:val="CDT-Texto"/>
        <w:numPr>
          <w:ilvl w:val="0"/>
          <w:numId w:val="113"/>
        </w:numPr>
        <w:spacing w:line="240" w:lineRule="auto"/>
        <w:rPr>
          <w:rFonts w:cs="Arial"/>
          <w:szCs w:val="22"/>
        </w:rPr>
      </w:pPr>
      <w:r w:rsidRPr="002D0FFE">
        <w:rPr>
          <w:rFonts w:cs="Arial"/>
          <w:szCs w:val="22"/>
        </w:rPr>
        <w:t>Sem armação, se os pesos de enchimento são metálicos, e se a velocidade nominal do elevador não exceder 1 m/s, no mínimo dois tirantes nos quais os pesos de enchimento são fixados.</w:t>
      </w:r>
    </w:p>
    <w:p w14:paraId="2EFAC7F0" w14:textId="77777777" w:rsidR="00E83054" w:rsidRPr="002D0FFE" w:rsidRDefault="00E83054" w:rsidP="008F0324">
      <w:pPr>
        <w:pStyle w:val="nivel3"/>
        <w:jc w:val="both"/>
        <w:rPr>
          <w:rFonts w:cs="Arial"/>
          <w:b/>
          <w:szCs w:val="22"/>
        </w:rPr>
      </w:pPr>
      <w:bookmarkStart w:id="419" w:name="_Toc214958219"/>
      <w:bookmarkStart w:id="420" w:name="_Toc216665775"/>
      <w:r w:rsidRPr="002D0FFE">
        <w:rPr>
          <w:rFonts w:cs="Arial"/>
          <w:b/>
          <w:szCs w:val="22"/>
        </w:rPr>
        <w:t>Suspensão, Compensação, Freio de Segurança e Limitador de Velocidade</w:t>
      </w:r>
      <w:bookmarkEnd w:id="419"/>
      <w:bookmarkEnd w:id="420"/>
    </w:p>
    <w:p w14:paraId="65D51CD9" w14:textId="77777777" w:rsidR="00E83054" w:rsidRPr="002D0FFE" w:rsidRDefault="00E83054" w:rsidP="0055210B">
      <w:pPr>
        <w:pStyle w:val="Estilonivel4NegritoJustificado"/>
      </w:pPr>
      <w:bookmarkStart w:id="421" w:name="_Toc214958220"/>
      <w:bookmarkStart w:id="422" w:name="_Toc216665776"/>
      <w:r w:rsidRPr="002D0FFE">
        <w:t>Suspensão e Compensação</w:t>
      </w:r>
      <w:bookmarkEnd w:id="421"/>
      <w:bookmarkEnd w:id="422"/>
    </w:p>
    <w:p w14:paraId="3BC0A8CB" w14:textId="77777777" w:rsidR="00E83054" w:rsidRPr="002D0FFE" w:rsidRDefault="00E83054" w:rsidP="008F0324">
      <w:pPr>
        <w:pStyle w:val="CDT-Texto"/>
        <w:spacing w:line="240" w:lineRule="auto"/>
        <w:rPr>
          <w:rFonts w:cs="Arial"/>
          <w:szCs w:val="22"/>
        </w:rPr>
      </w:pPr>
      <w:r w:rsidRPr="002D0FFE">
        <w:rPr>
          <w:rFonts w:cs="Arial"/>
          <w:szCs w:val="22"/>
        </w:rPr>
        <w:t>Os carros e os contrapesos devem ser suspensos por cabos de aço que correspondam às seguintes condições:</w:t>
      </w:r>
    </w:p>
    <w:p w14:paraId="6918462A"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lastRenderedPageBreak/>
        <w:t xml:space="preserve">Diâmetro nominal deve ser pelo menos de </w:t>
      </w:r>
      <w:smartTag w:uri="urn:schemas-microsoft-com:office:smarttags" w:element="metricconverter">
        <w:smartTagPr>
          <w:attr w:name="ProductID" w:val="8 mm"/>
        </w:smartTagPr>
        <w:r w:rsidRPr="002D0FFE">
          <w:rPr>
            <w:rFonts w:cs="Arial"/>
            <w:szCs w:val="22"/>
          </w:rPr>
          <w:t>8 mm</w:t>
        </w:r>
      </w:smartTag>
      <w:r w:rsidRPr="002D0FFE">
        <w:rPr>
          <w:rFonts w:cs="Arial"/>
          <w:szCs w:val="22"/>
        </w:rPr>
        <w:t>;</w:t>
      </w:r>
    </w:p>
    <w:p w14:paraId="6348B1F7"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A tensão de ruptura dos arames deve ser:</w:t>
      </w:r>
    </w:p>
    <w:p w14:paraId="76E04278" w14:textId="77777777" w:rsidR="00E83054" w:rsidRPr="002D0FFE" w:rsidRDefault="00E83054" w:rsidP="00A12FAD">
      <w:pPr>
        <w:pStyle w:val="CDT-Texto"/>
        <w:numPr>
          <w:ilvl w:val="1"/>
          <w:numId w:val="114"/>
        </w:numPr>
        <w:spacing w:line="240" w:lineRule="auto"/>
        <w:rPr>
          <w:rFonts w:cs="Arial"/>
          <w:szCs w:val="22"/>
        </w:rPr>
      </w:pPr>
      <w:r w:rsidRPr="002D0FFE">
        <w:rPr>
          <w:rFonts w:cs="Arial"/>
          <w:szCs w:val="22"/>
        </w:rPr>
        <w:t>1570 N/mm</w:t>
      </w:r>
      <w:r w:rsidRPr="002D0FFE">
        <w:rPr>
          <w:rFonts w:cs="Arial"/>
          <w:szCs w:val="22"/>
          <w:vertAlign w:val="superscript"/>
        </w:rPr>
        <w:t>2</w:t>
      </w:r>
      <w:r w:rsidRPr="002D0FFE">
        <w:rPr>
          <w:rFonts w:cs="Arial"/>
          <w:szCs w:val="22"/>
        </w:rPr>
        <w:t xml:space="preserve"> ou 1770 N/mm</w:t>
      </w:r>
      <w:r w:rsidRPr="002D0FFE">
        <w:rPr>
          <w:rFonts w:cs="Arial"/>
          <w:szCs w:val="22"/>
          <w:vertAlign w:val="superscript"/>
        </w:rPr>
        <w:t>2</w:t>
      </w:r>
      <w:r w:rsidRPr="002D0FFE">
        <w:rPr>
          <w:rFonts w:cs="Arial"/>
          <w:szCs w:val="22"/>
        </w:rPr>
        <w:t xml:space="preserve"> para cabos de tensão única;</w:t>
      </w:r>
    </w:p>
    <w:p w14:paraId="1462EB75" w14:textId="77777777" w:rsidR="00E83054" w:rsidRPr="002D0FFE" w:rsidRDefault="00E83054" w:rsidP="00A12FAD">
      <w:pPr>
        <w:pStyle w:val="CDT-Texto"/>
        <w:numPr>
          <w:ilvl w:val="1"/>
          <w:numId w:val="114"/>
        </w:numPr>
        <w:spacing w:line="240" w:lineRule="auto"/>
        <w:rPr>
          <w:rFonts w:cs="Arial"/>
          <w:szCs w:val="22"/>
        </w:rPr>
      </w:pPr>
      <w:r w:rsidRPr="002D0FFE">
        <w:rPr>
          <w:rFonts w:cs="Arial"/>
          <w:szCs w:val="22"/>
        </w:rPr>
        <w:t>1370 N/mm</w:t>
      </w:r>
      <w:r w:rsidRPr="002D0FFE">
        <w:rPr>
          <w:rFonts w:cs="Arial"/>
          <w:szCs w:val="22"/>
          <w:vertAlign w:val="superscript"/>
        </w:rPr>
        <w:t>2</w:t>
      </w:r>
      <w:r w:rsidRPr="002D0FFE">
        <w:rPr>
          <w:rFonts w:cs="Arial"/>
          <w:szCs w:val="22"/>
        </w:rPr>
        <w:t xml:space="preserve"> para os arames externos e 1770 N/mm</w:t>
      </w:r>
      <w:r w:rsidRPr="002D0FFE">
        <w:rPr>
          <w:rFonts w:cs="Arial"/>
          <w:szCs w:val="22"/>
          <w:vertAlign w:val="superscript"/>
        </w:rPr>
        <w:t>2</w:t>
      </w:r>
      <w:r w:rsidRPr="002D0FFE">
        <w:rPr>
          <w:rFonts w:cs="Arial"/>
          <w:szCs w:val="22"/>
        </w:rPr>
        <w:t xml:space="preserve"> para os arames internos, para cabos de tensão dupla.</w:t>
      </w:r>
    </w:p>
    <w:p w14:paraId="31EFB6B4"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As outras características (construção, alongamento, ovalização, flexibilidade, ensaios...) devem corresponder pelo menos àqueles especificados em normas as internacionais relativas.</w:t>
      </w:r>
    </w:p>
    <w:p w14:paraId="5440F101" w14:textId="77777777" w:rsidR="00E83054" w:rsidRPr="002D0FFE" w:rsidRDefault="00E83054" w:rsidP="008F0324">
      <w:pPr>
        <w:pStyle w:val="CDT-Texto"/>
        <w:spacing w:line="240" w:lineRule="auto"/>
        <w:rPr>
          <w:rFonts w:cs="Arial"/>
          <w:szCs w:val="22"/>
        </w:rPr>
      </w:pPr>
      <w:r w:rsidRPr="002D0FFE">
        <w:rPr>
          <w:rFonts w:cs="Arial"/>
          <w:szCs w:val="22"/>
        </w:rPr>
        <w:t>O número mínimo de cabos deve ser de três e devem ser independentes. Onde for usado efeito, o número a ser levado em consideração é o de cabos e não o de ramos.</w:t>
      </w:r>
    </w:p>
    <w:p w14:paraId="5A6A967E" w14:textId="17097A71" w:rsidR="00E83054" w:rsidRPr="002D0FFE" w:rsidRDefault="00E83054" w:rsidP="008F0324">
      <w:pPr>
        <w:pStyle w:val="CDT-Texto"/>
        <w:spacing w:line="240" w:lineRule="auto"/>
        <w:rPr>
          <w:rFonts w:cs="Arial"/>
          <w:szCs w:val="22"/>
        </w:rPr>
      </w:pPr>
      <w:r w:rsidRPr="002D0FFE">
        <w:rPr>
          <w:rFonts w:cs="Arial"/>
          <w:szCs w:val="22"/>
        </w:rPr>
        <w:t xml:space="preserve">A relação entre o diâmetro primitivo de polias e o diâmetro nominal dos cabos de tração deve ser pelo menos 40, </w:t>
      </w:r>
      <w:r w:rsidR="00F929CD" w:rsidRPr="002D0FFE">
        <w:rPr>
          <w:rFonts w:cs="Arial"/>
          <w:szCs w:val="22"/>
        </w:rPr>
        <w:t>independentemente</w:t>
      </w:r>
      <w:r w:rsidRPr="002D0FFE">
        <w:rPr>
          <w:rFonts w:cs="Arial"/>
          <w:szCs w:val="22"/>
        </w:rPr>
        <w:t xml:space="preserve"> do </w:t>
      </w:r>
      <w:r w:rsidR="00524C8A" w:rsidRPr="002D0FFE">
        <w:rPr>
          <w:rFonts w:cs="Arial"/>
          <w:szCs w:val="22"/>
        </w:rPr>
        <w:t>número</w:t>
      </w:r>
      <w:r w:rsidRPr="002D0FFE">
        <w:rPr>
          <w:rFonts w:cs="Arial"/>
          <w:szCs w:val="22"/>
        </w:rPr>
        <w:t xml:space="preserve"> de gemas. </w:t>
      </w:r>
    </w:p>
    <w:p w14:paraId="461C4587" w14:textId="36876390" w:rsidR="00E83054" w:rsidRPr="002D0FFE" w:rsidRDefault="00E83054" w:rsidP="008F0324">
      <w:pPr>
        <w:pStyle w:val="CDT-Texto"/>
        <w:spacing w:line="240" w:lineRule="auto"/>
        <w:rPr>
          <w:rFonts w:cs="Arial"/>
          <w:szCs w:val="22"/>
        </w:rPr>
      </w:pPr>
      <w:r w:rsidRPr="002D0FFE">
        <w:rPr>
          <w:rFonts w:cs="Arial"/>
          <w:szCs w:val="22"/>
        </w:rPr>
        <w:t xml:space="preserve">O coeficiente de segurança dos cabos de tração deve ser pelo menos 12. O coeficiente de segurança é a relação entre a carga de ruptura mínima (N) de um cabo e a maior força (N) neste cabo quando a cabina com sua carga nominal </w:t>
      </w:r>
      <w:r w:rsidR="00524C8A" w:rsidRPr="002D0FFE">
        <w:rPr>
          <w:rFonts w:cs="Arial"/>
          <w:szCs w:val="22"/>
        </w:rPr>
        <w:t>se encontra</w:t>
      </w:r>
      <w:r w:rsidRPr="002D0FFE">
        <w:rPr>
          <w:rFonts w:cs="Arial"/>
          <w:szCs w:val="22"/>
        </w:rPr>
        <w:t xml:space="preserve"> parada no pavimento mais baixo. Para o cálculo dessa força máxima deve-se levar em conta o </w:t>
      </w:r>
      <w:r w:rsidR="00524C8A" w:rsidRPr="002D0FFE">
        <w:rPr>
          <w:rFonts w:cs="Arial"/>
          <w:szCs w:val="22"/>
        </w:rPr>
        <w:t>número</w:t>
      </w:r>
      <w:r w:rsidRPr="002D0FFE">
        <w:rPr>
          <w:rFonts w:cs="Arial"/>
          <w:szCs w:val="22"/>
        </w:rPr>
        <w:t xml:space="preserve"> de cabos, o efeito (se aplicado), a carga nominal, a massa do carro, a massa dos cabos, a massa dos ramos do cabo de comando e dos elementos suspensos do lado da cabina.</w:t>
      </w:r>
    </w:p>
    <w:p w14:paraId="45A41925" w14:textId="77777777" w:rsidR="00E83054" w:rsidRPr="002D0FFE" w:rsidRDefault="00E83054" w:rsidP="008F0324">
      <w:pPr>
        <w:pStyle w:val="CDT-Texto"/>
        <w:spacing w:line="240" w:lineRule="auto"/>
        <w:rPr>
          <w:rFonts w:cs="Arial"/>
          <w:szCs w:val="22"/>
        </w:rPr>
      </w:pPr>
      <w:r w:rsidRPr="002D0FFE">
        <w:rPr>
          <w:rFonts w:cs="Arial"/>
          <w:szCs w:val="22"/>
        </w:rPr>
        <w:t>A junção entre o cabo e o fixador do cabo, deve resistir pelo menos 80% da carga de ruptura mínima do cabo.</w:t>
      </w:r>
    </w:p>
    <w:p w14:paraId="436576C2" w14:textId="77777777" w:rsidR="00E83054" w:rsidRPr="002D0FFE" w:rsidRDefault="00E83054" w:rsidP="008F0324">
      <w:pPr>
        <w:pStyle w:val="CDT-Texto"/>
        <w:spacing w:line="240" w:lineRule="auto"/>
        <w:rPr>
          <w:rFonts w:cs="Arial"/>
          <w:szCs w:val="22"/>
        </w:rPr>
      </w:pPr>
      <w:r w:rsidRPr="002D0FFE">
        <w:rPr>
          <w:rFonts w:cs="Arial"/>
          <w:szCs w:val="22"/>
        </w:rPr>
        <w:t>As extremidades dos cabos devem ser fixadas ao carro, ao contrapeso e aos pontos de suspensão por meio de fixadores tipo chumbador, com metal patente ou resina ou do tipo cunha (auto fixantes).</w:t>
      </w:r>
    </w:p>
    <w:p w14:paraId="2689D3E9" w14:textId="77777777" w:rsidR="00E83054" w:rsidRPr="002D0FFE" w:rsidRDefault="00E83054" w:rsidP="008F0324">
      <w:pPr>
        <w:pStyle w:val="CDT-Texto"/>
        <w:spacing w:line="240" w:lineRule="auto"/>
        <w:rPr>
          <w:rFonts w:cs="Arial"/>
          <w:szCs w:val="22"/>
        </w:rPr>
      </w:pPr>
      <w:r w:rsidRPr="002D0FFE">
        <w:rPr>
          <w:rFonts w:cs="Arial"/>
          <w:szCs w:val="22"/>
        </w:rPr>
        <w:t xml:space="preserve">A razão de tração deve ser tal que as seguintes duas condições sejam preenchidas: </w:t>
      </w:r>
    </w:p>
    <w:p w14:paraId="1093468C" w14:textId="30946EB0" w:rsidR="00E83054" w:rsidRPr="002D0FFE" w:rsidRDefault="00E83054" w:rsidP="00A12FAD">
      <w:pPr>
        <w:pStyle w:val="CDT-Texto"/>
        <w:numPr>
          <w:ilvl w:val="0"/>
          <w:numId w:val="114"/>
        </w:numPr>
        <w:spacing w:line="240" w:lineRule="auto"/>
        <w:rPr>
          <w:rFonts w:cs="Arial"/>
          <w:szCs w:val="22"/>
        </w:rPr>
      </w:pPr>
      <w:r w:rsidRPr="002D0FFE">
        <w:rPr>
          <w:rFonts w:cs="Arial"/>
          <w:szCs w:val="22"/>
        </w:rPr>
        <w:t xml:space="preserve">Não deve ser possível deslocar o carro em subida se o contrapeso estiver apoiado nos </w:t>
      </w:r>
      <w:r w:rsidR="00475DFE" w:rsidRPr="002D0FFE">
        <w:rPr>
          <w:rFonts w:cs="Arial"/>
          <w:szCs w:val="22"/>
        </w:rPr>
        <w:t>para-choques</w:t>
      </w:r>
      <w:r w:rsidRPr="002D0FFE">
        <w:rPr>
          <w:rFonts w:cs="Arial"/>
          <w:szCs w:val="22"/>
        </w:rPr>
        <w:t>, e se impõe a máquina um movimento de rotação no sentido de subida;</w:t>
      </w:r>
    </w:p>
    <w:p w14:paraId="7D062579" w14:textId="77777777" w:rsidR="00E83054" w:rsidRPr="002D0FFE" w:rsidRDefault="00E83054" w:rsidP="00A12FAD">
      <w:pPr>
        <w:pStyle w:val="CDT-Texto"/>
        <w:numPr>
          <w:ilvl w:val="0"/>
          <w:numId w:val="114"/>
        </w:numPr>
        <w:spacing w:line="240" w:lineRule="auto"/>
        <w:rPr>
          <w:rFonts w:cs="Arial"/>
          <w:szCs w:val="22"/>
        </w:rPr>
      </w:pPr>
      <w:r w:rsidRPr="002D0FFE">
        <w:rPr>
          <w:rFonts w:cs="Arial"/>
          <w:szCs w:val="22"/>
        </w:rPr>
        <w:t xml:space="preserve">A seguinte fórmula deve ser satisfeita: </w:t>
      </w:r>
    </w:p>
    <w:p w14:paraId="6FD8912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1780" w:dyaOrig="360" w14:anchorId="1C773DED">
          <v:shape id="_x0000_i1053" type="#_x0000_t75" style="width:89.8pt;height:17.8pt" o:ole="">
            <v:imagedata r:id="rId58" o:title=""/>
          </v:shape>
          <o:OLEObject Type="Embed" ProgID="Equation.3" ShapeID="_x0000_i1053" DrawAspect="Content" ObjectID="_1745987384" r:id="rId59"/>
        </w:object>
      </w:r>
    </w:p>
    <w:p w14:paraId="6244C10E" w14:textId="77777777" w:rsidR="00E83054" w:rsidRPr="002D0FFE" w:rsidRDefault="00E83054" w:rsidP="008F0324">
      <w:pPr>
        <w:pStyle w:val="CDT-Texto"/>
        <w:spacing w:line="240" w:lineRule="auto"/>
        <w:rPr>
          <w:rFonts w:cs="Arial"/>
          <w:szCs w:val="22"/>
        </w:rPr>
      </w:pPr>
      <w:r w:rsidRPr="002D0FFE">
        <w:rPr>
          <w:rFonts w:cs="Arial"/>
          <w:szCs w:val="22"/>
        </w:rPr>
        <w:t>onde:</w:t>
      </w:r>
    </w:p>
    <w:p w14:paraId="02AF3219"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580" w:dyaOrig="340" w14:anchorId="258F7DA6">
          <v:shape id="_x0000_i1054" type="#_x0000_t75" style="width:29.25pt;height:17.1pt" o:ole="">
            <v:imagedata r:id="rId60" o:title=""/>
          </v:shape>
          <o:OLEObject Type="Embed" ProgID="Equation.3" ShapeID="_x0000_i1054" DrawAspect="Content" ObjectID="_1745987385" r:id="rId61"/>
        </w:object>
      </w:r>
      <w:r w:rsidRPr="002D0FFE">
        <w:rPr>
          <w:rFonts w:cs="Arial"/>
          <w:szCs w:val="22"/>
        </w:rPr>
        <w:t xml:space="preserve"> é a razão entre a maior e a menor força estática nos ramos do cabo situado em qualquer dos lados da polia motriz, nos seguintes casos:</w:t>
      </w:r>
    </w:p>
    <w:p w14:paraId="16218DCD" w14:textId="77777777" w:rsidR="00E83054" w:rsidRPr="002D0FFE" w:rsidRDefault="00E83054" w:rsidP="00A12FAD">
      <w:pPr>
        <w:pStyle w:val="CDT-Texto"/>
        <w:numPr>
          <w:ilvl w:val="0"/>
          <w:numId w:val="115"/>
        </w:numPr>
        <w:spacing w:line="240" w:lineRule="auto"/>
        <w:rPr>
          <w:rFonts w:cs="Arial"/>
          <w:szCs w:val="22"/>
        </w:rPr>
      </w:pPr>
      <w:r w:rsidRPr="002D0FFE">
        <w:rPr>
          <w:rFonts w:cs="Arial"/>
          <w:szCs w:val="22"/>
        </w:rPr>
        <w:t>Cabina com carga equivalente a 125% da carga nominal estacionado no pavimento mais baixo;</w:t>
      </w:r>
    </w:p>
    <w:p w14:paraId="2049A51A" w14:textId="77777777" w:rsidR="00E83054" w:rsidRPr="002D0FFE" w:rsidRDefault="00E83054" w:rsidP="00A12FAD">
      <w:pPr>
        <w:pStyle w:val="CDT-Texto"/>
        <w:numPr>
          <w:ilvl w:val="0"/>
          <w:numId w:val="115"/>
        </w:numPr>
        <w:spacing w:line="240" w:lineRule="auto"/>
        <w:rPr>
          <w:rFonts w:cs="Arial"/>
          <w:szCs w:val="22"/>
        </w:rPr>
      </w:pPr>
      <w:r w:rsidRPr="002D0FFE">
        <w:rPr>
          <w:rFonts w:cs="Arial"/>
          <w:szCs w:val="22"/>
        </w:rPr>
        <w:t>Cabina descarregada estacionada no nível do pavimento mais alto.</w:t>
      </w:r>
    </w:p>
    <w:p w14:paraId="444FA6B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79" w:dyaOrig="340" w14:anchorId="0CD406E6">
          <v:shape id="_x0000_i1055" type="#_x0000_t75" style="width:14.25pt;height:17.1pt" o:ole="">
            <v:imagedata r:id="rId62" o:title=""/>
          </v:shape>
          <o:OLEObject Type="Embed" ProgID="Equation.3" ShapeID="_x0000_i1055" DrawAspect="Content" ObjectID="_1745987386" r:id="rId63"/>
        </w:object>
      </w:r>
      <w:r w:rsidRPr="002D0FFE">
        <w:rPr>
          <w:rFonts w:cs="Arial"/>
          <w:i/>
          <w:szCs w:val="22"/>
          <w:vertAlign w:val="subscript"/>
        </w:rPr>
        <w:t xml:space="preserve"> </w:t>
      </w:r>
      <w:r w:rsidRPr="002D0FFE">
        <w:rPr>
          <w:rFonts w:cs="Arial"/>
          <w:szCs w:val="22"/>
        </w:rPr>
        <w:t>é o coeficiente que leva em conta a aceleração, retardamento e condições particulares da instalação.</w:t>
      </w:r>
    </w:p>
    <w:p w14:paraId="3EBAC2BF"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200" w:dyaOrig="360" w14:anchorId="3D1964DF">
          <v:shape id="_x0000_i1056" type="#_x0000_t75" style="width:109.8pt;height:17.8pt" o:ole="">
            <v:imagedata r:id="rId64" o:title=""/>
          </v:shape>
          <o:OLEObject Type="Embed" ProgID="Equation.3" ShapeID="_x0000_i1056" DrawAspect="Content" ObjectID="_1745987387" r:id="rId65"/>
        </w:object>
      </w:r>
    </w:p>
    <w:p w14:paraId="1DCDE930"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300" w:dyaOrig="360" w14:anchorId="123F8526">
          <v:shape id="_x0000_i1057" type="#_x0000_t75" style="width:18.55pt;height:22.8pt" o:ole="">
            <v:imagedata r:id="rId66" o:title=""/>
          </v:shape>
          <o:OLEObject Type="Embed" ProgID="Equation.3" ShapeID="_x0000_i1057" DrawAspect="Content" ObjectID="_1745987388" r:id="rId67"/>
        </w:object>
      </w:r>
      <w:r w:rsidRPr="002D0FFE">
        <w:rPr>
          <w:rFonts w:cs="Arial"/>
          <w:szCs w:val="22"/>
        </w:rPr>
        <w:t xml:space="preserve"> e a aceleração padrão de queda livre (m/s</w:t>
      </w:r>
      <w:r w:rsidRPr="002D0FFE">
        <w:rPr>
          <w:rFonts w:cs="Arial"/>
          <w:szCs w:val="22"/>
          <w:vertAlign w:val="superscript"/>
        </w:rPr>
        <w:t>2</w:t>
      </w:r>
      <w:r w:rsidRPr="002D0FFE">
        <w:rPr>
          <w:rFonts w:cs="Arial"/>
          <w:szCs w:val="22"/>
        </w:rPr>
        <w:t xml:space="preserve">); </w:t>
      </w:r>
    </w:p>
    <w:p w14:paraId="7F779B11"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00" w:dyaOrig="220" w14:anchorId="29E3B6E2">
          <v:shape id="_x0000_i1058" type="#_x0000_t75" style="width:12.1pt;height:14.25pt" o:ole="">
            <v:imagedata r:id="rId68" o:title=""/>
          </v:shape>
          <o:OLEObject Type="Embed" ProgID="Equation.3" ShapeID="_x0000_i1058" DrawAspect="Content" ObjectID="_1745987389" r:id="rId69"/>
        </w:object>
      </w:r>
      <w:r w:rsidRPr="002D0FFE">
        <w:rPr>
          <w:rFonts w:cs="Arial"/>
          <w:szCs w:val="22"/>
        </w:rPr>
        <w:t xml:space="preserve"> e o retardamento do carro na freada (m/s). </w:t>
      </w:r>
    </w:p>
    <w:p w14:paraId="2A84EA11"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Os seguintes valores mínimos para </w:t>
      </w:r>
      <w:r w:rsidRPr="002D0FFE">
        <w:rPr>
          <w:rFonts w:cs="Arial"/>
          <w:position w:val="-10"/>
          <w:szCs w:val="22"/>
        </w:rPr>
        <w:object w:dxaOrig="279" w:dyaOrig="340" w14:anchorId="1FEBB8CC">
          <v:shape id="_x0000_i1059" type="#_x0000_t75" style="width:14.25pt;height:17.1pt" o:ole="">
            <v:imagedata r:id="rId62" o:title=""/>
          </v:shape>
          <o:OLEObject Type="Embed" ProgID="Equation.3" ShapeID="_x0000_i1059" DrawAspect="Content" ObjectID="_1745987390" r:id="rId70"/>
        </w:object>
      </w:r>
      <w:r w:rsidRPr="002D0FFE">
        <w:rPr>
          <w:rFonts w:cs="Arial"/>
          <w:szCs w:val="22"/>
        </w:rPr>
        <w:t>podem ser permitidos:</w:t>
      </w:r>
    </w:p>
    <w:p w14:paraId="481450A3"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1,10 para velocidades nominais 0 &lt; v &lt; 0,75 m/s;</w:t>
      </w:r>
    </w:p>
    <w:p w14:paraId="4E665B79"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1,15 para velocidades nominais 0,75 m/s &lt; v &lt; 1,00 m/s;</w:t>
      </w:r>
    </w:p>
    <w:p w14:paraId="47D01E21"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1,20 para velocidades nominais 1,00 m/s &lt; v &lt; 1,60 m/s;</w:t>
      </w:r>
    </w:p>
    <w:p w14:paraId="1620A46B" w14:textId="77777777" w:rsidR="00E83054" w:rsidRPr="002D0FFE" w:rsidRDefault="00E83054" w:rsidP="00A12FAD">
      <w:pPr>
        <w:pStyle w:val="CDT-Texto"/>
        <w:numPr>
          <w:ilvl w:val="0"/>
          <w:numId w:val="116"/>
        </w:numPr>
        <w:spacing w:line="240" w:lineRule="auto"/>
        <w:rPr>
          <w:rFonts w:cs="Arial"/>
          <w:szCs w:val="22"/>
        </w:rPr>
      </w:pPr>
      <w:r w:rsidRPr="002D0FFE">
        <w:rPr>
          <w:rFonts w:cs="Arial"/>
          <w:szCs w:val="22"/>
        </w:rPr>
        <w:t>1,25 para velocidades nominais 1,60 m/s &lt; v &lt; 2,50 m/s.</w:t>
      </w:r>
    </w:p>
    <w:p w14:paraId="7D505AD5" w14:textId="77777777" w:rsidR="00E83054" w:rsidRPr="002D0FFE" w:rsidRDefault="00E83054" w:rsidP="008F0324">
      <w:pPr>
        <w:pStyle w:val="CDT-Texto"/>
        <w:spacing w:line="240" w:lineRule="auto"/>
        <w:rPr>
          <w:rFonts w:cs="Arial"/>
          <w:szCs w:val="22"/>
        </w:rPr>
      </w:pPr>
      <w:r w:rsidRPr="002D0FFE">
        <w:rPr>
          <w:rFonts w:cs="Arial"/>
          <w:szCs w:val="22"/>
        </w:rPr>
        <w:t xml:space="preserve">Para velocidades nominais que excedam 2,50 m/s, </w:t>
      </w:r>
      <w:r w:rsidRPr="002D0FFE">
        <w:rPr>
          <w:rFonts w:cs="Arial"/>
          <w:position w:val="-10"/>
          <w:szCs w:val="22"/>
        </w:rPr>
        <w:object w:dxaOrig="279" w:dyaOrig="340" w14:anchorId="311D2288">
          <v:shape id="_x0000_i1060" type="#_x0000_t75" style="width:14.25pt;height:17.1pt" o:ole="">
            <v:imagedata r:id="rId62" o:title=""/>
          </v:shape>
          <o:OLEObject Type="Embed" ProgID="Equation.3" ShapeID="_x0000_i1060" DrawAspect="Content" ObjectID="_1745987391" r:id="rId71"/>
        </w:object>
      </w:r>
      <w:r w:rsidRPr="002D0FFE">
        <w:rPr>
          <w:rFonts w:cs="Arial"/>
          <w:szCs w:val="22"/>
        </w:rPr>
        <w:t xml:space="preserve"> deve ser calculado para cada caso particular, mas nunca deve ser menor que 1,25.</w:t>
      </w:r>
    </w:p>
    <w:p w14:paraId="0EB9A5E7"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320" w:dyaOrig="340" w14:anchorId="45C28CA1">
          <v:shape id="_x0000_i1061" type="#_x0000_t75" style="width:15.7pt;height:17.1pt" o:ole="">
            <v:imagedata r:id="rId72" o:title=""/>
          </v:shape>
          <o:OLEObject Type="Embed" ProgID="Equation.3" ShapeID="_x0000_i1061" DrawAspect="Content" ObjectID="_1745987392" r:id="rId73"/>
        </w:object>
      </w:r>
      <w:r w:rsidRPr="002D0FFE">
        <w:rPr>
          <w:rFonts w:cs="Arial"/>
          <w:szCs w:val="22"/>
        </w:rPr>
        <w:t xml:space="preserve"> é o coeficiente que leva em conta a variação do perfil da ranhura da polia motriz devido ao desgaste;</w:t>
      </w:r>
    </w:p>
    <w:p w14:paraId="031E4099" w14:textId="77777777" w:rsidR="00E83054" w:rsidRPr="002D0FFE" w:rsidRDefault="00E83054" w:rsidP="00A12FAD">
      <w:pPr>
        <w:pStyle w:val="CDT-Texto"/>
        <w:numPr>
          <w:ilvl w:val="0"/>
          <w:numId w:val="117"/>
        </w:numPr>
        <w:spacing w:line="240" w:lineRule="auto"/>
        <w:rPr>
          <w:rFonts w:cs="Arial"/>
          <w:szCs w:val="22"/>
        </w:rPr>
      </w:pPr>
      <w:r w:rsidRPr="002D0FFE">
        <w:rPr>
          <w:rFonts w:cs="Arial"/>
          <w:position w:val="-10"/>
          <w:szCs w:val="22"/>
        </w:rPr>
        <w:object w:dxaOrig="320" w:dyaOrig="340" w14:anchorId="5399D26E">
          <v:shape id="_x0000_i1062" type="#_x0000_t75" style="width:15.7pt;height:17.1pt" o:ole="">
            <v:imagedata r:id="rId74" o:title=""/>
          </v:shape>
          <o:OLEObject Type="Embed" ProgID="Equation.3" ShapeID="_x0000_i1062" DrawAspect="Content" ObjectID="_1745987393" r:id="rId75"/>
        </w:object>
      </w:r>
      <w:r w:rsidRPr="002D0FFE">
        <w:rPr>
          <w:rFonts w:cs="Arial"/>
          <w:szCs w:val="22"/>
        </w:rPr>
        <w:t xml:space="preserve"> = 1 para ranhuras semicirculares ou recortadas;</w:t>
      </w:r>
    </w:p>
    <w:p w14:paraId="3AA0F178" w14:textId="77777777" w:rsidR="00E83054" w:rsidRPr="002D0FFE" w:rsidRDefault="00E83054" w:rsidP="00A12FAD">
      <w:pPr>
        <w:pStyle w:val="CDT-Texto"/>
        <w:numPr>
          <w:ilvl w:val="0"/>
          <w:numId w:val="117"/>
        </w:numPr>
        <w:spacing w:line="240" w:lineRule="auto"/>
        <w:rPr>
          <w:rFonts w:cs="Arial"/>
          <w:szCs w:val="22"/>
        </w:rPr>
      </w:pPr>
      <w:r w:rsidRPr="002D0FFE">
        <w:rPr>
          <w:rFonts w:cs="Arial"/>
          <w:position w:val="-10"/>
          <w:szCs w:val="22"/>
        </w:rPr>
        <w:object w:dxaOrig="320" w:dyaOrig="340" w14:anchorId="4F2AACE9">
          <v:shape id="_x0000_i1063" type="#_x0000_t75" style="width:15.7pt;height:17.1pt" o:ole="">
            <v:imagedata r:id="rId74" o:title=""/>
          </v:shape>
          <o:OLEObject Type="Embed" ProgID="Equation.3" ShapeID="_x0000_i1063" DrawAspect="Content" ObjectID="_1745987394" r:id="rId76"/>
        </w:object>
      </w:r>
      <w:r w:rsidRPr="002D0FFE">
        <w:rPr>
          <w:rFonts w:cs="Arial"/>
          <w:szCs w:val="22"/>
        </w:rPr>
        <w:t xml:space="preserve"> = 1,2 para ranhuras V;</w:t>
      </w:r>
    </w:p>
    <w:p w14:paraId="4B5C51CD"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180" w:dyaOrig="220" w14:anchorId="33385683">
          <v:shape id="_x0000_i1064" type="#_x0000_t75" style="width:10.7pt;height:13.55pt" o:ole="">
            <v:imagedata r:id="rId77" o:title=""/>
          </v:shape>
          <o:OLEObject Type="Embed" ProgID="Equation.3" ShapeID="_x0000_i1064" DrawAspect="Content" ObjectID="_1745987395" r:id="rId78"/>
        </w:object>
      </w:r>
      <w:r w:rsidRPr="002D0FFE">
        <w:rPr>
          <w:rFonts w:cs="Arial"/>
          <w:szCs w:val="22"/>
        </w:rPr>
        <w:t xml:space="preserve"> é a base dos logaritmos naturais; </w:t>
      </w:r>
    </w:p>
    <w:p w14:paraId="2FBB01B6"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320" w14:anchorId="135BC0B3">
          <v:shape id="_x0000_i1065" type="#_x0000_t75" style="width:14.95pt;height:19.95pt" o:ole="">
            <v:imagedata r:id="rId79" o:title=""/>
          </v:shape>
          <o:OLEObject Type="Embed" ProgID="Equation.3" ShapeID="_x0000_i1065" DrawAspect="Content" ObjectID="_1745987396" r:id="rId80"/>
        </w:object>
      </w:r>
      <w:r w:rsidRPr="002D0FFE">
        <w:rPr>
          <w:rFonts w:cs="Arial"/>
          <w:szCs w:val="22"/>
        </w:rPr>
        <w:t xml:space="preserve">é o coeficiente de atrito dos cabos contra as ranhuras da polia motriz;  </w:t>
      </w:r>
    </w:p>
    <w:p w14:paraId="343D6D99"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V</w:t>
      </w:r>
    </w:p>
    <w:p w14:paraId="33A24F30"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1600" w:dyaOrig="340" w14:anchorId="41FC5617">
          <v:shape id="_x0000_i1066" type="#_x0000_t75" style="width:79.85pt;height:17.1pt" o:ole="">
            <v:imagedata r:id="rId81" o:title=""/>
          </v:shape>
          <o:OLEObject Type="Embed" ProgID="Equation.3" ShapeID="_x0000_i1066" DrawAspect="Content" ObjectID="_1745987397" r:id="rId82"/>
        </w:object>
      </w:r>
    </w:p>
    <w:p w14:paraId="74C4BEA6"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semicirculares ou recortadas</w:t>
      </w:r>
    </w:p>
    <w:p w14:paraId="3AD2DAD2"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3580" w:dyaOrig="340" w14:anchorId="087F79A4">
          <v:shape id="_x0000_i1067" type="#_x0000_t75" style="width:178.95pt;height:17.1pt" o:ole="">
            <v:imagedata r:id="rId83" o:title=""/>
          </v:shape>
          <o:OLEObject Type="Embed" ProgID="Equation.3" ShapeID="_x0000_i1067" DrawAspect="Content" ObjectID="_1745987398" r:id="rId84"/>
        </w:object>
      </w:r>
    </w:p>
    <w:p w14:paraId="46216F26"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40" w:dyaOrig="220" w14:anchorId="1D6A2E6B">
          <v:shape id="_x0000_i1068" type="#_x0000_t75" style="width:14.95pt;height:13.55pt" o:ole="">
            <v:imagedata r:id="rId85" o:title=""/>
          </v:shape>
          <o:OLEObject Type="Embed" ProgID="Equation.3" ShapeID="_x0000_i1068" DrawAspect="Content" ObjectID="_1745987399" r:id="rId86"/>
        </w:object>
      </w:r>
      <w:r w:rsidRPr="002D0FFE">
        <w:rPr>
          <w:rFonts w:cs="Arial"/>
          <w:szCs w:val="22"/>
        </w:rPr>
        <w:t xml:space="preserve"> é o angulo de abraçamento dos cabos na polia motriz (rad);</w:t>
      </w:r>
    </w:p>
    <w:p w14:paraId="0BB1DBE0"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320" w14:anchorId="0D838E4C">
          <v:shape id="_x0000_i1069" type="#_x0000_t75" style="width:14.95pt;height:19.95pt" o:ole="">
            <v:imagedata r:id="rId87" o:title=""/>
          </v:shape>
          <o:OLEObject Type="Embed" ProgID="Equation.3" ShapeID="_x0000_i1069" DrawAspect="Content" ObjectID="_1745987400" r:id="rId88"/>
        </w:object>
      </w:r>
      <w:r w:rsidRPr="002D0FFE">
        <w:rPr>
          <w:rFonts w:cs="Arial"/>
          <w:szCs w:val="22"/>
        </w:rPr>
        <w:t xml:space="preserve"> é o angulo da garganta nas ranhuras da polia motriz (rad) (</w:t>
      </w:r>
      <w:r w:rsidRPr="002D0FFE">
        <w:rPr>
          <w:rFonts w:cs="Arial"/>
          <w:position w:val="-10"/>
          <w:szCs w:val="22"/>
        </w:rPr>
        <w:object w:dxaOrig="240" w:dyaOrig="320" w14:anchorId="0AF6C1C5">
          <v:shape id="_x0000_i1070" type="#_x0000_t75" style="width:14.95pt;height:19.95pt" o:ole="">
            <v:imagedata r:id="rId89" o:title=""/>
          </v:shape>
          <o:OLEObject Type="Embed" ProgID="Equation.3" ShapeID="_x0000_i1070" DrawAspect="Content" ObjectID="_1745987401" r:id="rId90"/>
        </w:object>
      </w:r>
      <w:r w:rsidRPr="002D0FFE">
        <w:rPr>
          <w:rFonts w:cs="Arial"/>
          <w:szCs w:val="22"/>
        </w:rPr>
        <w:t>=0 para ranhuras semicirculares);</w:t>
      </w:r>
    </w:p>
    <w:p w14:paraId="414CD666"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00" w:dyaOrig="260" w14:anchorId="377452F9">
          <v:shape id="_x0000_i1071" type="#_x0000_t75" style="width:12.1pt;height:16.4pt" o:ole="">
            <v:imagedata r:id="rId91" o:title=""/>
          </v:shape>
          <o:OLEObject Type="Embed" ProgID="Equation.3" ShapeID="_x0000_i1071" DrawAspect="Content" ObjectID="_1745987402" r:id="rId92"/>
        </w:object>
      </w:r>
      <w:r w:rsidRPr="002D0FFE">
        <w:rPr>
          <w:rFonts w:cs="Arial"/>
          <w:szCs w:val="22"/>
        </w:rPr>
        <w:t xml:space="preserve">  é o angulo das ranhuras V da polia motriz (rad);</w:t>
      </w:r>
    </w:p>
    <w:p w14:paraId="3BC9DF78"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40" w:dyaOrig="260" w14:anchorId="049FDAF9">
          <v:shape id="_x0000_i1072" type="#_x0000_t75" style="width:14.95pt;height:16.4pt" o:ole="">
            <v:imagedata r:id="rId93" o:title=""/>
          </v:shape>
          <o:OLEObject Type="Embed" ProgID="Equation.3" ShapeID="_x0000_i1072" DrawAspect="Content" ObjectID="_1745987403" r:id="rId94"/>
        </w:object>
      </w:r>
      <w:r w:rsidRPr="002D0FFE">
        <w:rPr>
          <w:rFonts w:cs="Arial"/>
          <w:szCs w:val="22"/>
        </w:rPr>
        <w:t xml:space="preserve"> é o coeficiente de atrito entre os cabos de aço e o ferro fundido das polias = 0,09.</w:t>
      </w:r>
    </w:p>
    <w:p w14:paraId="4A8EE552" w14:textId="33272808" w:rsidR="00E83054" w:rsidRPr="002D0FFE" w:rsidRDefault="00E83054" w:rsidP="008F0324">
      <w:pPr>
        <w:pStyle w:val="CDT-Texto"/>
        <w:spacing w:line="240" w:lineRule="auto"/>
        <w:rPr>
          <w:rFonts w:cs="Arial"/>
          <w:szCs w:val="22"/>
        </w:rPr>
      </w:pPr>
      <w:r w:rsidRPr="002D0FFE">
        <w:rPr>
          <w:rFonts w:cs="Arial"/>
          <w:szCs w:val="22"/>
        </w:rPr>
        <w:t xml:space="preserve">Pressão </w:t>
      </w:r>
      <w:r w:rsidR="00524C8A" w:rsidRPr="002D0FFE">
        <w:rPr>
          <w:rFonts w:cs="Arial"/>
          <w:szCs w:val="22"/>
        </w:rPr>
        <w:t>específica</w:t>
      </w:r>
      <w:r w:rsidRPr="002D0FFE">
        <w:rPr>
          <w:rFonts w:cs="Arial"/>
          <w:szCs w:val="22"/>
        </w:rPr>
        <w:t xml:space="preserve"> dos cabos de tração nas ranhuras da polia motriz deve ser calculada de acordo com a seguinte formula:</w:t>
      </w:r>
    </w:p>
    <w:p w14:paraId="670055C0"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recortadas ou semicirculares</w:t>
      </w:r>
    </w:p>
    <w:p w14:paraId="12E69439"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4120" w:dyaOrig="340" w14:anchorId="03A044FF">
          <v:shape id="_x0000_i1073" type="#_x0000_t75" style="width:206pt;height:17.1pt" o:ole="">
            <v:imagedata r:id="rId95" o:title=""/>
          </v:shape>
          <o:OLEObject Type="Embed" ProgID="Equation.3" ShapeID="_x0000_i1073" DrawAspect="Content" ObjectID="_1745987404" r:id="rId96"/>
        </w:object>
      </w:r>
    </w:p>
    <w:p w14:paraId="32D110A5"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Para ranhuras V</w:t>
      </w:r>
    </w:p>
    <w:p w14:paraId="19785DCA" w14:textId="77777777" w:rsidR="00E83054" w:rsidRPr="002D0FFE" w:rsidRDefault="00E83054" w:rsidP="008F0324">
      <w:pPr>
        <w:pStyle w:val="CDT-Texto"/>
        <w:spacing w:line="240" w:lineRule="auto"/>
        <w:rPr>
          <w:rFonts w:cs="Arial"/>
          <w:szCs w:val="22"/>
        </w:rPr>
      </w:pPr>
      <w:r w:rsidRPr="002D0FFE">
        <w:rPr>
          <w:rFonts w:cs="Arial"/>
          <w:position w:val="-10"/>
          <w:szCs w:val="22"/>
        </w:rPr>
        <w:object w:dxaOrig="2680" w:dyaOrig="340" w14:anchorId="3683A981">
          <v:shape id="_x0000_i1074" type="#_x0000_t75" style="width:134pt;height:17.1pt" o:ole="">
            <v:imagedata r:id="rId97" o:title=""/>
          </v:shape>
          <o:OLEObject Type="Embed" ProgID="Equation.3" ShapeID="_x0000_i1074" DrawAspect="Content" ObjectID="_1745987405" r:id="rId98"/>
        </w:object>
      </w:r>
    </w:p>
    <w:p w14:paraId="39B2CBAD" w14:textId="77777777" w:rsidR="00E83054" w:rsidRPr="002D0FFE" w:rsidRDefault="00E83054" w:rsidP="008F0324">
      <w:pPr>
        <w:pStyle w:val="CDT-Texto"/>
        <w:spacing w:line="240" w:lineRule="auto"/>
        <w:rPr>
          <w:rFonts w:cs="Arial"/>
          <w:szCs w:val="22"/>
        </w:rPr>
      </w:pPr>
      <w:r w:rsidRPr="002D0FFE">
        <w:rPr>
          <w:rFonts w:cs="Arial"/>
          <w:szCs w:val="22"/>
        </w:rPr>
        <w:t>Em nenhum caso a pressão especifica deve exceder o seguinte valor, com a cabina com a sua carga nominal:</w:t>
      </w:r>
    </w:p>
    <w:p w14:paraId="1B3C75A8"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380" w:dyaOrig="360" w14:anchorId="740A7C8C">
          <v:shape id="_x0000_i1075" type="#_x0000_t75" style="width:119.05pt;height:17.8pt" o:ole="">
            <v:imagedata r:id="rId99" o:title=""/>
          </v:shape>
          <o:OLEObject Type="Embed" ProgID="Equation.3" ShapeID="_x0000_i1075" DrawAspect="Content" ObjectID="_1745987406" r:id="rId100"/>
        </w:object>
      </w:r>
    </w:p>
    <w:p w14:paraId="797A5E48" w14:textId="77777777" w:rsidR="00E83054" w:rsidRPr="002D0FFE" w:rsidRDefault="00E83054" w:rsidP="008F0324">
      <w:pPr>
        <w:pStyle w:val="CDT-Texto"/>
        <w:spacing w:line="240" w:lineRule="auto"/>
        <w:rPr>
          <w:rFonts w:cs="Arial"/>
          <w:szCs w:val="22"/>
        </w:rPr>
      </w:pPr>
      <w:r w:rsidRPr="002D0FFE">
        <w:rPr>
          <w:rFonts w:cs="Arial"/>
          <w:szCs w:val="22"/>
        </w:rPr>
        <w:t>É responsabilidade do fabricante do elevador levar em conta as características individuais e as condições de uso na escolha da pressão específica.</w:t>
      </w:r>
    </w:p>
    <w:p w14:paraId="667FEF75" w14:textId="77777777" w:rsidR="00E83054" w:rsidRPr="002D0FFE" w:rsidRDefault="00E83054" w:rsidP="008F0324">
      <w:pPr>
        <w:pStyle w:val="CDT-Texto"/>
        <w:spacing w:line="240" w:lineRule="auto"/>
        <w:rPr>
          <w:rFonts w:cs="Arial"/>
          <w:szCs w:val="22"/>
        </w:rPr>
      </w:pPr>
      <w:r w:rsidRPr="002D0FFE">
        <w:rPr>
          <w:rFonts w:cs="Arial"/>
          <w:szCs w:val="22"/>
        </w:rPr>
        <w:t xml:space="preserve">Os símbolos têm os seguintes significados: </w:t>
      </w:r>
    </w:p>
    <w:p w14:paraId="55124CB8"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20" w:dyaOrig="279" w14:anchorId="5158FA06">
          <v:shape id="_x0000_i1076" type="#_x0000_t75" style="width:14.25pt;height:17.8pt" o:ole="">
            <v:imagedata r:id="rId101" o:title=""/>
          </v:shape>
          <o:OLEObject Type="Embed" ProgID="Equation.3" ShapeID="_x0000_i1076" DrawAspect="Content" ObjectID="_1745987407" r:id="rId102"/>
        </w:object>
      </w:r>
      <w:r w:rsidRPr="002D0FFE">
        <w:rPr>
          <w:rFonts w:cs="Arial"/>
          <w:szCs w:val="22"/>
        </w:rPr>
        <w:t xml:space="preserve"> é o diâmetro dos cabos de suspensão (mm); </w:t>
      </w:r>
    </w:p>
    <w:p w14:paraId="3A161A4B" w14:textId="77777777" w:rsidR="00E83054" w:rsidRPr="002D0FFE" w:rsidRDefault="00E83054" w:rsidP="008F0324">
      <w:pPr>
        <w:pStyle w:val="CDT-Texto"/>
        <w:spacing w:line="240" w:lineRule="auto"/>
        <w:rPr>
          <w:rFonts w:cs="Arial"/>
          <w:szCs w:val="22"/>
        </w:rPr>
      </w:pPr>
      <w:r w:rsidRPr="002D0FFE">
        <w:rPr>
          <w:rFonts w:cs="Arial"/>
          <w:position w:val="-4"/>
          <w:szCs w:val="22"/>
        </w:rPr>
        <w:object w:dxaOrig="260" w:dyaOrig="260" w14:anchorId="5D7C990F">
          <v:shape id="_x0000_i1077" type="#_x0000_t75" style="width:16.4pt;height:16.4pt" o:ole="">
            <v:imagedata r:id="rId103" o:title=""/>
          </v:shape>
          <o:OLEObject Type="Embed" ProgID="Equation.3" ShapeID="_x0000_i1077" DrawAspect="Content" ObjectID="_1745987408" r:id="rId104"/>
        </w:object>
      </w:r>
      <w:r w:rsidRPr="002D0FFE">
        <w:rPr>
          <w:rFonts w:cs="Arial"/>
          <w:szCs w:val="22"/>
        </w:rPr>
        <w:t>é o diâmetro primitivo da polia motriz (mm);</w:t>
      </w:r>
    </w:p>
    <w:p w14:paraId="7CFB74DA" w14:textId="77777777" w:rsidR="00E83054" w:rsidRPr="002D0FFE" w:rsidRDefault="00E83054" w:rsidP="008F0324">
      <w:pPr>
        <w:pStyle w:val="CDT-Texto"/>
        <w:spacing w:line="240" w:lineRule="auto"/>
        <w:rPr>
          <w:rFonts w:cs="Arial"/>
          <w:szCs w:val="22"/>
        </w:rPr>
      </w:pPr>
      <w:r w:rsidRPr="002D0FFE">
        <w:rPr>
          <w:rFonts w:cs="Arial"/>
          <w:position w:val="-6"/>
          <w:szCs w:val="22"/>
        </w:rPr>
        <w:object w:dxaOrig="200" w:dyaOrig="220" w14:anchorId="1008CF56">
          <v:shape id="_x0000_i1078" type="#_x0000_t75" style="width:12.1pt;height:14.25pt" o:ole="">
            <v:imagedata r:id="rId105" o:title=""/>
          </v:shape>
          <o:OLEObject Type="Embed" ProgID="Equation.3" ShapeID="_x0000_i1078" DrawAspect="Content" ObjectID="_1745987409" r:id="rId106"/>
        </w:object>
      </w:r>
      <w:r w:rsidRPr="002D0FFE">
        <w:rPr>
          <w:rFonts w:cs="Arial"/>
          <w:szCs w:val="22"/>
        </w:rPr>
        <w:t xml:space="preserve"> é o número de cabos; </w:t>
      </w:r>
    </w:p>
    <w:p w14:paraId="55BEC595" w14:textId="6F01CFAE" w:rsidR="00E83054" w:rsidRPr="002D0FFE" w:rsidRDefault="00E83054" w:rsidP="008F0324">
      <w:pPr>
        <w:pStyle w:val="CDT-Texto"/>
        <w:spacing w:line="240" w:lineRule="auto"/>
        <w:rPr>
          <w:rFonts w:cs="Arial"/>
          <w:szCs w:val="22"/>
        </w:rPr>
      </w:pPr>
      <w:r w:rsidRPr="002D0FFE">
        <w:rPr>
          <w:rFonts w:cs="Arial"/>
          <w:position w:val="-10"/>
          <w:szCs w:val="22"/>
        </w:rPr>
        <w:object w:dxaOrig="240" w:dyaOrig="260" w14:anchorId="3D06C586">
          <v:shape id="_x0000_i1079" type="#_x0000_t75" style="width:14.95pt;height:16.4pt" o:ole="">
            <v:imagedata r:id="rId107" o:title=""/>
          </v:shape>
          <o:OLEObject Type="Embed" ProgID="Equation.3" ShapeID="_x0000_i1079" DrawAspect="Content" ObjectID="_1745987410" r:id="rId108"/>
        </w:object>
      </w:r>
      <w:r w:rsidRPr="002D0FFE">
        <w:rPr>
          <w:rFonts w:cs="Arial"/>
          <w:szCs w:val="22"/>
        </w:rPr>
        <w:t xml:space="preserve"> é a pressão </w:t>
      </w:r>
      <w:r w:rsidR="00524C8A" w:rsidRPr="002D0FFE">
        <w:rPr>
          <w:rFonts w:cs="Arial"/>
          <w:szCs w:val="22"/>
        </w:rPr>
        <w:t>específica</w:t>
      </w:r>
      <w:r w:rsidRPr="002D0FFE">
        <w:rPr>
          <w:rFonts w:cs="Arial"/>
          <w:szCs w:val="22"/>
        </w:rPr>
        <w:t xml:space="preserve"> (N/mm</w:t>
      </w:r>
      <w:r w:rsidRPr="002D0FFE">
        <w:rPr>
          <w:rFonts w:cs="Arial"/>
          <w:szCs w:val="22"/>
          <w:vertAlign w:val="superscript"/>
        </w:rPr>
        <w:t>2</w:t>
      </w:r>
      <w:r w:rsidRPr="002D0FFE">
        <w:rPr>
          <w:rFonts w:cs="Arial"/>
          <w:szCs w:val="22"/>
        </w:rPr>
        <w:t>);</w:t>
      </w:r>
    </w:p>
    <w:p w14:paraId="12AEBEAC" w14:textId="77777777" w:rsidR="00E83054" w:rsidRPr="002D0FFE" w:rsidRDefault="00E83054" w:rsidP="008F0324">
      <w:pPr>
        <w:pStyle w:val="CDT-Texto"/>
        <w:spacing w:line="240" w:lineRule="auto"/>
        <w:rPr>
          <w:rFonts w:cs="Arial"/>
          <w:szCs w:val="22"/>
        </w:rPr>
      </w:pPr>
      <w:r w:rsidRPr="002D0FFE">
        <w:rPr>
          <w:rFonts w:cs="Arial"/>
          <w:position w:val="-4"/>
          <w:szCs w:val="22"/>
        </w:rPr>
        <w:object w:dxaOrig="220" w:dyaOrig="260" w14:anchorId="47D470C2">
          <v:shape id="_x0000_i1080" type="#_x0000_t75" style="width:14.25pt;height:16.4pt" o:ole="">
            <v:imagedata r:id="rId109" o:title=""/>
          </v:shape>
          <o:OLEObject Type="Embed" ProgID="Equation.3" ShapeID="_x0000_i1080" DrawAspect="Content" ObjectID="_1745987411" r:id="rId110"/>
        </w:object>
      </w:r>
      <w:r w:rsidRPr="002D0FFE">
        <w:rPr>
          <w:rFonts w:cs="Arial"/>
          <w:szCs w:val="22"/>
        </w:rPr>
        <w:t xml:space="preserve"> é a força estática nos cabos do carro ao nível da polia motriz, quando a cabina está parada no nível do pavimento mais baixo com a sua carga nominal (N);</w:t>
      </w:r>
    </w:p>
    <w:p w14:paraId="54D58248" w14:textId="77777777" w:rsidR="00E83054" w:rsidRPr="002D0FFE" w:rsidRDefault="00E83054" w:rsidP="008F0324">
      <w:pPr>
        <w:pStyle w:val="CDT-Texto"/>
        <w:spacing w:line="240" w:lineRule="auto"/>
        <w:rPr>
          <w:rFonts w:cs="Arial"/>
          <w:szCs w:val="22"/>
        </w:rPr>
      </w:pPr>
      <w:r w:rsidRPr="002D0FFE">
        <w:rPr>
          <w:rFonts w:cs="Arial"/>
          <w:position w:val="-12"/>
          <w:szCs w:val="22"/>
        </w:rPr>
        <w:object w:dxaOrig="260" w:dyaOrig="360" w14:anchorId="3BF69C77">
          <v:shape id="_x0000_i1081" type="#_x0000_t75" style="width:16.4pt;height:22.8pt" o:ole="">
            <v:imagedata r:id="rId111" o:title=""/>
          </v:shape>
          <o:OLEObject Type="Embed" ProgID="Equation.3" ShapeID="_x0000_i1081" DrawAspect="Content" ObjectID="_1745987412" r:id="rId112"/>
        </w:object>
      </w:r>
      <w:r w:rsidRPr="002D0FFE">
        <w:rPr>
          <w:rFonts w:cs="Arial"/>
          <w:szCs w:val="22"/>
        </w:rPr>
        <w:t xml:space="preserve"> é a velocidade dos cabos correspondente à velocidade nominal do carro (m/s). Distribuição da carga entre os cabos</w:t>
      </w:r>
    </w:p>
    <w:p w14:paraId="1DF3EE08" w14:textId="77777777" w:rsidR="00E83054" w:rsidRPr="002D0FFE" w:rsidRDefault="00E83054" w:rsidP="008F0324">
      <w:pPr>
        <w:pStyle w:val="CDT-Texto"/>
        <w:spacing w:line="240" w:lineRule="auto"/>
        <w:rPr>
          <w:rFonts w:cs="Arial"/>
          <w:szCs w:val="22"/>
        </w:rPr>
      </w:pPr>
      <w:r w:rsidRPr="002D0FFE">
        <w:rPr>
          <w:rFonts w:cs="Arial"/>
          <w:szCs w:val="22"/>
        </w:rPr>
        <w:t>Deve ser provido um dispositivo automático para equalizar a tensão dos cabos de tração, pelo menos em uma de suas extremidades. Se forem usadas molas para a equalização da tensão, elas devem trabalhar a compressão. Os dispositivos para ajuste do comprimento de cabos devem ser feitos de modo que tais dispositivos não possam trabalhar frouxos depois do ajuste.</w:t>
      </w:r>
    </w:p>
    <w:p w14:paraId="31FF75A2" w14:textId="77777777" w:rsidR="00E83054" w:rsidRPr="002D0FFE" w:rsidRDefault="00E83054" w:rsidP="008F0324">
      <w:pPr>
        <w:pStyle w:val="CDT-Texto"/>
        <w:spacing w:line="240" w:lineRule="auto"/>
        <w:rPr>
          <w:rFonts w:cs="Arial"/>
          <w:szCs w:val="22"/>
        </w:rPr>
      </w:pPr>
      <w:r w:rsidRPr="002D0FFE">
        <w:rPr>
          <w:rFonts w:cs="Arial"/>
          <w:szCs w:val="22"/>
        </w:rPr>
        <w:t>Sempre que forem usados cabos de compensação, as seguintes condições se aplicam:</w:t>
      </w:r>
    </w:p>
    <w:p w14:paraId="3050A1B1"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Devem ser utilizadas polias tensoras;</w:t>
      </w:r>
    </w:p>
    <w:p w14:paraId="2057D4FA"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A relação entre o diâmetro primitivo das polias tensoras e o diâmetro nominal dos cabos de compensação deve ser pelo menos 30;</w:t>
      </w:r>
    </w:p>
    <w:p w14:paraId="64922DD8"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 xml:space="preserve">As polias tensoras devem possuir proteção; </w:t>
      </w:r>
    </w:p>
    <w:p w14:paraId="56F5AC0E"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 xml:space="preserve">A tensão deve ser obtida por gravidade; </w:t>
      </w:r>
    </w:p>
    <w:p w14:paraId="29D68734" w14:textId="77777777" w:rsidR="00E83054" w:rsidRPr="002D0FFE" w:rsidRDefault="00E83054" w:rsidP="00A12FAD">
      <w:pPr>
        <w:pStyle w:val="CDT-Texto"/>
        <w:numPr>
          <w:ilvl w:val="0"/>
          <w:numId w:val="118"/>
        </w:numPr>
        <w:spacing w:line="240" w:lineRule="auto"/>
        <w:rPr>
          <w:rFonts w:cs="Arial"/>
          <w:szCs w:val="22"/>
        </w:rPr>
      </w:pPr>
      <w:r w:rsidRPr="002D0FFE">
        <w:rPr>
          <w:rFonts w:cs="Arial"/>
          <w:szCs w:val="22"/>
        </w:rPr>
        <w:t>A tensão mínima deve ser verificada por um dispositivo elétrico de segurança.</w:t>
      </w:r>
    </w:p>
    <w:p w14:paraId="260DA1DF" w14:textId="77777777" w:rsidR="00E83054" w:rsidRPr="002D0FFE" w:rsidRDefault="00E83054" w:rsidP="008F0324">
      <w:pPr>
        <w:pStyle w:val="CDT-Texto"/>
        <w:spacing w:line="240" w:lineRule="auto"/>
        <w:rPr>
          <w:rFonts w:cs="Arial"/>
          <w:szCs w:val="22"/>
        </w:rPr>
      </w:pPr>
      <w:r w:rsidRPr="002D0FFE">
        <w:rPr>
          <w:rFonts w:cs="Arial"/>
          <w:szCs w:val="22"/>
        </w:rPr>
        <w:t>Quando a velocidade nominal exceder 3,5 m/s deve ser usado um dispositivo de travamento da polia. A operação do dispositivo de travamento deve iniciar a parada da máquina através de um dispositivo elétrico de segurança.</w:t>
      </w:r>
    </w:p>
    <w:p w14:paraId="7407A287" w14:textId="77777777" w:rsidR="00E83054" w:rsidRPr="002D0FFE" w:rsidRDefault="00E83054" w:rsidP="0055210B">
      <w:pPr>
        <w:pStyle w:val="Estilonivel4NegritoJustificado"/>
      </w:pPr>
      <w:bookmarkStart w:id="423" w:name="_Ref214425631"/>
      <w:bookmarkStart w:id="424" w:name="_Toc214958221"/>
      <w:bookmarkStart w:id="425" w:name="_Toc216665777"/>
      <w:r w:rsidRPr="002D0FFE">
        <w:t>Proteção de Polias</w:t>
      </w:r>
      <w:bookmarkEnd w:id="423"/>
      <w:bookmarkEnd w:id="424"/>
      <w:bookmarkEnd w:id="425"/>
    </w:p>
    <w:p w14:paraId="63F30FEC" w14:textId="77777777" w:rsidR="00E83054" w:rsidRPr="002D0FFE" w:rsidRDefault="00E83054" w:rsidP="008F0324">
      <w:pPr>
        <w:pStyle w:val="CDT-Texto"/>
        <w:spacing w:line="240" w:lineRule="auto"/>
        <w:rPr>
          <w:rFonts w:cs="Arial"/>
          <w:szCs w:val="22"/>
        </w:rPr>
      </w:pPr>
      <w:r w:rsidRPr="002D0FFE">
        <w:rPr>
          <w:rFonts w:cs="Arial"/>
          <w:szCs w:val="22"/>
        </w:rPr>
        <w:t>As polias motrizes e polias de desvio devem ser providas com dispositivos de proteção para evitar:</w:t>
      </w:r>
    </w:p>
    <w:p w14:paraId="7EB6CCBD"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Danos ao corpo humano;</w:t>
      </w:r>
    </w:p>
    <w:p w14:paraId="45D9601A"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Os cabos, quando frouxos, saiam de suas ranhuras;</w:t>
      </w:r>
    </w:p>
    <w:p w14:paraId="3F489F96" w14:textId="77777777" w:rsidR="00E83054" w:rsidRPr="002D0FFE" w:rsidRDefault="00E83054" w:rsidP="00A12FAD">
      <w:pPr>
        <w:pStyle w:val="CDT-Texto"/>
        <w:numPr>
          <w:ilvl w:val="0"/>
          <w:numId w:val="119"/>
        </w:numPr>
        <w:spacing w:line="240" w:lineRule="auto"/>
        <w:rPr>
          <w:rFonts w:cs="Arial"/>
          <w:szCs w:val="22"/>
        </w:rPr>
      </w:pPr>
      <w:r w:rsidRPr="002D0FFE">
        <w:rPr>
          <w:rFonts w:cs="Arial"/>
          <w:szCs w:val="22"/>
        </w:rPr>
        <w:t>A introdução de objetos entre os cabos e ranhuras.</w:t>
      </w:r>
    </w:p>
    <w:p w14:paraId="601F04AC" w14:textId="77777777" w:rsidR="00E83054" w:rsidRPr="002D0FFE" w:rsidRDefault="00E83054" w:rsidP="008F0324">
      <w:pPr>
        <w:pStyle w:val="CDT-Texto"/>
        <w:spacing w:line="240" w:lineRule="auto"/>
        <w:rPr>
          <w:rFonts w:cs="Arial"/>
          <w:szCs w:val="22"/>
        </w:rPr>
      </w:pPr>
      <w:r w:rsidRPr="002D0FFE">
        <w:rPr>
          <w:rFonts w:cs="Arial"/>
          <w:szCs w:val="22"/>
        </w:rPr>
        <w:t xml:space="preserve">As proteções usadas devem ser construídas de modo que as partes girantes sejam visíveis e não atrapalhem as operações de exame e manutenção. A desmontagem somente será necessária para troca de cabo, troca de polia e repasse das ranhuras. </w:t>
      </w:r>
    </w:p>
    <w:p w14:paraId="210329C1" w14:textId="77777777" w:rsidR="00E83054" w:rsidRPr="002D0FFE" w:rsidRDefault="00E83054" w:rsidP="0055210B">
      <w:pPr>
        <w:pStyle w:val="Estilonivel4NegritoJustificado"/>
      </w:pPr>
      <w:bookmarkStart w:id="426" w:name="_Toc214958222"/>
      <w:bookmarkStart w:id="427" w:name="_Toc216665778"/>
      <w:r w:rsidRPr="002D0FFE">
        <w:t>Freio de Segurança</w:t>
      </w:r>
      <w:bookmarkEnd w:id="426"/>
      <w:bookmarkEnd w:id="427"/>
    </w:p>
    <w:p w14:paraId="1165A0D7" w14:textId="32FDA079" w:rsidR="00E83054" w:rsidRPr="002D0FFE" w:rsidRDefault="00E83054" w:rsidP="008F0324">
      <w:pPr>
        <w:pStyle w:val="CDT-Texto"/>
        <w:spacing w:line="240" w:lineRule="auto"/>
        <w:rPr>
          <w:rFonts w:cs="Arial"/>
          <w:szCs w:val="22"/>
        </w:rPr>
      </w:pPr>
      <w:r w:rsidRPr="002D0FFE">
        <w:rPr>
          <w:rFonts w:cs="Arial"/>
          <w:szCs w:val="22"/>
        </w:rPr>
        <w:t xml:space="preserve">O carro deve ser provido de um freio de segurança capaz de operar somente no sentido de descida e capaz de parar o carro com a sua carga nominal, à velocidade de desarme do limitador de velocidade, mesmo se ocorrer ruptura dos elementos de suspensão, por meio de </w:t>
      </w:r>
      <w:r w:rsidR="00524C8A" w:rsidRPr="002D0FFE">
        <w:rPr>
          <w:rFonts w:cs="Arial"/>
          <w:szCs w:val="22"/>
        </w:rPr>
        <w:t>força</w:t>
      </w:r>
      <w:r w:rsidRPr="002D0FFE">
        <w:rPr>
          <w:rFonts w:cs="Arial"/>
          <w:szCs w:val="22"/>
        </w:rPr>
        <w:t xml:space="preserve"> de compressão nas guias, e de manter o carro preso nelas.</w:t>
      </w:r>
    </w:p>
    <w:p w14:paraId="02D815C7" w14:textId="77777777" w:rsidR="00E83054" w:rsidRPr="002D0FFE" w:rsidRDefault="00E83054" w:rsidP="008F0324">
      <w:pPr>
        <w:pStyle w:val="CDT-Texto"/>
        <w:spacing w:line="240" w:lineRule="auto"/>
        <w:rPr>
          <w:rFonts w:cs="Arial"/>
          <w:szCs w:val="22"/>
        </w:rPr>
      </w:pPr>
      <w:r w:rsidRPr="002D0FFE">
        <w:rPr>
          <w:rFonts w:cs="Arial"/>
          <w:szCs w:val="22"/>
        </w:rPr>
        <w:t>Se o espaço abaixo do carro ou do contrapeso for acessível, o contrapeso deve também ser equipado com freio de segurança, operando com as mesmas características que o freio de segurança do carro.</w:t>
      </w:r>
    </w:p>
    <w:p w14:paraId="36C81337" w14:textId="77777777" w:rsidR="00E83054" w:rsidRPr="002D0FFE" w:rsidRDefault="00E83054" w:rsidP="008F0324">
      <w:pPr>
        <w:pStyle w:val="CDT-Texto"/>
        <w:spacing w:line="240" w:lineRule="auto"/>
        <w:rPr>
          <w:rFonts w:cs="Arial"/>
          <w:szCs w:val="22"/>
        </w:rPr>
      </w:pPr>
      <w:r w:rsidRPr="002D0FFE">
        <w:rPr>
          <w:rFonts w:cs="Arial"/>
          <w:szCs w:val="22"/>
        </w:rPr>
        <w:lastRenderedPageBreak/>
        <w:t>O freio de segurança do carro deve ser do tipo progressivo se a velocidade nominal exceder 1 m/s. Para velocidades nominal inferiores 1 m/s ele pode ser do tipo instantâneo com efeito amortecido e do tipo instantâneo se a velocidade nominal não exceder 0,75 m/s.</w:t>
      </w:r>
    </w:p>
    <w:p w14:paraId="3495E6FF" w14:textId="77777777" w:rsidR="00E83054" w:rsidRPr="002D0FFE" w:rsidRDefault="00E83054" w:rsidP="008F0324">
      <w:pPr>
        <w:pStyle w:val="CDT-Texto"/>
        <w:spacing w:line="240" w:lineRule="auto"/>
        <w:rPr>
          <w:rFonts w:cs="Arial"/>
          <w:szCs w:val="22"/>
        </w:rPr>
      </w:pPr>
      <w:r w:rsidRPr="002D0FFE">
        <w:rPr>
          <w:rFonts w:cs="Arial"/>
          <w:szCs w:val="22"/>
        </w:rPr>
        <w:t>Se o carro possuir vários freios de segurança, eles devem ser todos do tipo progressivo.</w:t>
      </w:r>
    </w:p>
    <w:p w14:paraId="75CB9016" w14:textId="77777777" w:rsidR="00E83054" w:rsidRPr="002D0FFE" w:rsidRDefault="00E83054" w:rsidP="008F0324">
      <w:pPr>
        <w:pStyle w:val="CDT-Texto"/>
        <w:spacing w:line="240" w:lineRule="auto"/>
        <w:rPr>
          <w:rFonts w:cs="Arial"/>
          <w:szCs w:val="22"/>
        </w:rPr>
      </w:pPr>
      <w:r w:rsidRPr="002D0FFE">
        <w:rPr>
          <w:rFonts w:cs="Arial"/>
          <w:szCs w:val="22"/>
        </w:rPr>
        <w:t>Se a velocidade nominal exceder 1 m/s, o freio de segurança do contrapeso (se existir) deve ser do tipo progressivo e, caso contrário, ele pode ser do tipo instantâneo.</w:t>
      </w:r>
    </w:p>
    <w:p w14:paraId="1D6398D3" w14:textId="77777777" w:rsidR="00E83054" w:rsidRPr="002D0FFE" w:rsidRDefault="00E83054" w:rsidP="008F0324">
      <w:pPr>
        <w:pStyle w:val="CDT-Texto"/>
        <w:spacing w:line="240" w:lineRule="auto"/>
        <w:rPr>
          <w:rFonts w:cs="Arial"/>
          <w:szCs w:val="22"/>
        </w:rPr>
      </w:pPr>
      <w:r w:rsidRPr="002D0FFE">
        <w:rPr>
          <w:rFonts w:cs="Arial"/>
          <w:szCs w:val="22"/>
        </w:rPr>
        <w:t>Para freios de segurança progressivos, o retardamento médio no caso de queda livre com a carga nominal na cabina deve estar entre 0,2</w:t>
      </w:r>
      <w:r w:rsidRPr="002D0FFE">
        <w:rPr>
          <w:rFonts w:cs="Arial"/>
          <w:position w:val="-12"/>
          <w:szCs w:val="22"/>
        </w:rPr>
        <w:object w:dxaOrig="300" w:dyaOrig="360" w14:anchorId="7EDD60D6">
          <v:shape id="_x0000_i1082" type="#_x0000_t75" style="width:18.55pt;height:22.8pt" o:ole="">
            <v:imagedata r:id="rId113" o:title=""/>
          </v:shape>
          <o:OLEObject Type="Embed" ProgID="Equation.3" ShapeID="_x0000_i1082" DrawAspect="Content" ObjectID="_1745987413" r:id="rId114"/>
        </w:object>
      </w:r>
      <w:r w:rsidRPr="002D0FFE">
        <w:rPr>
          <w:rFonts w:cs="Arial"/>
          <w:szCs w:val="22"/>
        </w:rPr>
        <w:t xml:space="preserve"> e 1,0</w:t>
      </w:r>
      <w:r w:rsidRPr="002D0FFE">
        <w:rPr>
          <w:rFonts w:cs="Arial"/>
          <w:position w:val="-12"/>
          <w:szCs w:val="22"/>
        </w:rPr>
        <w:object w:dxaOrig="300" w:dyaOrig="360" w14:anchorId="0DD8E942">
          <v:shape id="_x0000_i1083" type="#_x0000_t75" style="width:18.55pt;height:22.8pt" o:ole="">
            <v:imagedata r:id="rId66" o:title=""/>
          </v:shape>
          <o:OLEObject Type="Embed" ProgID="Equation.3" ShapeID="_x0000_i1083" DrawAspect="Content" ObjectID="_1745987414" r:id="rId115"/>
        </w:object>
      </w:r>
      <w:r w:rsidRPr="002D0FFE">
        <w:rPr>
          <w:rFonts w:cs="Arial"/>
          <w:szCs w:val="22"/>
        </w:rPr>
        <w:t>.</w:t>
      </w:r>
    </w:p>
    <w:p w14:paraId="10EAA1CF" w14:textId="77777777" w:rsidR="00E83054" w:rsidRPr="002D0FFE" w:rsidRDefault="00E83054" w:rsidP="008F0324">
      <w:pPr>
        <w:pStyle w:val="CDT-Texto"/>
        <w:spacing w:line="240" w:lineRule="auto"/>
        <w:rPr>
          <w:rFonts w:cs="Arial"/>
          <w:szCs w:val="22"/>
        </w:rPr>
      </w:pPr>
      <w:r w:rsidRPr="002D0FFE">
        <w:rPr>
          <w:rFonts w:cs="Arial"/>
          <w:szCs w:val="22"/>
        </w:rPr>
        <w:t>Os freios de segurança do carro e o do contrapeso (se houver) devem, cada um, ser acionados pelo seu próprio limitador de velocidade e é proibido o acionamento de freios de segurança por dispositivos elétricos, hidráulicos ou pneumáticos.</w:t>
      </w:r>
    </w:p>
    <w:p w14:paraId="144E3CCC" w14:textId="77777777" w:rsidR="00E83054" w:rsidRPr="002D0FFE" w:rsidRDefault="00E83054" w:rsidP="008F0324">
      <w:pPr>
        <w:pStyle w:val="CDT-Texto"/>
        <w:spacing w:line="240" w:lineRule="auto"/>
        <w:rPr>
          <w:rFonts w:cs="Arial"/>
          <w:szCs w:val="22"/>
        </w:rPr>
      </w:pPr>
      <w:r w:rsidRPr="002D0FFE">
        <w:rPr>
          <w:rFonts w:cs="Arial"/>
          <w:szCs w:val="22"/>
        </w:rPr>
        <w:t xml:space="preserve">O rearme do freio de segurança deve exigir a intervenção de uma pessoa competente para recolocar o elevador em serviço e deve ser efetivado pela subida do carro (ou do contrapeso). </w:t>
      </w:r>
    </w:p>
    <w:p w14:paraId="187F133C" w14:textId="77777777" w:rsidR="00E83054" w:rsidRPr="002D0FFE" w:rsidRDefault="00E83054" w:rsidP="008F0324">
      <w:pPr>
        <w:pStyle w:val="CDT-Texto"/>
        <w:spacing w:line="240" w:lineRule="auto"/>
        <w:rPr>
          <w:rFonts w:cs="Arial"/>
          <w:b/>
          <w:szCs w:val="22"/>
        </w:rPr>
      </w:pPr>
      <w:r w:rsidRPr="002D0FFE">
        <w:rPr>
          <w:rFonts w:cs="Arial"/>
          <w:b/>
          <w:szCs w:val="22"/>
        </w:rPr>
        <w:t>Condições Construtivas</w:t>
      </w:r>
    </w:p>
    <w:p w14:paraId="5E11B651" w14:textId="1333FE6A" w:rsidR="00E83054" w:rsidRPr="002D0FFE" w:rsidRDefault="00E83054" w:rsidP="008F0324">
      <w:pPr>
        <w:pStyle w:val="CDT-Texto"/>
        <w:spacing w:line="240" w:lineRule="auto"/>
        <w:rPr>
          <w:rFonts w:cs="Arial"/>
          <w:szCs w:val="22"/>
        </w:rPr>
      </w:pPr>
      <w:r w:rsidRPr="002D0FFE">
        <w:rPr>
          <w:rFonts w:cs="Arial"/>
          <w:szCs w:val="22"/>
        </w:rPr>
        <w:t>É proibido a utilização de sapatas ou os blocos de freios de segurança como cursores. Para os freios de segurança do tipo instantâneo com efeito amortecido, o projeto dos sistemas de amortecimento (</w:t>
      </w:r>
      <w:r w:rsidR="00475DFE" w:rsidRPr="002D0FFE">
        <w:rPr>
          <w:rFonts w:cs="Arial"/>
          <w:szCs w:val="22"/>
        </w:rPr>
        <w:t>Para-choque</w:t>
      </w:r>
      <w:r w:rsidRPr="002D0FFE">
        <w:rPr>
          <w:rFonts w:cs="Arial"/>
          <w:szCs w:val="22"/>
          <w:u w:val="single"/>
        </w:rPr>
        <w:t>)</w:t>
      </w:r>
      <w:r w:rsidRPr="002D0FFE">
        <w:rPr>
          <w:rFonts w:cs="Arial"/>
          <w:szCs w:val="22"/>
        </w:rPr>
        <w:t xml:space="preserve"> deve ser o do tipo de acumulação de energia com movimento de retorno amortecido ou o do tipo de dissipação de energia.</w:t>
      </w:r>
    </w:p>
    <w:p w14:paraId="688C333D" w14:textId="77777777" w:rsidR="00E83054" w:rsidRPr="002D0FFE" w:rsidRDefault="00E83054" w:rsidP="008F0324">
      <w:pPr>
        <w:pStyle w:val="CDT-Texto"/>
        <w:spacing w:line="240" w:lineRule="auto"/>
        <w:rPr>
          <w:rFonts w:cs="Arial"/>
          <w:b/>
          <w:szCs w:val="22"/>
          <w:highlight w:val="yellow"/>
        </w:rPr>
      </w:pPr>
      <w:r w:rsidRPr="002D0FFE">
        <w:rPr>
          <w:rFonts w:cs="Arial"/>
          <w:szCs w:val="22"/>
        </w:rPr>
        <w:t>Os dispositivos de operação do freio de segurança devem ser preferivelmente localizados na parte inferior do carro. Se o freio de segurança e regulável, a regulagem final deve ser lacrada. A inclinação do piso da cabina no caso de operação do freio de segurança não deve exceder a 5% de sua posição normal.</w:t>
      </w:r>
    </w:p>
    <w:p w14:paraId="6596A7FD" w14:textId="37614DBD" w:rsidR="00E83054" w:rsidRPr="002D0FFE" w:rsidRDefault="00E83054" w:rsidP="008F0324">
      <w:pPr>
        <w:pStyle w:val="CDT-Texto"/>
        <w:spacing w:line="240" w:lineRule="auto"/>
        <w:rPr>
          <w:rFonts w:cs="Arial"/>
          <w:szCs w:val="22"/>
        </w:rPr>
      </w:pPr>
      <w:r w:rsidRPr="002D0FFE">
        <w:rPr>
          <w:rFonts w:cs="Arial"/>
          <w:szCs w:val="22"/>
        </w:rPr>
        <w:t xml:space="preserve">Quando o freio de segurança do carro </w:t>
      </w:r>
      <w:r w:rsidR="00524C8A" w:rsidRPr="002D0FFE">
        <w:rPr>
          <w:rFonts w:cs="Arial"/>
          <w:szCs w:val="22"/>
        </w:rPr>
        <w:t>está</w:t>
      </w:r>
      <w:r w:rsidRPr="002D0FFE">
        <w:rPr>
          <w:rFonts w:cs="Arial"/>
          <w:szCs w:val="22"/>
        </w:rPr>
        <w:t xml:space="preserve"> aplicado, um dispositivo montado no carro deve iniciar a parada do motor antes ou no momento da atuação do freio de segurança. Este dispositivo deve ser um dispositivo elétrico de segurança.</w:t>
      </w:r>
    </w:p>
    <w:p w14:paraId="5FB78646" w14:textId="77777777" w:rsidR="00E83054" w:rsidRPr="002D0FFE" w:rsidRDefault="00E83054" w:rsidP="0055210B">
      <w:pPr>
        <w:pStyle w:val="Estilonivel4NegritoJustificado"/>
      </w:pPr>
      <w:bookmarkStart w:id="428" w:name="_Toc214958223"/>
      <w:bookmarkStart w:id="429" w:name="_Toc216665779"/>
      <w:r w:rsidRPr="002D0FFE">
        <w:t>Limitador de Velocidade</w:t>
      </w:r>
      <w:bookmarkEnd w:id="428"/>
      <w:bookmarkEnd w:id="429"/>
    </w:p>
    <w:p w14:paraId="1EA724D1" w14:textId="77777777" w:rsidR="00E83054" w:rsidRPr="002D0FFE" w:rsidRDefault="00E83054" w:rsidP="008F0324">
      <w:pPr>
        <w:pStyle w:val="CDT-Texto"/>
        <w:spacing w:line="240" w:lineRule="auto"/>
        <w:rPr>
          <w:rFonts w:cs="Arial"/>
          <w:szCs w:val="22"/>
        </w:rPr>
      </w:pPr>
      <w:r w:rsidRPr="002D0FFE">
        <w:rPr>
          <w:rFonts w:cs="Arial"/>
          <w:szCs w:val="22"/>
        </w:rPr>
        <w:t>O tempo de resposta do limitador de velocidade antes do desarme deve ser suficientemente curto para não permitir atingir uma velocidade perigosa antes do acionamento do freio de segurança.</w:t>
      </w:r>
    </w:p>
    <w:p w14:paraId="0D3C234C" w14:textId="77777777" w:rsidR="00E83054" w:rsidRPr="002D0FFE" w:rsidRDefault="00E83054" w:rsidP="008F0324">
      <w:pPr>
        <w:pStyle w:val="CDT-Texto"/>
        <w:spacing w:line="240" w:lineRule="auto"/>
        <w:rPr>
          <w:rFonts w:cs="Arial"/>
          <w:szCs w:val="22"/>
        </w:rPr>
      </w:pPr>
      <w:r w:rsidRPr="002D0FFE">
        <w:rPr>
          <w:rFonts w:cs="Arial"/>
          <w:szCs w:val="22"/>
        </w:rPr>
        <w:t>O desarme do limitador de velocidade para acionamento o freio de segurança do carro deve ocorrer a uma velocidade pelo menos igual a 115% da velocidade nominal e no máximo igual a:</w:t>
      </w:r>
    </w:p>
    <w:p w14:paraId="5722C505"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0,7 m/s para velocidades nominais v &lt; 0,5 m/s;</w:t>
      </w:r>
    </w:p>
    <w:p w14:paraId="6BED234F"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1,4 v m/s para velocidades nominais 0,5 m/s &lt; v ≤ 1,0 m/s;</w:t>
      </w:r>
    </w:p>
    <w:p w14:paraId="03708D62"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1,15 v + 0,25 m/s para velocidades nominais 1,0 m/s &lt; v ≤ 5,0 m/s;</w:t>
      </w:r>
    </w:p>
    <w:p w14:paraId="0FEC8980" w14:textId="77777777" w:rsidR="00E83054" w:rsidRPr="002D0FFE" w:rsidRDefault="00E83054" w:rsidP="00A12FAD">
      <w:pPr>
        <w:pStyle w:val="CDT-Texto"/>
        <w:numPr>
          <w:ilvl w:val="0"/>
          <w:numId w:val="120"/>
        </w:numPr>
        <w:spacing w:line="240" w:lineRule="auto"/>
        <w:rPr>
          <w:rFonts w:cs="Arial"/>
          <w:szCs w:val="22"/>
        </w:rPr>
      </w:pPr>
      <w:r w:rsidRPr="002D0FFE">
        <w:rPr>
          <w:rFonts w:cs="Arial"/>
          <w:szCs w:val="22"/>
        </w:rPr>
        <w:t xml:space="preserve">1,2 v m/s para velocidades nominais v &gt; 5,0 m/s. </w:t>
      </w:r>
    </w:p>
    <w:p w14:paraId="00639D04" w14:textId="77777777" w:rsidR="00E83054" w:rsidRPr="002D0FFE" w:rsidRDefault="00E83054" w:rsidP="008F0324">
      <w:pPr>
        <w:pStyle w:val="CDT-Texto"/>
        <w:spacing w:line="240" w:lineRule="auto"/>
        <w:rPr>
          <w:rFonts w:cs="Arial"/>
          <w:szCs w:val="22"/>
        </w:rPr>
      </w:pPr>
      <w:r w:rsidRPr="002D0FFE">
        <w:rPr>
          <w:rFonts w:cs="Arial"/>
          <w:szCs w:val="22"/>
        </w:rPr>
        <w:t>onde v é a velocidade nominal (m/s)</w:t>
      </w:r>
    </w:p>
    <w:p w14:paraId="088B47B2" w14:textId="77777777" w:rsidR="00E83054" w:rsidRPr="002D0FFE" w:rsidRDefault="00E83054" w:rsidP="008F0324">
      <w:pPr>
        <w:pStyle w:val="CDT4"/>
        <w:spacing w:line="240" w:lineRule="auto"/>
        <w:rPr>
          <w:rFonts w:cs="Arial"/>
          <w:szCs w:val="22"/>
        </w:rPr>
      </w:pPr>
      <w:r w:rsidRPr="002D0FFE">
        <w:rPr>
          <w:rFonts w:cs="Arial"/>
          <w:szCs w:val="22"/>
        </w:rPr>
        <w:t>Escolha da Velocidade de Desarme</w:t>
      </w:r>
    </w:p>
    <w:p w14:paraId="624A35B4"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cuja velocidade nominal supera 1 m/s, recomenda-se escolher a velocidade de desarme mais próxima do limite superior indicado acima. </w:t>
      </w:r>
    </w:p>
    <w:p w14:paraId="53FB31E4" w14:textId="77777777" w:rsidR="00E83054" w:rsidRPr="002D0FFE" w:rsidRDefault="00E83054" w:rsidP="008F0324">
      <w:pPr>
        <w:pStyle w:val="CDT-Texto"/>
        <w:spacing w:line="240" w:lineRule="auto"/>
        <w:rPr>
          <w:rFonts w:cs="Arial"/>
          <w:szCs w:val="22"/>
        </w:rPr>
      </w:pPr>
      <w:r w:rsidRPr="002D0FFE">
        <w:rPr>
          <w:rFonts w:cs="Arial"/>
          <w:szCs w:val="22"/>
        </w:rPr>
        <w:lastRenderedPageBreak/>
        <w:t>Para elevadores com cargas nominais muito pesadas e velocidades muito pequenas, o limitador de velocidade deve ser especialmente projetado para esse propósito. Neste caso é aconselhável escolher a velocidade de desarme a mais próxima possível do limite inferior supracitado.</w:t>
      </w:r>
    </w:p>
    <w:p w14:paraId="66B5DDE1" w14:textId="77777777" w:rsidR="00E83054" w:rsidRPr="002D0FFE" w:rsidRDefault="00E83054" w:rsidP="008F0324">
      <w:pPr>
        <w:pStyle w:val="CDT-Texto"/>
        <w:spacing w:line="240" w:lineRule="auto"/>
        <w:rPr>
          <w:rFonts w:cs="Arial"/>
          <w:szCs w:val="22"/>
        </w:rPr>
      </w:pPr>
      <w:r w:rsidRPr="002D0FFE">
        <w:rPr>
          <w:rFonts w:cs="Arial"/>
          <w:szCs w:val="22"/>
        </w:rPr>
        <w:t>A velocidade de desarme do limitador de velocidade do freio de segurança do contrapeso deve ser maior que aquela do freio de segurança do carro, contudo, não excedendo-a mais que 10%.</w:t>
      </w:r>
    </w:p>
    <w:p w14:paraId="6A0DE9B6" w14:textId="77777777" w:rsidR="00E83054" w:rsidRPr="002D0FFE" w:rsidRDefault="00E83054" w:rsidP="008F0324">
      <w:pPr>
        <w:pStyle w:val="CDT-Texto"/>
        <w:spacing w:line="240" w:lineRule="auto"/>
        <w:rPr>
          <w:rFonts w:cs="Arial"/>
          <w:szCs w:val="22"/>
        </w:rPr>
      </w:pPr>
      <w:r w:rsidRPr="002D0FFE">
        <w:rPr>
          <w:rFonts w:cs="Arial"/>
          <w:szCs w:val="22"/>
        </w:rPr>
        <w:t xml:space="preserve">A força de tensão no cabo do limitador de velocidade produzida quando do desarme do limitador de velocidade, deve ser pelo menos maior que o maior dos seguintes valores: </w:t>
      </w:r>
    </w:p>
    <w:p w14:paraId="32CBD751" w14:textId="77777777" w:rsidR="00E83054" w:rsidRPr="002D0FFE" w:rsidRDefault="00E83054" w:rsidP="00A12FAD">
      <w:pPr>
        <w:pStyle w:val="CDT-Texto"/>
        <w:numPr>
          <w:ilvl w:val="0"/>
          <w:numId w:val="121"/>
        </w:numPr>
        <w:spacing w:line="240" w:lineRule="auto"/>
        <w:rPr>
          <w:rFonts w:cs="Arial"/>
          <w:szCs w:val="22"/>
        </w:rPr>
      </w:pPr>
      <w:r w:rsidRPr="002D0FFE">
        <w:rPr>
          <w:rFonts w:cs="Arial"/>
          <w:szCs w:val="22"/>
        </w:rPr>
        <w:t>300 N; ou</w:t>
      </w:r>
    </w:p>
    <w:p w14:paraId="510FFCFD" w14:textId="77777777" w:rsidR="00E83054" w:rsidRPr="002D0FFE" w:rsidRDefault="00E83054" w:rsidP="00A12FAD">
      <w:pPr>
        <w:pStyle w:val="CDT-Texto"/>
        <w:numPr>
          <w:ilvl w:val="0"/>
          <w:numId w:val="121"/>
        </w:numPr>
        <w:spacing w:line="240" w:lineRule="auto"/>
        <w:rPr>
          <w:rFonts w:cs="Arial"/>
          <w:szCs w:val="22"/>
        </w:rPr>
      </w:pPr>
      <w:r w:rsidRPr="002D0FFE">
        <w:rPr>
          <w:rFonts w:cs="Arial"/>
          <w:szCs w:val="22"/>
        </w:rPr>
        <w:t>Duas vezes aquela necessária para acionar o freio de segurança.</w:t>
      </w:r>
    </w:p>
    <w:p w14:paraId="6D696972" w14:textId="77777777" w:rsidR="00E83054" w:rsidRPr="002D0FFE" w:rsidRDefault="00E83054" w:rsidP="008F0324">
      <w:pPr>
        <w:pStyle w:val="CDT-Texto"/>
        <w:spacing w:line="240" w:lineRule="auto"/>
        <w:rPr>
          <w:rFonts w:cs="Arial"/>
          <w:szCs w:val="22"/>
        </w:rPr>
      </w:pPr>
      <w:r w:rsidRPr="002D0FFE">
        <w:rPr>
          <w:rFonts w:cs="Arial"/>
          <w:szCs w:val="22"/>
        </w:rPr>
        <w:t>O sentido de rotação, correspondente ao acionamento do freio de segurança, deve ser marcado no limitador de velocidade.</w:t>
      </w:r>
    </w:p>
    <w:p w14:paraId="7FFF3E0F" w14:textId="77777777" w:rsidR="00E83054" w:rsidRPr="002D0FFE" w:rsidRDefault="00E83054" w:rsidP="008F0324">
      <w:pPr>
        <w:pStyle w:val="CDT4"/>
        <w:spacing w:line="240" w:lineRule="auto"/>
        <w:rPr>
          <w:rFonts w:cs="Arial"/>
          <w:szCs w:val="22"/>
        </w:rPr>
      </w:pPr>
      <w:r w:rsidRPr="002D0FFE">
        <w:rPr>
          <w:rFonts w:cs="Arial"/>
          <w:szCs w:val="22"/>
        </w:rPr>
        <w:t>Cabos do Limitador de Velocidade</w:t>
      </w:r>
    </w:p>
    <w:p w14:paraId="7DFCCB31"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deve ser acionado por um cabo de aço projetado para esta finalidade. A carga de ruptura do cabo deve ser projetada em função do esforço que possa ser produzido momento de sua atuação, considerar um coeficiente de segurança mínimo de 8 e diâmetro nominal mínimo de </w:t>
      </w:r>
      <w:smartTag w:uri="urn:schemas-microsoft-com:office:smarttags" w:element="metricconverter">
        <w:smartTagPr>
          <w:attr w:name="ProductID" w:val="6 mm"/>
        </w:smartTagPr>
        <w:r w:rsidRPr="002D0FFE">
          <w:rPr>
            <w:rFonts w:cs="Arial"/>
            <w:szCs w:val="22"/>
          </w:rPr>
          <w:t>6 mm</w:t>
        </w:r>
      </w:smartTag>
      <w:r w:rsidRPr="002D0FFE">
        <w:rPr>
          <w:rFonts w:cs="Arial"/>
          <w:szCs w:val="22"/>
        </w:rPr>
        <w:t>.</w:t>
      </w:r>
    </w:p>
    <w:p w14:paraId="660C1FD8" w14:textId="77777777" w:rsidR="00E83054" w:rsidRPr="002D0FFE" w:rsidRDefault="00E83054" w:rsidP="008F0324">
      <w:pPr>
        <w:pStyle w:val="CDT-Texto"/>
        <w:spacing w:line="240" w:lineRule="auto"/>
        <w:rPr>
          <w:rFonts w:cs="Arial"/>
          <w:szCs w:val="22"/>
        </w:rPr>
      </w:pPr>
      <w:r w:rsidRPr="002D0FFE">
        <w:rPr>
          <w:rFonts w:cs="Arial"/>
          <w:szCs w:val="22"/>
        </w:rPr>
        <w:t>A razão entre o diâmetro nominal da polia do limitador de velocidade e o diâmetro nominal do cabo deve ser de pelo menos 30. O cabo deve ser tencionado por uma polia tensora cujo movimento deve ser restrito ao plano vertical e ser facilmente destacável do freio de segurança.</w:t>
      </w:r>
    </w:p>
    <w:p w14:paraId="7A2E83D9" w14:textId="77777777" w:rsidR="00E83054" w:rsidRPr="002D0FFE" w:rsidRDefault="00E83054" w:rsidP="008F0324">
      <w:pPr>
        <w:pStyle w:val="CDT-Texto"/>
        <w:spacing w:line="240" w:lineRule="auto"/>
        <w:rPr>
          <w:rFonts w:cs="Arial"/>
          <w:szCs w:val="22"/>
        </w:rPr>
      </w:pPr>
      <w:r w:rsidRPr="002D0FFE">
        <w:rPr>
          <w:rFonts w:cs="Arial"/>
          <w:szCs w:val="22"/>
        </w:rPr>
        <w:t xml:space="preserve">Durante a atuação do freio de segurança, o cabo do limitador de velocidade e suas ligações devem permanecer intactos, mesmo no caso em que o percurso de freada seja maior que o normal. </w:t>
      </w:r>
    </w:p>
    <w:p w14:paraId="658508A0" w14:textId="77777777" w:rsidR="00E83054" w:rsidRPr="002D0FFE" w:rsidRDefault="00E83054" w:rsidP="008F0324">
      <w:pPr>
        <w:pStyle w:val="CDT-Texto"/>
        <w:spacing w:line="240" w:lineRule="auto"/>
        <w:rPr>
          <w:rFonts w:cs="Arial"/>
          <w:szCs w:val="22"/>
        </w:rPr>
      </w:pPr>
      <w:r w:rsidRPr="002D0FFE">
        <w:rPr>
          <w:rFonts w:cs="Arial"/>
          <w:szCs w:val="22"/>
        </w:rPr>
        <w:t xml:space="preserve">O limitador de velocidade deve ser desarmável, para que seja possível a verificações e ensaios do freio de segurança a velocidade mais baixa que os limites definidos para a velocidade de desarme. Os meios de ajuste do limitador de velocidade devem ser lacrados. </w:t>
      </w:r>
    </w:p>
    <w:p w14:paraId="3BA8D870" w14:textId="77777777" w:rsidR="00E83054" w:rsidRPr="002D0FFE" w:rsidRDefault="00E83054" w:rsidP="008F0324">
      <w:pPr>
        <w:pStyle w:val="CDT4"/>
        <w:spacing w:line="240" w:lineRule="auto"/>
        <w:rPr>
          <w:rFonts w:cs="Arial"/>
          <w:szCs w:val="22"/>
        </w:rPr>
      </w:pPr>
      <w:r w:rsidRPr="002D0FFE">
        <w:rPr>
          <w:rFonts w:cs="Arial"/>
          <w:szCs w:val="22"/>
        </w:rPr>
        <w:t>Verificação Elétrica</w:t>
      </w:r>
    </w:p>
    <w:p w14:paraId="57841342" w14:textId="58B35E7E" w:rsidR="00E83054" w:rsidRPr="002D0FFE" w:rsidRDefault="00E83054" w:rsidP="008F0324">
      <w:pPr>
        <w:pStyle w:val="CDT-Texto"/>
        <w:spacing w:line="240" w:lineRule="auto"/>
        <w:rPr>
          <w:rFonts w:cs="Arial"/>
          <w:szCs w:val="22"/>
        </w:rPr>
      </w:pPr>
      <w:r w:rsidRPr="002D0FFE">
        <w:rPr>
          <w:rFonts w:cs="Arial"/>
          <w:szCs w:val="22"/>
        </w:rPr>
        <w:t xml:space="preserve">O limitador de velocidade ou outro dispositivo deve, por meio de um dispositivo elétrico de segurança atendendo, iniciar a parada da máquina antes que a velocidade do carro, subindo ou descendo, atinja a velocidade de desarme do limitador de velocidade. Contudo, para velocidades nominais que não excedam 1 m/s, este dispositivo pode operar pelo menos </w:t>
      </w:r>
      <w:r w:rsidR="00524C8A" w:rsidRPr="002D0FFE">
        <w:rPr>
          <w:rFonts w:cs="Arial"/>
          <w:szCs w:val="22"/>
        </w:rPr>
        <w:t>quando</w:t>
      </w:r>
      <w:r w:rsidRPr="002D0FFE">
        <w:rPr>
          <w:rFonts w:cs="Arial"/>
          <w:szCs w:val="22"/>
        </w:rPr>
        <w:t xml:space="preserve"> a velocidade de desarme do limitador seja atingida.</w:t>
      </w:r>
    </w:p>
    <w:p w14:paraId="00E3AB43" w14:textId="77777777" w:rsidR="00E83054" w:rsidRPr="002D0FFE" w:rsidRDefault="00E83054" w:rsidP="008F0324">
      <w:pPr>
        <w:pStyle w:val="CDT-Texto"/>
        <w:spacing w:line="240" w:lineRule="auto"/>
        <w:rPr>
          <w:rFonts w:cs="Arial"/>
          <w:szCs w:val="22"/>
        </w:rPr>
      </w:pPr>
      <w:r w:rsidRPr="002D0FFE">
        <w:rPr>
          <w:rFonts w:cs="Arial"/>
          <w:szCs w:val="22"/>
        </w:rPr>
        <w:t xml:space="preserve">Se depois da atuação o freio de segurança o limitador de velocidade não se autorrearmar, um dispositivo elétrico de segurança deve evitar a partida do elevador enquanto o limitador de velocidade estiver na condição desarmado. </w:t>
      </w:r>
    </w:p>
    <w:p w14:paraId="392DEC7A" w14:textId="77777777" w:rsidR="00E83054" w:rsidRPr="002D0FFE" w:rsidRDefault="00E83054" w:rsidP="008F0324">
      <w:pPr>
        <w:pStyle w:val="CDT-Texto"/>
        <w:spacing w:line="240" w:lineRule="auto"/>
        <w:rPr>
          <w:rFonts w:cs="Arial"/>
          <w:szCs w:val="22"/>
        </w:rPr>
      </w:pPr>
      <w:r w:rsidRPr="002D0FFE">
        <w:rPr>
          <w:rFonts w:cs="Arial"/>
          <w:szCs w:val="22"/>
        </w:rPr>
        <w:t>A ruptura ou o afrouxamento do cabo do limitador de velocidade deve causar a parada do motor por meio de um dispositivo elétrico de segurança e o retorno ao serviço normal somente deve ser feito através de um profissional competente.</w:t>
      </w:r>
    </w:p>
    <w:p w14:paraId="31D5D492" w14:textId="299E14A5" w:rsidR="008F0324" w:rsidRDefault="00E83054" w:rsidP="008F0324">
      <w:pPr>
        <w:pStyle w:val="nivel3"/>
        <w:jc w:val="both"/>
        <w:rPr>
          <w:rFonts w:cs="Arial"/>
          <w:b/>
          <w:szCs w:val="22"/>
        </w:rPr>
      </w:pPr>
      <w:bookmarkStart w:id="430" w:name="_Toc214958224"/>
      <w:bookmarkStart w:id="431" w:name="_Toc216665780"/>
      <w:r w:rsidRPr="002D0FFE">
        <w:rPr>
          <w:rFonts w:cs="Arial"/>
          <w:b/>
          <w:szCs w:val="22"/>
        </w:rPr>
        <w:t xml:space="preserve">Guias, </w:t>
      </w:r>
      <w:r w:rsidR="00475DFE" w:rsidRPr="002D0FFE">
        <w:rPr>
          <w:rFonts w:cs="Arial"/>
          <w:b/>
          <w:szCs w:val="22"/>
        </w:rPr>
        <w:t>Para-choques</w:t>
      </w:r>
      <w:r w:rsidRPr="002D0FFE">
        <w:rPr>
          <w:rFonts w:cs="Arial"/>
          <w:b/>
          <w:szCs w:val="22"/>
        </w:rPr>
        <w:t xml:space="preserve"> e Limitadores de Percurso Final</w:t>
      </w:r>
      <w:bookmarkEnd w:id="430"/>
      <w:bookmarkEnd w:id="431"/>
    </w:p>
    <w:p w14:paraId="7348B895" w14:textId="77777777" w:rsidR="00E83054" w:rsidRPr="002D0FFE" w:rsidRDefault="00E83054" w:rsidP="0055210B">
      <w:pPr>
        <w:pStyle w:val="Estilonivel4NegritoJustificado"/>
      </w:pPr>
      <w:bookmarkStart w:id="432" w:name="_Toc214958225"/>
      <w:bookmarkStart w:id="433" w:name="_Toc216665781"/>
      <w:r w:rsidRPr="002D0FFE">
        <w:t>Guias</w:t>
      </w:r>
      <w:bookmarkEnd w:id="432"/>
      <w:bookmarkEnd w:id="433"/>
    </w:p>
    <w:p w14:paraId="47DE1A46" w14:textId="77777777" w:rsidR="00E83054" w:rsidRPr="002D0FFE" w:rsidRDefault="00E83054" w:rsidP="008F0324">
      <w:pPr>
        <w:pStyle w:val="CDT-Texto"/>
        <w:spacing w:line="240" w:lineRule="auto"/>
        <w:rPr>
          <w:rFonts w:cs="Arial"/>
          <w:szCs w:val="22"/>
        </w:rPr>
      </w:pPr>
      <w:r w:rsidRPr="002D0FFE">
        <w:rPr>
          <w:rFonts w:cs="Arial"/>
          <w:szCs w:val="22"/>
        </w:rPr>
        <w:lastRenderedPageBreak/>
        <w:t>O carro e o contrapeso devem ser, cada um deles, guiados por pelo menos duas guias de aço rígidas. As guias do carro e do contrapeso com freio de segurança, independentemente da velocidade nominal, devem atender à norma NBRNM 196/99 e a NBRNM 207/99.</w:t>
      </w:r>
    </w:p>
    <w:p w14:paraId="2EA2C9DF" w14:textId="77777777" w:rsidR="00E83054" w:rsidRPr="002D0FFE" w:rsidRDefault="00E83054" w:rsidP="008F0324">
      <w:pPr>
        <w:pStyle w:val="CDT-Texto"/>
        <w:spacing w:line="240" w:lineRule="auto"/>
        <w:rPr>
          <w:rFonts w:cs="Arial"/>
          <w:szCs w:val="22"/>
        </w:rPr>
      </w:pPr>
      <w:r w:rsidRPr="002D0FFE">
        <w:rPr>
          <w:rFonts w:cs="Arial"/>
          <w:szCs w:val="22"/>
        </w:rPr>
        <w:t>A resistência das guias, suas amarrações e juntas devem ser suficientes para suportar as forças atuantes devidas ao acionamento do freio de segurança e as deflexões devidas à descentralização da carga na cabina. Essas deflexões devem ser limitadas a valores que não afetem a operação normal do elevador.</w:t>
      </w:r>
    </w:p>
    <w:p w14:paraId="36272CB4" w14:textId="77777777" w:rsidR="00E83054" w:rsidRPr="002D0FFE" w:rsidRDefault="00E83054" w:rsidP="008F0324">
      <w:pPr>
        <w:pStyle w:val="CDT-Texto"/>
        <w:spacing w:line="240" w:lineRule="auto"/>
        <w:rPr>
          <w:rFonts w:cs="Arial"/>
          <w:szCs w:val="22"/>
        </w:rPr>
      </w:pPr>
      <w:r w:rsidRPr="002D0FFE">
        <w:rPr>
          <w:rFonts w:cs="Arial"/>
          <w:szCs w:val="22"/>
        </w:rPr>
        <w:t>A fixação das guias a seus suportes e ao edifício deve permitir compensar, automaticamente ou por simples ajuste, os efeitos normais de assentamento natural do edifício e a contração do concreto. Uma rotação das fixações que provoque o desprendimento da guia deve ser impedida.</w:t>
      </w:r>
    </w:p>
    <w:p w14:paraId="17EAD42D" w14:textId="77777777" w:rsidR="00E83054" w:rsidRPr="002D0FFE" w:rsidRDefault="00E83054" w:rsidP="008F0324">
      <w:pPr>
        <w:pStyle w:val="CDT-Texto"/>
        <w:spacing w:line="240" w:lineRule="auto"/>
        <w:rPr>
          <w:rFonts w:cs="Arial"/>
          <w:szCs w:val="22"/>
        </w:rPr>
      </w:pPr>
      <w:r w:rsidRPr="002D0FFE">
        <w:rPr>
          <w:rFonts w:cs="Arial"/>
          <w:szCs w:val="22"/>
        </w:rPr>
        <w:t>As guias do contrapeso sem freio de segurança, desde que suportem os esforços laterais a que estão submetidas, podem ser de chapa metálica dobrada ou conformações similares (por exemplo, perfil T), porem rígidas.</w:t>
      </w:r>
    </w:p>
    <w:p w14:paraId="26DA9392" w14:textId="57659DC5" w:rsidR="00E83054" w:rsidRPr="002D0FFE" w:rsidRDefault="00475DFE" w:rsidP="0055210B">
      <w:pPr>
        <w:pStyle w:val="Estilonivel4NegritoJustificado"/>
      </w:pPr>
      <w:bookmarkStart w:id="434" w:name="_Toc214958226"/>
      <w:bookmarkStart w:id="435" w:name="_Toc216665782"/>
      <w:r w:rsidRPr="002D0FFE">
        <w:t>Para-choques</w:t>
      </w:r>
      <w:r w:rsidR="00E83054" w:rsidRPr="002D0FFE">
        <w:t xml:space="preserve"> do Carro e do Contrapeso</w:t>
      </w:r>
      <w:bookmarkEnd w:id="434"/>
      <w:bookmarkEnd w:id="435"/>
    </w:p>
    <w:p w14:paraId="2A5C1DFC" w14:textId="42D013B7"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devem ser colocados na extremidade inferior do percurso dos carros e contrapesos. Se os </w:t>
      </w:r>
      <w:r w:rsidR="00475DFE" w:rsidRPr="002D0FFE">
        <w:rPr>
          <w:rFonts w:cs="Arial"/>
          <w:szCs w:val="22"/>
        </w:rPr>
        <w:t>para-choques</w:t>
      </w:r>
      <w:r w:rsidRPr="002D0FFE">
        <w:rPr>
          <w:rFonts w:cs="Arial"/>
          <w:szCs w:val="22"/>
        </w:rPr>
        <w:t xml:space="preserve"> viajam junto com o carro ou o contrapeso, eventuais batidas deles devem dar-se contra um pedestal com pelo menos </w:t>
      </w:r>
      <w:smartTag w:uri="urn:schemas-microsoft-com:office:smarttags" w:element="metricconverter">
        <w:smartTagPr>
          <w:attr w:name="ProductID" w:val="0,5 m"/>
        </w:smartTagPr>
        <w:r w:rsidRPr="002D0FFE">
          <w:rPr>
            <w:rFonts w:cs="Arial"/>
            <w:szCs w:val="22"/>
          </w:rPr>
          <w:t>0,5 m</w:t>
        </w:r>
      </w:smartTag>
      <w:r w:rsidRPr="002D0FFE">
        <w:rPr>
          <w:rFonts w:cs="Arial"/>
          <w:szCs w:val="22"/>
        </w:rPr>
        <w:t xml:space="preserve"> de altura no final do percurso.</w:t>
      </w:r>
    </w:p>
    <w:p w14:paraId="2AF70D23" w14:textId="32A43E8D"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do tipo de acumulação de energia somente podem ser usados para velocidades nominais até 1,50 m/s, os do tipo de acumulação de energia com movimento de retorno amortecido somente podem ser usados para velocidades nominais até 1,6 m/s. Modelos do tipo de dissipação de energia podem ser usados por elevadores de qualquer velocidade nominal.</w:t>
      </w:r>
    </w:p>
    <w:p w14:paraId="62BFC138" w14:textId="44C0BE63" w:rsidR="00E83054" w:rsidRPr="002D0FFE" w:rsidRDefault="00E83054" w:rsidP="0055210B">
      <w:pPr>
        <w:pStyle w:val="Estilonivel4NegritoJustificado"/>
      </w:pPr>
      <w:bookmarkStart w:id="436" w:name="_Toc214958227"/>
      <w:bookmarkStart w:id="437" w:name="_Toc216665783"/>
      <w:r w:rsidRPr="002D0FFE">
        <w:t xml:space="preserve">Percurso dos </w:t>
      </w:r>
      <w:bookmarkEnd w:id="436"/>
      <w:bookmarkEnd w:id="437"/>
      <w:r w:rsidR="00475DFE" w:rsidRPr="002D0FFE">
        <w:t>Para-choques</w:t>
      </w:r>
      <w:r w:rsidRPr="002D0FFE">
        <w:t xml:space="preserve"> </w:t>
      </w:r>
    </w:p>
    <w:p w14:paraId="71646273" w14:textId="189EBF38"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acumulação de energia com características lineares ou com movimento de retorno amortecido</w:t>
      </w:r>
    </w:p>
    <w:p w14:paraId="3321BF34" w14:textId="1E0E8322" w:rsidR="00E83054" w:rsidRPr="002D0FFE" w:rsidRDefault="00E83054" w:rsidP="008F0324">
      <w:pPr>
        <w:pStyle w:val="CDT-Texto"/>
        <w:spacing w:line="240" w:lineRule="auto"/>
        <w:rPr>
          <w:rFonts w:cs="Arial"/>
          <w:szCs w:val="22"/>
        </w:rPr>
      </w:pPr>
      <w:r w:rsidRPr="002D0FFE">
        <w:rPr>
          <w:rFonts w:cs="Arial"/>
          <w:szCs w:val="22"/>
        </w:rPr>
        <w:t xml:space="preserve">O percurso total possível dos </w:t>
      </w:r>
      <w:r w:rsidR="00475DFE" w:rsidRPr="002D0FFE">
        <w:rPr>
          <w:rFonts w:cs="Arial"/>
          <w:szCs w:val="22"/>
        </w:rPr>
        <w:t>para-choques</w:t>
      </w:r>
      <w:r w:rsidRPr="002D0FFE">
        <w:rPr>
          <w:rFonts w:cs="Arial"/>
          <w:szCs w:val="22"/>
        </w:rPr>
        <w:t xml:space="preserve"> deve ser pelo menos igual ao dobro da </w:t>
      </w:r>
      <w:r w:rsidR="00524C8A" w:rsidRPr="002D0FFE">
        <w:rPr>
          <w:rFonts w:cs="Arial"/>
          <w:szCs w:val="22"/>
        </w:rPr>
        <w:t>distância</w:t>
      </w:r>
      <w:r w:rsidRPr="002D0FFE">
        <w:rPr>
          <w:rFonts w:cs="Arial"/>
          <w:szCs w:val="22"/>
        </w:rPr>
        <w:t xml:space="preserve"> de parada por gravidade, correspondente a 115 % da velocidade nominal (ou seja, 2 x 0,0674v</w:t>
      </w:r>
      <w:r w:rsidRPr="002D0FFE">
        <w:rPr>
          <w:rFonts w:cs="Arial"/>
          <w:szCs w:val="22"/>
          <w:vertAlign w:val="superscript"/>
        </w:rPr>
        <w:t>2</w:t>
      </w:r>
      <w:r w:rsidRPr="002D0FFE">
        <w:rPr>
          <w:rFonts w:cs="Arial"/>
          <w:szCs w:val="22"/>
        </w:rPr>
        <w:t xml:space="preserve"> ≈ 0,135v</w:t>
      </w:r>
      <w:r w:rsidRPr="002D0FFE">
        <w:rPr>
          <w:rFonts w:cs="Arial"/>
          <w:szCs w:val="22"/>
          <w:vertAlign w:val="superscript"/>
        </w:rPr>
        <w:t>2</w:t>
      </w:r>
      <w:r w:rsidRPr="002D0FFE">
        <w:rPr>
          <w:rFonts w:cs="Arial"/>
          <w:szCs w:val="22"/>
        </w:rPr>
        <w:t xml:space="preserve">). O percurso é expresso em m e a velocidade nominal v em m/s. Contudo, o percurso não deve ser menor que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w:t>
      </w:r>
    </w:p>
    <w:p w14:paraId="30B0F73F" w14:textId="23F7D8A3" w:rsidR="00E83054" w:rsidRPr="002D0FFE" w:rsidRDefault="00E83054" w:rsidP="008F0324">
      <w:pPr>
        <w:pStyle w:val="CDT-Texto"/>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devem ser projetados para cobrir o percurso definido acima sob uma carga estática entre 2,5 </w:t>
      </w:r>
      <w:r w:rsidR="00524C8A" w:rsidRPr="002D0FFE">
        <w:rPr>
          <w:rFonts w:cs="Arial"/>
          <w:szCs w:val="22"/>
        </w:rPr>
        <w:t>e</w:t>
      </w:r>
      <w:r w:rsidRPr="002D0FFE">
        <w:rPr>
          <w:rFonts w:cs="Arial"/>
          <w:szCs w:val="22"/>
        </w:rPr>
        <w:t xml:space="preserve"> 4 vezes a soma das massas do carro e sua carga nominal (ou a mar do contrapeso).</w:t>
      </w:r>
    </w:p>
    <w:p w14:paraId="1009FF0F" w14:textId="5A800F74"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com características não lineares </w:t>
      </w:r>
    </w:p>
    <w:p w14:paraId="6A8AADC0" w14:textId="3FCA7F9C" w:rsidR="00E83054" w:rsidRPr="002D0FFE" w:rsidRDefault="00E83054" w:rsidP="008F0324">
      <w:pPr>
        <w:pStyle w:val="CDT-Texto"/>
        <w:spacing w:line="240" w:lineRule="auto"/>
        <w:rPr>
          <w:rFonts w:cs="Arial"/>
          <w:szCs w:val="22"/>
        </w:rPr>
      </w:pPr>
      <w:r w:rsidRPr="002D0FFE">
        <w:rPr>
          <w:rFonts w:cs="Arial"/>
          <w:szCs w:val="22"/>
        </w:rPr>
        <w:t xml:space="preserve">O </w:t>
      </w:r>
      <w:r w:rsidR="00475DFE" w:rsidRPr="002D0FFE">
        <w:rPr>
          <w:rFonts w:cs="Arial"/>
          <w:szCs w:val="22"/>
        </w:rPr>
        <w:t>para-choque</w:t>
      </w:r>
      <w:r w:rsidRPr="002D0FFE">
        <w:rPr>
          <w:rFonts w:cs="Arial"/>
          <w:szCs w:val="22"/>
        </w:rPr>
        <w:t xml:space="preserve"> deve ser projetado de modo a atender os seguintes requisitos:</w:t>
      </w:r>
    </w:p>
    <w:p w14:paraId="65388DA4" w14:textId="77777777" w:rsidR="00E83054" w:rsidRPr="002D0FFE" w:rsidRDefault="00E83054" w:rsidP="00A12FAD">
      <w:pPr>
        <w:pStyle w:val="CDT-Texto"/>
        <w:numPr>
          <w:ilvl w:val="0"/>
          <w:numId w:val="122"/>
        </w:numPr>
        <w:spacing w:line="240" w:lineRule="auto"/>
        <w:rPr>
          <w:rFonts w:cs="Arial"/>
          <w:szCs w:val="22"/>
        </w:rPr>
      </w:pPr>
      <w:r w:rsidRPr="002D0FFE">
        <w:rPr>
          <w:rFonts w:cs="Arial"/>
          <w:szCs w:val="22"/>
        </w:rPr>
        <w:t>O retardamento médio, no caso de queda livre com a carga nominal na cabina com velocidade 115% da nominal, deve ser menor que 1,0</w:t>
      </w:r>
      <w:r w:rsidRPr="002D0FFE">
        <w:rPr>
          <w:rFonts w:cs="Arial"/>
          <w:position w:val="-12"/>
          <w:szCs w:val="22"/>
        </w:rPr>
        <w:object w:dxaOrig="300" w:dyaOrig="360" w14:anchorId="557931A9">
          <v:shape id="_x0000_i1084" type="#_x0000_t75" style="width:14.95pt;height:17.8pt" o:ole="">
            <v:imagedata r:id="rId116" o:title=""/>
          </v:shape>
          <o:OLEObject Type="Embed" ProgID="Equation.3" ShapeID="_x0000_i1084" DrawAspect="Content" ObjectID="_1745987415" r:id="rId117"/>
        </w:object>
      </w:r>
      <w:r w:rsidRPr="002D0FFE">
        <w:rPr>
          <w:rFonts w:cs="Arial"/>
          <w:szCs w:val="22"/>
        </w:rPr>
        <w:t xml:space="preserve"> (retardamento maior que 2,5 </w:t>
      </w:r>
      <w:r w:rsidRPr="002D0FFE">
        <w:rPr>
          <w:rFonts w:cs="Arial"/>
          <w:position w:val="-12"/>
          <w:szCs w:val="22"/>
        </w:rPr>
        <w:object w:dxaOrig="300" w:dyaOrig="360" w14:anchorId="25731270">
          <v:shape id="_x0000_i1085" type="#_x0000_t75" style="width:14.95pt;height:17.8pt" o:ole="">
            <v:imagedata r:id="rId116" o:title=""/>
          </v:shape>
          <o:OLEObject Type="Embed" ProgID="Equation.3" ShapeID="_x0000_i1085" DrawAspect="Content" ObjectID="_1745987416" r:id="rId118"/>
        </w:object>
      </w:r>
      <w:r w:rsidRPr="002D0FFE">
        <w:rPr>
          <w:rFonts w:cs="Arial"/>
          <w:szCs w:val="22"/>
        </w:rPr>
        <w:t>não deve durar mais de 0,04 s).</w:t>
      </w:r>
    </w:p>
    <w:p w14:paraId="459EC630" w14:textId="2EF6B8A4" w:rsidR="00E83054" w:rsidRPr="002D0FFE" w:rsidRDefault="00E83054" w:rsidP="00A12FAD">
      <w:pPr>
        <w:pStyle w:val="CDT-Texto"/>
        <w:numPr>
          <w:ilvl w:val="0"/>
          <w:numId w:val="122"/>
        </w:numPr>
        <w:spacing w:line="240" w:lineRule="auto"/>
        <w:rPr>
          <w:rFonts w:cs="Arial"/>
          <w:szCs w:val="22"/>
        </w:rPr>
      </w:pPr>
      <w:r w:rsidRPr="002D0FFE">
        <w:rPr>
          <w:rFonts w:cs="Arial"/>
          <w:szCs w:val="22"/>
        </w:rPr>
        <w:t xml:space="preserve">Nenhuma deformação permanente deve ser constatada no </w:t>
      </w:r>
      <w:r w:rsidR="00475DFE" w:rsidRPr="002D0FFE">
        <w:rPr>
          <w:rFonts w:cs="Arial"/>
          <w:szCs w:val="22"/>
        </w:rPr>
        <w:t>para-choque</w:t>
      </w:r>
      <w:r w:rsidRPr="002D0FFE">
        <w:rPr>
          <w:rFonts w:cs="Arial"/>
          <w:szCs w:val="22"/>
        </w:rPr>
        <w:t xml:space="preserve"> após qualquer atuação.</w:t>
      </w:r>
    </w:p>
    <w:p w14:paraId="7725F1B5" w14:textId="53552CD6" w:rsidR="00E83054" w:rsidRPr="002D0FFE" w:rsidRDefault="00475DFE" w:rsidP="008F0324">
      <w:pPr>
        <w:pStyle w:val="CDT4"/>
        <w:spacing w:line="240" w:lineRule="auto"/>
        <w:rPr>
          <w:rFonts w:cs="Arial"/>
          <w:szCs w:val="22"/>
        </w:rPr>
      </w:pPr>
      <w:r w:rsidRPr="002D0FFE">
        <w:rPr>
          <w:rFonts w:cs="Arial"/>
          <w:szCs w:val="22"/>
        </w:rPr>
        <w:t>Para-choques</w:t>
      </w:r>
      <w:r w:rsidR="00E83054" w:rsidRPr="002D0FFE">
        <w:rPr>
          <w:rFonts w:cs="Arial"/>
          <w:szCs w:val="22"/>
        </w:rPr>
        <w:t xml:space="preserve"> do tipo de Dissipação de Energia</w:t>
      </w:r>
    </w:p>
    <w:p w14:paraId="05B69788" w14:textId="490E0CA9" w:rsidR="00E83054" w:rsidRPr="002D0FFE" w:rsidRDefault="00E83054" w:rsidP="008F0324">
      <w:pPr>
        <w:pStyle w:val="CDT-Texto"/>
        <w:spacing w:line="240" w:lineRule="auto"/>
        <w:rPr>
          <w:rFonts w:cs="Arial"/>
          <w:szCs w:val="22"/>
        </w:rPr>
      </w:pPr>
      <w:r w:rsidRPr="002D0FFE">
        <w:rPr>
          <w:rFonts w:cs="Arial"/>
          <w:szCs w:val="22"/>
        </w:rPr>
        <w:lastRenderedPageBreak/>
        <w:t xml:space="preserve">O percurso total possível dos </w:t>
      </w:r>
      <w:r w:rsidR="00475DFE" w:rsidRPr="002D0FFE">
        <w:rPr>
          <w:rFonts w:cs="Arial"/>
          <w:szCs w:val="22"/>
        </w:rPr>
        <w:t>para-choques</w:t>
      </w:r>
      <w:r w:rsidRPr="002D0FFE">
        <w:rPr>
          <w:rFonts w:cs="Arial"/>
          <w:szCs w:val="22"/>
        </w:rPr>
        <w:t xml:space="preserve"> deve ser pelo menos igual à </w:t>
      </w:r>
      <w:r w:rsidR="00524C8A" w:rsidRPr="002D0FFE">
        <w:rPr>
          <w:rFonts w:cs="Arial"/>
          <w:szCs w:val="22"/>
        </w:rPr>
        <w:t>distância</w:t>
      </w:r>
      <w:r w:rsidRPr="002D0FFE">
        <w:rPr>
          <w:rFonts w:cs="Arial"/>
          <w:szCs w:val="22"/>
        </w:rPr>
        <w:t xml:space="preserve"> de parada por gravidade correspondente a 115 % da velocidade nominal (0,0674v</w:t>
      </w:r>
      <w:r w:rsidRPr="002D0FFE">
        <w:rPr>
          <w:rFonts w:cs="Arial"/>
          <w:szCs w:val="22"/>
          <w:vertAlign w:val="superscript"/>
        </w:rPr>
        <w:t>2</w:t>
      </w:r>
      <w:r w:rsidRPr="002D0FFE">
        <w:rPr>
          <w:rFonts w:cs="Arial"/>
          <w:szCs w:val="22"/>
        </w:rPr>
        <w:t>), sendo o percurso expresso em metros e v (velocidade nominal) em m/s.</w:t>
      </w:r>
    </w:p>
    <w:p w14:paraId="48DFE9BD" w14:textId="0C78C52C" w:rsidR="00E83054" w:rsidRPr="002D0FFE" w:rsidRDefault="00E83054" w:rsidP="008F0324">
      <w:pPr>
        <w:pStyle w:val="CDT-Texto"/>
        <w:spacing w:line="240" w:lineRule="auto"/>
        <w:rPr>
          <w:rFonts w:cs="Arial"/>
          <w:szCs w:val="22"/>
        </w:rPr>
      </w:pPr>
      <w:r w:rsidRPr="002D0FFE">
        <w:rPr>
          <w:rFonts w:cs="Arial"/>
          <w:szCs w:val="22"/>
        </w:rPr>
        <w:t xml:space="preserve">Quando </w:t>
      </w:r>
      <w:r w:rsidR="00524C8A" w:rsidRPr="002D0FFE">
        <w:rPr>
          <w:rFonts w:cs="Arial"/>
          <w:szCs w:val="22"/>
        </w:rPr>
        <w:t>o retardamento do elevador em suas extremidades de percurso está</w:t>
      </w:r>
      <w:r w:rsidRPr="002D0FFE">
        <w:rPr>
          <w:rFonts w:cs="Arial"/>
          <w:szCs w:val="22"/>
        </w:rPr>
        <w:t xml:space="preserve"> </w:t>
      </w:r>
      <w:r w:rsidR="00475DFE" w:rsidRPr="002D0FFE">
        <w:rPr>
          <w:rFonts w:cs="Arial"/>
          <w:szCs w:val="22"/>
        </w:rPr>
        <w:t>monitorado</w:t>
      </w:r>
      <w:r w:rsidRPr="002D0FFE">
        <w:rPr>
          <w:rFonts w:cs="Arial"/>
          <w:szCs w:val="22"/>
        </w:rPr>
        <w:t xml:space="preserve">, a velocidade na qual o carro (ou o contrapeso) bate no </w:t>
      </w:r>
      <w:r w:rsidR="00475DFE" w:rsidRPr="002D0FFE">
        <w:rPr>
          <w:rFonts w:cs="Arial"/>
          <w:szCs w:val="22"/>
        </w:rPr>
        <w:t>para-choque</w:t>
      </w:r>
      <w:r w:rsidRPr="002D0FFE">
        <w:rPr>
          <w:rFonts w:cs="Arial"/>
          <w:szCs w:val="22"/>
        </w:rPr>
        <w:t xml:space="preserve"> pode ser usada no lugar da velocidade nominal, para calcular o percurso do </w:t>
      </w:r>
      <w:r w:rsidR="00475DFE" w:rsidRPr="002D0FFE">
        <w:rPr>
          <w:rFonts w:cs="Arial"/>
          <w:szCs w:val="22"/>
        </w:rPr>
        <w:t>para-choque</w:t>
      </w:r>
      <w:r w:rsidRPr="002D0FFE">
        <w:rPr>
          <w:rFonts w:cs="Arial"/>
          <w:szCs w:val="22"/>
        </w:rPr>
        <w:t>. Contudo, o percurso não deve ser menor que:</w:t>
      </w:r>
    </w:p>
    <w:p w14:paraId="5116CD61" w14:textId="77777777" w:rsidR="00E83054" w:rsidRPr="002D0FFE" w:rsidRDefault="00E83054" w:rsidP="00A12FAD">
      <w:pPr>
        <w:pStyle w:val="CDT-Texto"/>
        <w:numPr>
          <w:ilvl w:val="0"/>
          <w:numId w:val="123"/>
        </w:numPr>
        <w:spacing w:line="240" w:lineRule="auto"/>
        <w:rPr>
          <w:rFonts w:cs="Arial"/>
          <w:szCs w:val="22"/>
        </w:rPr>
      </w:pPr>
      <w:r w:rsidRPr="002D0FFE">
        <w:rPr>
          <w:rFonts w:cs="Arial"/>
          <w:szCs w:val="22"/>
        </w:rPr>
        <w:t xml:space="preserve">Metade do percurso calculado se a velocidade nominal for menor que 4 m/s, mas deve ser, em nenhum caso, menor que </w:t>
      </w:r>
      <w:smartTag w:uri="urn:schemas-microsoft-com:office:smarttags" w:element="metricconverter">
        <w:smartTagPr>
          <w:attr w:name="ProductID" w:val="0,42 m"/>
        </w:smartTagPr>
        <w:r w:rsidRPr="002D0FFE">
          <w:rPr>
            <w:rFonts w:cs="Arial"/>
            <w:szCs w:val="22"/>
          </w:rPr>
          <w:t>0,42 m</w:t>
        </w:r>
      </w:smartTag>
      <w:r w:rsidRPr="002D0FFE">
        <w:rPr>
          <w:rFonts w:cs="Arial"/>
          <w:szCs w:val="22"/>
        </w:rPr>
        <w:t xml:space="preserve">. </w:t>
      </w:r>
    </w:p>
    <w:p w14:paraId="72D1D448" w14:textId="77777777" w:rsidR="00E83054" w:rsidRPr="002D0FFE" w:rsidRDefault="00E83054" w:rsidP="00A12FAD">
      <w:pPr>
        <w:pStyle w:val="CDT-Texto"/>
        <w:numPr>
          <w:ilvl w:val="0"/>
          <w:numId w:val="123"/>
        </w:numPr>
        <w:spacing w:line="240" w:lineRule="auto"/>
        <w:rPr>
          <w:rFonts w:cs="Arial"/>
          <w:szCs w:val="22"/>
        </w:rPr>
      </w:pPr>
      <w:r w:rsidRPr="002D0FFE">
        <w:rPr>
          <w:rFonts w:cs="Arial"/>
          <w:szCs w:val="22"/>
        </w:rPr>
        <w:t xml:space="preserve">Um terço do percurso calculado se a velocidade nominal for igual ou maior que 4 m/s. O percurso não deve ser em nenhum caso menor que </w:t>
      </w:r>
      <w:smartTag w:uri="urn:schemas-microsoft-com:office:smarttags" w:element="metricconverter">
        <w:smartTagPr>
          <w:attr w:name="ProductID" w:val="0,54 m"/>
        </w:smartTagPr>
        <w:r w:rsidRPr="002D0FFE">
          <w:rPr>
            <w:rFonts w:cs="Arial"/>
            <w:szCs w:val="22"/>
          </w:rPr>
          <w:t>0,54 m</w:t>
        </w:r>
      </w:smartTag>
      <w:r w:rsidRPr="002D0FFE">
        <w:rPr>
          <w:rFonts w:cs="Arial"/>
          <w:szCs w:val="22"/>
        </w:rPr>
        <w:t>.</w:t>
      </w:r>
    </w:p>
    <w:p w14:paraId="76C9CA62" w14:textId="411C707E" w:rsidR="00E83054" w:rsidRPr="002D0FFE" w:rsidRDefault="00E83054" w:rsidP="008F0324">
      <w:pPr>
        <w:pStyle w:val="CDT-Texto"/>
        <w:spacing w:line="240" w:lineRule="auto"/>
        <w:rPr>
          <w:rFonts w:cs="Arial"/>
          <w:szCs w:val="22"/>
        </w:rPr>
      </w:pPr>
      <w:r w:rsidRPr="002D0FFE">
        <w:rPr>
          <w:rFonts w:cs="Arial"/>
          <w:szCs w:val="22"/>
        </w:rPr>
        <w:t xml:space="preserve">Com a carga nominal na cabina, em queda livre, o retardamento médio durante a ação dos </w:t>
      </w:r>
      <w:r w:rsidR="00475DFE" w:rsidRPr="002D0FFE">
        <w:rPr>
          <w:rFonts w:cs="Arial"/>
          <w:szCs w:val="22"/>
        </w:rPr>
        <w:t>para-choques</w:t>
      </w:r>
      <w:r w:rsidRPr="002D0FFE">
        <w:rPr>
          <w:rFonts w:cs="Arial"/>
          <w:szCs w:val="22"/>
        </w:rPr>
        <w:t xml:space="preserve"> não deve exceder </w:t>
      </w:r>
      <w:r w:rsidRPr="002D0FFE">
        <w:rPr>
          <w:rFonts w:cs="Arial"/>
          <w:position w:val="-12"/>
          <w:szCs w:val="22"/>
        </w:rPr>
        <w:object w:dxaOrig="300" w:dyaOrig="360" w14:anchorId="4A9717B2">
          <v:shape id="_x0000_i1086" type="#_x0000_t75" style="width:14.95pt;height:17.8pt" o:ole="">
            <v:imagedata r:id="rId116" o:title=""/>
          </v:shape>
          <o:OLEObject Type="Embed" ProgID="Equation.3" ShapeID="_x0000_i1086" DrawAspect="Content" ObjectID="_1745987417" r:id="rId119"/>
        </w:object>
      </w:r>
      <w:r w:rsidRPr="002D0FFE">
        <w:rPr>
          <w:rFonts w:cs="Arial"/>
          <w:szCs w:val="22"/>
        </w:rPr>
        <w:t xml:space="preserve">. Retardamento maior que 2,5 </w:t>
      </w:r>
      <w:r w:rsidRPr="002D0FFE">
        <w:rPr>
          <w:rFonts w:cs="Arial"/>
          <w:position w:val="-12"/>
          <w:szCs w:val="22"/>
        </w:rPr>
        <w:object w:dxaOrig="300" w:dyaOrig="360" w14:anchorId="2174ECAB">
          <v:shape id="_x0000_i1087" type="#_x0000_t75" style="width:14.95pt;height:17.8pt" o:ole="">
            <v:imagedata r:id="rId116" o:title=""/>
          </v:shape>
          <o:OLEObject Type="Embed" ProgID="Equation.3" ShapeID="_x0000_i1087" DrawAspect="Content" ObjectID="_1745987418" r:id="rId120"/>
        </w:object>
      </w:r>
      <w:r w:rsidRPr="002D0FFE">
        <w:rPr>
          <w:rFonts w:cs="Arial"/>
          <w:szCs w:val="22"/>
        </w:rPr>
        <w:t xml:space="preserve"> não deve durar mais que 0,04 s. A velocidade de impacto sobre os </w:t>
      </w:r>
      <w:r w:rsidR="00475DFE" w:rsidRPr="002D0FFE">
        <w:rPr>
          <w:rFonts w:cs="Arial"/>
          <w:szCs w:val="22"/>
        </w:rPr>
        <w:t>para-choques</w:t>
      </w:r>
      <w:r w:rsidRPr="002D0FFE">
        <w:rPr>
          <w:rFonts w:cs="Arial"/>
          <w:szCs w:val="22"/>
        </w:rPr>
        <w:t xml:space="preserve"> deve ser considerada igual àquela para a qual o percurso do </w:t>
      </w:r>
      <w:r w:rsidR="00475DFE" w:rsidRPr="002D0FFE">
        <w:rPr>
          <w:rFonts w:cs="Arial"/>
          <w:szCs w:val="22"/>
        </w:rPr>
        <w:t>para-choque</w:t>
      </w:r>
      <w:r w:rsidRPr="002D0FFE">
        <w:rPr>
          <w:rFonts w:cs="Arial"/>
          <w:szCs w:val="22"/>
        </w:rPr>
        <w:t xml:space="preserve"> foi calculado .</w:t>
      </w:r>
    </w:p>
    <w:p w14:paraId="36661819" w14:textId="53D6DEE2" w:rsidR="00E83054" w:rsidRPr="002D0FFE" w:rsidRDefault="00E83054" w:rsidP="008F0324">
      <w:pPr>
        <w:pStyle w:val="CDT-Texto"/>
        <w:spacing w:line="240" w:lineRule="auto"/>
        <w:rPr>
          <w:rFonts w:cs="Arial"/>
          <w:szCs w:val="22"/>
        </w:rPr>
      </w:pPr>
      <w:r w:rsidRPr="002D0FFE">
        <w:rPr>
          <w:rFonts w:cs="Arial"/>
          <w:szCs w:val="22"/>
        </w:rPr>
        <w:t xml:space="preserve">A operação do elevador deve depender do retorno do </w:t>
      </w:r>
      <w:r w:rsidR="00475DFE" w:rsidRPr="002D0FFE">
        <w:rPr>
          <w:rFonts w:cs="Arial"/>
          <w:szCs w:val="22"/>
        </w:rPr>
        <w:t>para-choque</w:t>
      </w:r>
      <w:r w:rsidRPr="002D0FFE">
        <w:rPr>
          <w:rFonts w:cs="Arial"/>
          <w:szCs w:val="22"/>
        </w:rPr>
        <w:t xml:space="preserve"> à sua posição normal. O dispositivo para tal verificação deve ser um dispositivo elétrico de segurança. Os </w:t>
      </w:r>
      <w:r w:rsidR="00475DFE" w:rsidRPr="002D0FFE">
        <w:rPr>
          <w:rFonts w:cs="Arial"/>
          <w:szCs w:val="22"/>
        </w:rPr>
        <w:t>para-choques</w:t>
      </w:r>
      <w:r w:rsidRPr="002D0FFE">
        <w:rPr>
          <w:rFonts w:cs="Arial"/>
          <w:szCs w:val="22"/>
        </w:rPr>
        <w:t xml:space="preserve"> hidráulicos devem ser construídos de modo que o nível do fluido possa ser facilmente verificado.</w:t>
      </w:r>
    </w:p>
    <w:p w14:paraId="05B752B9" w14:textId="77777777" w:rsidR="00E83054" w:rsidRPr="002D0FFE" w:rsidRDefault="00E83054" w:rsidP="0055210B">
      <w:pPr>
        <w:pStyle w:val="Estilonivel4NegritoJustificado"/>
      </w:pPr>
      <w:bookmarkStart w:id="438" w:name="_Toc214958228"/>
      <w:bookmarkStart w:id="439" w:name="_Toc216665784"/>
      <w:r w:rsidRPr="002D0FFE">
        <w:t>Limitadores de Percurso Final</w:t>
      </w:r>
      <w:bookmarkEnd w:id="438"/>
      <w:bookmarkEnd w:id="439"/>
    </w:p>
    <w:p w14:paraId="64ED3C4D" w14:textId="7C4EE1F8" w:rsidR="00E83054" w:rsidRPr="002D0FFE" w:rsidRDefault="00E83054" w:rsidP="008F0324">
      <w:pPr>
        <w:pStyle w:val="CDT-Texto"/>
        <w:spacing w:line="240" w:lineRule="auto"/>
        <w:rPr>
          <w:rFonts w:cs="Arial"/>
          <w:szCs w:val="22"/>
        </w:rPr>
      </w:pPr>
      <w:r w:rsidRPr="002D0FFE">
        <w:rPr>
          <w:rFonts w:cs="Arial"/>
          <w:szCs w:val="22"/>
        </w:rPr>
        <w:t xml:space="preserve">Os limitadores de percurso final devem ser instalados e ajustados para atuar tão perto quanto possível dos pavimentos extremos, sem interrupções de serviço inoportunas. Devem operar antes que o carro (ou o contrapeso) atinja o </w:t>
      </w:r>
      <w:r w:rsidR="00475DFE" w:rsidRPr="002D0FFE">
        <w:rPr>
          <w:rFonts w:cs="Arial"/>
          <w:szCs w:val="22"/>
        </w:rPr>
        <w:t>para-choque</w:t>
      </w:r>
      <w:r w:rsidRPr="002D0FFE">
        <w:rPr>
          <w:rFonts w:cs="Arial"/>
          <w:szCs w:val="22"/>
        </w:rPr>
        <w:t xml:space="preserve"> e a sua ação deve ser mantida enquanto os </w:t>
      </w:r>
      <w:r w:rsidR="00475DFE" w:rsidRPr="002D0FFE">
        <w:rPr>
          <w:rFonts w:cs="Arial"/>
          <w:szCs w:val="22"/>
        </w:rPr>
        <w:t>para-choques</w:t>
      </w:r>
      <w:r w:rsidRPr="002D0FFE">
        <w:rPr>
          <w:rFonts w:cs="Arial"/>
          <w:szCs w:val="22"/>
        </w:rPr>
        <w:t xml:space="preserve"> estiverem comprimidos.</w:t>
      </w:r>
    </w:p>
    <w:p w14:paraId="7C2F3F8B" w14:textId="77777777" w:rsidR="00E83054" w:rsidRPr="002D0FFE" w:rsidRDefault="00E83054" w:rsidP="008F0324">
      <w:pPr>
        <w:pStyle w:val="CDT-Texto"/>
        <w:spacing w:line="240" w:lineRule="auto"/>
        <w:rPr>
          <w:rFonts w:cs="Arial"/>
          <w:szCs w:val="22"/>
        </w:rPr>
      </w:pPr>
      <w:r w:rsidRPr="002D0FFE">
        <w:rPr>
          <w:rFonts w:cs="Arial"/>
          <w:szCs w:val="22"/>
        </w:rPr>
        <w:t xml:space="preserve">Devem ser usados controles separados para os limitadores de percurso normal e final. A atuação dos limitadores de percurso final deve ser assegurada: </w:t>
      </w:r>
    </w:p>
    <w:p w14:paraId="3BA5B514" w14:textId="77777777" w:rsidR="00E83054" w:rsidRPr="002D0FFE" w:rsidRDefault="00E83054" w:rsidP="00A12FAD">
      <w:pPr>
        <w:pStyle w:val="CDT-Texto"/>
        <w:numPr>
          <w:ilvl w:val="0"/>
          <w:numId w:val="124"/>
        </w:numPr>
        <w:spacing w:line="240" w:lineRule="auto"/>
        <w:rPr>
          <w:rFonts w:cs="Arial"/>
          <w:szCs w:val="22"/>
        </w:rPr>
      </w:pPr>
      <w:r w:rsidRPr="002D0FFE">
        <w:rPr>
          <w:rFonts w:cs="Arial"/>
          <w:szCs w:val="22"/>
        </w:rPr>
        <w:t>Diretamente pelo carro nas partes superior e inferior da caixa, ou</w:t>
      </w:r>
    </w:p>
    <w:p w14:paraId="5F208439" w14:textId="77777777" w:rsidR="00E83054" w:rsidRPr="002D0FFE" w:rsidRDefault="00E83054" w:rsidP="00A12FAD">
      <w:pPr>
        <w:pStyle w:val="CDT-Texto"/>
        <w:numPr>
          <w:ilvl w:val="0"/>
          <w:numId w:val="124"/>
        </w:numPr>
        <w:spacing w:line="240" w:lineRule="auto"/>
        <w:rPr>
          <w:rFonts w:cs="Arial"/>
          <w:szCs w:val="22"/>
        </w:rPr>
      </w:pPr>
      <w:r w:rsidRPr="002D0FFE">
        <w:rPr>
          <w:rFonts w:cs="Arial"/>
          <w:szCs w:val="22"/>
        </w:rPr>
        <w:t xml:space="preserve">Por meio de um elemento ligado diretamente ao carro (por exemplo: por um cabo, correia ou corrente). Nesse caso, a ruptura ou o afrouxamento desta ligação deve provocar a parada da máquina através de um dispositivo elétrico de segurança. </w:t>
      </w:r>
    </w:p>
    <w:p w14:paraId="7D7D753D" w14:textId="77777777" w:rsidR="00E83054" w:rsidRPr="002D0FFE" w:rsidRDefault="00E83054" w:rsidP="008F0324">
      <w:pPr>
        <w:pStyle w:val="CDT-Texto"/>
        <w:spacing w:line="240" w:lineRule="auto"/>
        <w:rPr>
          <w:rFonts w:cs="Arial"/>
          <w:szCs w:val="22"/>
        </w:rPr>
      </w:pPr>
      <w:r w:rsidRPr="002D0FFE">
        <w:rPr>
          <w:rFonts w:cs="Arial"/>
          <w:szCs w:val="22"/>
        </w:rPr>
        <w:t>Modo de atuação dos limitadores percurso final</w:t>
      </w:r>
    </w:p>
    <w:p w14:paraId="5107B300" w14:textId="77777777" w:rsidR="00E83054" w:rsidRPr="002D0FFE" w:rsidRDefault="00E83054" w:rsidP="008F0324">
      <w:pPr>
        <w:pStyle w:val="CDT-Texto"/>
        <w:spacing w:line="240" w:lineRule="auto"/>
        <w:rPr>
          <w:rFonts w:cs="Arial"/>
          <w:szCs w:val="22"/>
        </w:rPr>
      </w:pPr>
      <w:r w:rsidRPr="002D0FFE">
        <w:rPr>
          <w:rFonts w:cs="Arial"/>
          <w:szCs w:val="22"/>
        </w:rPr>
        <w:t>Para elevadores de uma ou duas velocidade, os limitadores de percurso final devem cortar, diretamente ou indiretamente, os circuitos que alimentam o motor e o freio por meio contatos de separação mecânica. Devem-se tomar ainda medidas para que o motor não alimente a(s) bobina(s) do freio.</w:t>
      </w:r>
    </w:p>
    <w:p w14:paraId="2F6ADAFF" w14:textId="2A691E41" w:rsidR="00E83054" w:rsidRPr="002D0FFE" w:rsidRDefault="00E83054" w:rsidP="008F0324">
      <w:pPr>
        <w:pStyle w:val="CDT-Texto"/>
        <w:spacing w:line="240" w:lineRule="auto"/>
        <w:rPr>
          <w:rFonts w:cs="Arial"/>
          <w:szCs w:val="22"/>
        </w:rPr>
      </w:pPr>
      <w:r w:rsidRPr="002D0FFE">
        <w:rPr>
          <w:rFonts w:cs="Arial"/>
          <w:szCs w:val="22"/>
        </w:rPr>
        <w:t xml:space="preserve">No caso de elevadores de tensão variável ou variação </w:t>
      </w:r>
      <w:r w:rsidR="00524C8A" w:rsidRPr="002D0FFE">
        <w:rPr>
          <w:rFonts w:cs="Arial"/>
          <w:szCs w:val="22"/>
        </w:rPr>
        <w:t>contínua</w:t>
      </w:r>
      <w:r w:rsidRPr="002D0FFE">
        <w:rPr>
          <w:rFonts w:cs="Arial"/>
          <w:szCs w:val="22"/>
        </w:rPr>
        <w:t xml:space="preserve"> de velocidade, os limitadores de percurso final devem </w:t>
      </w:r>
      <w:r w:rsidR="00524C8A" w:rsidRPr="002D0FFE">
        <w:rPr>
          <w:rFonts w:cs="Arial"/>
          <w:szCs w:val="22"/>
        </w:rPr>
        <w:t>assegurar</w:t>
      </w:r>
      <w:r w:rsidRPr="002D0FFE">
        <w:rPr>
          <w:rFonts w:cs="Arial"/>
          <w:szCs w:val="22"/>
        </w:rPr>
        <w:t xml:space="preserve"> rápida parada da máquina.</w:t>
      </w:r>
    </w:p>
    <w:p w14:paraId="316033DE" w14:textId="77777777" w:rsidR="00E83054" w:rsidRPr="002D0FFE" w:rsidRDefault="00E83054" w:rsidP="008F0324">
      <w:pPr>
        <w:pStyle w:val="CDT-Texto"/>
        <w:spacing w:line="240" w:lineRule="auto"/>
        <w:rPr>
          <w:rFonts w:cs="Arial"/>
          <w:szCs w:val="22"/>
        </w:rPr>
      </w:pPr>
      <w:r w:rsidRPr="002D0FFE">
        <w:rPr>
          <w:rFonts w:cs="Arial"/>
          <w:szCs w:val="22"/>
        </w:rPr>
        <w:t xml:space="preserve">Se existem diversos limitadores de percurso em cada extremidade do percurso, um deles pelo menos deve impedir o movimento em ambos os sentidos. Depois da atuação dos limitadores, o retorno do elevador ao serviço deve somente ser possível pela intervenção de una pessoa competente. </w:t>
      </w:r>
    </w:p>
    <w:p w14:paraId="52B28D36" w14:textId="77777777" w:rsidR="00E83054" w:rsidRPr="002D0FFE" w:rsidRDefault="00E83054" w:rsidP="0055210B">
      <w:pPr>
        <w:pStyle w:val="Estilonivel4NegritoJustificado"/>
      </w:pPr>
      <w:bookmarkStart w:id="440" w:name="_Toc214958229"/>
      <w:bookmarkStart w:id="441" w:name="_Toc216665785"/>
      <w:r w:rsidRPr="002D0FFE">
        <w:t>Dispositivos de segurança para deslizamentos dos cabos</w:t>
      </w:r>
      <w:bookmarkEnd w:id="440"/>
      <w:bookmarkEnd w:id="441"/>
    </w:p>
    <w:p w14:paraId="26E027FC" w14:textId="3F8C1824" w:rsidR="00E83054" w:rsidRPr="002D0FFE" w:rsidRDefault="00E83054" w:rsidP="008F0324">
      <w:pPr>
        <w:pStyle w:val="CDT-Texto"/>
        <w:spacing w:line="240" w:lineRule="auto"/>
        <w:rPr>
          <w:rFonts w:cs="Arial"/>
          <w:szCs w:val="22"/>
        </w:rPr>
      </w:pPr>
      <w:r w:rsidRPr="002D0FFE">
        <w:rPr>
          <w:rFonts w:cs="Arial"/>
          <w:szCs w:val="22"/>
        </w:rPr>
        <w:t xml:space="preserve">Os elevadores devem possuir um dispositivo que cause a parada do elevador e mantenha parado se for </w:t>
      </w:r>
      <w:r w:rsidR="00524C8A" w:rsidRPr="002D0FFE">
        <w:rPr>
          <w:rFonts w:cs="Arial"/>
          <w:szCs w:val="22"/>
        </w:rPr>
        <w:t>dada</w:t>
      </w:r>
      <w:r w:rsidRPr="002D0FFE">
        <w:rPr>
          <w:rFonts w:cs="Arial"/>
          <w:szCs w:val="22"/>
        </w:rPr>
        <w:t xml:space="preserve"> uma partida e a máquina não girar ou se o carro (ou o </w:t>
      </w:r>
      <w:r w:rsidRPr="002D0FFE">
        <w:rPr>
          <w:rFonts w:cs="Arial"/>
          <w:szCs w:val="22"/>
        </w:rPr>
        <w:lastRenderedPageBreak/>
        <w:t>contrapeso) for parado em descida por um obstáculo que cause deslizamento dos cabos na polia motriz.</w:t>
      </w:r>
    </w:p>
    <w:p w14:paraId="006AC073"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deve funcionar em um tempo que não exceda 45 s ou o tempo para vencer todo o percurso mais 10s, com um mínimo de 20 s, o menor dos valores. </w:t>
      </w:r>
    </w:p>
    <w:p w14:paraId="1A659D59"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não deve afetar o movimentar do carro seja na operação de inspeção ou operação elétrica de emergência, a partir da casa de máquina; </w:t>
      </w:r>
    </w:p>
    <w:p w14:paraId="47522132" w14:textId="77777777" w:rsidR="00E83054" w:rsidRPr="002D0FFE" w:rsidRDefault="00E83054" w:rsidP="008F0324">
      <w:pPr>
        <w:pStyle w:val="nivel3"/>
        <w:jc w:val="both"/>
        <w:rPr>
          <w:rFonts w:cs="Arial"/>
          <w:b/>
          <w:szCs w:val="22"/>
        </w:rPr>
      </w:pPr>
      <w:bookmarkStart w:id="442" w:name="_Toc214958230"/>
      <w:bookmarkStart w:id="443" w:name="_Toc216665786"/>
      <w:r w:rsidRPr="002D0FFE">
        <w:rPr>
          <w:rFonts w:cs="Arial"/>
          <w:b/>
          <w:szCs w:val="22"/>
        </w:rPr>
        <w:t>Folgas entre o Carro e Paredes da Caixa e entre o Carro e o Contrapeso</w:t>
      </w:r>
      <w:bookmarkEnd w:id="442"/>
      <w:bookmarkEnd w:id="443"/>
    </w:p>
    <w:p w14:paraId="34D0538B" w14:textId="77777777" w:rsidR="00E83054" w:rsidRPr="002D0FFE" w:rsidRDefault="00E83054" w:rsidP="008F0324">
      <w:pPr>
        <w:pStyle w:val="CDT-Texto"/>
        <w:spacing w:line="240" w:lineRule="auto"/>
        <w:rPr>
          <w:rFonts w:cs="Arial"/>
          <w:szCs w:val="22"/>
        </w:rPr>
      </w:pPr>
      <w:r w:rsidRPr="002D0FFE">
        <w:rPr>
          <w:rFonts w:cs="Arial"/>
          <w:szCs w:val="22"/>
        </w:rPr>
        <w:t>As folgas especificadas na NBR NM207/99 devem ser atendidas não somente durante as inspeções e ensaios antes do elevador ser posto em serviço, mas também durante toda a vida do elevador.</w:t>
      </w:r>
    </w:p>
    <w:p w14:paraId="3721CB85" w14:textId="77777777" w:rsidR="00E83054" w:rsidRPr="002D0FFE" w:rsidRDefault="00E83054" w:rsidP="008F0324">
      <w:pPr>
        <w:pStyle w:val="CDT4"/>
        <w:spacing w:line="240" w:lineRule="auto"/>
        <w:rPr>
          <w:rFonts w:cs="Arial"/>
          <w:szCs w:val="22"/>
        </w:rPr>
      </w:pPr>
      <w:r w:rsidRPr="002D0FFE">
        <w:rPr>
          <w:rFonts w:cs="Arial"/>
          <w:szCs w:val="22"/>
        </w:rPr>
        <w:t>Folgas entre a entrada carro e a parede defronte entrada da cabina</w:t>
      </w:r>
    </w:p>
    <w:p w14:paraId="268986DC" w14:textId="61735EC4"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superfície interna da caixa e a soleira ou armação da entrada da cabina, ou porta (ou extremidade da entrada das portas tipo corrediça horizontal) não deve exceder </w:t>
      </w:r>
      <w:smartTag w:uri="urn:schemas-microsoft-com:office:smarttags" w:element="metricconverter">
        <w:smartTagPr>
          <w:attr w:name="ProductID" w:val="0,125 m"/>
        </w:smartTagPr>
        <w:r w:rsidRPr="002D0FFE">
          <w:rPr>
            <w:rFonts w:cs="Arial"/>
            <w:szCs w:val="22"/>
          </w:rPr>
          <w:t>0,125 m</w:t>
        </w:r>
      </w:smartTag>
      <w:r w:rsidRPr="002D0FFE">
        <w:rPr>
          <w:rFonts w:cs="Arial"/>
          <w:szCs w:val="22"/>
        </w:rPr>
        <w:t>.</w:t>
      </w:r>
    </w:p>
    <w:p w14:paraId="05075BB9" w14:textId="62867AFB"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soleira do carro e a soleira de pavimento não deve exceder </w:t>
      </w:r>
      <w:smartTag w:uri="urn:schemas-microsoft-com:office:smarttags" w:element="metricconverter">
        <w:smartTagPr>
          <w:attr w:name="ProductID" w:val="0,036 m"/>
        </w:smartTagPr>
        <w:r w:rsidRPr="002D0FFE">
          <w:rPr>
            <w:rFonts w:cs="Arial"/>
            <w:szCs w:val="22"/>
          </w:rPr>
          <w:t>0,036 m</w:t>
        </w:r>
      </w:smartTag>
      <w:r w:rsidRPr="002D0FFE">
        <w:rPr>
          <w:rFonts w:cs="Arial"/>
          <w:szCs w:val="22"/>
        </w:rPr>
        <w:t xml:space="preserve">. A </w:t>
      </w:r>
      <w:r w:rsidR="00524C8A" w:rsidRPr="002D0FFE">
        <w:rPr>
          <w:rFonts w:cs="Arial"/>
          <w:szCs w:val="22"/>
        </w:rPr>
        <w:t>distância</w:t>
      </w:r>
      <w:r w:rsidRPr="002D0FFE">
        <w:rPr>
          <w:rFonts w:cs="Arial"/>
          <w:szCs w:val="22"/>
        </w:rPr>
        <w:t xml:space="preserve"> horizontal acessível entre a porta da cabina e as portas de pavimento fechadas ou as distâncias acessíveis entre as portas durante toda a operação normal delas não deve exceder </w:t>
      </w:r>
      <w:smartTag w:uri="urn:schemas-microsoft-com:office:smarttags" w:element="metricconverter">
        <w:smartTagPr>
          <w:attr w:name="ProductID" w:val="0.06 m"/>
        </w:smartTagPr>
        <w:r w:rsidRPr="002D0FFE">
          <w:rPr>
            <w:rFonts w:cs="Arial"/>
            <w:szCs w:val="22"/>
          </w:rPr>
          <w:t>0.06 m</w:t>
        </w:r>
      </w:smartTag>
      <w:r w:rsidRPr="002D0FFE">
        <w:rPr>
          <w:rFonts w:cs="Arial"/>
          <w:szCs w:val="22"/>
        </w:rPr>
        <w:t xml:space="preserve">. </w:t>
      </w:r>
    </w:p>
    <w:p w14:paraId="06568BB9" w14:textId="246CB494" w:rsidR="00E83054" w:rsidRPr="002D0FFE" w:rsidRDefault="00524C8A" w:rsidP="008F0324">
      <w:pPr>
        <w:pStyle w:val="CDT4"/>
        <w:spacing w:line="240" w:lineRule="auto"/>
        <w:rPr>
          <w:rFonts w:cs="Arial"/>
          <w:szCs w:val="22"/>
        </w:rPr>
      </w:pPr>
      <w:r w:rsidRPr="002D0FFE">
        <w:rPr>
          <w:rFonts w:cs="Arial"/>
          <w:szCs w:val="22"/>
        </w:rPr>
        <w:t>Distância</w:t>
      </w:r>
      <w:r w:rsidR="00E83054" w:rsidRPr="002D0FFE">
        <w:rPr>
          <w:rFonts w:cs="Arial"/>
          <w:szCs w:val="22"/>
        </w:rPr>
        <w:t xml:space="preserve"> horizontal entre carro e às paredes da caixa</w:t>
      </w:r>
    </w:p>
    <w:p w14:paraId="413ADE92" w14:textId="64633192"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o carro e paredes da caixa deve ser no mínimo </w:t>
      </w:r>
      <w:smartTag w:uri="urn:schemas-microsoft-com:office:smarttags" w:element="metricconverter">
        <w:smartTagPr>
          <w:attr w:name="ProductID" w:val="0,03 m"/>
        </w:smartTagPr>
        <w:r w:rsidRPr="002D0FFE">
          <w:rPr>
            <w:rFonts w:cs="Arial"/>
            <w:szCs w:val="22"/>
          </w:rPr>
          <w:t>0,03 m</w:t>
        </w:r>
      </w:smartTag>
      <w:r w:rsidRPr="002D0FFE">
        <w:rPr>
          <w:rFonts w:cs="Arial"/>
          <w:szCs w:val="22"/>
        </w:rPr>
        <w:t xml:space="preserve">. A </w:t>
      </w:r>
      <w:r w:rsidR="00524C8A" w:rsidRPr="002D0FFE">
        <w:rPr>
          <w:rFonts w:cs="Arial"/>
          <w:szCs w:val="22"/>
        </w:rPr>
        <w:t>distância</w:t>
      </w:r>
      <w:r w:rsidRPr="002D0FFE">
        <w:rPr>
          <w:rFonts w:cs="Arial"/>
          <w:szCs w:val="22"/>
        </w:rPr>
        <w:t xml:space="preserve"> horizontal entre o contrapeso e paredes da caixa deve ser no mínimo </w:t>
      </w:r>
      <w:smartTag w:uri="urn:schemas-microsoft-com:office:smarttags" w:element="metricconverter">
        <w:smartTagPr>
          <w:attr w:name="ProductID" w:val="0,02 m"/>
        </w:smartTagPr>
        <w:r w:rsidRPr="002D0FFE">
          <w:rPr>
            <w:rFonts w:cs="Arial"/>
            <w:szCs w:val="22"/>
          </w:rPr>
          <w:t>0,02 m</w:t>
        </w:r>
      </w:smartTag>
      <w:r w:rsidRPr="002D0FFE">
        <w:rPr>
          <w:rFonts w:cs="Arial"/>
          <w:szCs w:val="22"/>
        </w:rPr>
        <w:t xml:space="preserve">. </w:t>
      </w:r>
    </w:p>
    <w:p w14:paraId="0A7960E2" w14:textId="77777777" w:rsidR="00E83054" w:rsidRPr="002D0FFE" w:rsidRDefault="00E83054" w:rsidP="008F0324">
      <w:pPr>
        <w:pStyle w:val="CDT4"/>
        <w:spacing w:line="240" w:lineRule="auto"/>
        <w:rPr>
          <w:rFonts w:cs="Arial"/>
          <w:szCs w:val="22"/>
        </w:rPr>
      </w:pPr>
      <w:bookmarkStart w:id="444" w:name="_Toc214958231"/>
      <w:r w:rsidRPr="002D0FFE">
        <w:rPr>
          <w:rFonts w:cs="Arial"/>
          <w:szCs w:val="22"/>
        </w:rPr>
        <w:t>Folga entre carro e contrapeso</w:t>
      </w:r>
      <w:bookmarkEnd w:id="444"/>
    </w:p>
    <w:p w14:paraId="6D866968" w14:textId="3C3CBFFA" w:rsidR="00E83054" w:rsidRPr="002D0FFE" w:rsidRDefault="00E83054" w:rsidP="008F0324">
      <w:pPr>
        <w:pStyle w:val="CDT-Texto"/>
        <w:spacing w:line="240" w:lineRule="auto"/>
        <w:rPr>
          <w:rFonts w:cs="Arial"/>
          <w:szCs w:val="22"/>
        </w:rPr>
      </w:pPr>
      <w:r w:rsidRPr="002D0FFE">
        <w:rPr>
          <w:rFonts w:cs="Arial"/>
          <w:szCs w:val="22"/>
        </w:rPr>
        <w:t xml:space="preserve">O carro e seus componentes associados devem estar afastados do contrapeso e seus componentes associados por pelo menos uma </w:t>
      </w:r>
      <w:r w:rsidR="00524C8A" w:rsidRPr="002D0FFE">
        <w:rPr>
          <w:rFonts w:cs="Arial"/>
          <w:szCs w:val="22"/>
        </w:rPr>
        <w:t>distância</w:t>
      </w:r>
      <w:r w:rsidRPr="002D0FFE">
        <w:rPr>
          <w:rFonts w:cs="Arial"/>
          <w:szCs w:val="22"/>
        </w:rPr>
        <w:t xml:space="preserve"> de </w:t>
      </w:r>
      <w:smartTag w:uri="urn:schemas-microsoft-com:office:smarttags" w:element="metricconverter">
        <w:smartTagPr>
          <w:attr w:name="ProductID" w:val="0,03 m"/>
        </w:smartTagPr>
        <w:r w:rsidRPr="002D0FFE">
          <w:rPr>
            <w:rFonts w:cs="Arial"/>
            <w:szCs w:val="22"/>
          </w:rPr>
          <w:t>0,03 m</w:t>
        </w:r>
      </w:smartTag>
      <w:r w:rsidRPr="002D0FFE">
        <w:rPr>
          <w:rFonts w:cs="Arial"/>
          <w:szCs w:val="22"/>
        </w:rPr>
        <w:t>.</w:t>
      </w:r>
    </w:p>
    <w:p w14:paraId="5886BA88" w14:textId="77777777" w:rsidR="00E83054" w:rsidRPr="002D0FFE" w:rsidRDefault="00E83054" w:rsidP="0055210B">
      <w:pPr>
        <w:pStyle w:val="Estilonivel4NegritoJustificado"/>
      </w:pPr>
      <w:bookmarkStart w:id="445" w:name="_Toc214958232"/>
      <w:bookmarkStart w:id="446" w:name="_Toc216665787"/>
      <w:r w:rsidRPr="002D0FFE">
        <w:t>Máquinas</w:t>
      </w:r>
      <w:bookmarkEnd w:id="445"/>
      <w:bookmarkEnd w:id="446"/>
    </w:p>
    <w:p w14:paraId="43AEE812" w14:textId="77777777" w:rsidR="00E83054" w:rsidRPr="002D0FFE" w:rsidRDefault="00E83054" w:rsidP="008F0324">
      <w:pPr>
        <w:pStyle w:val="CDT-Texto"/>
        <w:spacing w:line="240" w:lineRule="auto"/>
        <w:rPr>
          <w:rFonts w:cs="Arial"/>
          <w:szCs w:val="22"/>
        </w:rPr>
      </w:pPr>
      <w:r w:rsidRPr="002D0FFE">
        <w:rPr>
          <w:rFonts w:cs="Arial"/>
          <w:szCs w:val="22"/>
        </w:rPr>
        <w:t xml:space="preserve">Cada elevador deve possuir máquina própria, sendo somente permitido o acionamento por tração com uso de polias e cabos. </w:t>
      </w:r>
    </w:p>
    <w:p w14:paraId="2809CD43" w14:textId="77777777" w:rsidR="00E83054" w:rsidRPr="002D0FFE" w:rsidRDefault="00E83054" w:rsidP="008F0324">
      <w:pPr>
        <w:pStyle w:val="nivel5"/>
        <w:jc w:val="both"/>
        <w:rPr>
          <w:rFonts w:cs="Arial"/>
          <w:b/>
          <w:szCs w:val="22"/>
        </w:rPr>
      </w:pPr>
      <w:bookmarkStart w:id="447" w:name="_Toc214958233"/>
      <w:bookmarkStart w:id="448" w:name="_Toc216665788"/>
      <w:r w:rsidRPr="002D0FFE">
        <w:rPr>
          <w:rFonts w:cs="Arial"/>
          <w:b/>
          <w:szCs w:val="22"/>
        </w:rPr>
        <w:t>Sistema de Freios</w:t>
      </w:r>
      <w:bookmarkEnd w:id="447"/>
      <w:bookmarkEnd w:id="448"/>
    </w:p>
    <w:p w14:paraId="1B144B33" w14:textId="77777777" w:rsidR="00E83054" w:rsidRPr="002D0FFE" w:rsidRDefault="00E83054" w:rsidP="008F0324">
      <w:pPr>
        <w:pStyle w:val="CDT-Texto"/>
        <w:spacing w:line="240" w:lineRule="auto"/>
        <w:rPr>
          <w:rFonts w:cs="Arial"/>
          <w:szCs w:val="22"/>
        </w:rPr>
      </w:pPr>
      <w:r w:rsidRPr="002D0FFE">
        <w:rPr>
          <w:rFonts w:cs="Arial"/>
          <w:szCs w:val="22"/>
        </w:rPr>
        <w:t>O elevador deve possuir um sistema de freada que opere automaticamente caso haja falha na fonte de energia principal ou nos circuitos de controle. O sistema deve ter, obrigatoriamente, um freio eletromecânico atuando por atrito, mas pode, além deste, ter outro meio de freada (por exemplo, elétrico).</w:t>
      </w:r>
    </w:p>
    <w:p w14:paraId="74959E6B" w14:textId="77777777" w:rsidR="00E83054" w:rsidRPr="002D0FFE" w:rsidRDefault="00E83054" w:rsidP="008F0324">
      <w:pPr>
        <w:pStyle w:val="CDT4"/>
        <w:spacing w:line="240" w:lineRule="auto"/>
        <w:rPr>
          <w:rFonts w:cs="Arial"/>
          <w:szCs w:val="22"/>
        </w:rPr>
      </w:pPr>
      <w:r w:rsidRPr="002D0FFE">
        <w:rPr>
          <w:rFonts w:cs="Arial"/>
          <w:szCs w:val="22"/>
        </w:rPr>
        <w:t>Freio Eletromecânico</w:t>
      </w:r>
    </w:p>
    <w:p w14:paraId="2AEB663C" w14:textId="237925D8" w:rsidR="00E83054" w:rsidRPr="002D0FFE" w:rsidRDefault="00E83054" w:rsidP="008F0324">
      <w:pPr>
        <w:pStyle w:val="CDT-Texto"/>
        <w:spacing w:line="240" w:lineRule="auto"/>
        <w:rPr>
          <w:rFonts w:cs="Arial"/>
          <w:szCs w:val="22"/>
        </w:rPr>
      </w:pPr>
      <w:r w:rsidRPr="002D0FFE">
        <w:rPr>
          <w:rFonts w:cs="Arial"/>
          <w:szCs w:val="22"/>
        </w:rPr>
        <w:t xml:space="preserve">O freio eletromecânico deve ser capaz por si só de parar a máquina quando o carro estiver viajando em descida com velocidade nominal e com a carga nominal mais 25%. Nessas condições, o retardamento do carro não deve exceder aquele resultante da atuação do freio de segurança ou do impacto no </w:t>
      </w:r>
      <w:r w:rsidR="00475DFE" w:rsidRPr="002D0FFE">
        <w:rPr>
          <w:rFonts w:cs="Arial"/>
          <w:szCs w:val="22"/>
        </w:rPr>
        <w:t>para-choque</w:t>
      </w:r>
      <w:r w:rsidRPr="002D0FFE">
        <w:rPr>
          <w:rFonts w:cs="Arial"/>
          <w:szCs w:val="22"/>
        </w:rPr>
        <w:t xml:space="preserve">. </w:t>
      </w:r>
    </w:p>
    <w:p w14:paraId="23BDCCE9" w14:textId="77777777" w:rsidR="00E83054" w:rsidRPr="002D0FFE" w:rsidRDefault="00E83054" w:rsidP="008F0324">
      <w:pPr>
        <w:pStyle w:val="CDT-Texto"/>
        <w:spacing w:line="240" w:lineRule="auto"/>
        <w:rPr>
          <w:rFonts w:cs="Arial"/>
          <w:szCs w:val="22"/>
        </w:rPr>
      </w:pPr>
      <w:r w:rsidRPr="002D0FFE">
        <w:rPr>
          <w:rFonts w:cs="Arial"/>
          <w:szCs w:val="22"/>
        </w:rPr>
        <w:t xml:space="preserve">Todos os componentes mecânicos do freio que tomam parte na ação de freada no tambor ou disco devem ser instalados em duplicata e ter dimensões de modo que caso um dos componentes não atue, a redundância do sistema de freios execute ação de freada suficiente para a redução da velocidade do carro com a carga nominal. </w:t>
      </w:r>
    </w:p>
    <w:p w14:paraId="436ADA90" w14:textId="1A192B09" w:rsidR="00E83054" w:rsidRPr="002D0FFE" w:rsidRDefault="00E83054" w:rsidP="008F0324">
      <w:pPr>
        <w:pStyle w:val="CDT-Texto"/>
        <w:spacing w:line="240" w:lineRule="auto"/>
        <w:rPr>
          <w:rFonts w:cs="Arial"/>
          <w:szCs w:val="22"/>
        </w:rPr>
      </w:pPr>
      <w:r w:rsidRPr="002D0FFE">
        <w:rPr>
          <w:rFonts w:cs="Arial"/>
          <w:szCs w:val="22"/>
        </w:rPr>
        <w:t xml:space="preserve">O componente sobre o qual o freio atua deve estar acoplado diretamente à polia motriz mediante elementos rígidos. Para </w:t>
      </w:r>
      <w:r w:rsidR="00524C8A" w:rsidRPr="002D0FFE">
        <w:rPr>
          <w:rFonts w:cs="Arial"/>
          <w:szCs w:val="22"/>
        </w:rPr>
        <w:t>mantê-lo</w:t>
      </w:r>
      <w:r w:rsidRPr="002D0FFE">
        <w:rPr>
          <w:rFonts w:cs="Arial"/>
          <w:szCs w:val="22"/>
        </w:rPr>
        <w:t xml:space="preserve"> aberto em operação normal, deve ser assegurado um fluxo permanente de corrente elétrica. A interrupção desta corrente </w:t>
      </w:r>
      <w:r w:rsidRPr="002D0FFE">
        <w:rPr>
          <w:rFonts w:cs="Arial"/>
          <w:szCs w:val="22"/>
        </w:rPr>
        <w:lastRenderedPageBreak/>
        <w:t xml:space="preserve">deve ser feita por pelo menos dois dispositivos elétricos independentes, combinado ou não com aquele que causam a interrupção de corrente alimentação da máquina. </w:t>
      </w:r>
    </w:p>
    <w:p w14:paraId="754FB0EF" w14:textId="77777777" w:rsidR="00E83054" w:rsidRPr="002D0FFE" w:rsidRDefault="00E83054" w:rsidP="008F0324">
      <w:pPr>
        <w:pStyle w:val="CDT-Texto"/>
        <w:spacing w:line="240" w:lineRule="auto"/>
        <w:rPr>
          <w:rFonts w:cs="Arial"/>
          <w:szCs w:val="22"/>
        </w:rPr>
      </w:pPr>
      <w:r w:rsidRPr="002D0FFE">
        <w:rPr>
          <w:rFonts w:cs="Arial"/>
          <w:szCs w:val="22"/>
        </w:rPr>
        <w:t xml:space="preserve">Qualquer máquina montada com o dispositivo de operação manual de emergência deve ser capaz de ser acionada manualmente e deve requerer um enforco permanente para manter o freio aberto. </w:t>
      </w:r>
    </w:p>
    <w:p w14:paraId="0D43ACE0" w14:textId="77777777" w:rsidR="00E83054" w:rsidRPr="002D0FFE" w:rsidRDefault="00E83054" w:rsidP="008F0324">
      <w:pPr>
        <w:pStyle w:val="CDT-Texto"/>
        <w:spacing w:line="240" w:lineRule="auto"/>
        <w:rPr>
          <w:rFonts w:cs="Arial"/>
          <w:szCs w:val="22"/>
        </w:rPr>
      </w:pPr>
      <w:r w:rsidRPr="002D0FFE">
        <w:rPr>
          <w:rFonts w:cs="Arial"/>
          <w:szCs w:val="22"/>
        </w:rPr>
        <w:t>A pressão da sapata do freio deve ser exercida por molas de compressão ou pesos guiados e a ação de freada deve ser exercida pela aplicação de, pelo menos, duas sapatas sobre o tambor ou disco do freio, sendo que freios de fita são proibidos.</w:t>
      </w:r>
    </w:p>
    <w:p w14:paraId="784BBE26" w14:textId="77777777" w:rsidR="00E83054" w:rsidRPr="002D0FFE" w:rsidRDefault="00E83054" w:rsidP="0055210B">
      <w:pPr>
        <w:pStyle w:val="Estilonivel4NegritoJustificado"/>
      </w:pPr>
      <w:bookmarkStart w:id="449" w:name="_Toc214958234"/>
      <w:bookmarkStart w:id="450" w:name="_Toc216665789"/>
      <w:r w:rsidRPr="002D0FFE">
        <w:t>Operação de Emergência</w:t>
      </w:r>
      <w:bookmarkEnd w:id="449"/>
      <w:bookmarkEnd w:id="450"/>
    </w:p>
    <w:p w14:paraId="0CCAC187" w14:textId="77777777" w:rsidR="00E83054" w:rsidRPr="002D0FFE" w:rsidRDefault="00E83054" w:rsidP="008F0324">
      <w:pPr>
        <w:pStyle w:val="CDT-Texto"/>
        <w:spacing w:line="240" w:lineRule="auto"/>
        <w:rPr>
          <w:rFonts w:cs="Arial"/>
          <w:szCs w:val="22"/>
        </w:rPr>
      </w:pPr>
      <w:r w:rsidRPr="002D0FFE">
        <w:rPr>
          <w:rFonts w:cs="Arial"/>
          <w:szCs w:val="22"/>
        </w:rPr>
        <w:t>Se o esforço manual requerido para mover o carro em subida e com a sua carga nominal não superar 400 N, a máquina deve possuir um meio manual de operação de emergência que permita levar o carro a um pavimento por intermédio de um volante liso ou, alternativamente, de uma manobra elétrica de emergência. Caso o esforço supere 400 N, deve ser provido na casa de máquinas meio de operação elétrica de emergência.</w:t>
      </w:r>
    </w:p>
    <w:p w14:paraId="596F061F" w14:textId="77777777" w:rsidR="00E83054" w:rsidRPr="002D0FFE" w:rsidRDefault="00E83054" w:rsidP="008F0324">
      <w:pPr>
        <w:pStyle w:val="CDT-Texto"/>
        <w:spacing w:line="240" w:lineRule="auto"/>
        <w:rPr>
          <w:rFonts w:cs="Arial"/>
          <w:szCs w:val="22"/>
        </w:rPr>
      </w:pPr>
      <w:r w:rsidRPr="002D0FFE">
        <w:rPr>
          <w:rFonts w:cs="Arial"/>
          <w:szCs w:val="22"/>
        </w:rPr>
        <w:t>Se o volante é removível, ele deve ser colocado em local acessível na casa de máquinas e convenientemente identificado com referência à máquina a qual pertence. Um dispositivo elétrico de segurança deve ser atuado impedindo o funcionamento do motor quando o volante for colocado na máquina.</w:t>
      </w:r>
    </w:p>
    <w:p w14:paraId="134AC84E" w14:textId="77777777" w:rsidR="00E83054" w:rsidRPr="002D0FFE" w:rsidRDefault="00E83054" w:rsidP="008F0324">
      <w:pPr>
        <w:pStyle w:val="CDT-Texto"/>
        <w:spacing w:line="240" w:lineRule="auto"/>
        <w:rPr>
          <w:rFonts w:cs="Arial"/>
          <w:szCs w:val="22"/>
        </w:rPr>
      </w:pPr>
      <w:r w:rsidRPr="002D0FFE">
        <w:rPr>
          <w:rFonts w:cs="Arial"/>
          <w:szCs w:val="22"/>
        </w:rPr>
        <w:t>Deve ser possível verificar facilmente a partir da casa de máquinas se o carro está dentro da zona de destravamento. Esta verificação pode ser feita, por exemplo, colocando marcas nos cabos de tração ou no cabo do limitador de velocidade.</w:t>
      </w:r>
    </w:p>
    <w:p w14:paraId="36F3012C" w14:textId="77777777" w:rsidR="00E83054" w:rsidRPr="002D0FFE" w:rsidRDefault="00E83054" w:rsidP="0055210B">
      <w:pPr>
        <w:pStyle w:val="Estilonivel4NegritoJustificado"/>
      </w:pPr>
      <w:bookmarkStart w:id="451" w:name="_Toc214958235"/>
      <w:bookmarkStart w:id="452" w:name="_Toc216665790"/>
      <w:r w:rsidRPr="002D0FFE">
        <w:t>Velocidade</w:t>
      </w:r>
      <w:bookmarkEnd w:id="451"/>
      <w:bookmarkEnd w:id="452"/>
    </w:p>
    <w:p w14:paraId="2380CE9A" w14:textId="13486FC6" w:rsidR="00E83054" w:rsidRPr="002D0FFE" w:rsidRDefault="00E83054" w:rsidP="008F0324">
      <w:pPr>
        <w:pStyle w:val="CDT-Texto"/>
        <w:spacing w:line="240" w:lineRule="auto"/>
        <w:rPr>
          <w:rFonts w:cs="Arial"/>
          <w:szCs w:val="22"/>
        </w:rPr>
      </w:pPr>
      <w:r w:rsidRPr="002D0FFE">
        <w:rPr>
          <w:rFonts w:cs="Arial"/>
          <w:szCs w:val="22"/>
        </w:rPr>
        <w:t xml:space="preserve">A velocidade do carro, com metade da carga nominal, em descida, no meio do percurso, excluindo os períodos de aceleração e retardamento, não deve exceder a velocidade nominal em mais de 5%, com a </w:t>
      </w:r>
      <w:r w:rsidR="00475DFE" w:rsidRPr="002D0FFE">
        <w:rPr>
          <w:rFonts w:cs="Arial"/>
          <w:szCs w:val="22"/>
        </w:rPr>
        <w:t>frequência</w:t>
      </w:r>
      <w:r w:rsidRPr="002D0FFE">
        <w:rPr>
          <w:rFonts w:cs="Arial"/>
          <w:szCs w:val="22"/>
        </w:rPr>
        <w:t xml:space="preserve"> da rede no valor nominal e a tensão do motor igual a nominal do equipamento.</w:t>
      </w:r>
    </w:p>
    <w:p w14:paraId="1F82A6B7" w14:textId="77777777" w:rsidR="00E83054" w:rsidRPr="002D0FFE" w:rsidRDefault="00E83054" w:rsidP="008F0324">
      <w:pPr>
        <w:pStyle w:val="CDT-Texto"/>
        <w:spacing w:line="240" w:lineRule="auto"/>
        <w:rPr>
          <w:rFonts w:cs="Arial"/>
          <w:szCs w:val="22"/>
        </w:rPr>
      </w:pPr>
      <w:r w:rsidRPr="002D0FFE">
        <w:rPr>
          <w:rFonts w:cs="Arial"/>
          <w:szCs w:val="22"/>
        </w:rPr>
        <w:t xml:space="preserve">A tolerância também é aplicável para a velocidade nos seguintes casos: nivelamento, renivelamento, operação de inspeção e operação elétrica de emergência. </w:t>
      </w:r>
    </w:p>
    <w:p w14:paraId="724279DE" w14:textId="77777777" w:rsidR="00E83054" w:rsidRPr="002D0FFE" w:rsidRDefault="00E83054" w:rsidP="0055210B">
      <w:pPr>
        <w:pStyle w:val="Estilonivel4NegritoJustificado"/>
      </w:pPr>
      <w:bookmarkStart w:id="453" w:name="_Ref214696181"/>
      <w:bookmarkStart w:id="454" w:name="_Toc214958236"/>
      <w:bookmarkStart w:id="455" w:name="_Toc216665791"/>
      <w:r w:rsidRPr="002D0FFE">
        <w:t>Parada da Máquina e Verificação de sua Condição de Parada</w:t>
      </w:r>
      <w:bookmarkEnd w:id="453"/>
      <w:bookmarkEnd w:id="454"/>
      <w:bookmarkEnd w:id="455"/>
    </w:p>
    <w:p w14:paraId="7B4A2D1C" w14:textId="77777777" w:rsidR="00E83054" w:rsidRPr="002D0FFE" w:rsidRDefault="00E83054" w:rsidP="008F0324">
      <w:pPr>
        <w:pStyle w:val="CDT-Texto"/>
        <w:spacing w:line="240" w:lineRule="auto"/>
        <w:rPr>
          <w:rFonts w:cs="Arial"/>
          <w:szCs w:val="22"/>
        </w:rPr>
      </w:pPr>
      <w:r w:rsidRPr="002D0FFE">
        <w:rPr>
          <w:rFonts w:cs="Arial"/>
          <w:szCs w:val="22"/>
        </w:rPr>
        <w:t>A parada da máquina por intermédio de um dispositivo elétrico de segurança deve ser controlada como detalhado abaixo.</w:t>
      </w:r>
    </w:p>
    <w:p w14:paraId="67B187ED" w14:textId="2D4B5307" w:rsidR="00E83054" w:rsidRPr="002D0FFE" w:rsidRDefault="00E83054" w:rsidP="008F0324">
      <w:pPr>
        <w:pStyle w:val="CDT4"/>
        <w:spacing w:line="240" w:lineRule="auto"/>
        <w:rPr>
          <w:rFonts w:cs="Arial"/>
          <w:szCs w:val="22"/>
        </w:rPr>
      </w:pPr>
      <w:r w:rsidRPr="002D0FFE">
        <w:rPr>
          <w:rFonts w:cs="Arial"/>
          <w:szCs w:val="22"/>
        </w:rPr>
        <w:t xml:space="preserve">Motores alimentados diretamente por uma fonte de corrente alternada ou corrente </w:t>
      </w:r>
      <w:r w:rsidR="00524C8A" w:rsidRPr="002D0FFE">
        <w:rPr>
          <w:rFonts w:cs="Arial"/>
          <w:szCs w:val="22"/>
        </w:rPr>
        <w:t>contínua</w:t>
      </w:r>
    </w:p>
    <w:p w14:paraId="20B87993" w14:textId="77777777" w:rsidR="00E83054" w:rsidRPr="002D0FFE" w:rsidRDefault="00E83054" w:rsidP="008F0324">
      <w:pPr>
        <w:pStyle w:val="CDT-Texto"/>
        <w:spacing w:line="240" w:lineRule="auto"/>
        <w:rPr>
          <w:rFonts w:cs="Arial"/>
          <w:szCs w:val="22"/>
        </w:rPr>
      </w:pPr>
      <w:r w:rsidRPr="002D0FFE">
        <w:rPr>
          <w:rFonts w:cs="Arial"/>
          <w:szCs w:val="22"/>
        </w:rPr>
        <w:t xml:space="preserve">O suprimento de energia elétrica deve ser interrompido por dois contactores independentes cujos contatos estejam em série no circuito de alimentação. Se, com o elevador parado, um dos contactores não abriu os contatos principais, deve ser evitada uma nova partida. </w:t>
      </w:r>
    </w:p>
    <w:p w14:paraId="601CB426" w14:textId="149289FF" w:rsidR="00E83054" w:rsidRPr="002D0FFE" w:rsidRDefault="00E83054" w:rsidP="008F0324">
      <w:pPr>
        <w:pStyle w:val="CDT4"/>
        <w:spacing w:line="240" w:lineRule="auto"/>
        <w:rPr>
          <w:rFonts w:cs="Arial"/>
          <w:szCs w:val="22"/>
        </w:rPr>
      </w:pPr>
      <w:r w:rsidRPr="002D0FFE">
        <w:rPr>
          <w:rFonts w:cs="Arial"/>
          <w:szCs w:val="22"/>
        </w:rPr>
        <w:t xml:space="preserve">Motor de corrente alternada ou </w:t>
      </w:r>
      <w:r w:rsidR="00524C8A" w:rsidRPr="002D0FFE">
        <w:rPr>
          <w:rFonts w:cs="Arial"/>
          <w:szCs w:val="22"/>
        </w:rPr>
        <w:t>contínua</w:t>
      </w:r>
      <w:r w:rsidRPr="002D0FFE">
        <w:rPr>
          <w:rFonts w:cs="Arial"/>
          <w:szCs w:val="22"/>
        </w:rPr>
        <w:t xml:space="preserve"> alimentado e controlado por elementos estáticos</w:t>
      </w:r>
    </w:p>
    <w:p w14:paraId="4837F50A" w14:textId="77777777" w:rsidR="00E83054" w:rsidRPr="002D0FFE" w:rsidRDefault="00E83054" w:rsidP="008F0324">
      <w:pPr>
        <w:pStyle w:val="CDT-Texto"/>
        <w:spacing w:line="240" w:lineRule="auto"/>
        <w:rPr>
          <w:rFonts w:cs="Arial"/>
          <w:szCs w:val="22"/>
        </w:rPr>
      </w:pPr>
      <w:r w:rsidRPr="002D0FFE">
        <w:rPr>
          <w:rFonts w:cs="Arial"/>
          <w:szCs w:val="22"/>
        </w:rPr>
        <w:t>Deve ser usado um dos seguintes métodos:</w:t>
      </w:r>
    </w:p>
    <w:p w14:paraId="25C0554E"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Dois contactores independentes que interrompam a corrente do motor.</w:t>
      </w:r>
    </w:p>
    <w:p w14:paraId="5E954E8D" w14:textId="77777777" w:rsidR="00E83054" w:rsidRPr="002D0FFE" w:rsidRDefault="00E83054" w:rsidP="008F0324">
      <w:pPr>
        <w:pStyle w:val="CDT-Texto"/>
        <w:spacing w:line="240" w:lineRule="auto"/>
        <w:rPr>
          <w:rFonts w:cs="Arial"/>
          <w:szCs w:val="22"/>
        </w:rPr>
      </w:pPr>
      <w:r w:rsidRPr="002D0FFE">
        <w:rPr>
          <w:rFonts w:cs="Arial"/>
          <w:szCs w:val="22"/>
        </w:rPr>
        <w:lastRenderedPageBreak/>
        <w:t>Se, com o elevador parado, um dos contactores não abriu os contatos principais, deve ser impedida uma nova partida do carro, no mais tardar na próxima mudança de sentido de movimento.</w:t>
      </w:r>
    </w:p>
    <w:p w14:paraId="20F3606D" w14:textId="1C1973B2" w:rsidR="00E83054" w:rsidRPr="002D0FFE" w:rsidRDefault="00E83054" w:rsidP="00A12FAD">
      <w:pPr>
        <w:pStyle w:val="CDT-Texto"/>
        <w:numPr>
          <w:ilvl w:val="0"/>
          <w:numId w:val="125"/>
        </w:numPr>
        <w:spacing w:line="240" w:lineRule="auto"/>
        <w:rPr>
          <w:rFonts w:cs="Arial"/>
          <w:szCs w:val="22"/>
        </w:rPr>
      </w:pPr>
      <w:r w:rsidRPr="002D0FFE">
        <w:rPr>
          <w:rFonts w:cs="Arial"/>
          <w:szCs w:val="22"/>
        </w:rPr>
        <w:t xml:space="preserve">Um sistema consistindo </w:t>
      </w:r>
      <w:r w:rsidR="00524C8A" w:rsidRPr="002D0FFE">
        <w:rPr>
          <w:rFonts w:cs="Arial"/>
          <w:szCs w:val="22"/>
        </w:rPr>
        <w:t>em</w:t>
      </w:r>
      <w:r w:rsidRPr="002D0FFE">
        <w:rPr>
          <w:rFonts w:cs="Arial"/>
          <w:szCs w:val="22"/>
        </w:rPr>
        <w:t>:</w:t>
      </w:r>
    </w:p>
    <w:p w14:paraId="33C6E9F9" w14:textId="35A8EC35" w:rsidR="00E83054" w:rsidRPr="002D0FFE" w:rsidRDefault="00E83054" w:rsidP="00A12FAD">
      <w:pPr>
        <w:pStyle w:val="CDT-Texto"/>
        <w:numPr>
          <w:ilvl w:val="1"/>
          <w:numId w:val="125"/>
        </w:numPr>
        <w:spacing w:line="240" w:lineRule="auto"/>
        <w:rPr>
          <w:rFonts w:cs="Arial"/>
          <w:szCs w:val="22"/>
        </w:rPr>
      </w:pPr>
      <w:bookmarkStart w:id="456" w:name="_Ref214685375"/>
      <w:r w:rsidRPr="002D0FFE">
        <w:rPr>
          <w:rFonts w:cs="Arial"/>
          <w:szCs w:val="22"/>
        </w:rPr>
        <w:t xml:space="preserve">Um contactor interrompendo a corrente para todos os </w:t>
      </w:r>
      <w:r w:rsidR="00475DFE" w:rsidRPr="002D0FFE">
        <w:rPr>
          <w:rFonts w:cs="Arial"/>
          <w:szCs w:val="22"/>
        </w:rPr>
        <w:t>polos</w:t>
      </w:r>
      <w:r w:rsidRPr="002D0FFE">
        <w:rPr>
          <w:rFonts w:cs="Arial"/>
          <w:szCs w:val="22"/>
        </w:rPr>
        <w:t>. A bobina do contactor deve desarmar pelo menos antes de cada mudança de sentido de movimento. Se o contactor não desarmar, deve ser impedida uma nova partida do carro;</w:t>
      </w:r>
      <w:bookmarkEnd w:id="456"/>
    </w:p>
    <w:p w14:paraId="710ACE05" w14:textId="77777777" w:rsidR="00E83054" w:rsidRPr="002D0FFE" w:rsidRDefault="00E83054" w:rsidP="00A12FAD">
      <w:pPr>
        <w:pStyle w:val="CDT-Texto"/>
        <w:numPr>
          <w:ilvl w:val="1"/>
          <w:numId w:val="125"/>
        </w:numPr>
        <w:spacing w:line="240" w:lineRule="auto"/>
        <w:rPr>
          <w:rFonts w:cs="Arial"/>
          <w:szCs w:val="22"/>
        </w:rPr>
      </w:pPr>
      <w:r w:rsidRPr="002D0FFE">
        <w:rPr>
          <w:rFonts w:cs="Arial"/>
          <w:szCs w:val="22"/>
        </w:rPr>
        <w:t>Um dispositivo de controle que bloqueie o fluxo de energia nos elementos estáticos;</w:t>
      </w:r>
    </w:p>
    <w:p w14:paraId="468E8A7B" w14:textId="77777777" w:rsidR="00E83054" w:rsidRPr="002D0FFE" w:rsidRDefault="00E83054" w:rsidP="00A12FAD">
      <w:pPr>
        <w:pStyle w:val="CDT-Texto"/>
        <w:numPr>
          <w:ilvl w:val="1"/>
          <w:numId w:val="125"/>
        </w:numPr>
        <w:spacing w:line="240" w:lineRule="auto"/>
        <w:rPr>
          <w:rFonts w:cs="Arial"/>
          <w:szCs w:val="22"/>
        </w:rPr>
      </w:pPr>
      <w:r w:rsidRPr="002D0FFE">
        <w:rPr>
          <w:rFonts w:cs="Arial"/>
          <w:szCs w:val="22"/>
        </w:rPr>
        <w:t xml:space="preserve">Um dispositivo de monitoramento para verificar o bloqueio do fluxo de energia toda vez que o elevador parar. </w:t>
      </w:r>
    </w:p>
    <w:p w14:paraId="6563637A" w14:textId="77777777" w:rsidR="00E83054" w:rsidRPr="002D0FFE" w:rsidRDefault="00E83054" w:rsidP="008F0324">
      <w:pPr>
        <w:pStyle w:val="CDT-Texto"/>
        <w:spacing w:line="240" w:lineRule="auto"/>
        <w:rPr>
          <w:rFonts w:cs="Arial"/>
          <w:szCs w:val="22"/>
        </w:rPr>
      </w:pPr>
      <w:r w:rsidRPr="002D0FFE">
        <w:rPr>
          <w:rFonts w:cs="Arial"/>
          <w:szCs w:val="22"/>
        </w:rPr>
        <w:t>Se, durante o período de parada, o bloqueio através dos elementos estáticos não está efetivo, o dispositivo de monitoramento deve provocar o desarme do contactor e deve ser impedida uma nova partida do carro.</w:t>
      </w:r>
    </w:p>
    <w:p w14:paraId="30EC3482" w14:textId="77777777" w:rsidR="00E83054" w:rsidRPr="002D0FFE" w:rsidRDefault="00E83054" w:rsidP="0055210B">
      <w:pPr>
        <w:pStyle w:val="Estilonivel4NegritoJustificado"/>
      </w:pPr>
      <w:bookmarkStart w:id="457" w:name="_Toc214958237"/>
      <w:bookmarkStart w:id="458" w:name="_Toc216665792"/>
      <w:r w:rsidRPr="002D0FFE">
        <w:t>Verificação do Retardamento da Máquina</w:t>
      </w:r>
      <w:bookmarkEnd w:id="457"/>
      <w:bookmarkEnd w:id="458"/>
      <w:r w:rsidRPr="002D0FFE">
        <w:t xml:space="preserve"> </w:t>
      </w:r>
    </w:p>
    <w:p w14:paraId="70A73C5C" w14:textId="3CA4C46B" w:rsidR="00E83054" w:rsidRPr="002D0FFE" w:rsidRDefault="00E83054" w:rsidP="008F0324">
      <w:pPr>
        <w:pStyle w:val="CDT-Texto"/>
        <w:spacing w:line="240" w:lineRule="auto"/>
        <w:rPr>
          <w:rFonts w:cs="Arial"/>
          <w:szCs w:val="22"/>
        </w:rPr>
      </w:pPr>
      <w:r w:rsidRPr="002D0FFE">
        <w:rPr>
          <w:rFonts w:cs="Arial"/>
          <w:szCs w:val="22"/>
        </w:rPr>
        <w:t xml:space="preserve">Devem existir dispositivos que verifiquem que o retardamento do carro é efetivo antes da chegada aos pavimentos extremos. Se o retardamento do carro não é efetivo, tais dispositivos devem provocar a redução da velocidade do carro de modo que, se o carro atinge o </w:t>
      </w:r>
      <w:r w:rsidR="00475DFE" w:rsidRPr="002D0FFE">
        <w:rPr>
          <w:rFonts w:cs="Arial"/>
          <w:szCs w:val="22"/>
        </w:rPr>
        <w:t>para-choque</w:t>
      </w:r>
      <w:r w:rsidRPr="002D0FFE">
        <w:rPr>
          <w:rFonts w:cs="Arial"/>
          <w:szCs w:val="22"/>
        </w:rPr>
        <w:t xml:space="preserve">, a velocidade de batida não deve superar aquela para a qual o </w:t>
      </w:r>
      <w:r w:rsidR="00475DFE" w:rsidRPr="002D0FFE">
        <w:rPr>
          <w:rFonts w:cs="Arial"/>
          <w:szCs w:val="22"/>
        </w:rPr>
        <w:t>para-choque</w:t>
      </w:r>
      <w:r w:rsidRPr="002D0FFE">
        <w:rPr>
          <w:rFonts w:cs="Arial"/>
          <w:szCs w:val="22"/>
        </w:rPr>
        <w:t xml:space="preserve"> foi projetado.</w:t>
      </w:r>
    </w:p>
    <w:p w14:paraId="5AC38D28" w14:textId="77777777" w:rsidR="00E83054" w:rsidRPr="002D0FFE" w:rsidRDefault="00E83054" w:rsidP="008F0324">
      <w:pPr>
        <w:pStyle w:val="CDT-Texto"/>
        <w:spacing w:line="240" w:lineRule="auto"/>
        <w:rPr>
          <w:rFonts w:cs="Arial"/>
          <w:szCs w:val="22"/>
        </w:rPr>
      </w:pPr>
      <w:r w:rsidRPr="002D0FFE">
        <w:rPr>
          <w:rFonts w:cs="Arial"/>
          <w:szCs w:val="22"/>
        </w:rPr>
        <w:t>Se o dispositivo que verifica o retardamento do carro não é independente do sentido de movimento, um dispositivo deve verificar se o sentido de movimento do carro é aquele pretendido. Se tais dispositivos, ou alguns deles, estão instalados na casa de máquinas:</w:t>
      </w:r>
    </w:p>
    <w:p w14:paraId="1B0B1B90"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 xml:space="preserve">Eles devem ser operados por um dispositivo diretamente acoplado ao carro; </w:t>
      </w:r>
    </w:p>
    <w:p w14:paraId="142D2999"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A informação referida com a posição do carro não deve depender de dispositivos acionados por tração, atrito ou motores síncronos;</w:t>
      </w:r>
    </w:p>
    <w:p w14:paraId="23A19499" w14:textId="77777777" w:rsidR="00E83054" w:rsidRPr="002D0FFE" w:rsidRDefault="00E83054" w:rsidP="00A12FAD">
      <w:pPr>
        <w:pStyle w:val="CDT-Texto"/>
        <w:numPr>
          <w:ilvl w:val="0"/>
          <w:numId w:val="125"/>
        </w:numPr>
        <w:spacing w:line="240" w:lineRule="auto"/>
        <w:rPr>
          <w:rFonts w:cs="Arial"/>
          <w:szCs w:val="22"/>
        </w:rPr>
      </w:pPr>
      <w:r w:rsidRPr="002D0FFE">
        <w:rPr>
          <w:rFonts w:cs="Arial"/>
          <w:szCs w:val="22"/>
        </w:rPr>
        <w:t>Se for usada conexão por meio de fita, corrente ou cabo para transmitir a posição do carro à casa de máquinas, a ruptura ou afrouxamento de tal conexão deve provocar a parada da máquina através de um dispositivo elétrico de parada.</w:t>
      </w:r>
    </w:p>
    <w:p w14:paraId="08CE6609" w14:textId="77777777" w:rsidR="00E83054" w:rsidRPr="002D0FFE" w:rsidRDefault="00E83054" w:rsidP="008F0324">
      <w:pPr>
        <w:pStyle w:val="CDT-Texto"/>
        <w:spacing w:line="240" w:lineRule="auto"/>
        <w:rPr>
          <w:rFonts w:cs="Arial"/>
          <w:szCs w:val="22"/>
        </w:rPr>
      </w:pPr>
      <w:r w:rsidRPr="002D0FFE">
        <w:rPr>
          <w:rFonts w:cs="Arial"/>
          <w:szCs w:val="22"/>
        </w:rPr>
        <w:t>O controle e o funcionamento desses dispositivos devem ser projetados de modo que eles, juntamente com o sistema de regulagem de velocidade normal, constituam um sistema de controle de retardamento.</w:t>
      </w:r>
    </w:p>
    <w:p w14:paraId="712D2070" w14:textId="77777777" w:rsidR="00E83054" w:rsidRPr="002D0FFE" w:rsidRDefault="00E83054" w:rsidP="0055210B">
      <w:pPr>
        <w:pStyle w:val="Estilonivel4NegritoJustificado"/>
      </w:pPr>
      <w:bookmarkStart w:id="459" w:name="_Toc214958238"/>
      <w:bookmarkStart w:id="460" w:name="_Toc216665793"/>
      <w:r w:rsidRPr="002D0FFE">
        <w:t>Proteção da Maquinaria</w:t>
      </w:r>
      <w:bookmarkEnd w:id="459"/>
      <w:bookmarkEnd w:id="460"/>
    </w:p>
    <w:p w14:paraId="6B42593A" w14:textId="77777777" w:rsidR="00E83054" w:rsidRPr="002D0FFE" w:rsidRDefault="00E83054" w:rsidP="008F0324">
      <w:pPr>
        <w:pStyle w:val="CDT-Texto"/>
        <w:spacing w:line="240" w:lineRule="auto"/>
        <w:rPr>
          <w:rFonts w:cs="Arial"/>
          <w:szCs w:val="22"/>
        </w:rPr>
      </w:pPr>
      <w:r w:rsidRPr="002D0FFE">
        <w:rPr>
          <w:rFonts w:cs="Arial"/>
          <w:szCs w:val="22"/>
        </w:rPr>
        <w:t>Deve ser provida proteção efetiva para as partes girantes acessíveis que podem ser perigosas, em particular:</w:t>
      </w:r>
    </w:p>
    <w:p w14:paraId="6B65FFAD"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Chavetas e parafusos nos eixos;</w:t>
      </w:r>
    </w:p>
    <w:p w14:paraId="430E888F"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Fitas, correntes e correios; </w:t>
      </w:r>
    </w:p>
    <w:p w14:paraId="1F99A168"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Engrenagens, pinhões; </w:t>
      </w:r>
    </w:p>
    <w:p w14:paraId="63D1C2E2"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 xml:space="preserve">Eixos salientes de motores; </w:t>
      </w:r>
    </w:p>
    <w:p w14:paraId="012E4979" w14:textId="77777777" w:rsidR="00E83054" w:rsidRPr="002D0FFE" w:rsidRDefault="00E83054" w:rsidP="00A12FAD">
      <w:pPr>
        <w:pStyle w:val="CDT-Texto"/>
        <w:numPr>
          <w:ilvl w:val="0"/>
          <w:numId w:val="126"/>
        </w:numPr>
        <w:spacing w:line="240" w:lineRule="auto"/>
        <w:rPr>
          <w:rFonts w:cs="Arial"/>
          <w:szCs w:val="22"/>
        </w:rPr>
      </w:pPr>
      <w:r w:rsidRPr="002D0FFE">
        <w:rPr>
          <w:rFonts w:cs="Arial"/>
          <w:szCs w:val="22"/>
        </w:rPr>
        <w:t>Limitador de velocidade de bolas.</w:t>
      </w:r>
    </w:p>
    <w:p w14:paraId="67C5539D"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Excluem-se polias motrizes com proteções de acordo com </w:t>
      </w:r>
      <w:r w:rsidRPr="002D0FFE">
        <w:rPr>
          <w:rFonts w:cs="Arial"/>
          <w:szCs w:val="22"/>
        </w:rPr>
        <w:fldChar w:fldCharType="begin"/>
      </w:r>
      <w:r w:rsidRPr="002D0FFE">
        <w:rPr>
          <w:rFonts w:cs="Arial"/>
          <w:szCs w:val="22"/>
        </w:rPr>
        <w:instrText xml:space="preserve"> REF _Ref214425631 \r \h  \* MERGEFORMAT </w:instrText>
      </w:r>
      <w:r w:rsidRPr="002D0FFE">
        <w:rPr>
          <w:rFonts w:cs="Arial"/>
          <w:szCs w:val="22"/>
        </w:rPr>
      </w:r>
      <w:r w:rsidRPr="002D0FFE">
        <w:rPr>
          <w:rFonts w:cs="Arial"/>
          <w:szCs w:val="22"/>
        </w:rPr>
        <w:fldChar w:fldCharType="separate"/>
      </w:r>
      <w:r w:rsidR="00885F0E" w:rsidRPr="002D0FFE">
        <w:rPr>
          <w:rFonts w:cs="Arial"/>
          <w:szCs w:val="22"/>
        </w:rPr>
        <w:t>2.7.5.2</w:t>
      </w:r>
      <w:r w:rsidRPr="002D0FFE">
        <w:rPr>
          <w:rFonts w:cs="Arial"/>
          <w:szCs w:val="22"/>
        </w:rPr>
        <w:fldChar w:fldCharType="end"/>
      </w:r>
      <w:r w:rsidRPr="002D0FFE">
        <w:rPr>
          <w:rFonts w:cs="Arial"/>
          <w:szCs w:val="22"/>
        </w:rPr>
        <w:t>, volantes manuais, polias de freio e quaisquer peças semelhantes, redondas e lisas. Tais itens devem ser pintados de amarelo, pelo menos parcialmente.</w:t>
      </w:r>
    </w:p>
    <w:p w14:paraId="182591C5" w14:textId="77777777" w:rsidR="008F0324" w:rsidRDefault="00E83054" w:rsidP="008F0324">
      <w:pPr>
        <w:pStyle w:val="nivel3"/>
        <w:jc w:val="both"/>
        <w:rPr>
          <w:rFonts w:cs="Arial"/>
          <w:b/>
          <w:szCs w:val="22"/>
        </w:rPr>
      </w:pPr>
      <w:bookmarkStart w:id="461" w:name="_Toc214958239"/>
      <w:bookmarkStart w:id="462" w:name="_Toc216665794"/>
      <w:r w:rsidRPr="002D0FFE">
        <w:rPr>
          <w:rFonts w:cs="Arial"/>
          <w:b/>
          <w:szCs w:val="22"/>
        </w:rPr>
        <w:t>Instalação elétrica</w:t>
      </w:r>
      <w:bookmarkEnd w:id="461"/>
      <w:bookmarkEnd w:id="462"/>
    </w:p>
    <w:p w14:paraId="7455E870" w14:textId="77777777" w:rsidR="00E83054" w:rsidRPr="002D0FFE" w:rsidRDefault="00E83054" w:rsidP="0055210B">
      <w:pPr>
        <w:pStyle w:val="Estilonivel4NegritoJustificado"/>
      </w:pPr>
      <w:bookmarkStart w:id="463" w:name="_Toc214958240"/>
      <w:r w:rsidRPr="002D0FFE">
        <w:t>Generalidades</w:t>
      </w:r>
      <w:bookmarkEnd w:id="463"/>
    </w:p>
    <w:p w14:paraId="1EC30188" w14:textId="7129FDD2" w:rsidR="00E83054" w:rsidRPr="002D0FFE" w:rsidRDefault="00E83054" w:rsidP="008F0324">
      <w:pPr>
        <w:pStyle w:val="CDT-Texto"/>
        <w:spacing w:line="240" w:lineRule="auto"/>
        <w:rPr>
          <w:rFonts w:cs="Arial"/>
          <w:szCs w:val="22"/>
        </w:rPr>
      </w:pPr>
      <w:r w:rsidRPr="002D0FFE">
        <w:rPr>
          <w:rFonts w:cs="Arial"/>
          <w:szCs w:val="22"/>
        </w:rPr>
        <w:t xml:space="preserve">As recomendações deste caderno, relacionadas com a instalação e aos componentes constituintes do equipamento elétrico, aplicam-se à chave geral do circuito de potência e circuitos dependentes e ao interruptor do circuito de iluminação da cabina e circuitos dependentes. O elevador deve ser considerado </w:t>
      </w:r>
      <w:r w:rsidR="00524C8A" w:rsidRPr="002D0FFE">
        <w:rPr>
          <w:rFonts w:cs="Arial"/>
          <w:szCs w:val="22"/>
        </w:rPr>
        <w:t>como</w:t>
      </w:r>
      <w:r w:rsidRPr="002D0FFE">
        <w:rPr>
          <w:rFonts w:cs="Arial"/>
          <w:szCs w:val="22"/>
        </w:rPr>
        <w:t xml:space="preserve"> um todo, assim como uma máquina com o seu equipamento elétrico. </w:t>
      </w:r>
    </w:p>
    <w:p w14:paraId="3A1E872A" w14:textId="77777777" w:rsidR="00E83054" w:rsidRPr="002D0FFE" w:rsidRDefault="00E83054" w:rsidP="008F0324">
      <w:pPr>
        <w:pStyle w:val="CDT-Texto"/>
        <w:spacing w:line="240" w:lineRule="auto"/>
        <w:rPr>
          <w:rFonts w:cs="Arial"/>
          <w:szCs w:val="22"/>
        </w:rPr>
      </w:pPr>
      <w:r w:rsidRPr="002D0FFE">
        <w:rPr>
          <w:rFonts w:cs="Arial"/>
          <w:szCs w:val="22"/>
        </w:rPr>
        <w:t>Os requisitos relacionados com os circuitos de fornecimento de eletricidade devem aplicar-se até os terminais de entrada dos interruptores. Eles devem aplicar-se a todos os circuitos de iluminação da casa de máquinas, casa de polias, caixa e poço.</w:t>
      </w:r>
    </w:p>
    <w:p w14:paraId="4034180C" w14:textId="77777777" w:rsidR="00E83054" w:rsidRPr="002D0FFE" w:rsidRDefault="00E83054" w:rsidP="008F0324">
      <w:pPr>
        <w:pStyle w:val="CDT-Texto"/>
        <w:spacing w:line="240" w:lineRule="auto"/>
        <w:rPr>
          <w:rFonts w:cs="Arial"/>
          <w:szCs w:val="22"/>
        </w:rPr>
      </w:pPr>
      <w:r w:rsidRPr="002D0FFE">
        <w:rPr>
          <w:rFonts w:cs="Arial"/>
          <w:szCs w:val="22"/>
        </w:rPr>
        <w:t>Nas casas de máquinas e casas de polida necessária uma proteção contra contato direto, por meio de coberturas possuindo um grau de proteção pelo menos IP 2X.</w:t>
      </w:r>
    </w:p>
    <w:p w14:paraId="298B4A45" w14:textId="77777777" w:rsidR="00E83054" w:rsidRPr="002D0FFE" w:rsidRDefault="00E83054" w:rsidP="008F0324">
      <w:pPr>
        <w:pStyle w:val="CDT-Texto"/>
        <w:spacing w:line="240" w:lineRule="auto"/>
        <w:rPr>
          <w:rFonts w:cs="Arial"/>
          <w:szCs w:val="22"/>
        </w:rPr>
      </w:pPr>
      <w:r w:rsidRPr="002D0FFE">
        <w:rPr>
          <w:rFonts w:cs="Arial"/>
          <w:szCs w:val="22"/>
        </w:rPr>
        <w:t xml:space="preserve">A resistência de isolação deve ser medida entre cada condutor ativo e terra. Os valores mínimos da resistência de isolação devem ser tomados </w:t>
      </w:r>
      <w:r w:rsidRPr="002D0FFE">
        <w:rPr>
          <w:rFonts w:cs="Arial"/>
          <w:szCs w:val="22"/>
        </w:rPr>
        <w:fldChar w:fldCharType="begin"/>
      </w:r>
      <w:r w:rsidRPr="002D0FFE">
        <w:rPr>
          <w:rFonts w:cs="Arial"/>
          <w:szCs w:val="22"/>
        </w:rPr>
        <w:instrText xml:space="preserve"> REF _Ref214445910 \h  \* MERGEFORMAT </w:instrText>
      </w:r>
      <w:r w:rsidRPr="002D0FFE">
        <w:rPr>
          <w:rFonts w:cs="Arial"/>
          <w:szCs w:val="22"/>
        </w:rPr>
      </w:r>
      <w:r w:rsidRPr="002D0FFE">
        <w:rPr>
          <w:rFonts w:cs="Arial"/>
          <w:szCs w:val="22"/>
        </w:rPr>
        <w:fldChar w:fldCharType="separate"/>
      </w:r>
      <w:r w:rsidR="00885F0E" w:rsidRPr="002D0FFE">
        <w:rPr>
          <w:rFonts w:cs="Arial"/>
          <w:szCs w:val="22"/>
        </w:rPr>
        <w:t>Tabela 3</w:t>
      </w:r>
      <w:r w:rsidRPr="002D0FFE">
        <w:rPr>
          <w:rFonts w:cs="Arial"/>
          <w:szCs w:val="22"/>
        </w:rPr>
        <w:fldChar w:fldCharType="end"/>
      </w:r>
      <w:r w:rsidRPr="002D0FFE">
        <w:rPr>
          <w:rFonts w:cs="Arial"/>
          <w:szCs w:val="22"/>
        </w:rPr>
        <w:t>.</w:t>
      </w:r>
    </w:p>
    <w:p w14:paraId="5FACFE99" w14:textId="77777777" w:rsidR="00E83054" w:rsidRPr="002D0FFE" w:rsidRDefault="00E83054" w:rsidP="008F0324">
      <w:pPr>
        <w:pStyle w:val="CDT-Texto"/>
        <w:spacing w:after="0" w:line="240" w:lineRule="auto"/>
        <w:rPr>
          <w:rFonts w:cs="Arial"/>
          <w:szCs w:val="22"/>
        </w:rPr>
      </w:pPr>
      <w:bookmarkStart w:id="464" w:name="_Toc214853779"/>
      <w:bookmarkStart w:id="465" w:name="_Toc214854911"/>
      <w:bookmarkStart w:id="466" w:name="_Ref214445910"/>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3</w:t>
      </w:r>
      <w:bookmarkEnd w:id="464"/>
      <w:bookmarkEnd w:id="465"/>
      <w:r w:rsidRPr="002D0FFE">
        <w:rPr>
          <w:rFonts w:cs="Arial"/>
          <w:szCs w:val="22"/>
        </w:rPr>
        <w:fldChar w:fldCharType="end"/>
      </w:r>
      <w:bookmarkEnd w:id="466"/>
    </w:p>
    <w:p w14:paraId="0AB02301" w14:textId="77777777" w:rsidR="00E83054" w:rsidRPr="002D0FFE" w:rsidRDefault="00475DFE" w:rsidP="008F0324">
      <w:pPr>
        <w:pStyle w:val="CDT-Texto"/>
        <w:spacing w:before="0" w:line="240" w:lineRule="auto"/>
        <w:rPr>
          <w:rFonts w:cs="Arial"/>
          <w:szCs w:val="22"/>
        </w:rPr>
      </w:pPr>
      <w:r>
        <w:rPr>
          <w:rFonts w:cs="Arial"/>
          <w:szCs w:val="22"/>
        </w:rPr>
        <w:pict w14:anchorId="1DA83045">
          <v:shape id="_x0000_i1088" type="#_x0000_t75" style="width:453.4pt;height:116.9pt">
            <v:imagedata r:id="rId121" o:title="3"/>
          </v:shape>
        </w:pict>
      </w:r>
    </w:p>
    <w:p w14:paraId="223B94AA" w14:textId="77777777" w:rsidR="00E83054" w:rsidRPr="002D0FFE" w:rsidRDefault="00E83054" w:rsidP="008F0324">
      <w:pPr>
        <w:pStyle w:val="CDT-Texto"/>
        <w:spacing w:line="240" w:lineRule="auto"/>
        <w:rPr>
          <w:rFonts w:cs="Arial"/>
          <w:szCs w:val="22"/>
        </w:rPr>
      </w:pPr>
      <w:r w:rsidRPr="002D0FFE">
        <w:rPr>
          <w:rFonts w:cs="Arial"/>
          <w:szCs w:val="22"/>
        </w:rPr>
        <w:t>Quando houver dispositivos eletrônicos no circuito os condutores fase e neutro devem ser ligada juntos durante as medições.</w:t>
      </w:r>
    </w:p>
    <w:p w14:paraId="62C2F32E" w14:textId="2C65A3BC" w:rsidR="00E83054" w:rsidRPr="002D0FFE" w:rsidRDefault="00E83054" w:rsidP="008F0324">
      <w:pPr>
        <w:pStyle w:val="CDT-Texto"/>
        <w:spacing w:line="240" w:lineRule="auto"/>
        <w:rPr>
          <w:rFonts w:cs="Arial"/>
          <w:szCs w:val="22"/>
        </w:rPr>
      </w:pPr>
      <w:r w:rsidRPr="002D0FFE">
        <w:rPr>
          <w:rFonts w:cs="Arial"/>
          <w:szCs w:val="22"/>
        </w:rPr>
        <w:t xml:space="preserve">O valor médio em corrente </w:t>
      </w:r>
      <w:r w:rsidR="00524C8A" w:rsidRPr="002D0FFE">
        <w:rPr>
          <w:rFonts w:cs="Arial"/>
          <w:szCs w:val="22"/>
        </w:rPr>
        <w:t>contínua</w:t>
      </w:r>
      <w:r w:rsidRPr="002D0FFE">
        <w:rPr>
          <w:rFonts w:cs="Arial"/>
          <w:szCs w:val="22"/>
        </w:rPr>
        <w:t xml:space="preserve"> ou valor eficaz em corrente alternada da tensão entre condutores ou entre condutores e terra não deve exceder 250 V para os circuitos de controle e c segurança, sendo que o condutor neutro e o condutor para a terra devem ser sempre distintos. </w:t>
      </w:r>
    </w:p>
    <w:p w14:paraId="6BF8191B" w14:textId="77777777" w:rsidR="00E83054" w:rsidRPr="002D0FFE" w:rsidRDefault="00E83054" w:rsidP="0055210B">
      <w:pPr>
        <w:pStyle w:val="Estilonivel4NegritoJustificado"/>
      </w:pPr>
      <w:bookmarkStart w:id="467" w:name="_Toc214958241"/>
      <w:r w:rsidRPr="002D0FFE">
        <w:t>Contactores e Contactores Auxiliares</w:t>
      </w:r>
      <w:bookmarkEnd w:id="467"/>
    </w:p>
    <w:p w14:paraId="27E80224" w14:textId="77777777" w:rsidR="00E83054" w:rsidRPr="002D0FFE" w:rsidRDefault="00E83054" w:rsidP="008F0324">
      <w:pPr>
        <w:pStyle w:val="CDT-Texto"/>
        <w:spacing w:line="240" w:lineRule="auto"/>
        <w:rPr>
          <w:rFonts w:cs="Arial"/>
          <w:szCs w:val="22"/>
        </w:rPr>
      </w:pPr>
      <w:r w:rsidRPr="002D0FFE">
        <w:rPr>
          <w:rFonts w:cs="Arial"/>
          <w:szCs w:val="22"/>
        </w:rPr>
        <w:t xml:space="preserve">Os contactores principais (isto e, aqueles necessários para parara máquina) devem pertencer às seguintes categorias: </w:t>
      </w:r>
    </w:p>
    <w:p w14:paraId="0AA6F71F" w14:textId="77777777" w:rsidR="00E83054" w:rsidRPr="002D0FFE" w:rsidRDefault="00E83054" w:rsidP="00A12FAD">
      <w:pPr>
        <w:pStyle w:val="CDT-Texto"/>
        <w:numPr>
          <w:ilvl w:val="0"/>
          <w:numId w:val="127"/>
        </w:numPr>
        <w:spacing w:line="240" w:lineRule="auto"/>
        <w:rPr>
          <w:rFonts w:cs="Arial"/>
          <w:szCs w:val="22"/>
        </w:rPr>
      </w:pPr>
      <w:r w:rsidRPr="002D0FFE">
        <w:rPr>
          <w:rFonts w:cs="Arial"/>
          <w:szCs w:val="22"/>
        </w:rPr>
        <w:t xml:space="preserve">AC-3 para contactores de motores C.A.; </w:t>
      </w:r>
    </w:p>
    <w:p w14:paraId="42632426" w14:textId="1057CC88" w:rsidR="00E83054" w:rsidRPr="002D0FFE" w:rsidRDefault="00E83054" w:rsidP="00A12FAD">
      <w:pPr>
        <w:pStyle w:val="CDT-Texto"/>
        <w:numPr>
          <w:ilvl w:val="0"/>
          <w:numId w:val="127"/>
        </w:numPr>
        <w:spacing w:line="240" w:lineRule="auto"/>
        <w:rPr>
          <w:rFonts w:cs="Arial"/>
          <w:szCs w:val="22"/>
        </w:rPr>
      </w:pPr>
      <w:r w:rsidRPr="002D0FFE">
        <w:rPr>
          <w:rFonts w:cs="Arial"/>
          <w:szCs w:val="22"/>
        </w:rPr>
        <w:t xml:space="preserve">DC-3 para contactores de </w:t>
      </w:r>
      <w:r w:rsidR="00524C8A" w:rsidRPr="002D0FFE">
        <w:rPr>
          <w:rFonts w:cs="Arial"/>
          <w:szCs w:val="22"/>
        </w:rPr>
        <w:t>potência</w:t>
      </w:r>
      <w:r w:rsidRPr="002D0FFE">
        <w:rPr>
          <w:rFonts w:cs="Arial"/>
          <w:szCs w:val="22"/>
        </w:rPr>
        <w:t xml:space="preserve"> para C.C.</w:t>
      </w:r>
    </w:p>
    <w:p w14:paraId="706E8F02" w14:textId="77777777" w:rsidR="00E83054" w:rsidRPr="002D0FFE" w:rsidRDefault="00E83054" w:rsidP="008F0324">
      <w:pPr>
        <w:pStyle w:val="CDT-Texto"/>
        <w:spacing w:line="240" w:lineRule="auto"/>
        <w:rPr>
          <w:rFonts w:cs="Arial"/>
          <w:szCs w:val="22"/>
        </w:rPr>
      </w:pPr>
      <w:r w:rsidRPr="002D0FFE">
        <w:rPr>
          <w:rFonts w:cs="Arial"/>
          <w:szCs w:val="22"/>
        </w:rPr>
        <w:t>Esses contactores devem adicionalmente admitir 10% de operações de partidas por impulsos.</w:t>
      </w:r>
    </w:p>
    <w:p w14:paraId="5C712B52" w14:textId="77777777" w:rsidR="00E83054" w:rsidRPr="002D0FFE" w:rsidRDefault="00E83054" w:rsidP="008F0324">
      <w:pPr>
        <w:pStyle w:val="CDT-Texto"/>
        <w:spacing w:line="240" w:lineRule="auto"/>
        <w:rPr>
          <w:rFonts w:cs="Arial"/>
          <w:szCs w:val="22"/>
        </w:rPr>
      </w:pPr>
      <w:r w:rsidRPr="002D0FFE">
        <w:rPr>
          <w:rFonts w:cs="Arial"/>
          <w:szCs w:val="22"/>
        </w:rPr>
        <w:t xml:space="preserve">Caso seja necessário o uso de contactores auxiliares (relés) para acionar os contactores principais, os contactores auxiliares devem pertencer às seguintes categorias: </w:t>
      </w:r>
    </w:p>
    <w:p w14:paraId="7C97E2B2" w14:textId="77777777" w:rsidR="00E83054" w:rsidRPr="002D0FFE" w:rsidRDefault="00E83054" w:rsidP="00A12FAD">
      <w:pPr>
        <w:pStyle w:val="CDT-Texto"/>
        <w:numPr>
          <w:ilvl w:val="0"/>
          <w:numId w:val="128"/>
        </w:numPr>
        <w:spacing w:line="240" w:lineRule="auto"/>
        <w:rPr>
          <w:rFonts w:cs="Arial"/>
          <w:szCs w:val="22"/>
        </w:rPr>
      </w:pPr>
      <w:r w:rsidRPr="002D0FFE">
        <w:rPr>
          <w:rFonts w:cs="Arial"/>
          <w:szCs w:val="22"/>
        </w:rPr>
        <w:t>AC-16 para controlar eletroímãs C.A.;</w:t>
      </w:r>
    </w:p>
    <w:p w14:paraId="69E0B4CE" w14:textId="77777777" w:rsidR="00E83054" w:rsidRPr="002D0FFE" w:rsidRDefault="00E83054" w:rsidP="00A12FAD">
      <w:pPr>
        <w:pStyle w:val="CDT-Texto"/>
        <w:numPr>
          <w:ilvl w:val="0"/>
          <w:numId w:val="128"/>
        </w:numPr>
        <w:spacing w:line="240" w:lineRule="auto"/>
        <w:rPr>
          <w:rFonts w:cs="Arial"/>
          <w:szCs w:val="22"/>
        </w:rPr>
      </w:pPr>
      <w:r w:rsidRPr="002D0FFE">
        <w:rPr>
          <w:rFonts w:cs="Arial"/>
          <w:szCs w:val="22"/>
        </w:rPr>
        <w:lastRenderedPageBreak/>
        <w:t>DC-13 para controlar eletroímãs C.C.</w:t>
      </w:r>
    </w:p>
    <w:p w14:paraId="6C8543A3" w14:textId="77777777" w:rsidR="00E83054" w:rsidRPr="002D0FFE" w:rsidRDefault="00E83054" w:rsidP="008F0324">
      <w:pPr>
        <w:pStyle w:val="CDT-Texto"/>
        <w:spacing w:line="240" w:lineRule="auto"/>
        <w:rPr>
          <w:rFonts w:cs="Arial"/>
          <w:szCs w:val="22"/>
        </w:rPr>
      </w:pPr>
      <w:r w:rsidRPr="002D0FFE">
        <w:rPr>
          <w:rFonts w:cs="Arial"/>
          <w:szCs w:val="22"/>
        </w:rPr>
        <w:t>Tanto para os contactores principais como para os auxiliares pode ser admitido:</w:t>
      </w:r>
    </w:p>
    <w:p w14:paraId="4F80A745" w14:textId="1EF9CAAA" w:rsidR="00E83054" w:rsidRPr="002D0FFE" w:rsidRDefault="00E83054" w:rsidP="00A12FAD">
      <w:pPr>
        <w:pStyle w:val="CDT-Texto"/>
        <w:numPr>
          <w:ilvl w:val="0"/>
          <w:numId w:val="129"/>
        </w:numPr>
        <w:spacing w:line="240" w:lineRule="auto"/>
        <w:rPr>
          <w:rFonts w:cs="Arial"/>
          <w:szCs w:val="22"/>
        </w:rPr>
      </w:pPr>
      <w:r w:rsidRPr="002D0FFE">
        <w:rPr>
          <w:rFonts w:cs="Arial"/>
          <w:szCs w:val="22"/>
        </w:rPr>
        <w:t xml:space="preserve">Se um dos contatos de abertura (normalmente fechado) </w:t>
      </w:r>
      <w:r w:rsidR="00524C8A" w:rsidRPr="002D0FFE">
        <w:rPr>
          <w:rFonts w:cs="Arial"/>
          <w:szCs w:val="22"/>
        </w:rPr>
        <w:t>está</w:t>
      </w:r>
      <w:r w:rsidRPr="002D0FFE">
        <w:rPr>
          <w:rFonts w:cs="Arial"/>
          <w:szCs w:val="22"/>
        </w:rPr>
        <w:t xml:space="preserve"> fechado, todos os contatos de fechamento estão abertos;</w:t>
      </w:r>
    </w:p>
    <w:p w14:paraId="159DE101" w14:textId="15A459CF" w:rsidR="00E83054" w:rsidRPr="002D0FFE" w:rsidRDefault="00E83054" w:rsidP="00A12FAD">
      <w:pPr>
        <w:pStyle w:val="CDT-Texto"/>
        <w:numPr>
          <w:ilvl w:val="0"/>
          <w:numId w:val="129"/>
        </w:numPr>
        <w:spacing w:line="240" w:lineRule="auto"/>
        <w:rPr>
          <w:rFonts w:cs="Arial"/>
          <w:szCs w:val="22"/>
        </w:rPr>
      </w:pPr>
      <w:r w:rsidRPr="002D0FFE">
        <w:rPr>
          <w:rFonts w:cs="Arial"/>
          <w:szCs w:val="22"/>
        </w:rPr>
        <w:t xml:space="preserve">Se um dos contatos de fechamento (normalmente aberto) </w:t>
      </w:r>
      <w:r w:rsidR="00524C8A" w:rsidRPr="002D0FFE">
        <w:rPr>
          <w:rFonts w:cs="Arial"/>
          <w:szCs w:val="22"/>
        </w:rPr>
        <w:t>está</w:t>
      </w:r>
      <w:r w:rsidRPr="002D0FFE">
        <w:rPr>
          <w:rFonts w:cs="Arial"/>
          <w:szCs w:val="22"/>
        </w:rPr>
        <w:t xml:space="preserve"> fechado, todos os contatos de abertura estão abertos;</w:t>
      </w:r>
    </w:p>
    <w:p w14:paraId="64CD9C28" w14:textId="77777777" w:rsidR="00E83054" w:rsidRPr="002D0FFE" w:rsidRDefault="00E83054" w:rsidP="0055210B">
      <w:pPr>
        <w:pStyle w:val="Estilonivel4NegritoJustificado"/>
      </w:pPr>
      <w:bookmarkStart w:id="468" w:name="_Toc214958242"/>
      <w:r w:rsidRPr="002D0FFE">
        <w:t>Proteção de Motores</w:t>
      </w:r>
      <w:bookmarkEnd w:id="468"/>
    </w:p>
    <w:p w14:paraId="3EEC9E98" w14:textId="77777777" w:rsidR="00E83054" w:rsidRPr="002D0FFE" w:rsidRDefault="00E83054" w:rsidP="008F0324">
      <w:pPr>
        <w:pStyle w:val="CDT-Texto"/>
        <w:spacing w:line="240" w:lineRule="auto"/>
        <w:rPr>
          <w:rFonts w:cs="Arial"/>
          <w:szCs w:val="22"/>
        </w:rPr>
      </w:pPr>
      <w:r w:rsidRPr="002D0FFE">
        <w:rPr>
          <w:rFonts w:cs="Arial"/>
          <w:szCs w:val="22"/>
        </w:rPr>
        <w:t>Motores ligados diretamente à rede elétrica devem ser protegidos contra curto-circuito e sobrecargas, por meio de dispositivos de desconexão de corte automático e rearme manual. Quando a sobrecarga é detectada com base no aumento da temperatura dos enrolamentos do motor, o dispositivo de desconexão pode ser fechado automaticamente depois de um arrefecimento suficiente.</w:t>
      </w:r>
    </w:p>
    <w:p w14:paraId="168D14EC" w14:textId="77777777" w:rsidR="00E83054" w:rsidRPr="002D0FFE" w:rsidRDefault="00E83054" w:rsidP="0055210B">
      <w:pPr>
        <w:pStyle w:val="Estilonivel4NegritoJustificado"/>
      </w:pPr>
      <w:bookmarkStart w:id="469" w:name="_Toc214958243"/>
      <w:r w:rsidRPr="002D0FFE">
        <w:t>Interruptores</w:t>
      </w:r>
      <w:bookmarkEnd w:id="469"/>
      <w:r w:rsidRPr="002D0FFE">
        <w:t xml:space="preserve"> </w:t>
      </w:r>
    </w:p>
    <w:p w14:paraId="3D686432" w14:textId="77777777" w:rsidR="00E83054" w:rsidRPr="002D0FFE" w:rsidRDefault="00E83054" w:rsidP="008F0324">
      <w:pPr>
        <w:pStyle w:val="CDT-Texto"/>
        <w:spacing w:line="240" w:lineRule="auto"/>
        <w:rPr>
          <w:rFonts w:cs="Arial"/>
          <w:szCs w:val="22"/>
        </w:rPr>
      </w:pPr>
      <w:r w:rsidRPr="002D0FFE">
        <w:rPr>
          <w:rFonts w:cs="Arial"/>
          <w:szCs w:val="22"/>
        </w:rPr>
        <w:t>As casas de máquinas devem possuir, para cada elevador, um interruptor principal capaz de cortar a alimentação do elevador em todos os condutores ativos. Este interruptor deve ser capaz de desligar-se para a mais alta corrente que possa ocorrer nas condições normais de uso do elevador.</w:t>
      </w:r>
    </w:p>
    <w:p w14:paraId="68D8B06C" w14:textId="77777777" w:rsidR="00E83054" w:rsidRPr="002D0FFE" w:rsidRDefault="00E83054" w:rsidP="008F0324">
      <w:pPr>
        <w:pStyle w:val="CDT-Texto"/>
        <w:spacing w:line="240" w:lineRule="auto"/>
        <w:rPr>
          <w:rFonts w:cs="Arial"/>
          <w:szCs w:val="22"/>
        </w:rPr>
      </w:pPr>
      <w:r w:rsidRPr="002D0FFE">
        <w:rPr>
          <w:rFonts w:cs="Arial"/>
          <w:szCs w:val="22"/>
        </w:rPr>
        <w:t xml:space="preserve">Este interruptor não deve cortar os circuitos que alimentam: </w:t>
      </w:r>
    </w:p>
    <w:p w14:paraId="5BF50C67"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iluminação da cabina ou ventilação, se existente; </w:t>
      </w:r>
    </w:p>
    <w:p w14:paraId="62E9BE35"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A tomada elétrica no topo da cabina;</w:t>
      </w:r>
    </w:p>
    <w:p w14:paraId="3C32DB95"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A iluminação da casa de máquinas e casa de Polias;</w:t>
      </w:r>
    </w:p>
    <w:p w14:paraId="061EC54A"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tomada elétrica na casa de máquina; </w:t>
      </w:r>
    </w:p>
    <w:p w14:paraId="65835969"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 xml:space="preserve">A iluminação da caixa do elevador; </w:t>
      </w:r>
    </w:p>
    <w:p w14:paraId="7B09ED74" w14:textId="77777777" w:rsidR="00E83054" w:rsidRPr="002D0FFE" w:rsidRDefault="00E83054" w:rsidP="00A12FAD">
      <w:pPr>
        <w:pStyle w:val="CDT-Texto"/>
        <w:numPr>
          <w:ilvl w:val="0"/>
          <w:numId w:val="130"/>
        </w:numPr>
        <w:spacing w:line="240" w:lineRule="auto"/>
        <w:rPr>
          <w:rFonts w:cs="Arial"/>
          <w:szCs w:val="22"/>
        </w:rPr>
      </w:pPr>
      <w:r w:rsidRPr="002D0FFE">
        <w:rPr>
          <w:rFonts w:cs="Arial"/>
          <w:szCs w:val="22"/>
        </w:rPr>
        <w:t>O dispositivo de alarme.</w:t>
      </w:r>
    </w:p>
    <w:p w14:paraId="46E772F3" w14:textId="77777777" w:rsidR="00E83054" w:rsidRPr="002D0FFE" w:rsidRDefault="00E83054" w:rsidP="008F0324">
      <w:pPr>
        <w:pStyle w:val="CDT-Texto"/>
        <w:spacing w:line="240" w:lineRule="auto"/>
        <w:rPr>
          <w:rFonts w:cs="Arial"/>
          <w:szCs w:val="22"/>
        </w:rPr>
      </w:pPr>
      <w:r w:rsidRPr="002D0FFE">
        <w:rPr>
          <w:rFonts w:cs="Arial"/>
          <w:szCs w:val="22"/>
        </w:rPr>
        <w:t>O interruptor geral (se existir) e os interruptores principais devem ter capacidade de interrupção de acordo com a potência instalada e ter, como mínimo, proteção contra curto circuito por fusíveis. Devem possuir um grau de proteção pelo menos IP 2X.</w:t>
      </w:r>
    </w:p>
    <w:p w14:paraId="3831BF33" w14:textId="77777777" w:rsidR="00E83054" w:rsidRPr="002D0FFE" w:rsidRDefault="00E83054" w:rsidP="008F0324">
      <w:pPr>
        <w:pStyle w:val="CDT-Texto"/>
        <w:spacing w:line="240" w:lineRule="auto"/>
        <w:rPr>
          <w:rFonts w:cs="Arial"/>
          <w:szCs w:val="22"/>
        </w:rPr>
      </w:pPr>
      <w:r w:rsidRPr="002D0FFE">
        <w:rPr>
          <w:rFonts w:cs="Arial"/>
          <w:szCs w:val="22"/>
        </w:rPr>
        <w:t xml:space="preserve">Os interruptores principais dos elevadores, com as suas proteções, devem estar colocados na casa de máquinas e situados no lado oposto às dobradiças da porta de entrada e distante dela no máximo </w:t>
      </w:r>
      <w:smartTag w:uri="urn:schemas-microsoft-com:office:smarttags" w:element="metricconverter">
        <w:smartTagPr>
          <w:attr w:name="ProductID" w:val="1 m"/>
        </w:smartTagPr>
        <w:r w:rsidRPr="002D0FFE">
          <w:rPr>
            <w:rFonts w:cs="Arial"/>
            <w:szCs w:val="22"/>
          </w:rPr>
          <w:t>1 m</w:t>
        </w:r>
      </w:smartTag>
      <w:r w:rsidRPr="002D0FFE">
        <w:rPr>
          <w:rFonts w:cs="Arial"/>
          <w:szCs w:val="22"/>
        </w:rPr>
        <w:t>.</w:t>
      </w:r>
    </w:p>
    <w:p w14:paraId="6780E915" w14:textId="77777777" w:rsidR="00E83054" w:rsidRPr="002D0FFE" w:rsidRDefault="00E83054" w:rsidP="008F0324">
      <w:pPr>
        <w:pStyle w:val="CDT-Texto"/>
        <w:spacing w:line="240" w:lineRule="auto"/>
        <w:rPr>
          <w:rFonts w:cs="Arial"/>
          <w:szCs w:val="22"/>
        </w:rPr>
      </w:pPr>
      <w:r w:rsidRPr="002D0FFE">
        <w:rPr>
          <w:rFonts w:cs="Arial"/>
          <w:szCs w:val="22"/>
        </w:rPr>
        <w:t>Os interruptores principais devem possuir travamento mecânico na posição desligado com porta cadeados. Quando, a partir deste interruptor, não se enxergar a máquina correspondente, deverá haver em série um segundo interruptor a partir do qual se possa enxergar a respectiva máquina.</w:t>
      </w:r>
    </w:p>
    <w:p w14:paraId="577AB780" w14:textId="77777777" w:rsidR="00E83054" w:rsidRPr="002D0FFE" w:rsidRDefault="00E83054" w:rsidP="008F0324">
      <w:pPr>
        <w:pStyle w:val="CDT-Texto"/>
        <w:spacing w:line="240" w:lineRule="auto"/>
        <w:rPr>
          <w:rFonts w:cs="Arial"/>
          <w:szCs w:val="22"/>
        </w:rPr>
      </w:pPr>
      <w:r w:rsidRPr="002D0FFE">
        <w:rPr>
          <w:rFonts w:cs="Arial"/>
          <w:szCs w:val="22"/>
        </w:rPr>
        <w:t xml:space="preserve">Além disso, para cada elevador deve ser instalado um interruptor diferencial com proteção máxima de 30 mA, que proteja os circuitos de luz da cabina, alarme e tomada elétrica para 250 V com ligação a terra. </w:t>
      </w:r>
    </w:p>
    <w:p w14:paraId="19DE806B" w14:textId="77777777" w:rsidR="00E83054" w:rsidRPr="002D0FFE" w:rsidRDefault="00E83054" w:rsidP="008F0324">
      <w:pPr>
        <w:pStyle w:val="CDT-Texto"/>
        <w:spacing w:line="240" w:lineRule="auto"/>
        <w:rPr>
          <w:rFonts w:cs="Arial"/>
          <w:szCs w:val="22"/>
        </w:rPr>
      </w:pPr>
      <w:r w:rsidRPr="002D0FFE">
        <w:rPr>
          <w:rFonts w:cs="Arial"/>
          <w:szCs w:val="22"/>
        </w:rPr>
        <w:t>Quando existir mais de uma máquina na casa de máquinas, cada máquina e seu correspondente interruptor devem possuir identificações iguais, e tais identificações devem estar claramente visíveis.</w:t>
      </w:r>
    </w:p>
    <w:p w14:paraId="07F15753" w14:textId="77777777" w:rsidR="00E83054" w:rsidRPr="002D0FFE" w:rsidRDefault="00E83054" w:rsidP="008F0324">
      <w:pPr>
        <w:pStyle w:val="CDT-Texto"/>
        <w:spacing w:line="240" w:lineRule="auto"/>
        <w:rPr>
          <w:rFonts w:cs="Arial"/>
          <w:szCs w:val="22"/>
        </w:rPr>
      </w:pPr>
      <w:r w:rsidRPr="002D0FFE">
        <w:rPr>
          <w:rFonts w:cs="Arial"/>
          <w:szCs w:val="22"/>
        </w:rPr>
        <w:t xml:space="preserve">No caso de um grupo de elevadores, se, depois da abertura do interruptor principal de um dos elevadores, partes do circuito de operação permanecem ativas, estes circuitos </w:t>
      </w:r>
      <w:r w:rsidRPr="002D0FFE">
        <w:rPr>
          <w:rFonts w:cs="Arial"/>
          <w:szCs w:val="22"/>
        </w:rPr>
        <w:lastRenderedPageBreak/>
        <w:t>devem ser capazes de ser separadamente isolados na casa de máquinas, se necessário por corte da alimentação de todos os elevadores do grupo.</w:t>
      </w:r>
    </w:p>
    <w:p w14:paraId="50AFC572" w14:textId="30E6C53B" w:rsidR="00E83054" w:rsidRPr="002D0FFE" w:rsidRDefault="00E83054" w:rsidP="008F0324">
      <w:pPr>
        <w:pStyle w:val="CDT-Texto"/>
        <w:spacing w:line="240" w:lineRule="auto"/>
        <w:rPr>
          <w:rFonts w:cs="Arial"/>
          <w:szCs w:val="22"/>
        </w:rPr>
      </w:pPr>
      <w:r w:rsidRPr="002D0FFE">
        <w:rPr>
          <w:rFonts w:cs="Arial"/>
          <w:szCs w:val="22"/>
        </w:rPr>
        <w:t xml:space="preserve">Quaisquer capacitores para corrigir o fator de </w:t>
      </w:r>
      <w:r w:rsidR="00524C8A" w:rsidRPr="002D0FFE">
        <w:rPr>
          <w:rFonts w:cs="Arial"/>
          <w:szCs w:val="22"/>
        </w:rPr>
        <w:t>potência</w:t>
      </w:r>
      <w:r w:rsidRPr="002D0FFE">
        <w:rPr>
          <w:rFonts w:cs="Arial"/>
          <w:szCs w:val="22"/>
        </w:rPr>
        <w:t xml:space="preserve"> devem ser ligados a montante (antes) do interruptor principal do circuito de potência. Se houver risco de sobretensão, o interruptor do circuito de potência deve também cortar a alimentação dos capacitores.</w:t>
      </w:r>
    </w:p>
    <w:p w14:paraId="02368C65" w14:textId="77777777" w:rsidR="00E83054" w:rsidRPr="002D0FFE" w:rsidRDefault="00E83054" w:rsidP="008F0324">
      <w:pPr>
        <w:pStyle w:val="CDT4"/>
        <w:spacing w:line="240" w:lineRule="auto"/>
        <w:rPr>
          <w:rFonts w:cs="Arial"/>
          <w:szCs w:val="22"/>
        </w:rPr>
      </w:pPr>
      <w:r w:rsidRPr="002D0FFE">
        <w:rPr>
          <w:rFonts w:cs="Arial"/>
          <w:szCs w:val="22"/>
        </w:rPr>
        <w:t>Método de Instalação</w:t>
      </w:r>
    </w:p>
    <w:p w14:paraId="01B4BA57" w14:textId="77777777" w:rsidR="00E83054" w:rsidRPr="002D0FFE" w:rsidRDefault="00E83054" w:rsidP="008F0324">
      <w:pPr>
        <w:pStyle w:val="CDT-Texto"/>
        <w:spacing w:line="240" w:lineRule="auto"/>
        <w:rPr>
          <w:rFonts w:cs="Arial"/>
          <w:szCs w:val="22"/>
        </w:rPr>
      </w:pPr>
      <w:r w:rsidRPr="002D0FFE">
        <w:rPr>
          <w:rFonts w:cs="Arial"/>
          <w:szCs w:val="22"/>
        </w:rPr>
        <w:t>A instalação elétrica deve ser provida com as indicações necessárias para facilitar a sua compreensão. Conexões, terminais de ligação e conectores devem ser localizados em armários, caixas ou painéis providos com esse propósito.</w:t>
      </w:r>
    </w:p>
    <w:p w14:paraId="0D5D3F34" w14:textId="77777777" w:rsidR="00E83054" w:rsidRPr="002D0FFE" w:rsidRDefault="00E83054" w:rsidP="008F0324">
      <w:pPr>
        <w:pStyle w:val="CDT-Texto"/>
        <w:spacing w:line="240" w:lineRule="auto"/>
        <w:rPr>
          <w:rFonts w:cs="Arial"/>
          <w:szCs w:val="22"/>
        </w:rPr>
      </w:pPr>
      <w:r w:rsidRPr="002D0FFE">
        <w:rPr>
          <w:rFonts w:cs="Arial"/>
          <w:szCs w:val="22"/>
        </w:rPr>
        <w:t>Se, depois da abertura do interruptor principal de um elevador, alguns terminais de ligação permanecem ativos, eles devem ser nitidamente separados dos terminais que não estejam ativos e, se a tensão exceder 50 V, eles devem ser devidamente identificados.</w:t>
      </w:r>
    </w:p>
    <w:p w14:paraId="4D4E5CB7" w14:textId="77777777" w:rsidR="00E83054" w:rsidRPr="002D0FFE" w:rsidRDefault="00E83054" w:rsidP="008F0324">
      <w:pPr>
        <w:pStyle w:val="CDT-Texto"/>
        <w:spacing w:line="240" w:lineRule="auto"/>
        <w:rPr>
          <w:rFonts w:cs="Arial"/>
          <w:szCs w:val="22"/>
        </w:rPr>
      </w:pPr>
      <w:r w:rsidRPr="002D0FFE">
        <w:rPr>
          <w:rFonts w:cs="Arial"/>
          <w:szCs w:val="22"/>
        </w:rPr>
        <w:t>Terminais de ligação cuja interligação acidental possa causar um funcionamento perigoso do elevador devem ser nitidamente separados, a menos que o seu método de construção tenha eliminado este risco.</w:t>
      </w:r>
    </w:p>
    <w:p w14:paraId="5247BEDA" w14:textId="77777777" w:rsidR="00E83054" w:rsidRPr="002D0FFE" w:rsidRDefault="00E83054" w:rsidP="008F0324">
      <w:pPr>
        <w:pStyle w:val="CDT-Texto"/>
        <w:spacing w:line="240" w:lineRule="auto"/>
        <w:rPr>
          <w:rFonts w:cs="Arial"/>
          <w:szCs w:val="22"/>
        </w:rPr>
      </w:pPr>
      <w:r w:rsidRPr="002D0FFE">
        <w:rPr>
          <w:rFonts w:cs="Arial"/>
          <w:szCs w:val="22"/>
        </w:rPr>
        <w:t xml:space="preserve">A fim de assegurar a continuidade da proteção mecânica, a capa protetora dos condutores e cabos deve ser totalmente introduzida na caixa de interruptores e aparelhagens, ou deve ter uma manga de construção adequada nas extremidades. </w:t>
      </w:r>
    </w:p>
    <w:p w14:paraId="257187D0" w14:textId="77777777" w:rsidR="00E83054" w:rsidRPr="002D0FFE" w:rsidRDefault="00E83054" w:rsidP="008F0324">
      <w:pPr>
        <w:pStyle w:val="CDT-Texto"/>
        <w:spacing w:line="240" w:lineRule="auto"/>
        <w:rPr>
          <w:rFonts w:cs="Arial"/>
          <w:szCs w:val="22"/>
        </w:rPr>
      </w:pPr>
      <w:r w:rsidRPr="002D0FFE">
        <w:rPr>
          <w:rFonts w:cs="Arial"/>
          <w:szCs w:val="22"/>
        </w:rPr>
        <w:t>Se o mesmo duto ou cabo contém condutores cujos circuitos possuem tensões diferentes, todos os condutores ou cabos devem ter isolação especificada para a tensão mais alta.</w:t>
      </w:r>
    </w:p>
    <w:p w14:paraId="0F740F81" w14:textId="77777777" w:rsidR="00E83054" w:rsidRPr="002D0FFE" w:rsidRDefault="00E83054" w:rsidP="008F0324">
      <w:pPr>
        <w:pStyle w:val="CDT-Texto"/>
        <w:spacing w:line="240" w:lineRule="auto"/>
        <w:rPr>
          <w:rFonts w:cs="Arial"/>
          <w:szCs w:val="22"/>
        </w:rPr>
      </w:pPr>
      <w:r w:rsidRPr="002D0FFE">
        <w:rPr>
          <w:rFonts w:cs="Arial"/>
          <w:szCs w:val="22"/>
        </w:rPr>
        <w:t>Os circuitos de potência para a alimentação dos elevadores, desde o quadro de entrada de força ou saída da cabina primária, quando houver, até o quadro principal das casas de máquinas poderão ser individuais através de condutos próprios separados ou comuns, através de cabos ou barramentos. Neste caso, junto ao quadro principal da casa de máquinas serão feitas as derivações para os interruptores principais de cada elevador.</w:t>
      </w:r>
    </w:p>
    <w:p w14:paraId="728392A4" w14:textId="77777777" w:rsidR="00E83054" w:rsidRPr="002D0FFE" w:rsidRDefault="00E83054" w:rsidP="008F0324">
      <w:pPr>
        <w:pStyle w:val="CDT4"/>
        <w:spacing w:line="240" w:lineRule="auto"/>
        <w:rPr>
          <w:rFonts w:cs="Arial"/>
          <w:szCs w:val="22"/>
        </w:rPr>
      </w:pPr>
      <w:r w:rsidRPr="002D0FFE">
        <w:rPr>
          <w:rFonts w:cs="Arial"/>
          <w:szCs w:val="22"/>
        </w:rPr>
        <w:t>Conectores e Aterramento</w:t>
      </w:r>
    </w:p>
    <w:p w14:paraId="3C9D820F" w14:textId="77777777" w:rsidR="00E83054" w:rsidRPr="002D0FFE" w:rsidRDefault="00E83054" w:rsidP="008F0324">
      <w:pPr>
        <w:pStyle w:val="CDT-Texto"/>
        <w:spacing w:line="240" w:lineRule="auto"/>
        <w:rPr>
          <w:rFonts w:cs="Arial"/>
          <w:szCs w:val="22"/>
        </w:rPr>
      </w:pPr>
      <w:r w:rsidRPr="002D0FFE">
        <w:rPr>
          <w:rFonts w:cs="Arial"/>
          <w:szCs w:val="22"/>
        </w:rPr>
        <w:t xml:space="preserve">Conectores e dispositivos do tipo de encaixe colocados em circuitos de segurança devem ser projetados e instalados de modo a ser impossível encaixar o plugue incorretamente. Todas as partes metálicas do elevador não submetidas à tensão, tanto colocadas na casa de máquinas como na caixa, devem estar aterradas. </w:t>
      </w:r>
    </w:p>
    <w:p w14:paraId="01934342" w14:textId="77777777" w:rsidR="00E83054" w:rsidRPr="002D0FFE" w:rsidRDefault="00E83054" w:rsidP="0055210B">
      <w:pPr>
        <w:pStyle w:val="Estilonivel4NegritoJustificado"/>
      </w:pPr>
      <w:bookmarkStart w:id="470" w:name="_Toc214958244"/>
      <w:r w:rsidRPr="002D0FFE">
        <w:t>Iluminação e Tomadas Elétricas</w:t>
      </w:r>
      <w:bookmarkEnd w:id="470"/>
    </w:p>
    <w:p w14:paraId="0987EB3C" w14:textId="77777777" w:rsidR="00E83054" w:rsidRPr="002D0FFE" w:rsidRDefault="00E83054" w:rsidP="008F0324">
      <w:pPr>
        <w:pStyle w:val="CDT-Texto"/>
        <w:spacing w:line="240" w:lineRule="auto"/>
        <w:rPr>
          <w:rFonts w:cs="Arial"/>
          <w:szCs w:val="22"/>
        </w:rPr>
      </w:pPr>
      <w:r w:rsidRPr="002D0FFE">
        <w:rPr>
          <w:rFonts w:cs="Arial"/>
          <w:szCs w:val="22"/>
        </w:rPr>
        <w:t>As alimentações elétricas da iluminação da cabina, da caixa e das casas de máquinas e de polias devem ser independentes da alimentação da máquina.</w:t>
      </w:r>
    </w:p>
    <w:p w14:paraId="3E580F60" w14:textId="38F9DBAF" w:rsidR="00E83054" w:rsidRPr="002D0FFE" w:rsidRDefault="00E83054" w:rsidP="008F0324">
      <w:pPr>
        <w:pStyle w:val="CDT-Texto"/>
        <w:spacing w:line="240" w:lineRule="auto"/>
        <w:rPr>
          <w:rFonts w:cs="Arial"/>
          <w:szCs w:val="22"/>
        </w:rPr>
      </w:pPr>
      <w:r w:rsidRPr="002D0FFE">
        <w:rPr>
          <w:rFonts w:cs="Arial"/>
          <w:szCs w:val="22"/>
        </w:rPr>
        <w:t xml:space="preserve">Devem ser previstas tomadas elétricas no topo da cabina, nas casa de máquinas, na casa de polias e no poço, instaladas em locais visíveis e acessíveis, independentes da alimentação das máquinas. Essas tomadas elétricas são do tipo dois </w:t>
      </w:r>
      <w:r w:rsidR="00475DFE" w:rsidRPr="002D0FFE">
        <w:rPr>
          <w:rFonts w:cs="Arial"/>
          <w:szCs w:val="22"/>
        </w:rPr>
        <w:t>polos</w:t>
      </w:r>
      <w:r w:rsidRPr="002D0FFE">
        <w:rPr>
          <w:rFonts w:cs="Arial"/>
          <w:szCs w:val="22"/>
        </w:rPr>
        <w:t xml:space="preserve"> mais terra, 250 V, alimentados diretamente.</w:t>
      </w:r>
    </w:p>
    <w:p w14:paraId="5352AC27" w14:textId="77777777" w:rsidR="00E83054" w:rsidRPr="002D0FFE" w:rsidRDefault="00E83054" w:rsidP="008F0324">
      <w:pPr>
        <w:pStyle w:val="CDT4"/>
        <w:spacing w:line="240" w:lineRule="auto"/>
        <w:rPr>
          <w:rFonts w:cs="Arial"/>
          <w:szCs w:val="22"/>
        </w:rPr>
      </w:pPr>
      <w:r w:rsidRPr="002D0FFE">
        <w:rPr>
          <w:rFonts w:cs="Arial"/>
          <w:szCs w:val="22"/>
        </w:rPr>
        <w:t>Controle dos Circuitos de Iluminação e das Tomadas Elétricas</w:t>
      </w:r>
    </w:p>
    <w:p w14:paraId="25A34742" w14:textId="77777777" w:rsidR="00E83054" w:rsidRPr="002D0FFE" w:rsidRDefault="00E83054" w:rsidP="008F0324">
      <w:pPr>
        <w:pStyle w:val="CDT-Texto"/>
        <w:spacing w:line="240" w:lineRule="auto"/>
        <w:rPr>
          <w:rFonts w:cs="Arial"/>
          <w:szCs w:val="22"/>
        </w:rPr>
      </w:pPr>
      <w:r w:rsidRPr="002D0FFE">
        <w:rPr>
          <w:rFonts w:cs="Arial"/>
          <w:szCs w:val="22"/>
        </w:rPr>
        <w:t>Um interruptor deve controlar a alimentação do circuito de cada carro. Este interruptor deve ser localizado próximo ao correspondente interruptor de potência principal.</w:t>
      </w:r>
    </w:p>
    <w:p w14:paraId="03F188D2" w14:textId="6648727C" w:rsidR="00E83054" w:rsidRPr="002D0FFE" w:rsidRDefault="00524C8A" w:rsidP="008F0324">
      <w:pPr>
        <w:pStyle w:val="CDT-Texto"/>
        <w:spacing w:line="240" w:lineRule="auto"/>
        <w:rPr>
          <w:rFonts w:cs="Arial"/>
          <w:szCs w:val="22"/>
        </w:rPr>
      </w:pPr>
      <w:r w:rsidRPr="002D0FFE">
        <w:rPr>
          <w:rFonts w:cs="Arial"/>
          <w:szCs w:val="22"/>
        </w:rPr>
        <w:t>Além</w:t>
      </w:r>
      <w:r w:rsidR="00E83054" w:rsidRPr="002D0FFE">
        <w:rPr>
          <w:rFonts w:cs="Arial"/>
          <w:szCs w:val="22"/>
        </w:rPr>
        <w:t xml:space="preserve"> disso, estes circuitos deverão estar protegidos por um interruptor de corrente residual (interruptor diferencial máxima de 30 mA).</w:t>
      </w:r>
    </w:p>
    <w:p w14:paraId="641A8B99" w14:textId="77777777" w:rsidR="00E83054" w:rsidRPr="002D0FFE" w:rsidRDefault="00E83054" w:rsidP="008F0324">
      <w:pPr>
        <w:pStyle w:val="CDT-Texto"/>
        <w:spacing w:line="240" w:lineRule="auto"/>
        <w:rPr>
          <w:rFonts w:cs="Arial"/>
          <w:szCs w:val="22"/>
        </w:rPr>
      </w:pPr>
      <w:r w:rsidRPr="002D0FFE">
        <w:rPr>
          <w:rFonts w:cs="Arial"/>
          <w:szCs w:val="22"/>
        </w:rPr>
        <w:lastRenderedPageBreak/>
        <w:t>Um interruptor deve controlar a alimentação do circuito da casa de máquinas. Este interruptor deve ser localizado dentro e próximo ao acesso à casa de máquinas. Os interruptores da iluminação da caixa devem ser colocados na casa de máquinas e no poço, para que a iluminação possa ser comandada de ambos os lugares. Cada circuito controlado pelos interruptores deve ter a sua própria proteção.</w:t>
      </w:r>
    </w:p>
    <w:p w14:paraId="696A45F8" w14:textId="77777777" w:rsidR="00E83054" w:rsidRPr="002D0FFE" w:rsidRDefault="00E83054" w:rsidP="008F0324">
      <w:pPr>
        <w:pStyle w:val="nivel3"/>
        <w:jc w:val="both"/>
        <w:rPr>
          <w:rFonts w:cs="Arial"/>
          <w:b/>
          <w:szCs w:val="22"/>
        </w:rPr>
      </w:pPr>
      <w:bookmarkStart w:id="471" w:name="_Toc214958245"/>
      <w:bookmarkStart w:id="472" w:name="_Toc216665795"/>
      <w:r w:rsidRPr="002D0FFE">
        <w:rPr>
          <w:rFonts w:cs="Arial"/>
          <w:b/>
          <w:szCs w:val="22"/>
        </w:rPr>
        <w:t>Proteções contra Falhas Elétricas e Controles</w:t>
      </w:r>
      <w:bookmarkEnd w:id="471"/>
      <w:bookmarkEnd w:id="472"/>
    </w:p>
    <w:p w14:paraId="2D0B2FAF" w14:textId="77777777" w:rsidR="00E83054" w:rsidRPr="002D0FFE" w:rsidRDefault="00E83054" w:rsidP="0055210B">
      <w:pPr>
        <w:pStyle w:val="Estilonivel4NegritoJustificado"/>
      </w:pPr>
      <w:bookmarkStart w:id="473" w:name="_Toc214958246"/>
      <w:r w:rsidRPr="002D0FFE">
        <w:t>Requisitos Gerais</w:t>
      </w:r>
      <w:bookmarkEnd w:id="473"/>
    </w:p>
    <w:p w14:paraId="21311854" w14:textId="77777777" w:rsidR="00E83054" w:rsidRPr="002D0FFE" w:rsidRDefault="00E83054" w:rsidP="008F0324">
      <w:pPr>
        <w:pStyle w:val="CDT-Texto"/>
        <w:spacing w:line="240" w:lineRule="auto"/>
        <w:rPr>
          <w:rFonts w:cs="Arial"/>
          <w:szCs w:val="22"/>
        </w:rPr>
      </w:pPr>
      <w:r w:rsidRPr="002D0FFE">
        <w:rPr>
          <w:rFonts w:cs="Arial"/>
          <w:szCs w:val="22"/>
        </w:rPr>
        <w:t>Nenhuma das falhas, citadas abaixo, no equipamento elétrico do elevador deve, por si só, ser a causa de funcionamento perigoso do elevador.</w:t>
      </w:r>
    </w:p>
    <w:p w14:paraId="737F1A7D"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Ausência de tensão;</w:t>
      </w:r>
    </w:p>
    <w:p w14:paraId="6E2834A7"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Queda de tensão; </w:t>
      </w:r>
    </w:p>
    <w:p w14:paraId="1778E5A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Perda de continuidade de um condutor;</w:t>
      </w:r>
    </w:p>
    <w:p w14:paraId="140E07D0"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Falha da isolação em relação à peça metálica ou a terra;</w:t>
      </w:r>
    </w:p>
    <w:p w14:paraId="794E847C"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Curto-circuito ou circuito aberto em um componente elétrico como resistor, capacitor, transistor, lâmpada; </w:t>
      </w:r>
    </w:p>
    <w:p w14:paraId="543D85A7"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atração ou atração incompleta de uma armadura móvel de um contactor ou relé;</w:t>
      </w:r>
    </w:p>
    <w:p w14:paraId="573D3434"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 xml:space="preserve">Não separação de uma armadura móvel de um contactor ou relé; </w:t>
      </w:r>
    </w:p>
    <w:p w14:paraId="6208953E"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abertura de um contato;</w:t>
      </w:r>
    </w:p>
    <w:p w14:paraId="7E524A0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Não fechamento de um contato;</w:t>
      </w:r>
    </w:p>
    <w:p w14:paraId="35EE0A71" w14:textId="77777777" w:rsidR="00E83054" w:rsidRPr="002D0FFE" w:rsidRDefault="00E83054" w:rsidP="00A12FAD">
      <w:pPr>
        <w:pStyle w:val="CDT-Texto"/>
        <w:numPr>
          <w:ilvl w:val="0"/>
          <w:numId w:val="131"/>
        </w:numPr>
        <w:spacing w:line="240" w:lineRule="auto"/>
        <w:rPr>
          <w:rFonts w:cs="Arial"/>
          <w:szCs w:val="22"/>
        </w:rPr>
      </w:pPr>
      <w:r w:rsidRPr="002D0FFE">
        <w:rPr>
          <w:rFonts w:cs="Arial"/>
          <w:szCs w:val="22"/>
        </w:rPr>
        <w:t>Inversão de fases.</w:t>
      </w:r>
    </w:p>
    <w:p w14:paraId="0813511E" w14:textId="77777777" w:rsidR="00E83054" w:rsidRPr="002D0FFE" w:rsidRDefault="00E83054" w:rsidP="0055210B">
      <w:pPr>
        <w:pStyle w:val="Estilonivel4NegritoJustificado"/>
      </w:pPr>
      <w:bookmarkStart w:id="474" w:name="_Toc214958247"/>
      <w:r w:rsidRPr="002D0FFE">
        <w:t>Dispositivos Elétricos de Segurança</w:t>
      </w:r>
      <w:bookmarkEnd w:id="474"/>
    </w:p>
    <w:p w14:paraId="681BAAFC" w14:textId="7B0FF614" w:rsidR="00E83054" w:rsidRPr="002D0FFE" w:rsidRDefault="00E83054" w:rsidP="008F0324">
      <w:pPr>
        <w:pStyle w:val="CDT-Texto"/>
        <w:spacing w:line="240" w:lineRule="auto"/>
        <w:rPr>
          <w:rFonts w:cs="Arial"/>
          <w:szCs w:val="22"/>
        </w:rPr>
      </w:pPr>
      <w:r w:rsidRPr="002D0FFE">
        <w:rPr>
          <w:rFonts w:cs="Arial"/>
          <w:szCs w:val="22"/>
        </w:rPr>
        <w:t xml:space="preserve">Os dispositivos elétricos de segurança devem consistir </w:t>
      </w:r>
      <w:r w:rsidR="00524C8A" w:rsidRPr="002D0FFE">
        <w:rPr>
          <w:rFonts w:cs="Arial"/>
          <w:szCs w:val="22"/>
        </w:rPr>
        <w:t>em</w:t>
      </w:r>
      <w:r w:rsidRPr="002D0FFE">
        <w:rPr>
          <w:rFonts w:cs="Arial"/>
          <w:szCs w:val="22"/>
        </w:rPr>
        <w:t xml:space="preserve"> contatos ou circuitos de segurança que cortam diretamente a alimentação para os contactores referidos em </w:t>
      </w:r>
      <w:r w:rsidRPr="002D0FFE">
        <w:rPr>
          <w:rFonts w:cs="Arial"/>
          <w:szCs w:val="22"/>
        </w:rPr>
        <w:fldChar w:fldCharType="begin"/>
      </w:r>
      <w:r w:rsidRPr="002D0FFE">
        <w:rPr>
          <w:rFonts w:cs="Arial"/>
          <w:szCs w:val="22"/>
        </w:rPr>
        <w:instrText xml:space="preserve"> REF _Ref214696181 \r \h  \* MERGEFORMAT </w:instrText>
      </w:r>
      <w:r w:rsidRPr="002D0FFE">
        <w:rPr>
          <w:rFonts w:cs="Arial"/>
          <w:szCs w:val="22"/>
        </w:rPr>
      </w:r>
      <w:r w:rsidRPr="002D0FFE">
        <w:rPr>
          <w:rFonts w:cs="Arial"/>
          <w:szCs w:val="22"/>
        </w:rPr>
        <w:fldChar w:fldCharType="separate"/>
      </w:r>
      <w:r w:rsidR="00885F0E" w:rsidRPr="002D0FFE">
        <w:rPr>
          <w:rFonts w:cs="Arial"/>
          <w:szCs w:val="22"/>
        </w:rPr>
        <w:t>2.7.7.4</w:t>
      </w:r>
      <w:r w:rsidRPr="002D0FFE">
        <w:rPr>
          <w:rFonts w:cs="Arial"/>
          <w:szCs w:val="22"/>
        </w:rPr>
        <w:fldChar w:fldCharType="end"/>
      </w:r>
      <w:r w:rsidRPr="002D0FFE">
        <w:rPr>
          <w:rFonts w:cs="Arial"/>
          <w:szCs w:val="22"/>
        </w:rPr>
        <w:t xml:space="preserve"> ou seus contactores de relés. Nenhum equipamento elétrico deve ser ligado em paralelo com um dispositivo elétrico de segurança. </w:t>
      </w:r>
    </w:p>
    <w:p w14:paraId="087B8381" w14:textId="77777777" w:rsidR="00E83054" w:rsidRPr="002D0FFE" w:rsidRDefault="00E83054" w:rsidP="008F0324">
      <w:pPr>
        <w:pStyle w:val="CDT-Texto"/>
        <w:spacing w:line="240" w:lineRule="auto"/>
        <w:rPr>
          <w:rFonts w:cs="Arial"/>
          <w:szCs w:val="22"/>
        </w:rPr>
      </w:pPr>
      <w:r w:rsidRPr="002D0FFE">
        <w:rPr>
          <w:rFonts w:cs="Arial"/>
          <w:szCs w:val="22"/>
        </w:rPr>
        <w:t xml:space="preserve"> Quando da atuação de um dos dispositivos de segurança listados na </w:t>
      </w:r>
      <w:r w:rsidRPr="002D0FFE">
        <w:rPr>
          <w:rFonts w:cs="Arial"/>
          <w:szCs w:val="22"/>
        </w:rPr>
        <w:fldChar w:fldCharType="begin"/>
      </w:r>
      <w:r w:rsidRPr="002D0FFE">
        <w:rPr>
          <w:rFonts w:cs="Arial"/>
          <w:szCs w:val="22"/>
        </w:rPr>
        <w:instrText xml:space="preserve"> REF _Ref214694974 \h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4</w:t>
      </w:r>
      <w:r w:rsidRPr="002D0FFE">
        <w:rPr>
          <w:rFonts w:cs="Arial"/>
          <w:szCs w:val="22"/>
        </w:rPr>
        <w:fldChar w:fldCharType="end"/>
      </w:r>
      <w:r w:rsidRPr="002D0FFE">
        <w:rPr>
          <w:rFonts w:cs="Arial"/>
          <w:szCs w:val="22"/>
        </w:rPr>
        <w:t xml:space="preserve">, o movimento da máquina deve ser impedido ou ela deve ser parada imediatamente.  </w:t>
      </w:r>
    </w:p>
    <w:p w14:paraId="0570AC4E" w14:textId="77777777" w:rsidR="00E83054" w:rsidRPr="002D0FFE" w:rsidRDefault="00E83054" w:rsidP="008F0324">
      <w:pPr>
        <w:pStyle w:val="CDT-Texto"/>
        <w:spacing w:line="240" w:lineRule="auto"/>
        <w:rPr>
          <w:rFonts w:cs="Arial"/>
          <w:szCs w:val="22"/>
        </w:rPr>
      </w:pPr>
      <w:r w:rsidRPr="002D0FFE">
        <w:rPr>
          <w:rFonts w:cs="Arial"/>
          <w:szCs w:val="22"/>
        </w:rPr>
        <w:t>Os efeitos de indução ou capacidade próprias ou exteriores não devem causar a falha de dispositivos elétricos de segurança. Um sinal de saída vindo de um dispositivo elétrico de segurança não deve ser alterado por um sinal parasita proveniente de outro dispositivo elétrico de segurança ligado no mesmo circuito, que possa resultar uma situação de risco.</w:t>
      </w:r>
    </w:p>
    <w:p w14:paraId="4E8EE7E7" w14:textId="77777777" w:rsidR="00E83054" w:rsidRPr="002D0FFE" w:rsidRDefault="00E83054" w:rsidP="008F0324">
      <w:pPr>
        <w:pStyle w:val="CDT-Texto"/>
        <w:spacing w:line="240" w:lineRule="auto"/>
        <w:rPr>
          <w:rFonts w:cs="Arial"/>
          <w:szCs w:val="22"/>
        </w:rPr>
      </w:pPr>
      <w:r w:rsidRPr="002D0FFE">
        <w:rPr>
          <w:rFonts w:cs="Arial"/>
          <w:szCs w:val="22"/>
        </w:rPr>
        <w:t>Em circuitos de segurança, contendo dois ou mais canais paralelos, toda informação, a exceção da necessária à verificação da paridade, deve ser conduzida somente por um único canal.</w:t>
      </w:r>
    </w:p>
    <w:p w14:paraId="5B637244" w14:textId="77777777" w:rsidR="00E83054" w:rsidRPr="002D0FFE" w:rsidRDefault="00E83054" w:rsidP="008F0324">
      <w:pPr>
        <w:pStyle w:val="CDT-Texto"/>
        <w:spacing w:line="240" w:lineRule="auto"/>
        <w:rPr>
          <w:rFonts w:cs="Arial"/>
          <w:szCs w:val="22"/>
        </w:rPr>
      </w:pPr>
      <w:r w:rsidRPr="002D0FFE">
        <w:rPr>
          <w:rFonts w:cs="Arial"/>
          <w:szCs w:val="22"/>
        </w:rPr>
        <w:t>Circuitos que registram ou temporizam sinais não devem, mesmo em caso de falha, impedir ou atrasar a parada da máquina através da atuação de um dispositivo elétrico de segurança.</w:t>
      </w:r>
    </w:p>
    <w:p w14:paraId="11238362" w14:textId="77777777" w:rsidR="00E83054" w:rsidRPr="002D0FFE" w:rsidRDefault="00E83054" w:rsidP="008F0324">
      <w:pPr>
        <w:pStyle w:val="CDT-Texto"/>
        <w:spacing w:line="240" w:lineRule="auto"/>
        <w:rPr>
          <w:rFonts w:cs="Arial"/>
          <w:szCs w:val="22"/>
        </w:rPr>
      </w:pPr>
      <w:r w:rsidRPr="002D0FFE">
        <w:rPr>
          <w:rFonts w:cs="Arial"/>
          <w:szCs w:val="22"/>
        </w:rPr>
        <w:t xml:space="preserve">A construção e o arranjo de dispositivos internos de alimentação de energia devem ser tais que evitem o aparecimento de sinais falsos a saída de dispositivos elétricos de segurança devido ao efeito de comutação. </w:t>
      </w:r>
    </w:p>
    <w:p w14:paraId="1A73F090" w14:textId="77777777" w:rsidR="00E83054" w:rsidRPr="002D0FFE" w:rsidRDefault="00E83054" w:rsidP="008F0324">
      <w:pPr>
        <w:pStyle w:val="CDT-Texto"/>
        <w:spacing w:line="240" w:lineRule="auto"/>
        <w:rPr>
          <w:rFonts w:cs="Arial"/>
          <w:szCs w:val="22"/>
        </w:rPr>
      </w:pPr>
      <w:r w:rsidRPr="002D0FFE">
        <w:rPr>
          <w:rFonts w:cs="Arial"/>
          <w:szCs w:val="22"/>
        </w:rPr>
        <w:lastRenderedPageBreak/>
        <w:t>Em particular, picos de tensão resultantes da operação normal do elevador ou outro equipamento ligado à rede não deve criar distúrbios inadmissíveis nos componentes eletrônicos (imunidade a ruídos).</w:t>
      </w:r>
    </w:p>
    <w:p w14:paraId="6CE0935C" w14:textId="77777777" w:rsidR="00E83054" w:rsidRPr="002D0FFE" w:rsidRDefault="00E83054" w:rsidP="008F0324">
      <w:pPr>
        <w:pStyle w:val="CDT-Texto"/>
        <w:spacing w:after="0" w:line="240" w:lineRule="auto"/>
        <w:rPr>
          <w:rFonts w:cs="Arial"/>
          <w:szCs w:val="22"/>
        </w:rPr>
      </w:pPr>
      <w:bookmarkStart w:id="475" w:name="_Toc214853780"/>
      <w:bookmarkStart w:id="476" w:name="_Toc214854912"/>
      <w:bookmarkStart w:id="477" w:name="_Ref214694974"/>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4</w:t>
      </w:r>
      <w:bookmarkEnd w:id="475"/>
      <w:bookmarkEnd w:id="476"/>
      <w:r w:rsidRPr="002D0FFE">
        <w:rPr>
          <w:rFonts w:cs="Arial"/>
          <w:szCs w:val="22"/>
        </w:rPr>
        <w:fldChar w:fldCharType="end"/>
      </w:r>
      <w:bookmarkEnd w:id="477"/>
    </w:p>
    <w:tbl>
      <w:tblPr>
        <w:tblW w:w="0" w:type="auto"/>
        <w:jc w:val="center"/>
        <w:tblLook w:val="01E0" w:firstRow="1" w:lastRow="1" w:firstColumn="1" w:lastColumn="1" w:noHBand="0" w:noVBand="0"/>
      </w:tblPr>
      <w:tblGrid>
        <w:gridCol w:w="8022"/>
      </w:tblGrid>
      <w:tr w:rsidR="00E83054" w:rsidRPr="002D0FFE" w14:paraId="5C4C6B5A" w14:textId="77777777" w:rsidTr="00020BAB">
        <w:trPr>
          <w:jc w:val="center"/>
        </w:trPr>
        <w:tc>
          <w:tcPr>
            <w:tcW w:w="8022" w:type="dxa"/>
            <w:shd w:val="clear" w:color="auto" w:fill="auto"/>
          </w:tcPr>
          <w:p w14:paraId="7E822276"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LISTA DOS DISPOSITIVOS ELÉTRICOS DE SEGURANÇA</w:t>
            </w:r>
          </w:p>
          <w:p w14:paraId="6170F46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de fechamento da porta de inspeção e de emergência e alçapões de inspeção.</w:t>
            </w:r>
          </w:p>
          <w:p w14:paraId="455C6CFB"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da porta da cabina.</w:t>
            </w:r>
          </w:p>
          <w:p w14:paraId="05CDAC0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no poço.</w:t>
            </w:r>
          </w:p>
          <w:p w14:paraId="3E4E6AE1"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na casa de polias.</w:t>
            </w:r>
          </w:p>
          <w:p w14:paraId="616712C0"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das portas de pavimento.</w:t>
            </w:r>
          </w:p>
          <w:p w14:paraId="4A4747DC"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das portas de pavimento.</w:t>
            </w:r>
          </w:p>
          <w:p w14:paraId="2B9CA34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de folha ou folhas sem travas.</w:t>
            </w:r>
          </w:p>
          <w:p w14:paraId="3330CB4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posição fechada da porta da cabina.</w:t>
            </w:r>
          </w:p>
          <w:p w14:paraId="71F2957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travamento do alçapão de emergência e da porta de emergência na cabina.</w:t>
            </w:r>
          </w:p>
          <w:p w14:paraId="025CE50E"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no topo do carro.</w:t>
            </w:r>
          </w:p>
          <w:p w14:paraId="40CBF01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dos cabos de compensação.</w:t>
            </w:r>
          </w:p>
          <w:p w14:paraId="6AC5E643"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trava anti-pulo da polia de compensação.</w:t>
            </w:r>
          </w:p>
          <w:p w14:paraId="451F959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acionamento do freio de segurança.</w:t>
            </w:r>
          </w:p>
          <w:p w14:paraId="67BBC336"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acionamento do limitador de velocidade.</w:t>
            </w:r>
          </w:p>
          <w:p w14:paraId="293CCF4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rearme do limitador de velocidade.</w:t>
            </w:r>
          </w:p>
          <w:p w14:paraId="1CE89669"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no cabo do limitador de velocidade.</w:t>
            </w:r>
          </w:p>
          <w:p w14:paraId="21DEF5CA" w14:textId="59E611BE"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 xml:space="preserve">Controle do retorno à posição normal estendida de </w:t>
            </w:r>
            <w:r w:rsidR="00475DFE" w:rsidRPr="002D0FFE">
              <w:rPr>
                <w:rFonts w:cs="Arial"/>
                <w:szCs w:val="22"/>
              </w:rPr>
              <w:t>para-choques</w:t>
            </w:r>
            <w:r w:rsidRPr="002D0FFE">
              <w:rPr>
                <w:rFonts w:cs="Arial"/>
                <w:szCs w:val="22"/>
              </w:rPr>
              <w:t>.</w:t>
            </w:r>
          </w:p>
          <w:p w14:paraId="01881057"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(limitadores de percurso final).</w:t>
            </w:r>
          </w:p>
          <w:p w14:paraId="5BE797CB"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Limitadores de percurso final para elevadores de tração.</w:t>
            </w:r>
          </w:p>
          <w:p w14:paraId="5EB73DCF"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nas posições de volante removível</w:t>
            </w:r>
          </w:p>
          <w:p w14:paraId="36CB0531"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(dispositivo de verificação da diminuição da velocidade).</w:t>
            </w:r>
          </w:p>
          <w:p w14:paraId="2592FE39" w14:textId="3D980FE9"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 xml:space="preserve">Controle do retardamento no caso de </w:t>
            </w:r>
            <w:r w:rsidR="00475DFE" w:rsidRPr="002D0FFE">
              <w:rPr>
                <w:rFonts w:cs="Arial"/>
                <w:szCs w:val="22"/>
              </w:rPr>
              <w:t>para-choques</w:t>
            </w:r>
            <w:r w:rsidRPr="002D0FFE">
              <w:rPr>
                <w:rFonts w:cs="Arial"/>
                <w:szCs w:val="22"/>
              </w:rPr>
              <w:t xml:space="preserve"> de percurso reduzido.</w:t>
            </w:r>
          </w:p>
          <w:p w14:paraId="132F86E2"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do nivelamento e renivelamento.</w:t>
            </w:r>
          </w:p>
          <w:p w14:paraId="21564C1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Controle da tensão do dispositivo para transmissão da posição do carro (nivelamento e renivelamento).</w:t>
            </w:r>
          </w:p>
          <w:p w14:paraId="06B1ECD8" w14:textId="77777777" w:rsidR="00E83054" w:rsidRPr="002D0FFE" w:rsidRDefault="00E83054" w:rsidP="008F0324">
            <w:pPr>
              <w:pStyle w:val="CDT-Texto"/>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Fonts w:cs="Arial"/>
                <w:szCs w:val="22"/>
              </w:rPr>
            </w:pPr>
            <w:r w:rsidRPr="002D0FFE">
              <w:rPr>
                <w:rFonts w:cs="Arial"/>
                <w:szCs w:val="22"/>
              </w:rPr>
              <w:t>Dispositivo de parada com controle de inspeção</w:t>
            </w:r>
          </w:p>
          <w:p w14:paraId="72D7CFD1" w14:textId="77777777" w:rsidR="00E83054" w:rsidRPr="002D0FFE" w:rsidRDefault="00E83054" w:rsidP="008F0324">
            <w:pPr>
              <w:pStyle w:val="CDT-Texto"/>
              <w:spacing w:line="240" w:lineRule="auto"/>
              <w:rPr>
                <w:rFonts w:cs="Arial"/>
                <w:szCs w:val="22"/>
              </w:rPr>
            </w:pPr>
            <w:r w:rsidRPr="002D0FFE">
              <w:rPr>
                <w:rFonts w:cs="Arial"/>
                <w:szCs w:val="22"/>
              </w:rPr>
              <w:t>Dispositivo de parada com controle de inspeção</w:t>
            </w:r>
          </w:p>
        </w:tc>
      </w:tr>
    </w:tbl>
    <w:p w14:paraId="7ABF4138" w14:textId="77777777" w:rsidR="00E83054" w:rsidRPr="002D0FFE" w:rsidRDefault="00E83054" w:rsidP="008F0324">
      <w:pPr>
        <w:pStyle w:val="CDT-Texto"/>
        <w:spacing w:line="240" w:lineRule="auto"/>
        <w:rPr>
          <w:rFonts w:cs="Arial"/>
          <w:szCs w:val="22"/>
        </w:rPr>
      </w:pPr>
      <w:r w:rsidRPr="002D0FFE">
        <w:rPr>
          <w:rFonts w:cs="Arial"/>
          <w:szCs w:val="22"/>
        </w:rPr>
        <w:lastRenderedPageBreak/>
        <w:t>A operação do contato de segurança deve ser por separação positiva dos dispositivos de corte do circuito. Esta separação deve ocorrer mesmo se os contatos estiverem colados entre si. O projeto de um contato de segurança deve ser tal que minimize o risco de curto circuito resultante de uma falha de componente.</w:t>
      </w:r>
    </w:p>
    <w:p w14:paraId="16360645" w14:textId="77777777" w:rsidR="00E83054" w:rsidRPr="002D0FFE" w:rsidRDefault="00E83054" w:rsidP="008F0324">
      <w:pPr>
        <w:pStyle w:val="CDT-Texto"/>
        <w:spacing w:line="240" w:lineRule="auto"/>
        <w:rPr>
          <w:rFonts w:cs="Arial"/>
          <w:szCs w:val="22"/>
        </w:rPr>
      </w:pPr>
      <w:r w:rsidRPr="002D0FFE">
        <w:rPr>
          <w:rFonts w:cs="Arial"/>
          <w:szCs w:val="22"/>
        </w:rPr>
        <w:t>Os contatos de segurança devem ser providos para uma tensão nominal de isolação de 250 V, os invólucros devem proporcionar um grau de proteção mínimo de IP 4X. A abrasão do material condutor não deve provocar curto-circuito dos contatos.</w:t>
      </w:r>
    </w:p>
    <w:p w14:paraId="319B4189" w14:textId="77777777" w:rsidR="00E83054" w:rsidRPr="002D0FFE" w:rsidRDefault="00E83054" w:rsidP="008F0324">
      <w:pPr>
        <w:pStyle w:val="CDT-Texto"/>
        <w:spacing w:line="240" w:lineRule="auto"/>
        <w:rPr>
          <w:rFonts w:cs="Arial"/>
          <w:szCs w:val="22"/>
        </w:rPr>
      </w:pPr>
      <w:r w:rsidRPr="002D0FFE">
        <w:rPr>
          <w:rFonts w:cs="Arial"/>
          <w:szCs w:val="22"/>
        </w:rPr>
        <w:t>Os componentes que controlam os dispositivos elétricos de segurança devem ser construídos de modo a poderem funcionar adequadamente mesmo sob esforço mecânico resultante da operação continua normal.</w:t>
      </w:r>
    </w:p>
    <w:p w14:paraId="2C2DEEA6" w14:textId="77777777" w:rsidR="00E83054" w:rsidRPr="002D0FFE" w:rsidRDefault="00E83054" w:rsidP="008F0324">
      <w:pPr>
        <w:pStyle w:val="CDT-Texto"/>
        <w:spacing w:line="240" w:lineRule="auto"/>
        <w:rPr>
          <w:rFonts w:cs="Arial"/>
          <w:szCs w:val="22"/>
        </w:rPr>
      </w:pPr>
      <w:r w:rsidRPr="002D0FFE">
        <w:rPr>
          <w:rFonts w:cs="Arial"/>
          <w:szCs w:val="22"/>
        </w:rPr>
        <w:t>Se dispositivos elétricos de segurança forem acessíveis a pessoas, eles devem ser construídos de tal maneira que não possam tornar se inoperantes por meios simples.</w:t>
      </w:r>
    </w:p>
    <w:p w14:paraId="792933E3" w14:textId="77777777" w:rsidR="00E83054" w:rsidRPr="002D0FFE" w:rsidRDefault="00E83054" w:rsidP="008F0324">
      <w:pPr>
        <w:pStyle w:val="CDT-Texto"/>
        <w:spacing w:line="240" w:lineRule="auto"/>
        <w:rPr>
          <w:rFonts w:cs="Arial"/>
          <w:szCs w:val="22"/>
        </w:rPr>
      </w:pPr>
      <w:r w:rsidRPr="002D0FFE">
        <w:rPr>
          <w:rFonts w:cs="Arial"/>
          <w:szCs w:val="22"/>
        </w:rPr>
        <w:t>Se alguns circuitos de segurança são redundantes, deve ser assegurado por meio de arranjos mecânicos ou geométricos dos elementos transmissores aos órgãos de entrada que uma falha mecânica não cause perda de redundância que possa passar despercebida.</w:t>
      </w:r>
    </w:p>
    <w:p w14:paraId="3CB886A6" w14:textId="77777777" w:rsidR="00E83054" w:rsidRPr="002D0FFE" w:rsidRDefault="00E83054" w:rsidP="0055210B">
      <w:pPr>
        <w:pStyle w:val="Estilonivel4NegritoJustificado"/>
      </w:pPr>
      <w:bookmarkStart w:id="478" w:name="_Toc214958248"/>
      <w:bookmarkStart w:id="479" w:name="_Ref215052055"/>
      <w:bookmarkStart w:id="480" w:name="_Ref215052088"/>
      <w:r w:rsidRPr="002D0FFE">
        <w:t>Controles</w:t>
      </w:r>
      <w:bookmarkEnd w:id="478"/>
      <w:bookmarkEnd w:id="479"/>
      <w:bookmarkEnd w:id="480"/>
    </w:p>
    <w:p w14:paraId="0E125976" w14:textId="77777777" w:rsidR="00E83054" w:rsidRPr="002D0FFE" w:rsidRDefault="00E83054" w:rsidP="008F0324">
      <w:pPr>
        <w:pStyle w:val="CDT-Texto"/>
        <w:spacing w:line="240" w:lineRule="auto"/>
        <w:rPr>
          <w:rFonts w:cs="Arial"/>
          <w:szCs w:val="22"/>
        </w:rPr>
      </w:pPr>
      <w:r w:rsidRPr="002D0FFE">
        <w:rPr>
          <w:rFonts w:cs="Arial"/>
          <w:szCs w:val="22"/>
        </w:rPr>
        <w:t>O controle das operações deve ser feito eletricamente com a ajuda de botões. Estes botões devem ser colocados em caixas de modo que nenhuma parte ativa fique acessível.</w:t>
      </w:r>
    </w:p>
    <w:p w14:paraId="70FEBE75" w14:textId="77777777" w:rsidR="00E83054" w:rsidRPr="002D0FFE" w:rsidRDefault="00E83054" w:rsidP="008F0324">
      <w:pPr>
        <w:pStyle w:val="CDT4"/>
        <w:spacing w:line="240" w:lineRule="auto"/>
        <w:rPr>
          <w:rFonts w:cs="Arial"/>
          <w:szCs w:val="22"/>
        </w:rPr>
      </w:pPr>
      <w:r w:rsidRPr="002D0FFE">
        <w:rPr>
          <w:rFonts w:cs="Arial"/>
          <w:szCs w:val="22"/>
        </w:rPr>
        <w:t>Nivelamento e Renivelamento</w:t>
      </w:r>
    </w:p>
    <w:p w14:paraId="77DD905A" w14:textId="77777777" w:rsidR="00E83054" w:rsidRPr="002D0FFE" w:rsidRDefault="00E83054" w:rsidP="008F0324">
      <w:pPr>
        <w:pStyle w:val="CDT-Texto"/>
        <w:spacing w:line="240" w:lineRule="auto"/>
        <w:rPr>
          <w:rFonts w:cs="Arial"/>
          <w:szCs w:val="22"/>
        </w:rPr>
      </w:pPr>
      <w:r w:rsidRPr="002D0FFE">
        <w:rPr>
          <w:rFonts w:cs="Arial"/>
          <w:szCs w:val="22"/>
        </w:rPr>
        <w:t>O movimento do carro com as portas da cabina e de pavimento abertas é permitido para nivelamento e renivelamento.</w:t>
      </w:r>
    </w:p>
    <w:p w14:paraId="09F7C4A9" w14:textId="77777777" w:rsidR="00E83054" w:rsidRPr="002D0FFE" w:rsidRDefault="00E83054" w:rsidP="008F0324">
      <w:pPr>
        <w:pStyle w:val="CDT-Texto"/>
        <w:spacing w:line="240" w:lineRule="auto"/>
        <w:rPr>
          <w:rFonts w:cs="Arial"/>
          <w:szCs w:val="22"/>
        </w:rPr>
      </w:pPr>
      <w:r w:rsidRPr="002D0FFE">
        <w:rPr>
          <w:rFonts w:cs="Arial"/>
          <w:szCs w:val="22"/>
        </w:rPr>
        <w:t>O movimento do carro deve ser limitado à zona de destravamento.  Qualquer movimento fora da zona de destravamento deve ser impedido pelo menos por um dispositivo de comutação montado na ponte ou na derivação (</w:t>
      </w:r>
      <w:r w:rsidRPr="002D0FFE">
        <w:rPr>
          <w:rFonts w:cs="Arial"/>
          <w:i/>
          <w:szCs w:val="22"/>
        </w:rPr>
        <w:t>shunt</w:t>
      </w:r>
      <w:r w:rsidRPr="002D0FFE">
        <w:rPr>
          <w:rFonts w:cs="Arial"/>
          <w:szCs w:val="22"/>
        </w:rPr>
        <w:t>) dos dispositivos de segurança da porta e de travamento. Este dispositivo de comutação deve ser um contato de segurança ou atuar como um circuito de segurança.</w:t>
      </w:r>
    </w:p>
    <w:p w14:paraId="01403388" w14:textId="77777777" w:rsidR="00E83054" w:rsidRPr="002D0FFE" w:rsidRDefault="00E83054" w:rsidP="008F0324">
      <w:pPr>
        <w:pStyle w:val="CDT-Texto"/>
        <w:spacing w:line="240" w:lineRule="auto"/>
        <w:rPr>
          <w:rFonts w:cs="Arial"/>
          <w:szCs w:val="22"/>
        </w:rPr>
      </w:pPr>
      <w:r w:rsidRPr="002D0FFE">
        <w:rPr>
          <w:rFonts w:cs="Arial"/>
          <w:szCs w:val="22"/>
        </w:rPr>
        <w:t>Durante as operações de nivelamento, os meios que tornam os dispositivos elétricos de segurança inoperantes devem atuar somente depois de ter sido dado o sinal de parada para um pavimento.</w:t>
      </w:r>
    </w:p>
    <w:p w14:paraId="17059B5C" w14:textId="30459A1F" w:rsidR="00E83054" w:rsidRPr="002D0FFE" w:rsidRDefault="00E83054" w:rsidP="008F0324">
      <w:pPr>
        <w:pStyle w:val="CDT-Texto"/>
        <w:spacing w:line="240" w:lineRule="auto"/>
        <w:rPr>
          <w:rFonts w:cs="Arial"/>
          <w:szCs w:val="22"/>
        </w:rPr>
      </w:pPr>
      <w:r w:rsidRPr="002D0FFE">
        <w:rPr>
          <w:rFonts w:cs="Arial"/>
          <w:szCs w:val="22"/>
        </w:rPr>
        <w:t xml:space="preserve">A velocidade de nivelamento não deve exceder a 0,8 m/s e a de renivelamento a 0,3 m/s. Deve ser verificado para máquinas cuja velocidade máxima é determinada pela </w:t>
      </w:r>
      <w:r w:rsidR="00475DFE" w:rsidRPr="002D0FFE">
        <w:rPr>
          <w:rFonts w:cs="Arial"/>
          <w:szCs w:val="22"/>
        </w:rPr>
        <w:t>frequência</w:t>
      </w:r>
      <w:r w:rsidRPr="002D0FFE">
        <w:rPr>
          <w:rFonts w:cs="Arial"/>
          <w:szCs w:val="22"/>
        </w:rPr>
        <w:t xml:space="preserve"> fixa da rede, que somente tenha sido energizado o circuito de controle para baixa velocidade.</w:t>
      </w:r>
    </w:p>
    <w:p w14:paraId="4D25DFAE" w14:textId="77777777" w:rsidR="00E83054" w:rsidRPr="002D0FFE" w:rsidRDefault="00E83054" w:rsidP="008F0324">
      <w:pPr>
        <w:pStyle w:val="CDT4"/>
        <w:spacing w:line="240" w:lineRule="auto"/>
        <w:rPr>
          <w:rFonts w:cs="Arial"/>
          <w:szCs w:val="22"/>
        </w:rPr>
      </w:pPr>
      <w:r w:rsidRPr="002D0FFE">
        <w:rPr>
          <w:rFonts w:cs="Arial"/>
          <w:szCs w:val="22"/>
        </w:rPr>
        <w:t>Operação de Inspeção</w:t>
      </w:r>
    </w:p>
    <w:p w14:paraId="4102F196" w14:textId="41FA15D3" w:rsidR="00E83054" w:rsidRPr="002D0FFE" w:rsidRDefault="00E83054" w:rsidP="008F0324">
      <w:pPr>
        <w:pStyle w:val="CDT-Texto"/>
        <w:spacing w:line="240" w:lineRule="auto"/>
        <w:rPr>
          <w:rFonts w:cs="Arial"/>
          <w:szCs w:val="22"/>
        </w:rPr>
      </w:pPr>
      <w:r w:rsidRPr="002D0FFE">
        <w:rPr>
          <w:rFonts w:cs="Arial"/>
          <w:szCs w:val="22"/>
        </w:rPr>
        <w:t xml:space="preserve">Para facilitar a inspeção e a manutenção, deve ser provida no topo da cabina uma botoeira de controle, facilmente acessível. Esta botoeira deve ser posta em operação por meio de um interruptor </w:t>
      </w:r>
      <w:r w:rsidR="00524C8A" w:rsidRPr="002D0FFE">
        <w:rPr>
          <w:rFonts w:cs="Arial"/>
          <w:szCs w:val="22"/>
        </w:rPr>
        <w:t>biestável</w:t>
      </w:r>
      <w:r w:rsidRPr="002D0FFE">
        <w:rPr>
          <w:rFonts w:cs="Arial"/>
          <w:szCs w:val="22"/>
        </w:rPr>
        <w:t>, protegido contra o acionamento involuntário.</w:t>
      </w:r>
    </w:p>
    <w:p w14:paraId="28FAE1B5" w14:textId="77777777" w:rsidR="00E83054" w:rsidRPr="002D0FFE" w:rsidRDefault="00E83054" w:rsidP="008F0324">
      <w:pPr>
        <w:pStyle w:val="CDT-Texto"/>
        <w:spacing w:line="240" w:lineRule="auto"/>
        <w:rPr>
          <w:rFonts w:cs="Arial"/>
          <w:szCs w:val="22"/>
        </w:rPr>
      </w:pPr>
      <w:r w:rsidRPr="002D0FFE">
        <w:rPr>
          <w:rFonts w:cs="Arial"/>
          <w:szCs w:val="22"/>
        </w:rPr>
        <w:t>A ativação da operação de inspeção deve neutralizar os controles normais, inclusive a operação de quaisquer portas automáticas e a operação elétrica de emergência.  O retomo do elevador ao serviço normal deve somente ser efetivado por outra operação do interruptor de inspeção.</w:t>
      </w:r>
    </w:p>
    <w:p w14:paraId="3BB1AAE8" w14:textId="77777777" w:rsidR="00E83054" w:rsidRPr="002D0FFE" w:rsidRDefault="00E83054" w:rsidP="008F0324">
      <w:pPr>
        <w:pStyle w:val="CDT-Texto"/>
        <w:spacing w:line="240" w:lineRule="auto"/>
        <w:rPr>
          <w:rFonts w:cs="Arial"/>
          <w:szCs w:val="22"/>
        </w:rPr>
      </w:pPr>
      <w:r w:rsidRPr="002D0FFE">
        <w:rPr>
          <w:rFonts w:cs="Arial"/>
          <w:szCs w:val="22"/>
        </w:rPr>
        <w:t>Se os dispositivos de comutação usados para esta neutralização não forem contatos de segurança integrados com o mecanismo do comutador de inspeção, devem ser tomadas precauções para impedir todo movimento involuntário do carro na ocorrência de uma das falhas no circuito.</w:t>
      </w:r>
    </w:p>
    <w:p w14:paraId="29F64B11" w14:textId="77777777" w:rsidR="00E83054" w:rsidRPr="002D0FFE" w:rsidRDefault="00E83054" w:rsidP="008F0324">
      <w:pPr>
        <w:pStyle w:val="CDT-Texto"/>
        <w:spacing w:line="240" w:lineRule="auto"/>
        <w:rPr>
          <w:rFonts w:cs="Arial"/>
          <w:szCs w:val="22"/>
        </w:rPr>
      </w:pPr>
      <w:r w:rsidRPr="002D0FFE">
        <w:rPr>
          <w:rFonts w:cs="Arial"/>
          <w:szCs w:val="22"/>
        </w:rPr>
        <w:lastRenderedPageBreak/>
        <w:t xml:space="preserve">Na operação de inspeção, o movimento do carro deve ser dependente do acionamento de três botões de pressão constante sendo um de subida, um de descida, com os sentidos de movimento claramente indicados, e um botão comum a ambos os sentidos, protegidos contra acionamento acidental. O movimento do carro deve ser conseguido com a atuação simultânea de um dos botões de sentido de movimento e o botão comum; </w:t>
      </w:r>
    </w:p>
    <w:p w14:paraId="68AA9B46" w14:textId="77777777" w:rsidR="00E83054" w:rsidRPr="002D0FFE" w:rsidRDefault="00E83054" w:rsidP="008F0324">
      <w:pPr>
        <w:pStyle w:val="CDT-Texto"/>
        <w:spacing w:line="240" w:lineRule="auto"/>
        <w:rPr>
          <w:rFonts w:cs="Arial"/>
          <w:szCs w:val="22"/>
        </w:rPr>
      </w:pPr>
      <w:r w:rsidRPr="002D0FFE">
        <w:rPr>
          <w:rFonts w:cs="Arial"/>
          <w:szCs w:val="22"/>
        </w:rPr>
        <w:t>O dispositivo de controle também deve incorporar um dispositivo de parada, a velocidade do carro não deve exceder 0,75 m/s, as posições extremas do carro não devem ser ultrapassadas e a operação do elevador deve permanecer dependente dos dispositivos de segurança.</w:t>
      </w:r>
    </w:p>
    <w:p w14:paraId="7413ACEF" w14:textId="77777777" w:rsidR="00E83054" w:rsidRPr="002D0FFE" w:rsidRDefault="00E83054" w:rsidP="008F0324">
      <w:pPr>
        <w:pStyle w:val="CDT-Texto"/>
        <w:spacing w:line="240" w:lineRule="auto"/>
        <w:rPr>
          <w:rFonts w:cs="Arial"/>
          <w:szCs w:val="22"/>
        </w:rPr>
      </w:pPr>
      <w:r w:rsidRPr="002D0FFE">
        <w:rPr>
          <w:rFonts w:cs="Arial"/>
          <w:szCs w:val="22"/>
        </w:rPr>
        <w:t>O dispositivo de controle pode também incorporar interruptores especiais protegidos contra operação acidental para controlar o mecanismo das portas a partir do topo da cabina.</w:t>
      </w:r>
    </w:p>
    <w:p w14:paraId="31DE4B3B" w14:textId="77777777" w:rsidR="00E83054" w:rsidRPr="002D0FFE" w:rsidRDefault="00E83054" w:rsidP="008F0324">
      <w:pPr>
        <w:pStyle w:val="CDT4"/>
        <w:spacing w:line="240" w:lineRule="auto"/>
        <w:rPr>
          <w:rFonts w:cs="Arial"/>
          <w:szCs w:val="22"/>
        </w:rPr>
      </w:pPr>
      <w:r w:rsidRPr="002D0FFE">
        <w:rPr>
          <w:rFonts w:cs="Arial"/>
          <w:szCs w:val="22"/>
        </w:rPr>
        <w:t>Operação Elétrica de Emergência</w:t>
      </w:r>
    </w:p>
    <w:p w14:paraId="37F8DA65" w14:textId="77777777" w:rsidR="00E83054" w:rsidRPr="002D0FFE" w:rsidRDefault="00E83054" w:rsidP="008F0324">
      <w:pPr>
        <w:pStyle w:val="CDT-Texto"/>
        <w:spacing w:line="240" w:lineRule="auto"/>
        <w:rPr>
          <w:rFonts w:cs="Arial"/>
          <w:szCs w:val="22"/>
        </w:rPr>
      </w:pPr>
      <w:r w:rsidRPr="002D0FFE">
        <w:rPr>
          <w:rFonts w:cs="Arial"/>
          <w:szCs w:val="22"/>
        </w:rPr>
        <w:t>Para máquinas que não possuem volante de acionamento manual ou para as quais o esforço manual para levantar o carro com a sua carga nominal exceder 400 N, deve ser instalado na casa de máquinas um interruptor de operação elétrica de emergência. A máquina deve ser alimentada pela alimentação normal da rede ou através de uma fonte de energia de emergência.</w:t>
      </w:r>
    </w:p>
    <w:p w14:paraId="60DF24DD" w14:textId="77777777" w:rsidR="00E83054" w:rsidRPr="002D0FFE" w:rsidRDefault="00E83054" w:rsidP="008F0324">
      <w:pPr>
        <w:pStyle w:val="CDT-Texto"/>
        <w:spacing w:line="240" w:lineRule="auto"/>
        <w:rPr>
          <w:rFonts w:cs="Arial"/>
          <w:szCs w:val="22"/>
        </w:rPr>
      </w:pPr>
      <w:r w:rsidRPr="002D0FFE">
        <w:rPr>
          <w:rFonts w:cs="Arial"/>
          <w:szCs w:val="22"/>
        </w:rPr>
        <w:t>A operação do interruptor de operação elétrica de emergência deve permitir, da casa de máquinas, o controle do movimento do carro por meio de botões de pressão constante protegidos contra operação involuntária. O sentido de movimento deve estar claramente indicado.</w:t>
      </w:r>
    </w:p>
    <w:p w14:paraId="6B9619C2" w14:textId="77777777" w:rsidR="00E83054" w:rsidRPr="002D0FFE" w:rsidRDefault="00E83054" w:rsidP="008F0324">
      <w:pPr>
        <w:pStyle w:val="CDT-Texto"/>
        <w:spacing w:line="240" w:lineRule="auto"/>
        <w:rPr>
          <w:rFonts w:cs="Arial"/>
          <w:szCs w:val="22"/>
        </w:rPr>
      </w:pPr>
      <w:r w:rsidRPr="002D0FFE">
        <w:rPr>
          <w:rFonts w:cs="Arial"/>
          <w:szCs w:val="22"/>
        </w:rPr>
        <w:t>Depois da atuação do interruptor de operação elétrica de emergência, qualquer movimento do carro, exceto aquele controlado por este interruptor deve ser impedido. A operação em curso deve ser cancelada caso a operação de inspeção seja acionada.</w:t>
      </w:r>
    </w:p>
    <w:p w14:paraId="786721C2" w14:textId="39167EB0" w:rsidR="00E83054" w:rsidRPr="002D0FFE" w:rsidRDefault="00E83054" w:rsidP="008F0324">
      <w:pPr>
        <w:pStyle w:val="CDT-Texto"/>
        <w:spacing w:line="240" w:lineRule="auto"/>
        <w:rPr>
          <w:rFonts w:cs="Arial"/>
          <w:szCs w:val="22"/>
        </w:rPr>
      </w:pPr>
      <w:r w:rsidRPr="002D0FFE">
        <w:rPr>
          <w:rFonts w:cs="Arial"/>
          <w:szCs w:val="22"/>
        </w:rPr>
        <w:t xml:space="preserve">O interruptor da operação elétrica de emergência pode tornar inoperante, por si próprio ou por outro dispositivo elétrico de segurança, tais como aqueles montados no freio de segurança e nos </w:t>
      </w:r>
      <w:r w:rsidR="00475DFE" w:rsidRPr="002D0FFE">
        <w:rPr>
          <w:rFonts w:cs="Arial"/>
          <w:szCs w:val="22"/>
        </w:rPr>
        <w:t>para-choques</w:t>
      </w:r>
      <w:r w:rsidRPr="002D0FFE">
        <w:rPr>
          <w:rFonts w:cs="Arial"/>
          <w:szCs w:val="22"/>
        </w:rPr>
        <w:t xml:space="preserve"> e os limitadores de percurso.</w:t>
      </w:r>
    </w:p>
    <w:p w14:paraId="2786FA1A" w14:textId="77777777" w:rsidR="00E83054" w:rsidRPr="002D0FFE" w:rsidRDefault="00E83054" w:rsidP="008F0324">
      <w:pPr>
        <w:pStyle w:val="CDT-Texto"/>
        <w:spacing w:line="240" w:lineRule="auto"/>
        <w:rPr>
          <w:rFonts w:cs="Arial"/>
          <w:szCs w:val="22"/>
        </w:rPr>
      </w:pPr>
      <w:r w:rsidRPr="002D0FFE">
        <w:rPr>
          <w:rFonts w:cs="Arial"/>
          <w:szCs w:val="22"/>
        </w:rPr>
        <w:t>O interruptor da operação elétrica de emergência e seus botões devem ser posicionados de modo que se possa facilmente observar a máquina em funcionamento e a velocidade do carro não deve exceder 0,75 m/s.</w:t>
      </w:r>
    </w:p>
    <w:p w14:paraId="00357D35" w14:textId="77777777" w:rsidR="00E83054" w:rsidRPr="002D0FFE" w:rsidRDefault="00E83054" w:rsidP="008F0324">
      <w:pPr>
        <w:pStyle w:val="CDT4"/>
        <w:spacing w:line="240" w:lineRule="auto"/>
        <w:rPr>
          <w:rFonts w:cs="Arial"/>
          <w:szCs w:val="22"/>
        </w:rPr>
      </w:pPr>
      <w:r w:rsidRPr="002D0FFE">
        <w:rPr>
          <w:rFonts w:cs="Arial"/>
          <w:szCs w:val="22"/>
        </w:rPr>
        <w:t>Dispositivos de Parada</w:t>
      </w:r>
    </w:p>
    <w:p w14:paraId="1F1111DA" w14:textId="2C7479A6" w:rsidR="00E83054" w:rsidRPr="002D0FFE" w:rsidRDefault="00E83054" w:rsidP="008F0324">
      <w:pPr>
        <w:pStyle w:val="CDT-Texto"/>
        <w:spacing w:line="240" w:lineRule="auto"/>
        <w:rPr>
          <w:rFonts w:cs="Arial"/>
          <w:szCs w:val="22"/>
        </w:rPr>
      </w:pPr>
      <w:r w:rsidRPr="002D0FFE">
        <w:rPr>
          <w:rFonts w:cs="Arial"/>
          <w:szCs w:val="22"/>
        </w:rPr>
        <w:t xml:space="preserve">Os dispositivos de parada devem consistir </w:t>
      </w:r>
      <w:r w:rsidR="00524C8A" w:rsidRPr="002D0FFE">
        <w:rPr>
          <w:rFonts w:cs="Arial"/>
          <w:szCs w:val="22"/>
        </w:rPr>
        <w:t>em</w:t>
      </w:r>
      <w:r w:rsidRPr="002D0FFE">
        <w:rPr>
          <w:rFonts w:cs="Arial"/>
          <w:szCs w:val="22"/>
        </w:rPr>
        <w:t xml:space="preserve"> dispositivos elétricos de segurança, do tipo "botão de soco", de modo que o retorno ao serviço não possa resultar de uma ação involuntária. Sendo proibidos a instalação destes dispositivos dentro da cabina. </w:t>
      </w:r>
    </w:p>
    <w:p w14:paraId="6CE6A97E" w14:textId="77777777" w:rsidR="00E83054" w:rsidRPr="002D0FFE" w:rsidRDefault="00E83054" w:rsidP="008F0324">
      <w:pPr>
        <w:pStyle w:val="CDT-Texto"/>
        <w:spacing w:line="240" w:lineRule="auto"/>
        <w:rPr>
          <w:rFonts w:cs="Arial"/>
          <w:szCs w:val="22"/>
        </w:rPr>
      </w:pPr>
      <w:r w:rsidRPr="002D0FFE">
        <w:rPr>
          <w:rFonts w:cs="Arial"/>
          <w:szCs w:val="22"/>
        </w:rPr>
        <w:t>Os dispositivos de parada devem ser providos para parar e manter o elevador fora de serviço e deve estar situado no topo da cabina, na casa de polias e no poço.</w:t>
      </w:r>
    </w:p>
    <w:p w14:paraId="68013212" w14:textId="77777777" w:rsidR="00E83054" w:rsidRPr="002D0FFE" w:rsidRDefault="00E83054" w:rsidP="008F0324">
      <w:pPr>
        <w:pStyle w:val="CDT4"/>
        <w:spacing w:line="240" w:lineRule="auto"/>
        <w:rPr>
          <w:rFonts w:cs="Arial"/>
          <w:szCs w:val="22"/>
        </w:rPr>
      </w:pPr>
      <w:r w:rsidRPr="002D0FFE">
        <w:rPr>
          <w:rFonts w:cs="Arial"/>
          <w:szCs w:val="22"/>
        </w:rPr>
        <w:t>Alarme de Emergência</w:t>
      </w:r>
    </w:p>
    <w:p w14:paraId="10EABA94" w14:textId="77777777" w:rsidR="00E83054" w:rsidRPr="002D0FFE" w:rsidRDefault="00E83054" w:rsidP="008F0324">
      <w:pPr>
        <w:pStyle w:val="CDT-Texto"/>
        <w:spacing w:line="240" w:lineRule="auto"/>
        <w:rPr>
          <w:rFonts w:cs="Arial"/>
          <w:szCs w:val="22"/>
        </w:rPr>
      </w:pPr>
      <w:r w:rsidRPr="002D0FFE">
        <w:rPr>
          <w:rFonts w:cs="Arial"/>
          <w:szCs w:val="22"/>
        </w:rPr>
        <w:t>Para conseguir ajuda externa, se necessário, os passageiros devem ter disponível na cabina, com este propósito, um dispositivo facilmente identificável e acessível. Este dispositivo deve ser alimentado pela fonte de iluminação de emergência ou por outra fonte equivalente.</w:t>
      </w:r>
    </w:p>
    <w:p w14:paraId="180471AC" w14:textId="77777777" w:rsidR="00E83054" w:rsidRPr="002D0FFE" w:rsidRDefault="00E83054" w:rsidP="008F0324">
      <w:pPr>
        <w:pStyle w:val="CDT-Texto"/>
        <w:spacing w:line="240" w:lineRule="auto"/>
        <w:rPr>
          <w:rFonts w:cs="Arial"/>
          <w:szCs w:val="22"/>
        </w:rPr>
      </w:pPr>
      <w:r w:rsidRPr="002D0FFE">
        <w:rPr>
          <w:rFonts w:cs="Arial"/>
          <w:szCs w:val="22"/>
        </w:rPr>
        <w:t xml:space="preserve">Este dispositivo deve acionar um sistema de alarme acústico a cada </w:t>
      </w:r>
      <w:smartTag w:uri="urn:schemas-microsoft-com:office:smarttags" w:element="metricconverter">
        <w:smartTagPr>
          <w:attr w:name="ProductID" w:val="30 m"/>
        </w:smartTagPr>
        <w:r w:rsidRPr="002D0FFE">
          <w:rPr>
            <w:rFonts w:cs="Arial"/>
            <w:szCs w:val="22"/>
          </w:rPr>
          <w:t>30 m</w:t>
        </w:r>
      </w:smartTag>
      <w:r w:rsidRPr="002D0FFE">
        <w:rPr>
          <w:rFonts w:cs="Arial"/>
          <w:szCs w:val="22"/>
        </w:rPr>
        <w:t xml:space="preserve"> de caixa e na portaria. Além deste, deve-se instalar um sistema de intercomunicação, ou dispositivo similar, alimentado pela fonte de emergência, entre o interior da cabina, a casa de máquinas e a portaria.</w:t>
      </w:r>
    </w:p>
    <w:p w14:paraId="7D8985E8" w14:textId="77777777" w:rsidR="00E83054" w:rsidRPr="002D0FFE" w:rsidRDefault="00E83054" w:rsidP="008F0324">
      <w:pPr>
        <w:pStyle w:val="CDT4"/>
        <w:spacing w:line="240" w:lineRule="auto"/>
        <w:rPr>
          <w:rFonts w:cs="Arial"/>
          <w:szCs w:val="22"/>
        </w:rPr>
      </w:pPr>
      <w:r w:rsidRPr="002D0FFE">
        <w:rPr>
          <w:rFonts w:cs="Arial"/>
          <w:szCs w:val="22"/>
        </w:rPr>
        <w:t>Prioridades e Sinalizações</w:t>
      </w:r>
    </w:p>
    <w:p w14:paraId="1FE31EDA" w14:textId="77777777" w:rsidR="00E83054" w:rsidRPr="002D0FFE" w:rsidRDefault="00E83054" w:rsidP="008F0324">
      <w:pPr>
        <w:pStyle w:val="CDT-Texto"/>
        <w:spacing w:line="240" w:lineRule="auto"/>
        <w:rPr>
          <w:rFonts w:cs="Arial"/>
          <w:szCs w:val="22"/>
        </w:rPr>
      </w:pPr>
      <w:r w:rsidRPr="002D0FFE">
        <w:rPr>
          <w:rFonts w:cs="Arial"/>
          <w:szCs w:val="22"/>
        </w:rPr>
        <w:lastRenderedPageBreak/>
        <w:t>Um usuário que entrar na cabina deve ter pelo menos 2s, após o fechamento das portas, para apertar o botão de sua escolha antes que qualquer botão de chamada externa possa tornar se efetivo. Exceção é feita no caso de elevadores operando com controle coletivo.</w:t>
      </w:r>
    </w:p>
    <w:p w14:paraId="6723578D" w14:textId="77777777" w:rsidR="00E83054" w:rsidRPr="002D0FFE" w:rsidRDefault="00E83054" w:rsidP="008F0324">
      <w:pPr>
        <w:pStyle w:val="CDT-Texto"/>
        <w:spacing w:line="240" w:lineRule="auto"/>
        <w:rPr>
          <w:rFonts w:cs="Arial"/>
          <w:szCs w:val="22"/>
        </w:rPr>
      </w:pPr>
      <w:r w:rsidRPr="002D0FFE">
        <w:rPr>
          <w:rFonts w:cs="Arial"/>
          <w:szCs w:val="22"/>
        </w:rPr>
        <w:t>No caso de controle coletivo, uma sinalização luminosa, claramente visível do pavimento, deve indicar claramente aos usuários que esperam neste pavimento o sentido do próximo movimento do carro.</w:t>
      </w:r>
    </w:p>
    <w:p w14:paraId="51E2AB91"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em grupo, não são recomendados indicadores de posição de pavimento. Contudo, é recomendado que a chegada do carro seja precedida por um sinal sonoro e visual. </w:t>
      </w:r>
    </w:p>
    <w:p w14:paraId="7FDCB05D" w14:textId="77777777" w:rsidR="00E83054" w:rsidRPr="002D0FFE" w:rsidRDefault="00E83054" w:rsidP="008F0324">
      <w:pPr>
        <w:pStyle w:val="nivel3"/>
        <w:jc w:val="both"/>
        <w:rPr>
          <w:rFonts w:cs="Arial"/>
          <w:b/>
          <w:szCs w:val="22"/>
        </w:rPr>
      </w:pPr>
      <w:bookmarkStart w:id="481" w:name="_Toc214958249"/>
      <w:bookmarkStart w:id="482" w:name="_Toc216665796"/>
      <w:r w:rsidRPr="002D0FFE">
        <w:rPr>
          <w:rFonts w:cs="Arial"/>
          <w:b/>
          <w:szCs w:val="22"/>
        </w:rPr>
        <w:t>Avisos e Instruções de Operação</w:t>
      </w:r>
      <w:bookmarkEnd w:id="481"/>
      <w:bookmarkEnd w:id="482"/>
    </w:p>
    <w:p w14:paraId="5066E60E" w14:textId="77777777" w:rsidR="00E83054" w:rsidRPr="002D0FFE" w:rsidRDefault="00E83054" w:rsidP="008F0324">
      <w:pPr>
        <w:pStyle w:val="CDT-Texto"/>
        <w:spacing w:line="240" w:lineRule="auto"/>
        <w:rPr>
          <w:rFonts w:cs="Arial"/>
          <w:szCs w:val="22"/>
        </w:rPr>
      </w:pPr>
      <w:r w:rsidRPr="002D0FFE">
        <w:rPr>
          <w:rFonts w:cs="Arial"/>
          <w:szCs w:val="22"/>
        </w:rPr>
        <w:t>Quaisquer rótulos, avisos e instruções de operação devem ser legíveis e facilmente compreensíveis (se necessário ajudado com sinais e símbolos). Eles devem ser indeléveis, de material durável, colocados em uma posição visível e redigidos na língua portuguesa onde o elevador está instalado.</w:t>
      </w:r>
    </w:p>
    <w:p w14:paraId="1694941C" w14:textId="77777777" w:rsidR="00E83054" w:rsidRPr="002D0FFE" w:rsidRDefault="00E83054" w:rsidP="008F0324">
      <w:pPr>
        <w:pStyle w:val="CDT4"/>
        <w:spacing w:line="240" w:lineRule="auto"/>
        <w:rPr>
          <w:rFonts w:cs="Arial"/>
          <w:szCs w:val="22"/>
        </w:rPr>
      </w:pPr>
      <w:r w:rsidRPr="002D0FFE">
        <w:rPr>
          <w:rFonts w:cs="Arial"/>
          <w:szCs w:val="22"/>
        </w:rPr>
        <w:t>Dentro da Cabina</w:t>
      </w:r>
    </w:p>
    <w:p w14:paraId="5D02B4A9" w14:textId="77777777" w:rsidR="00E83054" w:rsidRPr="002D0FFE" w:rsidRDefault="00E83054" w:rsidP="008F0324">
      <w:pPr>
        <w:pStyle w:val="CDT-Texto"/>
        <w:spacing w:line="240" w:lineRule="auto"/>
        <w:rPr>
          <w:rFonts w:cs="Arial"/>
          <w:szCs w:val="22"/>
        </w:rPr>
      </w:pPr>
      <w:r w:rsidRPr="002D0FFE">
        <w:rPr>
          <w:rFonts w:cs="Arial"/>
          <w:szCs w:val="22"/>
        </w:rPr>
        <w:t xml:space="preserve">Deve estar afixado dentro da cabina a carga nominal em quilogramas bem como o número de pessoas. </w:t>
      </w:r>
    </w:p>
    <w:p w14:paraId="4BD9A3F7" w14:textId="77777777" w:rsidR="00E83054" w:rsidRPr="002D0FFE" w:rsidRDefault="00E83054" w:rsidP="008F0324">
      <w:pPr>
        <w:pStyle w:val="CDT-Texto"/>
        <w:spacing w:line="240" w:lineRule="auto"/>
        <w:rPr>
          <w:rFonts w:cs="Arial"/>
          <w:szCs w:val="22"/>
        </w:rPr>
      </w:pPr>
      <w:r w:rsidRPr="002D0FFE">
        <w:rPr>
          <w:rFonts w:cs="Arial"/>
          <w:szCs w:val="22"/>
        </w:rPr>
        <w:t xml:space="preserve">A altura mínima dos caracteres usados para o aviso deve ser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para letras maiúsculos e números e de </w:t>
      </w:r>
      <w:smartTag w:uri="urn:schemas-microsoft-com:office:smarttags" w:element="metricconverter">
        <w:smartTagPr>
          <w:attr w:name="ProductID" w:val="7 mm"/>
        </w:smartTagPr>
        <w:r w:rsidRPr="002D0FFE">
          <w:rPr>
            <w:rFonts w:cs="Arial"/>
            <w:szCs w:val="22"/>
          </w:rPr>
          <w:t>7 mm</w:t>
        </w:r>
      </w:smartTag>
      <w:r w:rsidRPr="002D0FFE">
        <w:rPr>
          <w:rFonts w:cs="Arial"/>
          <w:szCs w:val="22"/>
        </w:rPr>
        <w:t xml:space="preserve"> para letras minúsculas. </w:t>
      </w:r>
    </w:p>
    <w:p w14:paraId="77741C22" w14:textId="633EEC7D" w:rsidR="00E83054" w:rsidRPr="002D0FFE" w:rsidRDefault="00E83054" w:rsidP="008F0324">
      <w:pPr>
        <w:pStyle w:val="CDT-Texto"/>
        <w:spacing w:line="240" w:lineRule="auto"/>
        <w:rPr>
          <w:rFonts w:cs="Arial"/>
          <w:szCs w:val="22"/>
        </w:rPr>
      </w:pPr>
      <w:r w:rsidRPr="002D0FFE">
        <w:rPr>
          <w:rFonts w:cs="Arial"/>
          <w:szCs w:val="22"/>
        </w:rPr>
        <w:t xml:space="preserve">Devem estar </w:t>
      </w:r>
      <w:r w:rsidR="00524C8A" w:rsidRPr="002D0FFE">
        <w:rPr>
          <w:rFonts w:cs="Arial"/>
          <w:szCs w:val="22"/>
        </w:rPr>
        <w:t>afixados</w:t>
      </w:r>
      <w:r w:rsidRPr="002D0FFE">
        <w:rPr>
          <w:rFonts w:cs="Arial"/>
          <w:szCs w:val="22"/>
        </w:rPr>
        <w:t xml:space="preserve"> o nome do instalador e o seu número de identificação do elevador.</w:t>
      </w:r>
    </w:p>
    <w:p w14:paraId="3C6849A6" w14:textId="77777777" w:rsidR="00E83054" w:rsidRPr="002D0FFE" w:rsidRDefault="00E83054" w:rsidP="008F0324">
      <w:pPr>
        <w:pStyle w:val="CDT-Texto"/>
        <w:spacing w:line="240" w:lineRule="auto"/>
        <w:rPr>
          <w:rFonts w:cs="Arial"/>
          <w:szCs w:val="22"/>
        </w:rPr>
      </w:pPr>
      <w:r w:rsidRPr="002D0FFE">
        <w:rPr>
          <w:rFonts w:cs="Arial"/>
          <w:szCs w:val="22"/>
        </w:rPr>
        <w:t xml:space="preserve">O botão do alarme deve ser identificado pelo símbolo </w:t>
      </w:r>
      <w:r w:rsidR="00475DFE">
        <w:rPr>
          <w:rFonts w:cs="Arial"/>
          <w:szCs w:val="22"/>
        </w:rPr>
        <w:pict w14:anchorId="585079DE">
          <v:shape id="_x0000_i1089" type="#_x0000_t75" style="width:12.1pt;height:12.85pt">
            <v:imagedata r:id="rId122" o:title=""/>
          </v:shape>
        </w:pict>
      </w:r>
      <w:r w:rsidRPr="002D0FFE">
        <w:rPr>
          <w:rFonts w:cs="Arial"/>
          <w:szCs w:val="22"/>
        </w:rPr>
        <w:t xml:space="preserve"> , na cor amarelo.</w:t>
      </w:r>
    </w:p>
    <w:p w14:paraId="07DE448B" w14:textId="77777777" w:rsidR="00E83054" w:rsidRPr="002D0FFE" w:rsidRDefault="00E83054" w:rsidP="008F0324">
      <w:pPr>
        <w:pStyle w:val="CDT-Texto"/>
        <w:spacing w:line="240" w:lineRule="auto"/>
        <w:rPr>
          <w:rFonts w:cs="Arial"/>
          <w:szCs w:val="22"/>
        </w:rPr>
      </w:pPr>
      <w:r w:rsidRPr="002D0FFE">
        <w:rPr>
          <w:rFonts w:cs="Arial"/>
          <w:szCs w:val="22"/>
        </w:rPr>
        <w:t>Os dispositivos de controle devem ser claramente identificados com referência às suas funções. Com esse propósito e recomendado usar:</w:t>
      </w:r>
    </w:p>
    <w:p w14:paraId="74F836CD" w14:textId="77777777" w:rsidR="00E83054" w:rsidRPr="002D0FFE" w:rsidRDefault="00E83054" w:rsidP="00A12FAD">
      <w:pPr>
        <w:pStyle w:val="CDT-Texto"/>
        <w:numPr>
          <w:ilvl w:val="0"/>
          <w:numId w:val="132"/>
        </w:numPr>
        <w:spacing w:line="240" w:lineRule="auto"/>
        <w:rPr>
          <w:rFonts w:cs="Arial"/>
          <w:szCs w:val="22"/>
        </w:rPr>
      </w:pPr>
      <w:r w:rsidRPr="002D0FFE">
        <w:rPr>
          <w:rFonts w:cs="Arial"/>
          <w:szCs w:val="22"/>
        </w:rPr>
        <w:t xml:space="preserve">Para os botões de chamada as marcações -2, -1, 0, 1, 2, 3, ... etc.; </w:t>
      </w:r>
    </w:p>
    <w:p w14:paraId="715B3A0D" w14:textId="77777777" w:rsidR="00E83054" w:rsidRPr="002D0FFE" w:rsidRDefault="00E83054" w:rsidP="00A12FAD">
      <w:pPr>
        <w:pStyle w:val="CDT-Texto"/>
        <w:numPr>
          <w:ilvl w:val="0"/>
          <w:numId w:val="132"/>
        </w:numPr>
        <w:spacing w:line="240" w:lineRule="auto"/>
        <w:rPr>
          <w:rFonts w:cs="Arial"/>
          <w:szCs w:val="22"/>
        </w:rPr>
      </w:pPr>
      <w:r w:rsidRPr="002D0FFE">
        <w:rPr>
          <w:rFonts w:cs="Arial"/>
          <w:szCs w:val="22"/>
        </w:rPr>
        <w:t xml:space="preserve">Para o botão de reabertura de porta o símbolo </w:t>
      </w:r>
      <w:r w:rsidR="00475DFE">
        <w:rPr>
          <w:rFonts w:cs="Arial"/>
          <w:szCs w:val="22"/>
        </w:rPr>
        <w:pict w14:anchorId="22601956">
          <v:shape id="_x0000_i1090" type="#_x0000_t75" style="width:17.8pt;height:14.95pt">
            <v:imagedata r:id="rId123" o:title=""/>
          </v:shape>
        </w:pict>
      </w:r>
      <w:r w:rsidRPr="002D0FFE">
        <w:rPr>
          <w:rFonts w:cs="Arial"/>
          <w:szCs w:val="22"/>
        </w:rPr>
        <w:t>.</w:t>
      </w:r>
    </w:p>
    <w:p w14:paraId="53CEEDFF" w14:textId="77777777" w:rsidR="00E83054" w:rsidRPr="002D0FFE" w:rsidRDefault="00E83054" w:rsidP="008F0324">
      <w:pPr>
        <w:pStyle w:val="CDT-Texto"/>
        <w:spacing w:line="240" w:lineRule="auto"/>
        <w:rPr>
          <w:rFonts w:cs="Arial"/>
          <w:szCs w:val="22"/>
        </w:rPr>
      </w:pPr>
      <w:r w:rsidRPr="002D0FFE">
        <w:rPr>
          <w:rFonts w:cs="Arial"/>
          <w:szCs w:val="22"/>
        </w:rPr>
        <w:t>As cores vermelho e amarelo devem ser usadas unicamente para botões com funções de emergência. Contudo, estas cores podem ser usadas para sinais luminosos indicando registros.</w:t>
      </w:r>
    </w:p>
    <w:p w14:paraId="448D316B" w14:textId="77777777" w:rsidR="00E83054" w:rsidRPr="002D0FFE" w:rsidRDefault="00E83054" w:rsidP="008F0324">
      <w:pPr>
        <w:pStyle w:val="CDT-Texto"/>
        <w:spacing w:line="240" w:lineRule="auto"/>
        <w:rPr>
          <w:rFonts w:cs="Arial"/>
          <w:szCs w:val="22"/>
        </w:rPr>
      </w:pPr>
      <w:r w:rsidRPr="002D0FFE">
        <w:rPr>
          <w:rFonts w:cs="Arial"/>
          <w:szCs w:val="22"/>
        </w:rPr>
        <w:t xml:space="preserve">Para elevadores com telefones ou sistemas de intercomunicação, deve ser indicado as instruções para uso, se não evidentes. </w:t>
      </w:r>
    </w:p>
    <w:p w14:paraId="77ADB148" w14:textId="77777777" w:rsidR="00E83054" w:rsidRPr="002D0FFE" w:rsidRDefault="00E83054" w:rsidP="008F0324">
      <w:pPr>
        <w:pStyle w:val="CDT4"/>
        <w:spacing w:line="240" w:lineRule="auto"/>
        <w:rPr>
          <w:rFonts w:cs="Arial"/>
          <w:szCs w:val="22"/>
        </w:rPr>
      </w:pPr>
      <w:r w:rsidRPr="002D0FFE">
        <w:rPr>
          <w:rFonts w:cs="Arial"/>
          <w:szCs w:val="22"/>
        </w:rPr>
        <w:t>Topo da Cabina</w:t>
      </w:r>
    </w:p>
    <w:p w14:paraId="5D770812" w14:textId="77777777" w:rsidR="00E83054" w:rsidRPr="002D0FFE" w:rsidRDefault="00E83054" w:rsidP="008F0324">
      <w:pPr>
        <w:pStyle w:val="CDT-Texto"/>
        <w:spacing w:line="240" w:lineRule="auto"/>
        <w:rPr>
          <w:rFonts w:cs="Arial"/>
          <w:szCs w:val="22"/>
        </w:rPr>
      </w:pPr>
      <w:r w:rsidRPr="002D0FFE">
        <w:rPr>
          <w:rFonts w:cs="Arial"/>
          <w:szCs w:val="22"/>
        </w:rPr>
        <w:t>As seguintes informações devem ser dadas no topo da cabina:</w:t>
      </w:r>
    </w:p>
    <w:p w14:paraId="3A7D908D"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O símbolo "STOP" sobre ou junto ao dispositivo de parada, colocado de modo que não haja perigo de engano sobre a posição de parada;</w:t>
      </w:r>
    </w:p>
    <w:p w14:paraId="7E1F4E48"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As palavras "NORMAL" e "lNSPEÇÃO" sobre ou junto ao interruptor de operação de inspeção;</w:t>
      </w:r>
    </w:p>
    <w:p w14:paraId="120B10ED" w14:textId="77777777" w:rsidR="00E83054" w:rsidRPr="002D0FFE" w:rsidRDefault="00E83054" w:rsidP="00A12FAD">
      <w:pPr>
        <w:pStyle w:val="CDT-Texto"/>
        <w:numPr>
          <w:ilvl w:val="0"/>
          <w:numId w:val="133"/>
        </w:numPr>
        <w:spacing w:line="240" w:lineRule="auto"/>
        <w:rPr>
          <w:rFonts w:cs="Arial"/>
          <w:szCs w:val="22"/>
        </w:rPr>
      </w:pPr>
      <w:r w:rsidRPr="002D0FFE">
        <w:rPr>
          <w:rFonts w:cs="Arial"/>
          <w:szCs w:val="22"/>
        </w:rPr>
        <w:t xml:space="preserve">O sentido de movimento "SUBIR I DESCER" sobre ou junto aos botões de inspeção. </w:t>
      </w:r>
    </w:p>
    <w:p w14:paraId="4D9515CF" w14:textId="77777777" w:rsidR="00E83054" w:rsidRPr="002D0FFE" w:rsidRDefault="00E83054" w:rsidP="008F0324">
      <w:pPr>
        <w:pStyle w:val="CDT4"/>
        <w:spacing w:line="240" w:lineRule="auto"/>
        <w:rPr>
          <w:rFonts w:cs="Arial"/>
          <w:szCs w:val="22"/>
        </w:rPr>
      </w:pPr>
      <w:r w:rsidRPr="002D0FFE">
        <w:rPr>
          <w:rFonts w:cs="Arial"/>
          <w:szCs w:val="22"/>
        </w:rPr>
        <w:t>Casas de Máquinas e Casas de Polias</w:t>
      </w:r>
    </w:p>
    <w:p w14:paraId="6B728B80" w14:textId="77777777" w:rsidR="00E83054" w:rsidRPr="002D0FFE" w:rsidRDefault="00E83054" w:rsidP="008F0324">
      <w:pPr>
        <w:pStyle w:val="CDT-Texto"/>
        <w:spacing w:line="240" w:lineRule="auto"/>
        <w:rPr>
          <w:rFonts w:cs="Arial"/>
          <w:szCs w:val="22"/>
        </w:rPr>
      </w:pPr>
      <w:r w:rsidRPr="002D0FFE">
        <w:rPr>
          <w:rFonts w:cs="Arial"/>
          <w:szCs w:val="22"/>
        </w:rPr>
        <w:t>Deve ser afixado na face exterior das portas de acesso à casa de máquinas e casa de polias um aviso contendo a seguinte inscrição mínima:</w:t>
      </w:r>
    </w:p>
    <w:p w14:paraId="245E9D85" w14:textId="77777777" w:rsidR="00E83054" w:rsidRPr="002D0FFE" w:rsidRDefault="00E83054" w:rsidP="008F0324">
      <w:pPr>
        <w:pStyle w:val="CDT-Texto"/>
        <w:spacing w:line="240" w:lineRule="auto"/>
        <w:rPr>
          <w:rFonts w:cs="Arial"/>
          <w:szCs w:val="22"/>
        </w:rPr>
      </w:pPr>
      <w:r w:rsidRPr="002D0FFE">
        <w:rPr>
          <w:rFonts w:cs="Arial"/>
          <w:szCs w:val="22"/>
        </w:rPr>
        <w:t xml:space="preserve">MÁQUINA DO ELEVADOR </w:t>
      </w:r>
    </w:p>
    <w:p w14:paraId="5CCDC012" w14:textId="77777777" w:rsidR="00E83054" w:rsidRPr="002D0FFE" w:rsidRDefault="00E83054" w:rsidP="008F0324">
      <w:pPr>
        <w:pStyle w:val="CDT-Texto"/>
        <w:spacing w:line="240" w:lineRule="auto"/>
        <w:rPr>
          <w:rFonts w:cs="Arial"/>
          <w:szCs w:val="22"/>
        </w:rPr>
      </w:pPr>
      <w:r w:rsidRPr="002D0FFE">
        <w:rPr>
          <w:rFonts w:cs="Arial"/>
          <w:szCs w:val="22"/>
        </w:rPr>
        <w:lastRenderedPageBreak/>
        <w:t>PERIGO ACESSO PROIBIDO A PESSOAS ESTRANHAS AO SERVIÇO</w:t>
      </w:r>
    </w:p>
    <w:p w14:paraId="5C4E5AB0" w14:textId="77777777" w:rsidR="00E83054" w:rsidRPr="002D0FFE" w:rsidRDefault="00E83054" w:rsidP="008F0324">
      <w:pPr>
        <w:pStyle w:val="CDT-Texto"/>
        <w:spacing w:line="240" w:lineRule="auto"/>
        <w:rPr>
          <w:rFonts w:cs="Arial"/>
          <w:szCs w:val="22"/>
        </w:rPr>
      </w:pPr>
      <w:r w:rsidRPr="002D0FFE">
        <w:rPr>
          <w:rFonts w:cs="Arial"/>
          <w:szCs w:val="22"/>
        </w:rPr>
        <w:t>No caso de alçapões, um aviso permanentemente visível a quem os deve utilizar, deve indicar:</w:t>
      </w:r>
    </w:p>
    <w:p w14:paraId="44F9FE35" w14:textId="77777777" w:rsidR="00E83054" w:rsidRPr="002D0FFE" w:rsidRDefault="00E83054" w:rsidP="008F0324">
      <w:pPr>
        <w:pStyle w:val="CDT-Texto"/>
        <w:spacing w:line="240" w:lineRule="auto"/>
        <w:rPr>
          <w:rFonts w:cs="Arial"/>
          <w:szCs w:val="22"/>
        </w:rPr>
      </w:pPr>
      <w:r w:rsidRPr="002D0FFE">
        <w:rPr>
          <w:rFonts w:cs="Arial"/>
          <w:szCs w:val="22"/>
        </w:rPr>
        <w:t>PERIGO DE QUEDA - FECHE O ALÇAPÃO.</w:t>
      </w:r>
    </w:p>
    <w:p w14:paraId="459A2327" w14:textId="77777777" w:rsidR="00E83054" w:rsidRPr="002D0FFE" w:rsidRDefault="00E83054" w:rsidP="008F0324">
      <w:pPr>
        <w:pStyle w:val="CDT-Texto"/>
        <w:spacing w:line="240" w:lineRule="auto"/>
        <w:rPr>
          <w:rFonts w:cs="Arial"/>
          <w:szCs w:val="22"/>
        </w:rPr>
      </w:pPr>
      <w:r w:rsidRPr="002D0FFE">
        <w:rPr>
          <w:rFonts w:cs="Arial"/>
          <w:szCs w:val="22"/>
        </w:rPr>
        <w:t>Devem ser providos avisos para permitir fácil identificação dos interruptores principais e os interruptores de iluminação. Se, depois de desligar o interruptor principal, algumas partes permanecem ativas (interligação entre elevadores, iluminação), um aviso deve indicar isso.</w:t>
      </w:r>
    </w:p>
    <w:p w14:paraId="45435839" w14:textId="1ABE1103" w:rsidR="00E83054" w:rsidRPr="002D0FFE" w:rsidRDefault="00E83054" w:rsidP="008F0324">
      <w:pPr>
        <w:pStyle w:val="CDT-Texto"/>
        <w:spacing w:line="240" w:lineRule="auto"/>
        <w:rPr>
          <w:rFonts w:cs="Arial"/>
          <w:szCs w:val="22"/>
        </w:rPr>
      </w:pPr>
      <w:r w:rsidRPr="002D0FFE">
        <w:rPr>
          <w:rFonts w:cs="Arial"/>
          <w:szCs w:val="22"/>
        </w:rPr>
        <w:t xml:space="preserve">O sentido de movimento do carro deve ser claramente indicado na máquina, próximo do volante de giro manual, ou inserida no próprio volante se </w:t>
      </w:r>
      <w:r w:rsidR="00524C8A" w:rsidRPr="002D0FFE">
        <w:rPr>
          <w:rFonts w:cs="Arial"/>
          <w:szCs w:val="22"/>
        </w:rPr>
        <w:t>ele</w:t>
      </w:r>
      <w:r w:rsidRPr="002D0FFE">
        <w:rPr>
          <w:rFonts w:cs="Arial"/>
          <w:szCs w:val="22"/>
        </w:rPr>
        <w:t xml:space="preserve"> não for removível.</w:t>
      </w:r>
    </w:p>
    <w:p w14:paraId="439C605E" w14:textId="77777777" w:rsidR="00E83054" w:rsidRPr="002D0FFE" w:rsidRDefault="00E83054" w:rsidP="008F0324">
      <w:pPr>
        <w:pStyle w:val="CDT-Texto"/>
        <w:spacing w:line="240" w:lineRule="auto"/>
        <w:rPr>
          <w:rFonts w:cs="Arial"/>
          <w:szCs w:val="22"/>
        </w:rPr>
      </w:pPr>
      <w:r w:rsidRPr="002D0FFE">
        <w:rPr>
          <w:rFonts w:cs="Arial"/>
          <w:szCs w:val="22"/>
        </w:rPr>
        <w:t>Deve indicar-se sobre ou próximo aos botões de operação elétrica de emergência uma marcação correspondente ao sentido de movimento do carro.</w:t>
      </w:r>
    </w:p>
    <w:p w14:paraId="6129D1EF" w14:textId="77777777" w:rsidR="00E83054" w:rsidRPr="002D0FFE" w:rsidRDefault="00E83054" w:rsidP="008F0324">
      <w:pPr>
        <w:pStyle w:val="CDT-Texto"/>
        <w:spacing w:line="240" w:lineRule="auto"/>
        <w:rPr>
          <w:rFonts w:cs="Arial"/>
          <w:szCs w:val="22"/>
        </w:rPr>
      </w:pPr>
      <w:r w:rsidRPr="002D0FFE">
        <w:rPr>
          <w:rFonts w:cs="Arial"/>
          <w:szCs w:val="22"/>
        </w:rPr>
        <w:t xml:space="preserve">Sobre ou junto ao interruptor de parada na casa de polias, deve conter o símbolo "STOP" colocado de modo que não haja risco de engano sobre a posição de parada. </w:t>
      </w:r>
    </w:p>
    <w:p w14:paraId="1C67AB39" w14:textId="77777777" w:rsidR="00E83054" w:rsidRPr="002D0FFE" w:rsidRDefault="00E83054" w:rsidP="008F0324">
      <w:pPr>
        <w:pStyle w:val="CDT-Texto"/>
        <w:spacing w:line="240" w:lineRule="auto"/>
        <w:rPr>
          <w:rFonts w:cs="Arial"/>
          <w:szCs w:val="22"/>
        </w:rPr>
      </w:pPr>
      <w:r w:rsidRPr="002D0FFE">
        <w:rPr>
          <w:rFonts w:cs="Arial"/>
          <w:szCs w:val="22"/>
        </w:rPr>
        <w:t>A carga máxima permissível deve estar indicada nos vigamentos ou ganchos de levantamento.</w:t>
      </w:r>
    </w:p>
    <w:p w14:paraId="502064AD" w14:textId="77777777" w:rsidR="00E83054" w:rsidRPr="002D0FFE" w:rsidRDefault="00E83054" w:rsidP="008F0324">
      <w:pPr>
        <w:pStyle w:val="CDT4"/>
        <w:spacing w:line="240" w:lineRule="auto"/>
        <w:rPr>
          <w:rFonts w:cs="Arial"/>
          <w:szCs w:val="22"/>
        </w:rPr>
      </w:pPr>
      <w:r w:rsidRPr="002D0FFE">
        <w:rPr>
          <w:rFonts w:cs="Arial"/>
          <w:szCs w:val="22"/>
        </w:rPr>
        <w:t>Caixa</w:t>
      </w:r>
    </w:p>
    <w:p w14:paraId="05C318D1" w14:textId="77777777" w:rsidR="00E83054" w:rsidRPr="002D0FFE" w:rsidRDefault="00E83054" w:rsidP="008F0324">
      <w:pPr>
        <w:pStyle w:val="CDT-Texto"/>
        <w:spacing w:line="240" w:lineRule="auto"/>
        <w:rPr>
          <w:rFonts w:cs="Arial"/>
          <w:szCs w:val="22"/>
        </w:rPr>
      </w:pPr>
      <w:r w:rsidRPr="002D0FFE">
        <w:rPr>
          <w:rFonts w:cs="Arial"/>
          <w:szCs w:val="22"/>
        </w:rPr>
        <w:t>Fora da caixa, próximo às portas de inspeção, deve haver um aviso contendo:</w:t>
      </w:r>
    </w:p>
    <w:p w14:paraId="289BC6D8" w14:textId="77777777" w:rsidR="00E83054" w:rsidRPr="002D0FFE" w:rsidRDefault="00E83054" w:rsidP="008F0324">
      <w:pPr>
        <w:pStyle w:val="CDT-Texto"/>
        <w:spacing w:line="240" w:lineRule="auto"/>
        <w:rPr>
          <w:rFonts w:cs="Arial"/>
          <w:szCs w:val="22"/>
        </w:rPr>
      </w:pPr>
      <w:r w:rsidRPr="002D0FFE">
        <w:rPr>
          <w:rFonts w:cs="Arial"/>
          <w:szCs w:val="22"/>
        </w:rPr>
        <w:t>CAIXA DO ELEVADOR - PERIGO ACESSO PROIBIDO A PESSOAS ESTRANHAS AO SERVIÇO</w:t>
      </w:r>
    </w:p>
    <w:p w14:paraId="7B2819CB" w14:textId="77777777" w:rsidR="00E83054" w:rsidRPr="002D0FFE" w:rsidRDefault="00E83054" w:rsidP="008F0324">
      <w:pPr>
        <w:pStyle w:val="CDT4"/>
        <w:spacing w:line="240" w:lineRule="auto"/>
        <w:rPr>
          <w:rFonts w:cs="Arial"/>
          <w:szCs w:val="22"/>
        </w:rPr>
      </w:pPr>
      <w:r w:rsidRPr="002D0FFE">
        <w:rPr>
          <w:rFonts w:cs="Arial"/>
          <w:szCs w:val="22"/>
        </w:rPr>
        <w:t>Limitador de Velocidade</w:t>
      </w:r>
    </w:p>
    <w:p w14:paraId="4C726BF8" w14:textId="77777777" w:rsidR="00E83054" w:rsidRPr="002D0FFE" w:rsidRDefault="00E83054" w:rsidP="008F0324">
      <w:pPr>
        <w:pStyle w:val="CDT-Texto"/>
        <w:spacing w:line="240" w:lineRule="auto"/>
        <w:rPr>
          <w:rFonts w:cs="Arial"/>
          <w:szCs w:val="22"/>
        </w:rPr>
      </w:pPr>
      <w:r w:rsidRPr="002D0FFE">
        <w:rPr>
          <w:rFonts w:cs="Arial"/>
          <w:szCs w:val="22"/>
        </w:rPr>
        <w:t>Deve ser afixada ao limitador de velocidade uma placa de características, indicando:</w:t>
      </w:r>
    </w:p>
    <w:p w14:paraId="5CA4E03C"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O nome do fabricante e o modelo do limitador de velocidade;</w:t>
      </w:r>
    </w:p>
    <w:p w14:paraId="3C3B4127"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O número de série ou a data de fabricação e suas características;</w:t>
      </w:r>
    </w:p>
    <w:p w14:paraId="483F4976" w14:textId="77777777" w:rsidR="00E83054" w:rsidRPr="002D0FFE" w:rsidRDefault="00E83054" w:rsidP="00A12FAD">
      <w:pPr>
        <w:pStyle w:val="CDT-Texto"/>
        <w:numPr>
          <w:ilvl w:val="0"/>
          <w:numId w:val="134"/>
        </w:numPr>
        <w:spacing w:line="240" w:lineRule="auto"/>
        <w:rPr>
          <w:rFonts w:cs="Arial"/>
          <w:szCs w:val="22"/>
        </w:rPr>
      </w:pPr>
      <w:r w:rsidRPr="002D0FFE">
        <w:rPr>
          <w:rFonts w:cs="Arial"/>
          <w:szCs w:val="22"/>
        </w:rPr>
        <w:t>A velocidade de desarme para o qual ele foi regulado.</w:t>
      </w:r>
    </w:p>
    <w:p w14:paraId="3EF21AF8" w14:textId="77777777" w:rsidR="00E83054" w:rsidRPr="002D0FFE" w:rsidRDefault="00E83054" w:rsidP="008F0324">
      <w:pPr>
        <w:pStyle w:val="CDT4"/>
        <w:spacing w:line="240" w:lineRule="auto"/>
        <w:rPr>
          <w:rFonts w:cs="Arial"/>
          <w:szCs w:val="22"/>
        </w:rPr>
      </w:pPr>
      <w:r w:rsidRPr="002D0FFE">
        <w:rPr>
          <w:rFonts w:cs="Arial"/>
          <w:szCs w:val="22"/>
        </w:rPr>
        <w:t>Poço</w:t>
      </w:r>
    </w:p>
    <w:p w14:paraId="69017388" w14:textId="77777777" w:rsidR="00E83054" w:rsidRPr="002D0FFE" w:rsidRDefault="00E83054" w:rsidP="008F0324">
      <w:pPr>
        <w:pStyle w:val="CDT-Texto"/>
        <w:spacing w:line="240" w:lineRule="auto"/>
        <w:rPr>
          <w:rFonts w:cs="Arial"/>
          <w:szCs w:val="22"/>
        </w:rPr>
      </w:pPr>
      <w:r w:rsidRPr="002D0FFE">
        <w:rPr>
          <w:rFonts w:cs="Arial"/>
          <w:szCs w:val="22"/>
        </w:rPr>
        <w:t xml:space="preserve">Sobre ou junto ao interruptor de parada do poço deve estar o símbolo 'STOP', colocado de modo que não haja perigo de engano sobre a posição de parada. </w:t>
      </w:r>
    </w:p>
    <w:p w14:paraId="77BA27A2" w14:textId="378CE9A0" w:rsidR="00E83054" w:rsidRPr="002D0FFE" w:rsidRDefault="00475DFE" w:rsidP="008F0324">
      <w:pPr>
        <w:pStyle w:val="CDT4"/>
        <w:spacing w:line="240" w:lineRule="auto"/>
        <w:rPr>
          <w:rFonts w:cs="Arial"/>
          <w:szCs w:val="22"/>
        </w:rPr>
      </w:pPr>
      <w:r w:rsidRPr="002D0FFE">
        <w:rPr>
          <w:rFonts w:cs="Arial"/>
          <w:szCs w:val="22"/>
        </w:rPr>
        <w:t>Para-choques</w:t>
      </w:r>
    </w:p>
    <w:p w14:paraId="3B8F5C07" w14:textId="6A44BC25" w:rsidR="00E83054" w:rsidRPr="002D0FFE" w:rsidRDefault="00E83054" w:rsidP="008F0324">
      <w:pPr>
        <w:pStyle w:val="CDT-Texto"/>
        <w:spacing w:line="240" w:lineRule="auto"/>
        <w:rPr>
          <w:rFonts w:cs="Arial"/>
          <w:szCs w:val="22"/>
        </w:rPr>
      </w:pPr>
      <w:r w:rsidRPr="002D0FFE">
        <w:rPr>
          <w:rFonts w:cs="Arial"/>
          <w:szCs w:val="22"/>
        </w:rPr>
        <w:t xml:space="preserve">Sobre os </w:t>
      </w:r>
      <w:r w:rsidR="00475DFE" w:rsidRPr="002D0FFE">
        <w:rPr>
          <w:rFonts w:cs="Arial"/>
          <w:szCs w:val="22"/>
        </w:rPr>
        <w:t>para-choques</w:t>
      </w:r>
      <w:r w:rsidRPr="002D0FFE">
        <w:rPr>
          <w:rFonts w:cs="Arial"/>
          <w:szCs w:val="22"/>
        </w:rPr>
        <w:t xml:space="preserve"> que não forem do tipo de acumulação de energia, deve ter uma placa mostrando:</w:t>
      </w:r>
    </w:p>
    <w:p w14:paraId="05CA3ADC" w14:textId="1FE0D950" w:rsidR="00E83054" w:rsidRPr="002D0FFE" w:rsidRDefault="00E83054" w:rsidP="00A12FAD">
      <w:pPr>
        <w:pStyle w:val="CDT-Texto"/>
        <w:numPr>
          <w:ilvl w:val="0"/>
          <w:numId w:val="135"/>
        </w:numPr>
        <w:spacing w:line="240" w:lineRule="auto"/>
        <w:rPr>
          <w:rFonts w:cs="Arial"/>
          <w:szCs w:val="22"/>
        </w:rPr>
      </w:pPr>
      <w:r w:rsidRPr="002D0FFE">
        <w:rPr>
          <w:rFonts w:cs="Arial"/>
          <w:szCs w:val="22"/>
        </w:rPr>
        <w:t xml:space="preserve">O nome do fabricante e o modelo do </w:t>
      </w:r>
      <w:r w:rsidR="00475DFE" w:rsidRPr="002D0FFE">
        <w:rPr>
          <w:rFonts w:cs="Arial"/>
          <w:szCs w:val="22"/>
        </w:rPr>
        <w:t>para-choque</w:t>
      </w:r>
      <w:r w:rsidRPr="002D0FFE">
        <w:rPr>
          <w:rFonts w:cs="Arial"/>
          <w:szCs w:val="22"/>
        </w:rPr>
        <w:t>;</w:t>
      </w:r>
    </w:p>
    <w:p w14:paraId="3A40B3E2" w14:textId="77777777" w:rsidR="00E83054" w:rsidRPr="002D0FFE" w:rsidRDefault="00E83054" w:rsidP="00A12FAD">
      <w:pPr>
        <w:pStyle w:val="CDT-Texto"/>
        <w:numPr>
          <w:ilvl w:val="0"/>
          <w:numId w:val="135"/>
        </w:numPr>
        <w:spacing w:line="240" w:lineRule="auto"/>
        <w:rPr>
          <w:rFonts w:cs="Arial"/>
          <w:szCs w:val="22"/>
        </w:rPr>
      </w:pPr>
      <w:r w:rsidRPr="002D0FFE">
        <w:rPr>
          <w:rFonts w:cs="Arial"/>
          <w:szCs w:val="22"/>
        </w:rPr>
        <w:t xml:space="preserve">O número de seria ou a data de fabricação e suas características. </w:t>
      </w:r>
    </w:p>
    <w:p w14:paraId="5F41B426" w14:textId="77777777" w:rsidR="00E83054" w:rsidRPr="002D0FFE" w:rsidRDefault="00E83054" w:rsidP="008F0324">
      <w:pPr>
        <w:pStyle w:val="CDT4"/>
        <w:spacing w:line="240" w:lineRule="auto"/>
        <w:rPr>
          <w:rFonts w:cs="Arial"/>
          <w:szCs w:val="22"/>
        </w:rPr>
      </w:pPr>
      <w:r w:rsidRPr="002D0FFE">
        <w:rPr>
          <w:rFonts w:cs="Arial"/>
          <w:szCs w:val="22"/>
        </w:rPr>
        <w:t>Identificação do Pavimento</w:t>
      </w:r>
    </w:p>
    <w:p w14:paraId="76A907D8" w14:textId="62CBC761" w:rsidR="00E83054" w:rsidRPr="002D0FFE" w:rsidRDefault="00E83054" w:rsidP="008F0324">
      <w:pPr>
        <w:pStyle w:val="CDT-Texto"/>
        <w:spacing w:line="240" w:lineRule="auto"/>
        <w:rPr>
          <w:rFonts w:cs="Arial"/>
          <w:szCs w:val="22"/>
        </w:rPr>
      </w:pPr>
      <w:r w:rsidRPr="002D0FFE">
        <w:rPr>
          <w:rFonts w:cs="Arial"/>
          <w:szCs w:val="22"/>
        </w:rPr>
        <w:t xml:space="preserve">Inscrições ou sinalizações suficientemente visíveis devem permitir as pessoas dentro da cabina saber em qual pavimento o elevador </w:t>
      </w:r>
      <w:r w:rsidR="00524C8A" w:rsidRPr="002D0FFE">
        <w:rPr>
          <w:rFonts w:cs="Arial"/>
          <w:szCs w:val="22"/>
        </w:rPr>
        <w:t>está</w:t>
      </w:r>
      <w:r w:rsidRPr="002D0FFE">
        <w:rPr>
          <w:rFonts w:cs="Arial"/>
          <w:szCs w:val="22"/>
        </w:rPr>
        <w:t xml:space="preserve"> parado. </w:t>
      </w:r>
    </w:p>
    <w:p w14:paraId="4D9ED4D7" w14:textId="77777777" w:rsidR="00E83054" w:rsidRPr="002D0FFE" w:rsidRDefault="00E83054" w:rsidP="008F0324">
      <w:pPr>
        <w:pStyle w:val="CDT4"/>
        <w:spacing w:line="240" w:lineRule="auto"/>
        <w:rPr>
          <w:rFonts w:cs="Arial"/>
          <w:szCs w:val="22"/>
        </w:rPr>
      </w:pPr>
      <w:r w:rsidRPr="002D0FFE">
        <w:rPr>
          <w:rFonts w:cs="Arial"/>
          <w:szCs w:val="22"/>
        </w:rPr>
        <w:t>Identificação Elétrica</w:t>
      </w:r>
    </w:p>
    <w:p w14:paraId="6158212F" w14:textId="77777777" w:rsidR="00E83054" w:rsidRPr="002D0FFE" w:rsidRDefault="00E83054" w:rsidP="008F0324">
      <w:pPr>
        <w:pStyle w:val="CDT-Texto"/>
        <w:spacing w:line="240" w:lineRule="auto"/>
        <w:rPr>
          <w:rFonts w:cs="Arial"/>
          <w:szCs w:val="22"/>
        </w:rPr>
      </w:pPr>
      <w:r w:rsidRPr="002D0FFE">
        <w:rPr>
          <w:rFonts w:cs="Arial"/>
          <w:szCs w:val="22"/>
        </w:rPr>
        <w:t>Contactores, reles, fusíveis e bornes de ligação dos circuitos dentro dos armários de controle devem ser marcados de acordo com o esquema elétrico.</w:t>
      </w:r>
    </w:p>
    <w:p w14:paraId="0CFDE331" w14:textId="77777777" w:rsidR="00E83054" w:rsidRPr="002D0FFE" w:rsidRDefault="00E83054" w:rsidP="008F0324">
      <w:pPr>
        <w:pStyle w:val="CDT-Texto"/>
        <w:spacing w:line="240" w:lineRule="auto"/>
        <w:rPr>
          <w:rFonts w:cs="Arial"/>
          <w:szCs w:val="22"/>
        </w:rPr>
      </w:pPr>
      <w:r w:rsidRPr="002D0FFE">
        <w:rPr>
          <w:rFonts w:cs="Arial"/>
          <w:szCs w:val="22"/>
        </w:rPr>
        <w:t xml:space="preserve">No caso do uso de conectores de vários condutores, somente o conector (e não os condutores) necessitam ser marcados. </w:t>
      </w:r>
    </w:p>
    <w:p w14:paraId="03017D7C" w14:textId="77777777" w:rsidR="00E83054" w:rsidRPr="002D0FFE" w:rsidRDefault="00E83054" w:rsidP="008F0324">
      <w:pPr>
        <w:pStyle w:val="CDT-Texto"/>
        <w:spacing w:line="240" w:lineRule="auto"/>
        <w:rPr>
          <w:rFonts w:cs="Arial"/>
          <w:szCs w:val="22"/>
        </w:rPr>
      </w:pPr>
      <w:r w:rsidRPr="002D0FFE">
        <w:rPr>
          <w:rFonts w:cs="Arial"/>
          <w:szCs w:val="22"/>
        </w:rPr>
        <w:lastRenderedPageBreak/>
        <w:t>As especificações necessárias de valor e tipo dos fusíveis devem ser marcadas nos fusíveis e em seus porta-fusíveis.</w:t>
      </w:r>
    </w:p>
    <w:p w14:paraId="6B37B7BD" w14:textId="77777777" w:rsidR="00E83054" w:rsidRPr="002D0FFE" w:rsidRDefault="00E83054" w:rsidP="008F0324">
      <w:pPr>
        <w:pStyle w:val="CDT4"/>
        <w:spacing w:line="240" w:lineRule="auto"/>
        <w:rPr>
          <w:rFonts w:cs="Arial"/>
          <w:szCs w:val="22"/>
        </w:rPr>
      </w:pPr>
      <w:r w:rsidRPr="002D0FFE">
        <w:rPr>
          <w:rFonts w:cs="Arial"/>
          <w:szCs w:val="22"/>
        </w:rPr>
        <w:t>Chave de Destravamento das Portas de Pavimento</w:t>
      </w:r>
    </w:p>
    <w:p w14:paraId="5390C89E" w14:textId="77777777" w:rsidR="00E83054" w:rsidRPr="002D0FFE" w:rsidRDefault="00E83054" w:rsidP="008F0324">
      <w:pPr>
        <w:pStyle w:val="CDT-Texto"/>
        <w:spacing w:line="240" w:lineRule="auto"/>
        <w:rPr>
          <w:rFonts w:cs="Arial"/>
          <w:szCs w:val="22"/>
        </w:rPr>
      </w:pPr>
      <w:r w:rsidRPr="002D0FFE">
        <w:rPr>
          <w:rFonts w:cs="Arial"/>
          <w:szCs w:val="22"/>
        </w:rPr>
        <w:t>A chave de destravamento deve ter uma etiqueta, nela presa, chamando a atenção para o perigo da utilização desta chave e a necessidade de se assegurar do travamento da porta depois que ela tiver sido fechada.</w:t>
      </w:r>
    </w:p>
    <w:p w14:paraId="746D4903" w14:textId="77777777" w:rsidR="00E83054" w:rsidRPr="002D0FFE" w:rsidRDefault="00E83054" w:rsidP="008F0324">
      <w:pPr>
        <w:pStyle w:val="CDT4"/>
        <w:spacing w:line="240" w:lineRule="auto"/>
        <w:rPr>
          <w:rFonts w:cs="Arial"/>
          <w:szCs w:val="22"/>
        </w:rPr>
      </w:pPr>
      <w:r w:rsidRPr="002D0FFE">
        <w:rPr>
          <w:rFonts w:cs="Arial"/>
          <w:szCs w:val="22"/>
        </w:rPr>
        <w:t>Dispositivo de Alarme</w:t>
      </w:r>
    </w:p>
    <w:p w14:paraId="1F96DC59" w14:textId="77777777" w:rsidR="00E83054" w:rsidRPr="002D0FFE" w:rsidRDefault="00E83054" w:rsidP="008F0324">
      <w:pPr>
        <w:pStyle w:val="CDT-Texto"/>
        <w:spacing w:line="240" w:lineRule="auto"/>
        <w:rPr>
          <w:rFonts w:cs="Arial"/>
          <w:szCs w:val="22"/>
        </w:rPr>
      </w:pPr>
      <w:r w:rsidRPr="002D0FFE">
        <w:rPr>
          <w:rFonts w:cs="Arial"/>
          <w:szCs w:val="22"/>
        </w:rPr>
        <w:t>A campainha ou o dispositivo ativado durante a chamada de socorro na cabina, deve ser claramente identificado como "Alarme do elevador".</w:t>
      </w:r>
    </w:p>
    <w:p w14:paraId="798FF74E" w14:textId="79FCDAD6" w:rsidR="00E83054" w:rsidRPr="002D0FFE" w:rsidRDefault="00E83054" w:rsidP="008F0324">
      <w:pPr>
        <w:pStyle w:val="CDT-Texto"/>
        <w:spacing w:line="240" w:lineRule="auto"/>
        <w:rPr>
          <w:rFonts w:cs="Arial"/>
          <w:szCs w:val="22"/>
        </w:rPr>
      </w:pPr>
      <w:r w:rsidRPr="002D0FFE">
        <w:rPr>
          <w:rFonts w:cs="Arial"/>
          <w:szCs w:val="22"/>
        </w:rPr>
        <w:t xml:space="preserve">No caso </w:t>
      </w:r>
      <w:r w:rsidR="00524C8A" w:rsidRPr="002D0FFE">
        <w:rPr>
          <w:rFonts w:cs="Arial"/>
          <w:szCs w:val="22"/>
        </w:rPr>
        <w:t>de a</w:t>
      </w:r>
      <w:r w:rsidRPr="002D0FFE">
        <w:rPr>
          <w:rFonts w:cs="Arial"/>
          <w:szCs w:val="22"/>
        </w:rPr>
        <w:t xml:space="preserve"> instalação incluir vários elevadores, deve ser possível identificar o carro que fez o pedido de socorro.</w:t>
      </w:r>
    </w:p>
    <w:p w14:paraId="230F5549" w14:textId="77777777" w:rsidR="00E83054" w:rsidRPr="002D0FFE" w:rsidRDefault="00E83054" w:rsidP="008F0324">
      <w:pPr>
        <w:pStyle w:val="CDT4"/>
        <w:spacing w:line="240" w:lineRule="auto"/>
        <w:rPr>
          <w:rFonts w:cs="Arial"/>
          <w:szCs w:val="22"/>
        </w:rPr>
      </w:pPr>
      <w:r w:rsidRPr="002D0FFE">
        <w:rPr>
          <w:rFonts w:cs="Arial"/>
          <w:szCs w:val="22"/>
        </w:rPr>
        <w:t>Dispositivo de Travamento</w:t>
      </w:r>
    </w:p>
    <w:p w14:paraId="1E47A55E" w14:textId="77777777" w:rsidR="00E83054" w:rsidRPr="002D0FFE" w:rsidRDefault="00E83054" w:rsidP="008F0324">
      <w:pPr>
        <w:pStyle w:val="CDT-Texto"/>
        <w:spacing w:line="240" w:lineRule="auto"/>
        <w:rPr>
          <w:rFonts w:cs="Arial"/>
          <w:szCs w:val="22"/>
        </w:rPr>
      </w:pPr>
      <w:r w:rsidRPr="002D0FFE">
        <w:rPr>
          <w:rFonts w:cs="Arial"/>
          <w:szCs w:val="22"/>
        </w:rPr>
        <w:t xml:space="preserve">Deve ser afixada aos dispositivos de travamento uma placa indicando: </w:t>
      </w:r>
    </w:p>
    <w:p w14:paraId="3D9FC471" w14:textId="77777777" w:rsidR="00E83054" w:rsidRPr="002D0FFE" w:rsidRDefault="00E83054" w:rsidP="00A12FAD">
      <w:pPr>
        <w:pStyle w:val="CDT-Texto"/>
        <w:numPr>
          <w:ilvl w:val="0"/>
          <w:numId w:val="136"/>
        </w:numPr>
        <w:spacing w:line="240" w:lineRule="auto"/>
        <w:rPr>
          <w:rFonts w:cs="Arial"/>
          <w:szCs w:val="22"/>
        </w:rPr>
      </w:pPr>
      <w:r w:rsidRPr="002D0FFE">
        <w:rPr>
          <w:rFonts w:cs="Arial"/>
          <w:szCs w:val="22"/>
        </w:rPr>
        <w:t>O nome do fabricante e o modelo do dispositivo de travamento;</w:t>
      </w:r>
    </w:p>
    <w:p w14:paraId="353FECDB" w14:textId="77777777" w:rsidR="00E83054" w:rsidRPr="002D0FFE" w:rsidRDefault="00E83054" w:rsidP="00A12FAD">
      <w:pPr>
        <w:pStyle w:val="CDT-Texto"/>
        <w:numPr>
          <w:ilvl w:val="0"/>
          <w:numId w:val="136"/>
        </w:numPr>
        <w:spacing w:line="240" w:lineRule="auto"/>
        <w:rPr>
          <w:rFonts w:cs="Arial"/>
          <w:szCs w:val="22"/>
        </w:rPr>
      </w:pPr>
      <w:r w:rsidRPr="002D0FFE">
        <w:rPr>
          <w:rFonts w:cs="Arial"/>
          <w:szCs w:val="22"/>
        </w:rPr>
        <w:t>O número de série ou a data de fabricação e suas características.</w:t>
      </w:r>
    </w:p>
    <w:p w14:paraId="706E642C" w14:textId="77777777" w:rsidR="00E83054" w:rsidRPr="002D0FFE" w:rsidRDefault="00E83054" w:rsidP="008F0324">
      <w:pPr>
        <w:pStyle w:val="CDT4"/>
        <w:spacing w:line="240" w:lineRule="auto"/>
        <w:rPr>
          <w:rFonts w:cs="Arial"/>
          <w:szCs w:val="22"/>
        </w:rPr>
      </w:pPr>
      <w:r w:rsidRPr="002D0FFE">
        <w:rPr>
          <w:rFonts w:cs="Arial"/>
          <w:szCs w:val="22"/>
        </w:rPr>
        <w:t>Freios de Segurança</w:t>
      </w:r>
    </w:p>
    <w:p w14:paraId="5605EB49" w14:textId="77777777" w:rsidR="00E83054" w:rsidRPr="002D0FFE" w:rsidRDefault="00E83054" w:rsidP="008F0324">
      <w:pPr>
        <w:pStyle w:val="CDT-Texto"/>
        <w:spacing w:line="240" w:lineRule="auto"/>
        <w:rPr>
          <w:rFonts w:cs="Arial"/>
          <w:szCs w:val="22"/>
        </w:rPr>
      </w:pPr>
      <w:r w:rsidRPr="002D0FFE">
        <w:rPr>
          <w:rFonts w:cs="Arial"/>
          <w:szCs w:val="22"/>
        </w:rPr>
        <w:t>Deve ser afixada ao freio de segurança uma placa indicando:</w:t>
      </w:r>
    </w:p>
    <w:p w14:paraId="3C2040BD" w14:textId="77777777" w:rsidR="00E83054" w:rsidRPr="002D0FFE" w:rsidRDefault="00E83054" w:rsidP="00A12FAD">
      <w:pPr>
        <w:pStyle w:val="CDT-Texto"/>
        <w:numPr>
          <w:ilvl w:val="0"/>
          <w:numId w:val="137"/>
        </w:numPr>
        <w:spacing w:line="240" w:lineRule="auto"/>
        <w:rPr>
          <w:rFonts w:cs="Arial"/>
          <w:szCs w:val="22"/>
        </w:rPr>
      </w:pPr>
      <w:r w:rsidRPr="002D0FFE">
        <w:rPr>
          <w:rFonts w:cs="Arial"/>
          <w:szCs w:val="22"/>
        </w:rPr>
        <w:t>O nome do fabricante e o modelo do freio de segurança;</w:t>
      </w:r>
    </w:p>
    <w:p w14:paraId="3C6057BF" w14:textId="77777777" w:rsidR="00E83054" w:rsidRPr="002D0FFE" w:rsidRDefault="00E83054" w:rsidP="00A12FAD">
      <w:pPr>
        <w:pStyle w:val="CDT-Texto"/>
        <w:numPr>
          <w:ilvl w:val="0"/>
          <w:numId w:val="137"/>
        </w:numPr>
        <w:spacing w:line="240" w:lineRule="auto"/>
        <w:rPr>
          <w:rFonts w:cs="Arial"/>
          <w:szCs w:val="22"/>
        </w:rPr>
      </w:pPr>
      <w:r w:rsidRPr="002D0FFE">
        <w:rPr>
          <w:rFonts w:cs="Arial"/>
          <w:szCs w:val="22"/>
        </w:rPr>
        <w:t>O número de série ou a data de fabricação e suas características.</w:t>
      </w:r>
    </w:p>
    <w:p w14:paraId="5712FFFE" w14:textId="77777777" w:rsidR="00E83054" w:rsidRPr="002D0FFE" w:rsidRDefault="00E83054" w:rsidP="008F0324">
      <w:pPr>
        <w:pStyle w:val="CDT4"/>
        <w:spacing w:line="240" w:lineRule="auto"/>
        <w:rPr>
          <w:rFonts w:cs="Arial"/>
          <w:szCs w:val="22"/>
        </w:rPr>
      </w:pPr>
      <w:r w:rsidRPr="002D0FFE">
        <w:rPr>
          <w:rFonts w:cs="Arial"/>
          <w:szCs w:val="22"/>
        </w:rPr>
        <w:t>Grupo de Elevadores</w:t>
      </w:r>
    </w:p>
    <w:p w14:paraId="0EF3A9AA" w14:textId="45C62135" w:rsidR="00E83054" w:rsidRPr="002D0FFE" w:rsidRDefault="00E83054" w:rsidP="008F0324">
      <w:pPr>
        <w:pStyle w:val="CDT-Texto"/>
        <w:spacing w:line="240" w:lineRule="auto"/>
        <w:rPr>
          <w:rFonts w:cs="Arial"/>
          <w:szCs w:val="22"/>
        </w:rPr>
      </w:pPr>
      <w:r w:rsidRPr="002D0FFE">
        <w:rPr>
          <w:rFonts w:cs="Arial"/>
          <w:szCs w:val="22"/>
        </w:rPr>
        <w:t xml:space="preserve">Se partes de diferentes elevadores estão presentes em uma mesma casa de máquinas e/ou casa de polias, cada elevador deve ser identificado com um número ou uma letra invariavelmente usada em todas as partes (máquina, controle, limitador de velocidade, </w:t>
      </w:r>
      <w:r w:rsidR="00524C8A" w:rsidRPr="002D0FFE">
        <w:rPr>
          <w:rFonts w:cs="Arial"/>
          <w:szCs w:val="22"/>
        </w:rPr>
        <w:t>interruptores etc.</w:t>
      </w:r>
      <w:r w:rsidRPr="002D0FFE">
        <w:rPr>
          <w:rFonts w:cs="Arial"/>
          <w:szCs w:val="22"/>
        </w:rPr>
        <w:t>).</w:t>
      </w:r>
    </w:p>
    <w:p w14:paraId="34C091EF" w14:textId="77777777" w:rsidR="00E83054" w:rsidRPr="002D0FFE" w:rsidRDefault="00E83054" w:rsidP="008F0324">
      <w:pPr>
        <w:pStyle w:val="CDT-Texto"/>
        <w:spacing w:line="240" w:lineRule="auto"/>
        <w:rPr>
          <w:rFonts w:cs="Arial"/>
          <w:szCs w:val="22"/>
        </w:rPr>
      </w:pPr>
      <w:r w:rsidRPr="002D0FFE">
        <w:rPr>
          <w:rFonts w:cs="Arial"/>
          <w:szCs w:val="22"/>
        </w:rPr>
        <w:t xml:space="preserve">Para facilitar a inspeção e manutenção no topo da cabina, no poço ou em outros locais, onde necessário, o mesmo símbolo de identificação deve aparecer. </w:t>
      </w:r>
    </w:p>
    <w:p w14:paraId="5AAB59FC" w14:textId="77777777" w:rsidR="00E83054" w:rsidRPr="002D0FFE" w:rsidRDefault="00E83054" w:rsidP="008F0324">
      <w:pPr>
        <w:pStyle w:val="CDT4"/>
        <w:spacing w:line="240" w:lineRule="auto"/>
        <w:rPr>
          <w:rFonts w:cs="Arial"/>
          <w:szCs w:val="22"/>
        </w:rPr>
      </w:pPr>
      <w:r w:rsidRPr="002D0FFE">
        <w:rPr>
          <w:rFonts w:cs="Arial"/>
          <w:szCs w:val="22"/>
        </w:rPr>
        <w:t>Proteção contra sobrevelocidade da cabina em subida</w:t>
      </w:r>
    </w:p>
    <w:p w14:paraId="7AA8026B" w14:textId="77777777" w:rsidR="00E83054" w:rsidRPr="002D0FFE" w:rsidRDefault="00E83054" w:rsidP="008F0324">
      <w:pPr>
        <w:pStyle w:val="CDT-Texto"/>
        <w:spacing w:line="240" w:lineRule="auto"/>
        <w:rPr>
          <w:rFonts w:cs="Arial"/>
          <w:szCs w:val="22"/>
        </w:rPr>
      </w:pPr>
      <w:r w:rsidRPr="002D0FFE">
        <w:rPr>
          <w:rFonts w:cs="Arial"/>
          <w:szCs w:val="22"/>
        </w:rPr>
        <w:t>Deve ser afixada ao dispositivo de proteção contra sobrevelocidade da cabina em subida, se existir, uma placa indicando:</w:t>
      </w:r>
    </w:p>
    <w:p w14:paraId="1A71B5F7"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O nome do fabricante e do modelo;</w:t>
      </w:r>
    </w:p>
    <w:p w14:paraId="175E7836"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O número de série ou a data de fabricação e suas características;</w:t>
      </w:r>
    </w:p>
    <w:p w14:paraId="1E365AEE" w14:textId="77777777" w:rsidR="00E83054" w:rsidRPr="002D0FFE" w:rsidRDefault="00E83054" w:rsidP="00A12FAD">
      <w:pPr>
        <w:pStyle w:val="CDT-Texto"/>
        <w:numPr>
          <w:ilvl w:val="0"/>
          <w:numId w:val="138"/>
        </w:numPr>
        <w:spacing w:line="240" w:lineRule="auto"/>
        <w:rPr>
          <w:rFonts w:cs="Arial"/>
          <w:szCs w:val="22"/>
        </w:rPr>
      </w:pPr>
      <w:r w:rsidRPr="002D0FFE">
        <w:rPr>
          <w:rFonts w:cs="Arial"/>
          <w:szCs w:val="22"/>
        </w:rPr>
        <w:t>A velocidade atual de desarme para a qual foi regulado.</w:t>
      </w:r>
    </w:p>
    <w:p w14:paraId="264B0F7D" w14:textId="77777777" w:rsidR="008F0324" w:rsidRDefault="00E83054" w:rsidP="008F0324">
      <w:pPr>
        <w:pStyle w:val="nivel3"/>
        <w:jc w:val="both"/>
        <w:rPr>
          <w:rFonts w:cs="Arial"/>
          <w:b/>
          <w:szCs w:val="22"/>
        </w:rPr>
      </w:pPr>
      <w:bookmarkStart w:id="483" w:name="_Toc214958250"/>
      <w:bookmarkStart w:id="484" w:name="_Toc216665797"/>
      <w:r w:rsidRPr="002D0FFE">
        <w:rPr>
          <w:rFonts w:cs="Arial"/>
          <w:b/>
          <w:szCs w:val="22"/>
        </w:rPr>
        <w:t>Inspeções e Ensaios</w:t>
      </w:r>
      <w:bookmarkEnd w:id="483"/>
      <w:bookmarkEnd w:id="484"/>
    </w:p>
    <w:p w14:paraId="289DFCA3" w14:textId="77777777" w:rsidR="00E83054" w:rsidRPr="002D0FFE" w:rsidRDefault="00E83054" w:rsidP="0055210B">
      <w:pPr>
        <w:pStyle w:val="Estilonivel4NegritoJustificado"/>
      </w:pPr>
      <w:bookmarkStart w:id="485" w:name="_Toc214958251"/>
      <w:r w:rsidRPr="002D0FFE">
        <w:t>Inspeções e Ensaios antes de entrar em Serviço</w:t>
      </w:r>
      <w:bookmarkEnd w:id="485"/>
    </w:p>
    <w:p w14:paraId="4FF1C4F7" w14:textId="77777777" w:rsidR="00E83054" w:rsidRPr="002D0FFE" w:rsidRDefault="00E83054" w:rsidP="008F0324">
      <w:pPr>
        <w:pStyle w:val="CDT-Texto"/>
        <w:spacing w:line="240" w:lineRule="auto"/>
        <w:rPr>
          <w:rFonts w:cs="Arial"/>
          <w:szCs w:val="22"/>
        </w:rPr>
      </w:pPr>
      <w:r w:rsidRPr="002D0FFE">
        <w:rPr>
          <w:rFonts w:cs="Arial"/>
          <w:szCs w:val="22"/>
        </w:rPr>
        <w:t>Antes que o elevador seja posto em serviço, as seguintes inspeções e ensaios devem ser realizados:</w:t>
      </w:r>
    </w:p>
    <w:p w14:paraId="091E2A13" w14:textId="77777777" w:rsidR="00E83054" w:rsidRPr="002D0FFE" w:rsidRDefault="00E83054" w:rsidP="008F0324">
      <w:pPr>
        <w:pStyle w:val="CDT4"/>
        <w:spacing w:line="240" w:lineRule="auto"/>
        <w:rPr>
          <w:rFonts w:cs="Arial"/>
          <w:szCs w:val="22"/>
        </w:rPr>
      </w:pPr>
      <w:r w:rsidRPr="002D0FFE">
        <w:rPr>
          <w:rFonts w:cs="Arial"/>
          <w:szCs w:val="22"/>
        </w:rPr>
        <w:t>Inspeções</w:t>
      </w:r>
    </w:p>
    <w:p w14:paraId="6540D56B" w14:textId="77777777" w:rsidR="00E83054" w:rsidRPr="002D0FFE" w:rsidRDefault="00E83054" w:rsidP="008F0324">
      <w:pPr>
        <w:pStyle w:val="CDT-Texto"/>
        <w:spacing w:line="240" w:lineRule="auto"/>
        <w:rPr>
          <w:rFonts w:cs="Arial"/>
          <w:szCs w:val="22"/>
        </w:rPr>
      </w:pPr>
      <w:r w:rsidRPr="002D0FFE">
        <w:rPr>
          <w:rFonts w:cs="Arial"/>
          <w:szCs w:val="22"/>
        </w:rPr>
        <w:t>Estas inspeções devem cobrir em particular os seguintes pontos:</w:t>
      </w:r>
    </w:p>
    <w:p w14:paraId="034864C2"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Se houver uma autorização preliminar, a comparação dos documentos submetidos nessa ocasião com a instalação, conforme ela tenha sido executada;</w:t>
      </w:r>
    </w:p>
    <w:p w14:paraId="0B4E15C3" w14:textId="77777777" w:rsidR="00E83054" w:rsidRPr="002D0FFE" w:rsidRDefault="00E83054" w:rsidP="00A12FAD">
      <w:pPr>
        <w:pStyle w:val="CDT-Texto"/>
        <w:numPr>
          <w:ilvl w:val="0"/>
          <w:numId w:val="141"/>
        </w:numPr>
        <w:spacing w:line="240" w:lineRule="auto"/>
        <w:rPr>
          <w:rFonts w:cs="Arial"/>
          <w:b/>
          <w:szCs w:val="22"/>
        </w:rPr>
      </w:pPr>
      <w:r w:rsidRPr="002D0FFE">
        <w:rPr>
          <w:rFonts w:cs="Arial"/>
          <w:b/>
          <w:szCs w:val="22"/>
        </w:rPr>
        <w:lastRenderedPageBreak/>
        <w:t>Verificação de que todas as exigências deste Norma foram atendidas;</w:t>
      </w:r>
    </w:p>
    <w:p w14:paraId="4DA57E8E"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Inspeção visual da aplicação das regras de boa construção dos componentes para os quais esta Norma não tenha exigência especial;</w:t>
      </w:r>
    </w:p>
    <w:p w14:paraId="60F4FE91" w14:textId="77777777" w:rsidR="00E83054" w:rsidRPr="002D0FFE" w:rsidRDefault="00E83054" w:rsidP="00A12FAD">
      <w:pPr>
        <w:pStyle w:val="CDT-Texto"/>
        <w:numPr>
          <w:ilvl w:val="0"/>
          <w:numId w:val="141"/>
        </w:numPr>
        <w:spacing w:line="240" w:lineRule="auto"/>
        <w:rPr>
          <w:rFonts w:cs="Arial"/>
          <w:szCs w:val="22"/>
        </w:rPr>
      </w:pPr>
      <w:r w:rsidRPr="002D0FFE">
        <w:rPr>
          <w:rFonts w:cs="Arial"/>
          <w:szCs w:val="22"/>
        </w:rPr>
        <w:t>Comparação dos detalhes fornecidos nos certificados de aprovação para os elementos para os quais os ensaios de tipo são exigidos, com as características do elevador.</w:t>
      </w:r>
    </w:p>
    <w:p w14:paraId="31D6EE4C" w14:textId="77777777" w:rsidR="00E83054" w:rsidRPr="002D0FFE" w:rsidRDefault="00E83054" w:rsidP="008F0324">
      <w:pPr>
        <w:pStyle w:val="CDT4"/>
        <w:spacing w:line="240" w:lineRule="auto"/>
        <w:rPr>
          <w:rFonts w:cs="Arial"/>
          <w:szCs w:val="22"/>
        </w:rPr>
      </w:pPr>
      <w:r w:rsidRPr="002D0FFE">
        <w:rPr>
          <w:rFonts w:cs="Arial"/>
          <w:szCs w:val="22"/>
        </w:rPr>
        <w:t>Ensaios e Verificações</w:t>
      </w:r>
    </w:p>
    <w:p w14:paraId="1D80A97C" w14:textId="77777777" w:rsidR="00E83054" w:rsidRPr="002D0FFE" w:rsidRDefault="00E83054" w:rsidP="008F0324">
      <w:pPr>
        <w:pStyle w:val="CDT-Texto"/>
        <w:spacing w:line="240" w:lineRule="auto"/>
        <w:rPr>
          <w:rFonts w:cs="Arial"/>
          <w:szCs w:val="22"/>
        </w:rPr>
      </w:pPr>
      <w:r w:rsidRPr="002D0FFE">
        <w:rPr>
          <w:rFonts w:cs="Arial"/>
          <w:szCs w:val="22"/>
        </w:rPr>
        <w:t>Estes ensaios e verificações devem cobrir os seguintes pontos:</w:t>
      </w:r>
    </w:p>
    <w:p w14:paraId="6BF2C5A6"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Dispositivos de travamento;</w:t>
      </w:r>
    </w:p>
    <w:p w14:paraId="5B9555B5"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Dispositivos elétricos de segurança;</w:t>
      </w:r>
    </w:p>
    <w:p w14:paraId="0B05E9E2"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 xml:space="preserve">Elementos de suspensão e suas amarrações. </w:t>
      </w:r>
    </w:p>
    <w:p w14:paraId="7CEA3081"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 xml:space="preserve">Sistema de freada. </w:t>
      </w:r>
    </w:p>
    <w:p w14:paraId="3F53C7EA" w14:textId="77777777" w:rsidR="00E83054" w:rsidRPr="002D0FFE" w:rsidRDefault="00E83054" w:rsidP="008F0324">
      <w:pPr>
        <w:pStyle w:val="CDT-Texto"/>
        <w:spacing w:line="240" w:lineRule="auto"/>
        <w:rPr>
          <w:rFonts w:cs="Arial"/>
          <w:szCs w:val="22"/>
        </w:rPr>
      </w:pPr>
      <w:r w:rsidRPr="002D0FFE">
        <w:rPr>
          <w:rFonts w:cs="Arial"/>
          <w:szCs w:val="22"/>
        </w:rPr>
        <w:t>O ensaio deve ser realizado com o carro descendo com velocidade nominal e com 125% da carga nominal e desligando a alimentação do motor e do freio;</w:t>
      </w:r>
    </w:p>
    <w:p w14:paraId="0C292A03"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Medidas da intensidade de corrente ou da potência e da velocidade;</w:t>
      </w:r>
    </w:p>
    <w:p w14:paraId="223D6BF1"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Fiação elétrica</w:t>
      </w:r>
    </w:p>
    <w:p w14:paraId="2962AE88" w14:textId="77777777" w:rsidR="00E83054" w:rsidRPr="002D0FFE" w:rsidRDefault="00E83054" w:rsidP="008F0324">
      <w:pPr>
        <w:pStyle w:val="CDT-Texto"/>
        <w:tabs>
          <w:tab w:val="clear" w:pos="8505"/>
        </w:tabs>
        <w:spacing w:line="240" w:lineRule="auto"/>
        <w:rPr>
          <w:rFonts w:cs="Arial"/>
          <w:szCs w:val="22"/>
        </w:rPr>
      </w:pPr>
      <w:r w:rsidRPr="002D0FFE">
        <w:rPr>
          <w:rFonts w:cs="Arial"/>
          <w:szCs w:val="22"/>
        </w:rPr>
        <w:t>Medida da resistência da isolação dos diferentes circuitos. Para estas medições todos os componentes eletrônicos serão desligados;</w:t>
      </w:r>
    </w:p>
    <w:p w14:paraId="49CE50CD" w14:textId="77777777" w:rsidR="00E83054" w:rsidRPr="002D0FFE" w:rsidRDefault="00E83054" w:rsidP="008F0324">
      <w:pPr>
        <w:pStyle w:val="CDT-Texto"/>
        <w:tabs>
          <w:tab w:val="clear" w:pos="8505"/>
          <w:tab w:val="left" w:pos="1440"/>
        </w:tabs>
        <w:spacing w:line="240" w:lineRule="auto"/>
        <w:rPr>
          <w:rFonts w:cs="Arial"/>
          <w:szCs w:val="22"/>
        </w:rPr>
      </w:pPr>
      <w:r w:rsidRPr="002D0FFE">
        <w:rPr>
          <w:rFonts w:cs="Arial"/>
          <w:szCs w:val="22"/>
        </w:rPr>
        <w:t>Verificação da continuidade elétrica da conexão entre o terra da casa de máquinas e as diferentes partes do elevador susceptíveis de se tornarem ativos acidentalmente.</w:t>
      </w:r>
    </w:p>
    <w:p w14:paraId="0AFEA78F"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Limitadores de percurso final;</w:t>
      </w:r>
    </w:p>
    <w:p w14:paraId="666EDFAE"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Verificação da tração;</w:t>
      </w:r>
    </w:p>
    <w:p w14:paraId="46880208" w14:textId="77777777" w:rsidR="00E83054" w:rsidRPr="002D0FFE" w:rsidRDefault="00E83054" w:rsidP="008F0324">
      <w:pPr>
        <w:pStyle w:val="CDT-Texto"/>
        <w:spacing w:line="240" w:lineRule="auto"/>
        <w:rPr>
          <w:rFonts w:cs="Arial"/>
          <w:szCs w:val="22"/>
        </w:rPr>
      </w:pPr>
      <w:r w:rsidRPr="002D0FFE">
        <w:rPr>
          <w:rFonts w:cs="Arial"/>
          <w:szCs w:val="22"/>
        </w:rPr>
        <w:t xml:space="preserve">A tração deve ser verificada fazendo diversas paradas com as freadas mais severas compatíveis com a instalação. A cada ensaio, deve ocorrer parada completa do carro.  </w:t>
      </w:r>
    </w:p>
    <w:p w14:paraId="6AC2D55B" w14:textId="77777777" w:rsidR="00E83054" w:rsidRPr="002D0FFE" w:rsidRDefault="00E83054" w:rsidP="008F0324">
      <w:pPr>
        <w:pStyle w:val="CDT-Texto"/>
        <w:spacing w:line="240" w:lineRule="auto"/>
        <w:rPr>
          <w:rFonts w:cs="Arial"/>
          <w:szCs w:val="22"/>
        </w:rPr>
      </w:pPr>
      <w:r w:rsidRPr="002D0FFE">
        <w:rPr>
          <w:rFonts w:cs="Arial"/>
          <w:szCs w:val="22"/>
        </w:rPr>
        <w:t>O ensaio deve ser realizado subindo com a cabina vazia, na parte superior do percurso e descendo, com a cabina carregada com 125% da carga nominal, na parte baixa do percurso.</w:t>
      </w:r>
    </w:p>
    <w:p w14:paraId="4F7FE5D7" w14:textId="641A516F" w:rsidR="00E83054" w:rsidRPr="002D0FFE" w:rsidRDefault="00E83054" w:rsidP="008F0324">
      <w:pPr>
        <w:pStyle w:val="CDT-Texto"/>
        <w:spacing w:line="240" w:lineRule="auto"/>
        <w:rPr>
          <w:rFonts w:cs="Arial"/>
          <w:szCs w:val="22"/>
        </w:rPr>
      </w:pPr>
      <w:r w:rsidRPr="002D0FFE">
        <w:rPr>
          <w:rFonts w:cs="Arial"/>
          <w:szCs w:val="22"/>
        </w:rPr>
        <w:t xml:space="preserve">Deve ser verificado que a cabina vazia não deslocará para cima, quando o contrapeso se </w:t>
      </w:r>
      <w:r w:rsidR="00475DFE" w:rsidRPr="002D0FFE">
        <w:rPr>
          <w:rFonts w:cs="Arial"/>
          <w:szCs w:val="22"/>
        </w:rPr>
        <w:t>apoia</w:t>
      </w:r>
      <w:r w:rsidRPr="002D0FFE">
        <w:rPr>
          <w:rFonts w:cs="Arial"/>
          <w:szCs w:val="22"/>
        </w:rPr>
        <w:t xml:space="preserve"> em seus </w:t>
      </w:r>
      <w:r w:rsidR="00475DFE" w:rsidRPr="002D0FFE">
        <w:rPr>
          <w:rFonts w:cs="Arial"/>
          <w:szCs w:val="22"/>
        </w:rPr>
        <w:t>para-choques</w:t>
      </w:r>
      <w:r w:rsidRPr="002D0FFE">
        <w:rPr>
          <w:rFonts w:cs="Arial"/>
          <w:szCs w:val="22"/>
        </w:rPr>
        <w:t xml:space="preserve"> totalmente comprimidos;</w:t>
      </w:r>
    </w:p>
    <w:p w14:paraId="78A14484" w14:textId="77777777" w:rsidR="00E83054" w:rsidRPr="002D0FFE" w:rsidRDefault="00E83054" w:rsidP="008F0324">
      <w:pPr>
        <w:pStyle w:val="CDT-Texto"/>
        <w:spacing w:line="240" w:lineRule="auto"/>
        <w:rPr>
          <w:rFonts w:cs="Arial"/>
          <w:szCs w:val="22"/>
        </w:rPr>
      </w:pPr>
      <w:r w:rsidRPr="002D0FFE">
        <w:rPr>
          <w:rFonts w:cs="Arial"/>
          <w:szCs w:val="22"/>
        </w:rPr>
        <w:t>Deve ser verificado se o balanceamento corresponde àquele do fabricante. Esta verificação pode ser feita por meio de medições de corrente combinada com medidas de velocidade para motores de corrente alternada ou medidas de tensão para motores de corrente contínua.</w:t>
      </w:r>
    </w:p>
    <w:p w14:paraId="5DCE6CDE"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Limitador de velocidade;</w:t>
      </w:r>
    </w:p>
    <w:p w14:paraId="533376A9" w14:textId="77777777" w:rsidR="00E83054" w:rsidRPr="002D0FFE" w:rsidRDefault="00E83054" w:rsidP="008F0324">
      <w:pPr>
        <w:pStyle w:val="CDT-Texto"/>
        <w:spacing w:line="240" w:lineRule="auto"/>
        <w:rPr>
          <w:rFonts w:cs="Arial"/>
          <w:szCs w:val="22"/>
        </w:rPr>
      </w:pPr>
      <w:r w:rsidRPr="002D0FFE">
        <w:rPr>
          <w:rFonts w:cs="Arial"/>
          <w:szCs w:val="22"/>
        </w:rPr>
        <w:t>A velocidade de desarme do limitador de velocidade deve ser verificada no sentido descendente do carro e a operação de controle de parada deve ser verificada em ambos os sentidos de movimento.</w:t>
      </w:r>
    </w:p>
    <w:p w14:paraId="785C0E74"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Freios de segurança do carro;</w:t>
      </w:r>
    </w:p>
    <w:p w14:paraId="7EA368E7" w14:textId="77777777" w:rsidR="00E83054" w:rsidRPr="002D0FFE" w:rsidRDefault="00E83054" w:rsidP="008F0324">
      <w:pPr>
        <w:pStyle w:val="CDT-Texto"/>
        <w:spacing w:line="240" w:lineRule="auto"/>
        <w:rPr>
          <w:rFonts w:cs="Arial"/>
          <w:szCs w:val="22"/>
        </w:rPr>
      </w:pPr>
      <w:r w:rsidRPr="002D0FFE">
        <w:rPr>
          <w:rFonts w:cs="Arial"/>
          <w:szCs w:val="22"/>
        </w:rPr>
        <w:t>A energia que o freio de segurança é capaz de absorver no instante de atuação já foi verificada no ensaio de tipo. O motivo do ensaio antes de entrar em serviço é para verificar a correta montagem, a correta regulagem e a robustez do conjunto carro, freio de segurança, guias e suas fixações ao edifício.</w:t>
      </w:r>
    </w:p>
    <w:p w14:paraId="5DFC745B" w14:textId="77777777" w:rsidR="00E83054" w:rsidRPr="002D0FFE" w:rsidRDefault="00E83054" w:rsidP="008F0324">
      <w:pPr>
        <w:pStyle w:val="CDT-Texto"/>
        <w:spacing w:line="240" w:lineRule="auto"/>
        <w:rPr>
          <w:rFonts w:cs="Arial"/>
          <w:szCs w:val="22"/>
        </w:rPr>
      </w:pPr>
      <w:r w:rsidRPr="002D0FFE">
        <w:rPr>
          <w:rFonts w:cs="Arial"/>
          <w:szCs w:val="22"/>
        </w:rPr>
        <w:lastRenderedPageBreak/>
        <w:t>O ensaio deve ser feito com o carro descendente, freio aberto, máquina acionando até que os cabos escorreguem ou tornem-se frouxos nas seguintes condições:</w:t>
      </w:r>
    </w:p>
    <w:p w14:paraId="3908AC70" w14:textId="77777777" w:rsidR="00E83054" w:rsidRPr="002D0FFE" w:rsidRDefault="00E83054" w:rsidP="00A12FAD">
      <w:pPr>
        <w:pStyle w:val="CDT-Texto"/>
        <w:numPr>
          <w:ilvl w:val="1"/>
          <w:numId w:val="142"/>
        </w:numPr>
        <w:spacing w:line="240" w:lineRule="auto"/>
        <w:rPr>
          <w:rFonts w:cs="Arial"/>
          <w:szCs w:val="22"/>
        </w:rPr>
      </w:pPr>
      <w:r w:rsidRPr="002D0FFE">
        <w:rPr>
          <w:rFonts w:cs="Arial"/>
          <w:szCs w:val="22"/>
        </w:rPr>
        <w:t>Freios de segurança instantâneos ou freio de segurança instantâneo com efeito amortecido. A cabina deve ser carregada com a carga nominal uniformemente distribuída e a atuação deve ser feita à velocidade nominal.</w:t>
      </w:r>
    </w:p>
    <w:p w14:paraId="1CCC1550" w14:textId="77777777" w:rsidR="00E83054" w:rsidRPr="002D0FFE" w:rsidRDefault="00E83054" w:rsidP="00A12FAD">
      <w:pPr>
        <w:pStyle w:val="CDT-Texto"/>
        <w:numPr>
          <w:ilvl w:val="1"/>
          <w:numId w:val="143"/>
        </w:numPr>
        <w:spacing w:line="240" w:lineRule="auto"/>
        <w:rPr>
          <w:rFonts w:cs="Arial"/>
          <w:szCs w:val="22"/>
        </w:rPr>
      </w:pPr>
      <w:r w:rsidRPr="002D0FFE">
        <w:rPr>
          <w:rFonts w:cs="Arial"/>
          <w:szCs w:val="22"/>
        </w:rPr>
        <w:t xml:space="preserve">Freios de segurança progressivos. A cabina deve ser carregada com 125% da carga nominal uniformemente distribuída e a atuação deve ser feita à velocidade nominal ou menor sem freada elétrica ou mecânica da máquina. </w:t>
      </w:r>
    </w:p>
    <w:p w14:paraId="5C5A629F" w14:textId="77777777" w:rsidR="00E83054" w:rsidRPr="002D0FFE" w:rsidRDefault="00E83054" w:rsidP="008F0324">
      <w:pPr>
        <w:pStyle w:val="CDT-Texto"/>
        <w:spacing w:line="240" w:lineRule="auto"/>
        <w:rPr>
          <w:rFonts w:cs="Arial"/>
          <w:szCs w:val="22"/>
        </w:rPr>
      </w:pPr>
      <w:r w:rsidRPr="002D0FFE">
        <w:rPr>
          <w:rFonts w:cs="Arial"/>
          <w:szCs w:val="22"/>
        </w:rPr>
        <w:t>Quando aplicável sob diferentes condições de velocidade, o fabricante deve dispor de curvas para ilustrar o comportamento do tipo de freio de segurança progressivo ensaiado dinamicamente com as suspensões ligadas.</w:t>
      </w:r>
    </w:p>
    <w:p w14:paraId="12864F52" w14:textId="77777777" w:rsidR="00E83054" w:rsidRPr="002D0FFE" w:rsidRDefault="00E83054" w:rsidP="008F0324">
      <w:pPr>
        <w:pStyle w:val="CDT-Texto"/>
        <w:spacing w:line="240" w:lineRule="auto"/>
        <w:rPr>
          <w:rFonts w:cs="Arial"/>
          <w:szCs w:val="22"/>
        </w:rPr>
      </w:pPr>
      <w:r w:rsidRPr="002D0FFE">
        <w:rPr>
          <w:rFonts w:cs="Arial"/>
          <w:szCs w:val="22"/>
        </w:rPr>
        <w:t xml:space="preserve">Para facilitar o rearme do freio de segurança, é recomendável que o ensaio seja realizado de fronte a porta de modo a facilitar o descarregamento da cabina. </w:t>
      </w:r>
    </w:p>
    <w:p w14:paraId="459DC34C" w14:textId="77777777" w:rsidR="00E83054" w:rsidRPr="002D0FFE" w:rsidRDefault="00E83054" w:rsidP="008F0324">
      <w:pPr>
        <w:pStyle w:val="CDT-Texto"/>
        <w:spacing w:line="240" w:lineRule="auto"/>
        <w:rPr>
          <w:rFonts w:cs="Arial"/>
          <w:szCs w:val="22"/>
        </w:rPr>
      </w:pPr>
      <w:r w:rsidRPr="002D0FFE">
        <w:rPr>
          <w:rFonts w:cs="Arial"/>
          <w:szCs w:val="22"/>
        </w:rPr>
        <w:t>Depois do ensaio, deve ser comprovado que não ocorreu nenhuma avaria que possa afetar o uso normal do elevador. Em casos excepcionais, se for necessário, elementos de atrito devem ser substituídos.</w:t>
      </w:r>
    </w:p>
    <w:p w14:paraId="505A1187"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Freios de segurança do contrapeso;</w:t>
      </w:r>
    </w:p>
    <w:p w14:paraId="2A5F367F" w14:textId="77777777" w:rsidR="00E83054" w:rsidRPr="002D0FFE" w:rsidRDefault="00E83054" w:rsidP="008F0324">
      <w:pPr>
        <w:pStyle w:val="CDT-Texto"/>
        <w:spacing w:line="240" w:lineRule="auto"/>
        <w:rPr>
          <w:rFonts w:cs="Arial"/>
          <w:szCs w:val="22"/>
        </w:rPr>
      </w:pPr>
      <w:r w:rsidRPr="002D0FFE">
        <w:rPr>
          <w:rFonts w:cs="Arial"/>
          <w:szCs w:val="22"/>
        </w:rPr>
        <w:t>A energia que o freio de segurança é capaz de absorver no momento da atuação já foi verificada por ocasião do ensaio de tipo. O motivo do ensaio antes de entrar em serviço é para verificar a correta montagem, a correta regulagem e a robustez do conjunto carro, freio de segurança, guias e suas fixações ao edifício.</w:t>
      </w:r>
    </w:p>
    <w:p w14:paraId="21BA606F" w14:textId="77777777" w:rsidR="00E83054" w:rsidRPr="002D0FFE" w:rsidRDefault="00E83054" w:rsidP="008F0324">
      <w:pPr>
        <w:pStyle w:val="CDT-Texto"/>
        <w:spacing w:line="240" w:lineRule="auto"/>
        <w:rPr>
          <w:rFonts w:cs="Arial"/>
          <w:szCs w:val="22"/>
        </w:rPr>
      </w:pPr>
      <w:r w:rsidRPr="002D0FFE">
        <w:rPr>
          <w:rFonts w:cs="Arial"/>
          <w:szCs w:val="22"/>
        </w:rPr>
        <w:t>O ensaio deve ser feito com o contrapeso descendente, freio aberto, máquina acionando até que os cabos escorreguem ou tornem-se frouxos nas seguintes condições:</w:t>
      </w:r>
    </w:p>
    <w:p w14:paraId="061241F1" w14:textId="77777777" w:rsidR="00E83054" w:rsidRPr="002D0FFE" w:rsidRDefault="00E83054" w:rsidP="008F0324">
      <w:pPr>
        <w:pStyle w:val="CDT-Texto"/>
        <w:spacing w:line="240" w:lineRule="auto"/>
        <w:rPr>
          <w:rFonts w:cs="Arial"/>
          <w:szCs w:val="22"/>
        </w:rPr>
      </w:pPr>
      <w:r w:rsidRPr="002D0FFE">
        <w:rPr>
          <w:rFonts w:cs="Arial"/>
          <w:szCs w:val="22"/>
        </w:rPr>
        <w:t>Freios de segurança instantâneos ou freios de segurança instantâneos com efeito amortecido, atuado por limitador de velocidade. O ensaio deve ser feito à velocidade nominal e com a cabina vazia;</w:t>
      </w:r>
    </w:p>
    <w:p w14:paraId="05787633" w14:textId="77777777" w:rsidR="00E83054" w:rsidRPr="002D0FFE" w:rsidRDefault="00E83054" w:rsidP="008F0324">
      <w:pPr>
        <w:pStyle w:val="CDT-Texto"/>
        <w:spacing w:line="240" w:lineRule="auto"/>
        <w:rPr>
          <w:rFonts w:cs="Arial"/>
          <w:szCs w:val="22"/>
        </w:rPr>
      </w:pPr>
      <w:r w:rsidRPr="002D0FFE">
        <w:rPr>
          <w:rFonts w:cs="Arial"/>
          <w:szCs w:val="22"/>
        </w:rPr>
        <w:t>Freios de segurança progressivos. O ensaio deve ser realizado à velocidade nominal ou menor e com a cabina vazia sem a freada elétrica ou mecânica da máquina.</w:t>
      </w:r>
    </w:p>
    <w:p w14:paraId="795B261D" w14:textId="77777777" w:rsidR="00E83054" w:rsidRPr="002D0FFE" w:rsidRDefault="00E83054" w:rsidP="008F0324">
      <w:pPr>
        <w:pStyle w:val="CDT-Texto"/>
        <w:spacing w:line="240" w:lineRule="auto"/>
        <w:rPr>
          <w:rFonts w:cs="Arial"/>
          <w:szCs w:val="22"/>
        </w:rPr>
      </w:pPr>
      <w:r w:rsidRPr="002D0FFE">
        <w:rPr>
          <w:rFonts w:cs="Arial"/>
          <w:szCs w:val="22"/>
        </w:rPr>
        <w:t>Quando aplicável sob diferentes condições de velocidade, o fabricante deve dispor de curvas para ilustrar o comportamento do tipo de freio de segurança progressivo ensaiado sob aplicação do contrapeso quando dinamicamente ensaiado com as suspensões ligadas. Depois do ensaio, deve ser constatado que não ocorreu nenhuma avaria que possa prejudicar o uso normal do elevador. Em casos excepcionais, e se for necessário, os elementos de atrito devem ser substituídos.</w:t>
      </w:r>
    </w:p>
    <w:p w14:paraId="38D23174" w14:textId="4AECBED3" w:rsidR="00E83054" w:rsidRPr="002D0FFE" w:rsidRDefault="00475DFE" w:rsidP="00A12FAD">
      <w:pPr>
        <w:pStyle w:val="CDT-Texto"/>
        <w:numPr>
          <w:ilvl w:val="0"/>
          <w:numId w:val="140"/>
        </w:numPr>
        <w:spacing w:line="240" w:lineRule="auto"/>
        <w:rPr>
          <w:rFonts w:cs="Arial"/>
          <w:szCs w:val="22"/>
        </w:rPr>
      </w:pPr>
      <w:r w:rsidRPr="002D0FFE">
        <w:rPr>
          <w:rFonts w:cs="Arial"/>
          <w:szCs w:val="22"/>
        </w:rPr>
        <w:t>Para-choques</w:t>
      </w:r>
      <w:r w:rsidR="00E83054" w:rsidRPr="002D0FFE">
        <w:rPr>
          <w:rFonts w:cs="Arial"/>
          <w:szCs w:val="22"/>
        </w:rPr>
        <w:t>;</w:t>
      </w:r>
    </w:p>
    <w:p w14:paraId="72BFFFFC" w14:textId="345AEEB8" w:rsidR="00E83054" w:rsidRPr="002D0FFE" w:rsidRDefault="00475DFE" w:rsidP="008F0324">
      <w:pPr>
        <w:pStyle w:val="CDT-Texto"/>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O ensaio deve ser realizado do seguinte modo. O carro com a sua carga nominal deve assentar-se sobre os </w:t>
      </w:r>
      <w:r w:rsidRPr="002D0FFE">
        <w:rPr>
          <w:rFonts w:cs="Arial"/>
          <w:szCs w:val="22"/>
        </w:rPr>
        <w:t>para-choques</w:t>
      </w:r>
      <w:r w:rsidR="00E83054" w:rsidRPr="002D0FFE">
        <w:rPr>
          <w:rFonts w:cs="Arial"/>
          <w:szCs w:val="22"/>
        </w:rPr>
        <w:t>, os cabos tornados frouxos, e a flecha deve ser verificada para ver se corresponde àquela dada pela curva característica requerida em dossiê técnico.</w:t>
      </w:r>
    </w:p>
    <w:p w14:paraId="4ACC6660" w14:textId="7DE47F52" w:rsidR="00E83054" w:rsidRPr="002D0FFE" w:rsidRDefault="00475DFE" w:rsidP="008F0324">
      <w:pPr>
        <w:pStyle w:val="CDT-Texto"/>
        <w:spacing w:line="240" w:lineRule="auto"/>
        <w:rPr>
          <w:rFonts w:cs="Arial"/>
          <w:szCs w:val="22"/>
        </w:rPr>
      </w:pPr>
      <w:r w:rsidRPr="002D0FFE">
        <w:rPr>
          <w:rFonts w:cs="Arial"/>
          <w:szCs w:val="22"/>
        </w:rPr>
        <w:t>Para-choques</w:t>
      </w:r>
      <w:r w:rsidR="00E83054" w:rsidRPr="002D0FFE">
        <w:rPr>
          <w:rFonts w:cs="Arial"/>
          <w:szCs w:val="22"/>
        </w:rPr>
        <w:t xml:space="preserve"> do tipo de acumulação de energia com movimento de retorno amortecido e </w:t>
      </w:r>
      <w:r w:rsidRPr="002D0FFE">
        <w:rPr>
          <w:rFonts w:cs="Arial"/>
          <w:szCs w:val="22"/>
        </w:rPr>
        <w:t>para-choques</w:t>
      </w:r>
      <w:r w:rsidR="00E83054" w:rsidRPr="002D0FFE">
        <w:rPr>
          <w:rFonts w:cs="Arial"/>
          <w:szCs w:val="22"/>
        </w:rPr>
        <w:t xml:space="preserve"> de dissipação de energia. O ensaio deve ser realizado do seguinte modo. O carro com a sua carga nominal ou o contrapeso deve ser trazido em contato com os </w:t>
      </w:r>
      <w:r w:rsidRPr="002D0FFE">
        <w:rPr>
          <w:rFonts w:cs="Arial"/>
          <w:szCs w:val="22"/>
        </w:rPr>
        <w:t>para-choques</w:t>
      </w:r>
      <w:r w:rsidR="00E83054" w:rsidRPr="002D0FFE">
        <w:rPr>
          <w:rFonts w:cs="Arial"/>
          <w:szCs w:val="22"/>
        </w:rPr>
        <w:t xml:space="preserve"> à velocidade nominal ou à velocidade para a qual o percurso dos </w:t>
      </w:r>
      <w:r w:rsidRPr="002D0FFE">
        <w:rPr>
          <w:rFonts w:cs="Arial"/>
          <w:szCs w:val="22"/>
        </w:rPr>
        <w:t>para-choques</w:t>
      </w:r>
      <w:r w:rsidR="00E83054" w:rsidRPr="002D0FFE">
        <w:rPr>
          <w:rFonts w:cs="Arial"/>
          <w:szCs w:val="22"/>
        </w:rPr>
        <w:t xml:space="preserve"> foi calculado, no caso de uso de </w:t>
      </w:r>
      <w:r w:rsidRPr="002D0FFE">
        <w:rPr>
          <w:rFonts w:cs="Arial"/>
          <w:szCs w:val="22"/>
        </w:rPr>
        <w:t>para-choques</w:t>
      </w:r>
      <w:r w:rsidR="00E83054" w:rsidRPr="002D0FFE">
        <w:rPr>
          <w:rFonts w:cs="Arial"/>
          <w:szCs w:val="22"/>
        </w:rPr>
        <w:t xml:space="preserve"> de percurso reduzido com verificação do retardamento.</w:t>
      </w:r>
    </w:p>
    <w:p w14:paraId="1E804638" w14:textId="77777777" w:rsidR="00E83054" w:rsidRPr="002D0FFE" w:rsidRDefault="00E83054" w:rsidP="008F0324">
      <w:pPr>
        <w:pStyle w:val="CDT-Texto"/>
        <w:spacing w:line="240" w:lineRule="auto"/>
        <w:rPr>
          <w:rFonts w:cs="Arial"/>
          <w:szCs w:val="22"/>
        </w:rPr>
      </w:pPr>
      <w:r w:rsidRPr="002D0FFE">
        <w:rPr>
          <w:rFonts w:cs="Arial"/>
          <w:szCs w:val="22"/>
        </w:rPr>
        <w:lastRenderedPageBreak/>
        <w:t>Depois do ensaio, deve ser constatado que não ocorreu nenhuma avaria que possa prejudicar o uso normal do elevador.</w:t>
      </w:r>
    </w:p>
    <w:p w14:paraId="3A12A7EA" w14:textId="77777777" w:rsidR="00E83054" w:rsidRPr="002D0FFE" w:rsidRDefault="00E83054" w:rsidP="00A12FAD">
      <w:pPr>
        <w:pStyle w:val="CDT-Texto"/>
        <w:numPr>
          <w:ilvl w:val="0"/>
          <w:numId w:val="140"/>
        </w:numPr>
        <w:spacing w:line="240" w:lineRule="auto"/>
        <w:rPr>
          <w:rFonts w:cs="Arial"/>
          <w:szCs w:val="22"/>
        </w:rPr>
      </w:pPr>
      <w:r w:rsidRPr="002D0FFE">
        <w:rPr>
          <w:rFonts w:cs="Arial"/>
          <w:szCs w:val="22"/>
        </w:rPr>
        <w:t>Dispositivo de alarme.</w:t>
      </w:r>
    </w:p>
    <w:p w14:paraId="78C0801D" w14:textId="77777777" w:rsidR="00E83054" w:rsidRPr="002D0FFE" w:rsidRDefault="00E83054" w:rsidP="0055210B">
      <w:pPr>
        <w:pStyle w:val="Estilonivel4NegritoJustificado"/>
      </w:pPr>
      <w:bookmarkStart w:id="486" w:name="_Toc214958252"/>
      <w:r w:rsidRPr="002D0FFE">
        <w:t>Inspeções e Ensaios Periódicos</w:t>
      </w:r>
      <w:bookmarkEnd w:id="486"/>
    </w:p>
    <w:p w14:paraId="0BFFDD03" w14:textId="77777777" w:rsidR="00E83054" w:rsidRPr="002D0FFE" w:rsidRDefault="00E83054" w:rsidP="008F0324">
      <w:pPr>
        <w:pStyle w:val="CDT-Texto"/>
        <w:spacing w:line="240" w:lineRule="auto"/>
        <w:rPr>
          <w:rFonts w:cs="Arial"/>
          <w:szCs w:val="22"/>
        </w:rPr>
      </w:pPr>
      <w:r w:rsidRPr="002D0FFE">
        <w:rPr>
          <w:rFonts w:cs="Arial"/>
          <w:szCs w:val="22"/>
        </w:rPr>
        <w:t>Inspeções e ensaios periódicos não devem ser mais exigentes que aqueles requeridos antes do elevador entrar em serviço.</w:t>
      </w:r>
    </w:p>
    <w:p w14:paraId="71CE74F5" w14:textId="7E326BBA" w:rsidR="00E83054" w:rsidRPr="002D0FFE" w:rsidRDefault="00E83054" w:rsidP="008F0324">
      <w:pPr>
        <w:pStyle w:val="CDT-Texto"/>
        <w:spacing w:line="240" w:lineRule="auto"/>
        <w:rPr>
          <w:rFonts w:cs="Arial"/>
          <w:szCs w:val="22"/>
        </w:rPr>
      </w:pPr>
      <w:r w:rsidRPr="002D0FFE">
        <w:rPr>
          <w:rFonts w:cs="Arial"/>
          <w:szCs w:val="22"/>
        </w:rPr>
        <w:t xml:space="preserve">Estes ensaios periódicos não devem, através de sua repetição, causar excessivo desgaste ou impor tensões que possam diminuir a segurança do elevador. Em particular, este é o caso de ensaio de componentes como o freio de segurança e </w:t>
      </w:r>
      <w:r w:rsidR="00475DFE" w:rsidRPr="002D0FFE">
        <w:rPr>
          <w:rFonts w:cs="Arial"/>
          <w:szCs w:val="22"/>
        </w:rPr>
        <w:t>para-choque</w:t>
      </w:r>
      <w:r w:rsidRPr="002D0FFE">
        <w:rPr>
          <w:rFonts w:cs="Arial"/>
          <w:szCs w:val="22"/>
        </w:rPr>
        <w:t>.</w:t>
      </w:r>
    </w:p>
    <w:p w14:paraId="1869D60A" w14:textId="77777777" w:rsidR="00E83054" w:rsidRPr="002D0FFE" w:rsidRDefault="00E83054" w:rsidP="008F0324">
      <w:pPr>
        <w:pStyle w:val="CDT-Texto"/>
        <w:spacing w:line="240" w:lineRule="auto"/>
        <w:rPr>
          <w:rFonts w:cs="Arial"/>
          <w:szCs w:val="22"/>
        </w:rPr>
      </w:pPr>
      <w:r w:rsidRPr="002D0FFE">
        <w:rPr>
          <w:rFonts w:cs="Arial"/>
          <w:szCs w:val="22"/>
        </w:rPr>
        <w:t>Se forem feitos ensaios nesses elementos, eles devem ser realizados com a cabina vazia e velocidade reduzida. A capacidade desses elementos foi verificada durante os ensaios de tipo.</w:t>
      </w:r>
    </w:p>
    <w:p w14:paraId="2F44FB00" w14:textId="77777777" w:rsidR="00E83054" w:rsidRPr="002D0FFE" w:rsidRDefault="00E83054" w:rsidP="008F0324">
      <w:pPr>
        <w:pStyle w:val="CDT-Texto"/>
        <w:spacing w:line="240" w:lineRule="auto"/>
        <w:rPr>
          <w:rFonts w:cs="Arial"/>
          <w:szCs w:val="22"/>
        </w:rPr>
      </w:pPr>
      <w:r w:rsidRPr="002D0FFE">
        <w:rPr>
          <w:rFonts w:cs="Arial"/>
          <w:szCs w:val="22"/>
        </w:rPr>
        <w:t xml:space="preserve">Além disso, sua montagem correta e operação foram verificadas nos ensaios feitos antes da entrada </w:t>
      </w:r>
      <w:smartTag w:uri="urn:schemas-microsoft-com:office:smarttags" w:element="PersonName">
        <w:smartTagPr>
          <w:attr w:name="ProductID" w:val="em servi￧o. A"/>
        </w:smartTagPr>
        <w:r w:rsidRPr="002D0FFE">
          <w:rPr>
            <w:rFonts w:cs="Arial"/>
            <w:szCs w:val="22"/>
          </w:rPr>
          <w:t>em serviço. A</w:t>
        </w:r>
      </w:smartTag>
      <w:r w:rsidRPr="002D0FFE">
        <w:rPr>
          <w:rFonts w:cs="Arial"/>
          <w:szCs w:val="22"/>
        </w:rPr>
        <w:t xml:space="preserve"> pessoa indicada para fazer o ensaio periódico deve assegurar-se de que esses componentes (que não operam no serviço normal) estejam sempre em condições operacionais.</w:t>
      </w:r>
    </w:p>
    <w:p w14:paraId="045DFFC7" w14:textId="77777777" w:rsidR="00E83054" w:rsidRPr="002D0FFE" w:rsidRDefault="00E83054" w:rsidP="008F0324">
      <w:pPr>
        <w:pStyle w:val="CDT-Texto"/>
        <w:spacing w:line="240" w:lineRule="auto"/>
        <w:rPr>
          <w:rFonts w:cs="Arial"/>
          <w:szCs w:val="22"/>
        </w:rPr>
      </w:pPr>
      <w:r w:rsidRPr="002D0FFE">
        <w:rPr>
          <w:rFonts w:cs="Arial"/>
          <w:szCs w:val="22"/>
        </w:rPr>
        <w:t>As inspeções e os ensaios devem incidir sobre:</w:t>
      </w:r>
    </w:p>
    <w:p w14:paraId="252A216D"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Os dispositivos de travamento;</w:t>
      </w:r>
    </w:p>
    <w:p w14:paraId="5C512BE9"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Os cabos;</w:t>
      </w:r>
    </w:p>
    <w:p w14:paraId="310E7744"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Freio mecânico. Se os componentes do freio são tais que no caso de falha de um deles o outro não é suficiente para frear o carro, uma inspeção detalhada deve ser feita nos cubos, pivôs e articulações para assegurar que não há desgaste ou acúmulo de pó afetando sua satisfatória operação;</w:t>
      </w:r>
    </w:p>
    <w:p w14:paraId="13023B94"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Limitador de velocidade;</w:t>
      </w:r>
    </w:p>
    <w:p w14:paraId="57B4685E" w14:textId="77777777" w:rsidR="00E83054" w:rsidRPr="002D0FFE" w:rsidRDefault="00E83054" w:rsidP="00A12FAD">
      <w:pPr>
        <w:pStyle w:val="CDT-Texto"/>
        <w:numPr>
          <w:ilvl w:val="0"/>
          <w:numId w:val="139"/>
        </w:numPr>
        <w:spacing w:line="240" w:lineRule="auto"/>
        <w:rPr>
          <w:rFonts w:cs="Arial"/>
          <w:szCs w:val="22"/>
        </w:rPr>
      </w:pPr>
      <w:r w:rsidRPr="002D0FFE">
        <w:rPr>
          <w:rFonts w:cs="Arial"/>
          <w:szCs w:val="22"/>
        </w:rPr>
        <w:t>Freio de segurança ensaiado com cabina vazia e a velocidade reduzida;</w:t>
      </w:r>
    </w:p>
    <w:p w14:paraId="3F14C28D" w14:textId="2B2600F6" w:rsidR="00E83054" w:rsidRPr="002D0FFE" w:rsidRDefault="00E83054" w:rsidP="00A12FAD">
      <w:pPr>
        <w:pStyle w:val="CDT-Texto"/>
        <w:numPr>
          <w:ilvl w:val="0"/>
          <w:numId w:val="139"/>
        </w:numPr>
        <w:spacing w:line="240" w:lineRule="auto"/>
        <w:rPr>
          <w:rFonts w:cs="Arial"/>
          <w:szCs w:val="22"/>
        </w:rPr>
      </w:pPr>
      <w:r w:rsidRPr="002D0FFE">
        <w:rPr>
          <w:rFonts w:cs="Arial"/>
          <w:szCs w:val="22"/>
        </w:rPr>
        <w:t xml:space="preserve">Os </w:t>
      </w:r>
      <w:r w:rsidR="00475DFE" w:rsidRPr="002D0FFE">
        <w:rPr>
          <w:rFonts w:cs="Arial"/>
          <w:szCs w:val="22"/>
        </w:rPr>
        <w:t>para-choques</w:t>
      </w:r>
      <w:r w:rsidRPr="002D0FFE">
        <w:rPr>
          <w:rFonts w:cs="Arial"/>
          <w:szCs w:val="22"/>
        </w:rPr>
        <w:t xml:space="preserve"> ensaiados com cabina vazia e a velocidade reduzida;</w:t>
      </w:r>
    </w:p>
    <w:p w14:paraId="1A78845A" w14:textId="77777777" w:rsidR="008F0324" w:rsidRDefault="00E83054" w:rsidP="00A12FAD">
      <w:pPr>
        <w:pStyle w:val="CDT-Texto"/>
        <w:numPr>
          <w:ilvl w:val="0"/>
          <w:numId w:val="139"/>
        </w:numPr>
        <w:spacing w:line="240" w:lineRule="auto"/>
        <w:rPr>
          <w:rFonts w:cs="Arial"/>
          <w:szCs w:val="22"/>
        </w:rPr>
      </w:pPr>
      <w:r w:rsidRPr="002D0FFE">
        <w:rPr>
          <w:rFonts w:cs="Arial"/>
          <w:szCs w:val="22"/>
        </w:rPr>
        <w:t>Dispositivo de alarme.</w:t>
      </w:r>
    </w:p>
    <w:p w14:paraId="1C7A1E1B" w14:textId="77777777" w:rsidR="008F0324" w:rsidRDefault="00E83054" w:rsidP="008F0324">
      <w:pPr>
        <w:pStyle w:val="nivel3"/>
        <w:jc w:val="both"/>
        <w:rPr>
          <w:rFonts w:cs="Arial"/>
          <w:b/>
          <w:szCs w:val="22"/>
        </w:rPr>
      </w:pPr>
      <w:bookmarkStart w:id="487" w:name="_Toc214958254"/>
      <w:bookmarkStart w:id="488" w:name="_Toc216665798"/>
      <w:r w:rsidRPr="002D0FFE">
        <w:rPr>
          <w:rFonts w:cs="Arial"/>
          <w:b/>
          <w:szCs w:val="22"/>
        </w:rPr>
        <w:t>Requisitos de Acessibilidade em Elevadores</w:t>
      </w:r>
      <w:bookmarkEnd w:id="487"/>
      <w:bookmarkEnd w:id="488"/>
    </w:p>
    <w:p w14:paraId="13E1A822" w14:textId="77777777" w:rsidR="00E83054" w:rsidRPr="002D0FFE" w:rsidRDefault="00E83054" w:rsidP="0055210B">
      <w:pPr>
        <w:pStyle w:val="Estilonivel4NegritoJustificado"/>
      </w:pPr>
      <w:bookmarkStart w:id="489" w:name="_Toc214958255"/>
      <w:bookmarkStart w:id="490" w:name="_Toc216665799"/>
      <w:r w:rsidRPr="002D0FFE">
        <w:t>Disposições Gerais</w:t>
      </w:r>
      <w:bookmarkEnd w:id="489"/>
      <w:bookmarkEnd w:id="490"/>
    </w:p>
    <w:p w14:paraId="52FBEE47" w14:textId="3CF6F91F" w:rsidR="00E83054" w:rsidRPr="002D0FFE" w:rsidRDefault="00E83054" w:rsidP="008F0324">
      <w:pPr>
        <w:pStyle w:val="CDT-Texto"/>
        <w:spacing w:line="240" w:lineRule="auto"/>
        <w:rPr>
          <w:rFonts w:cs="Arial"/>
          <w:szCs w:val="22"/>
        </w:rPr>
      </w:pPr>
      <w:r w:rsidRPr="002D0FFE">
        <w:rPr>
          <w:rFonts w:cs="Arial"/>
          <w:szCs w:val="22"/>
        </w:rPr>
        <w:t xml:space="preserve">A acessibilidade e uma característica básica do ambiente construído. É o modo como se pode acessar moradias, edifícios públicos, locais de </w:t>
      </w:r>
      <w:r w:rsidR="00524C8A" w:rsidRPr="002D0FFE">
        <w:rPr>
          <w:rFonts w:cs="Arial"/>
          <w:szCs w:val="22"/>
        </w:rPr>
        <w:t>trabalho etc.</w:t>
      </w:r>
      <w:r w:rsidRPr="002D0FFE">
        <w:rPr>
          <w:rFonts w:cs="Arial"/>
          <w:szCs w:val="22"/>
        </w:rPr>
        <w:t xml:space="preserve">, e usá-los. A acessibilidade habilita pessoas, incluindo pessoas com deficiência, a participar das atividades econômicas e sociais para as quais as construções são planejadas. Este enfoque baseia-se em princípios universais de projeto. Estes princípios se aplicam ao projeto de edifícios, instalações e aparelhamentos, </w:t>
      </w:r>
      <w:r w:rsidR="00524C8A" w:rsidRPr="002D0FFE">
        <w:rPr>
          <w:rFonts w:cs="Arial"/>
          <w:szCs w:val="22"/>
        </w:rPr>
        <w:t>infraestrutura</w:t>
      </w:r>
      <w:r w:rsidRPr="002D0FFE">
        <w:rPr>
          <w:rFonts w:cs="Arial"/>
          <w:szCs w:val="22"/>
        </w:rPr>
        <w:t xml:space="preserve"> e produtos.</w:t>
      </w:r>
    </w:p>
    <w:p w14:paraId="25F0F00A" w14:textId="77777777" w:rsidR="00E83054" w:rsidRPr="002D0FFE" w:rsidRDefault="00E83054" w:rsidP="008F0324">
      <w:pPr>
        <w:pStyle w:val="CDT-Texto"/>
        <w:spacing w:line="240" w:lineRule="auto"/>
        <w:rPr>
          <w:rFonts w:cs="Arial"/>
          <w:szCs w:val="22"/>
        </w:rPr>
      </w:pPr>
      <w:r w:rsidRPr="002D0FFE">
        <w:rPr>
          <w:rFonts w:cs="Arial"/>
          <w:szCs w:val="22"/>
        </w:rPr>
        <w:t>O objetivo e a provisão de ambientes que sejam convenientes, seguros e agradáveis para uso de todos, inclusive de pessoas com deficiência. Os princípios universais de projeto rejeitam a divisão da população humana em pessoas fisicamente capacitadas e pessoas com deficiência. Esses princípios incluem provisões suplementares onde apropriadas.</w:t>
      </w:r>
    </w:p>
    <w:p w14:paraId="273565BC" w14:textId="77777777" w:rsidR="00E83054" w:rsidRPr="002D0FFE" w:rsidRDefault="00E83054" w:rsidP="008F0324">
      <w:pPr>
        <w:pStyle w:val="CDT-Texto"/>
        <w:spacing w:line="240" w:lineRule="auto"/>
        <w:rPr>
          <w:rFonts w:cs="Arial"/>
          <w:szCs w:val="22"/>
        </w:rPr>
      </w:pPr>
      <w:r w:rsidRPr="002D0FFE">
        <w:rPr>
          <w:rFonts w:cs="Arial"/>
          <w:szCs w:val="22"/>
        </w:rPr>
        <w:t xml:space="preserve">No contexto deste caderno, acessibilidade é descrita como “a característica dos elevadores que habilita pessoas (inclusive as com deficiência) a ter acesso a elevadores e usar seus recursos igualmente, independentemente e com autonomia”. </w:t>
      </w:r>
    </w:p>
    <w:p w14:paraId="468C9651" w14:textId="77777777" w:rsidR="00E83054" w:rsidRPr="002D0FFE" w:rsidRDefault="00E83054" w:rsidP="008F0324">
      <w:pPr>
        <w:pStyle w:val="CDT-Texto"/>
        <w:spacing w:line="240" w:lineRule="auto"/>
        <w:rPr>
          <w:rFonts w:cs="Arial"/>
          <w:i/>
          <w:szCs w:val="22"/>
        </w:rPr>
      </w:pPr>
      <w:r w:rsidRPr="002D0FFE">
        <w:rPr>
          <w:rFonts w:cs="Arial"/>
          <w:szCs w:val="22"/>
        </w:rPr>
        <w:lastRenderedPageBreak/>
        <w:t>O projeto universal diz respeito a essa acessibilidade básica, cuja meta é: “</w:t>
      </w:r>
      <w:r w:rsidRPr="002D0FFE">
        <w:rPr>
          <w:rFonts w:cs="Arial"/>
          <w:i/>
          <w:szCs w:val="22"/>
        </w:rPr>
        <w:t>Todos devem poder usar a construção de forma independente e igual”.</w:t>
      </w:r>
    </w:p>
    <w:p w14:paraId="1A6F8409" w14:textId="77777777" w:rsidR="00E83054" w:rsidRPr="002D0FFE" w:rsidRDefault="00E83054" w:rsidP="008F0324">
      <w:pPr>
        <w:pStyle w:val="CDT-Texto"/>
        <w:spacing w:line="240" w:lineRule="auto"/>
        <w:rPr>
          <w:rFonts w:cs="Arial"/>
          <w:szCs w:val="22"/>
        </w:rPr>
      </w:pPr>
      <w:r w:rsidRPr="002D0FFE">
        <w:rPr>
          <w:rFonts w:cs="Arial"/>
          <w:szCs w:val="22"/>
        </w:rPr>
        <w:t>O termo “todos” refere-se a um número ilimitado de pessoas, cada qual com suas características individuais. Naturalmente, também, no caso de elevadores, é praticamente impossível saber se na realidade todos podem fazer uso deste tipo de recurso. Isso também depende em parte do estado do desenvolvimento técnico. Para cobrir esse critério, diretrizes técnicas são estabelecidas neste caderno de orientações.</w:t>
      </w:r>
    </w:p>
    <w:p w14:paraId="4329023E" w14:textId="77777777" w:rsidR="00E83054" w:rsidRPr="002D0FFE" w:rsidRDefault="00E83054" w:rsidP="008F0324">
      <w:pPr>
        <w:pStyle w:val="CDT-Texto"/>
        <w:spacing w:line="240" w:lineRule="auto"/>
        <w:rPr>
          <w:rFonts w:cs="Arial"/>
          <w:szCs w:val="22"/>
        </w:rPr>
      </w:pPr>
      <w:r w:rsidRPr="002D0FFE">
        <w:rPr>
          <w:rFonts w:cs="Arial"/>
          <w:szCs w:val="22"/>
        </w:rPr>
        <w:t>O propósito é não apenas que pessoas possam fazer uso de um elevador em sentido absoluto, mas que elas possam fazê-lo o mais independentemente possível, sem a ajuda de outras pessoas. Os requisitos relativos à independência não podem literalmente incluir todas as pessoas. Todavia, em sentido geral, eles efetivamente garantem que todos possam fazer uso de um elevador, embora algumas vezes com a ajuda de um assistente pessoal, acompanhante, porteiro ou transeunte.</w:t>
      </w:r>
    </w:p>
    <w:p w14:paraId="1747EE7A" w14:textId="12758588" w:rsidR="00E83054" w:rsidRPr="002D0FFE" w:rsidRDefault="00E83054" w:rsidP="008F0324">
      <w:pPr>
        <w:pStyle w:val="CDT-Texto"/>
        <w:spacing w:line="240" w:lineRule="auto"/>
        <w:rPr>
          <w:rFonts w:cs="Arial"/>
          <w:szCs w:val="22"/>
        </w:rPr>
      </w:pPr>
      <w:r w:rsidRPr="002D0FFE">
        <w:rPr>
          <w:rFonts w:cs="Arial"/>
          <w:szCs w:val="22"/>
        </w:rPr>
        <w:t xml:space="preserve">Não é suficiente que pessoas, inclusive com deficiência, possam usar um elevador independentemente, mas que em seu uso não se </w:t>
      </w:r>
      <w:r w:rsidR="00524C8A" w:rsidRPr="002D0FFE">
        <w:rPr>
          <w:rFonts w:cs="Arial"/>
          <w:szCs w:val="22"/>
        </w:rPr>
        <w:t>faça</w:t>
      </w:r>
      <w:r w:rsidRPr="002D0FFE">
        <w:rPr>
          <w:rFonts w:cs="Arial"/>
          <w:szCs w:val="22"/>
        </w:rPr>
        <w:t xml:space="preserve"> distinção entre as várias categorias de pessoas. Naturalmente, a igualdade não significa que não possam ser implementadas provisões para necessidades especificas de certas pessoas, tais como, materiais e texturas contrastantes, que são essenciais para deficientes visuais. Esse enfoque torna possível que, em </w:t>
      </w:r>
      <w:r w:rsidR="00524C8A" w:rsidRPr="002D0FFE">
        <w:rPr>
          <w:rFonts w:cs="Arial"/>
          <w:szCs w:val="22"/>
        </w:rPr>
        <w:t>princípio</w:t>
      </w:r>
      <w:r w:rsidRPr="002D0FFE">
        <w:rPr>
          <w:rFonts w:cs="Arial"/>
          <w:szCs w:val="22"/>
        </w:rPr>
        <w:t>, pessoas com deficiência possam usar um elevador como qualquer outra.</w:t>
      </w:r>
    </w:p>
    <w:p w14:paraId="3D946BA7" w14:textId="5CD4F2EF" w:rsidR="00E83054" w:rsidRPr="002D0FFE" w:rsidRDefault="00E83054" w:rsidP="008F0324">
      <w:pPr>
        <w:pStyle w:val="CDT-Texto"/>
        <w:spacing w:line="240" w:lineRule="auto"/>
        <w:rPr>
          <w:rFonts w:cs="Arial"/>
          <w:szCs w:val="22"/>
        </w:rPr>
      </w:pPr>
      <w:r w:rsidRPr="002D0FFE">
        <w:rPr>
          <w:rFonts w:cs="Arial"/>
          <w:szCs w:val="22"/>
        </w:rPr>
        <w:t xml:space="preserve">Quando os responsáveis por políticas de operação, os legisladores, os proprietários de edifícios, </w:t>
      </w:r>
      <w:r w:rsidR="00524C8A" w:rsidRPr="002D0FFE">
        <w:rPr>
          <w:rFonts w:cs="Arial"/>
          <w:szCs w:val="22"/>
        </w:rPr>
        <w:t>fabricantes etc.</w:t>
      </w:r>
      <w:r w:rsidRPr="002D0FFE">
        <w:rPr>
          <w:rFonts w:cs="Arial"/>
          <w:szCs w:val="22"/>
        </w:rPr>
        <w:t>, levam em conta os critérios de acessibilidade, em geral, todos se beneficiam de elevadores acessíveis; por exemplo, pessoas com bagagem pesada, carrinhos para compras, para bebês e para remoção de objetos. Um elevador acessível e um elevador amigável para os usuários e um pré-requisito para sucesso econômico e social.</w:t>
      </w:r>
    </w:p>
    <w:p w14:paraId="01F2BB64" w14:textId="77777777" w:rsidR="00E83054" w:rsidRPr="002D0FFE" w:rsidRDefault="00E83054" w:rsidP="008F0324">
      <w:pPr>
        <w:pStyle w:val="CDT-Texto"/>
        <w:spacing w:line="240" w:lineRule="auto"/>
        <w:rPr>
          <w:rFonts w:cs="Arial"/>
          <w:szCs w:val="22"/>
        </w:rPr>
      </w:pPr>
      <w:r w:rsidRPr="002D0FFE">
        <w:rPr>
          <w:rFonts w:cs="Arial"/>
          <w:szCs w:val="22"/>
        </w:rPr>
        <w:t xml:space="preserve">Numa sociedade democrática pluralista, um elevador inacessível é um ato de discriminação que conflita com os direitos civis dos cidadãos, especialmente </w:t>
      </w:r>
      <w:smartTag w:uri="urn:schemas-microsoft-com:office:smarttags" w:element="PersonName">
        <w:smartTagPr>
          <w:attr w:name="ProductID" w:val="em edif￭cios p￺blicos. A"/>
        </w:smartTagPr>
        <w:r w:rsidRPr="002D0FFE">
          <w:rPr>
            <w:rFonts w:cs="Arial"/>
            <w:szCs w:val="22"/>
          </w:rPr>
          <w:t>em edifícios públicos. A</w:t>
        </w:r>
      </w:smartTag>
      <w:r w:rsidRPr="002D0FFE">
        <w:rPr>
          <w:rFonts w:cs="Arial"/>
          <w:szCs w:val="22"/>
        </w:rPr>
        <w:t xml:space="preserve"> decisão sobre o tipo de elevador no tocante à acessibilidade é não somente uma decisão comercial, mas também política.</w:t>
      </w:r>
    </w:p>
    <w:p w14:paraId="580B9703" w14:textId="5FC34EB5" w:rsidR="00E83054" w:rsidRPr="002D0FFE" w:rsidRDefault="00E83054" w:rsidP="008F0324">
      <w:pPr>
        <w:pStyle w:val="CDT-Texto"/>
        <w:spacing w:line="240" w:lineRule="auto"/>
        <w:rPr>
          <w:rFonts w:cs="Arial"/>
          <w:szCs w:val="22"/>
        </w:rPr>
      </w:pPr>
      <w:r w:rsidRPr="002D0FFE">
        <w:rPr>
          <w:rFonts w:cs="Arial"/>
          <w:szCs w:val="22"/>
        </w:rPr>
        <w:t xml:space="preserve">Aspectos de significativos de acessibilidade, como requisitos de segurança e/ou medidas de proteção para elevadores, </w:t>
      </w:r>
      <w:r w:rsidR="002A5594">
        <w:rPr>
          <w:rFonts w:cs="Arial"/>
          <w:szCs w:val="22"/>
        </w:rPr>
        <w:t>serão</w:t>
      </w:r>
      <w:r w:rsidRPr="002D0FFE">
        <w:rPr>
          <w:rFonts w:cs="Arial"/>
          <w:szCs w:val="22"/>
        </w:rPr>
        <w:t xml:space="preserve"> abordados neste </w:t>
      </w:r>
      <w:r w:rsidR="00524C8A" w:rsidRPr="002D0FFE">
        <w:rPr>
          <w:rFonts w:cs="Arial"/>
          <w:szCs w:val="22"/>
        </w:rPr>
        <w:t>capítulo</w:t>
      </w:r>
      <w:r w:rsidRPr="002D0FFE">
        <w:rPr>
          <w:rFonts w:cs="Arial"/>
          <w:szCs w:val="22"/>
        </w:rPr>
        <w:t xml:space="preserve">. </w:t>
      </w:r>
    </w:p>
    <w:p w14:paraId="4FAD23F6" w14:textId="77777777" w:rsidR="003F2F71" w:rsidRPr="002D0FFE" w:rsidRDefault="003F2F71" w:rsidP="008F0324">
      <w:pPr>
        <w:pStyle w:val="CDT-Texto"/>
        <w:spacing w:line="240" w:lineRule="auto"/>
        <w:rPr>
          <w:rFonts w:cs="Arial"/>
          <w:szCs w:val="22"/>
        </w:rPr>
      </w:pPr>
      <w:r w:rsidRPr="002D0FFE">
        <w:rPr>
          <w:rFonts w:cs="Arial"/>
          <w:szCs w:val="22"/>
        </w:rPr>
        <w:t>Tabela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42"/>
      </w:tblGrid>
      <w:tr w:rsidR="003F2F71" w:rsidRPr="002D0FFE" w14:paraId="5AB428D5" w14:textId="77777777" w:rsidTr="00020BAB">
        <w:trPr>
          <w:trHeight w:val="340"/>
          <w:jc w:val="center"/>
        </w:trPr>
        <w:tc>
          <w:tcPr>
            <w:tcW w:w="6242" w:type="dxa"/>
            <w:shd w:val="clear" w:color="auto" w:fill="auto"/>
          </w:tcPr>
          <w:p w14:paraId="404964FE" w14:textId="77777777" w:rsidR="003F2F71" w:rsidRPr="002D0FFE" w:rsidRDefault="003F2F71" w:rsidP="008F0324">
            <w:pPr>
              <w:pStyle w:val="CDT-Texto"/>
              <w:spacing w:line="240" w:lineRule="auto"/>
              <w:rPr>
                <w:rFonts w:cs="Arial"/>
                <w:szCs w:val="22"/>
              </w:rPr>
            </w:pPr>
            <w:r w:rsidRPr="002D0FFE">
              <w:rPr>
                <w:rFonts w:cs="Arial"/>
                <w:szCs w:val="22"/>
              </w:rPr>
              <w:t>Aspectos significativos para acessibilidade</w:t>
            </w:r>
          </w:p>
        </w:tc>
      </w:tr>
      <w:tr w:rsidR="003F2F71" w:rsidRPr="002D0FFE" w14:paraId="31BA41B2" w14:textId="77777777" w:rsidTr="00020BAB">
        <w:trPr>
          <w:trHeight w:val="340"/>
          <w:jc w:val="center"/>
        </w:trPr>
        <w:tc>
          <w:tcPr>
            <w:tcW w:w="6242" w:type="dxa"/>
            <w:shd w:val="clear" w:color="auto" w:fill="auto"/>
          </w:tcPr>
          <w:p w14:paraId="4C8F54EF" w14:textId="77777777" w:rsidR="003F2F71" w:rsidRPr="002D0FFE" w:rsidRDefault="003F2F71" w:rsidP="008F0324">
            <w:pPr>
              <w:pStyle w:val="CDT-Texto"/>
              <w:spacing w:line="240" w:lineRule="auto"/>
              <w:rPr>
                <w:rFonts w:cs="Arial"/>
                <w:szCs w:val="22"/>
              </w:rPr>
            </w:pPr>
            <w:r w:rsidRPr="002D0FFE">
              <w:rPr>
                <w:rFonts w:cs="Arial"/>
                <w:szCs w:val="22"/>
              </w:rPr>
              <w:t>Acesso ao Elevador</w:t>
            </w:r>
          </w:p>
        </w:tc>
      </w:tr>
      <w:tr w:rsidR="003F2F71" w:rsidRPr="002D0FFE" w14:paraId="6229C294" w14:textId="77777777" w:rsidTr="00020BAB">
        <w:trPr>
          <w:trHeight w:val="340"/>
          <w:jc w:val="center"/>
        </w:trPr>
        <w:tc>
          <w:tcPr>
            <w:tcW w:w="6242" w:type="dxa"/>
            <w:shd w:val="clear" w:color="auto" w:fill="auto"/>
          </w:tcPr>
          <w:p w14:paraId="51772095" w14:textId="77777777" w:rsidR="003F2F71" w:rsidRPr="002D0FFE" w:rsidRDefault="003F2F71" w:rsidP="008F0324">
            <w:pPr>
              <w:pStyle w:val="CDT-Texto"/>
              <w:spacing w:line="240" w:lineRule="auto"/>
              <w:rPr>
                <w:rFonts w:cs="Arial"/>
                <w:szCs w:val="22"/>
              </w:rPr>
            </w:pPr>
            <w:r w:rsidRPr="002D0FFE">
              <w:rPr>
                <w:rFonts w:cs="Arial"/>
                <w:szCs w:val="22"/>
              </w:rPr>
              <w:t>Dimensões e funcionamento da porta</w:t>
            </w:r>
          </w:p>
        </w:tc>
      </w:tr>
      <w:tr w:rsidR="003F2F71" w:rsidRPr="002D0FFE" w14:paraId="4FF07D36" w14:textId="77777777" w:rsidTr="00020BAB">
        <w:trPr>
          <w:trHeight w:val="340"/>
          <w:jc w:val="center"/>
        </w:trPr>
        <w:tc>
          <w:tcPr>
            <w:tcW w:w="6242" w:type="dxa"/>
            <w:shd w:val="clear" w:color="auto" w:fill="auto"/>
          </w:tcPr>
          <w:p w14:paraId="771A886C" w14:textId="77777777" w:rsidR="003F2F71" w:rsidRPr="002D0FFE" w:rsidRDefault="003F2F71" w:rsidP="008F0324">
            <w:pPr>
              <w:pStyle w:val="CDT-Texto"/>
              <w:spacing w:line="240" w:lineRule="auto"/>
              <w:rPr>
                <w:rFonts w:cs="Arial"/>
                <w:szCs w:val="22"/>
              </w:rPr>
            </w:pPr>
            <w:r w:rsidRPr="002D0FFE">
              <w:rPr>
                <w:rFonts w:cs="Arial"/>
                <w:szCs w:val="22"/>
              </w:rPr>
              <w:t>Dimensões e equipamentos da cabina</w:t>
            </w:r>
          </w:p>
        </w:tc>
      </w:tr>
      <w:tr w:rsidR="003F2F71" w:rsidRPr="002D0FFE" w14:paraId="21D73DF4" w14:textId="77777777" w:rsidTr="00020BAB">
        <w:trPr>
          <w:trHeight w:val="340"/>
          <w:jc w:val="center"/>
        </w:trPr>
        <w:tc>
          <w:tcPr>
            <w:tcW w:w="6242" w:type="dxa"/>
            <w:shd w:val="clear" w:color="auto" w:fill="auto"/>
          </w:tcPr>
          <w:p w14:paraId="580062B2" w14:textId="77777777" w:rsidR="003F2F71" w:rsidRPr="002D0FFE" w:rsidRDefault="003F2F71" w:rsidP="008F0324">
            <w:pPr>
              <w:pStyle w:val="CDT-Texto"/>
              <w:spacing w:line="240" w:lineRule="auto"/>
              <w:rPr>
                <w:rFonts w:cs="Arial"/>
                <w:szCs w:val="22"/>
              </w:rPr>
            </w:pPr>
            <w:r w:rsidRPr="002D0FFE">
              <w:rPr>
                <w:rFonts w:cs="Arial"/>
                <w:szCs w:val="22"/>
              </w:rPr>
              <w:t>Degraus (Exatidão de Parada)</w:t>
            </w:r>
          </w:p>
        </w:tc>
      </w:tr>
      <w:tr w:rsidR="003F2F71" w:rsidRPr="002D0FFE" w14:paraId="4A13DE30" w14:textId="77777777" w:rsidTr="00020BAB">
        <w:trPr>
          <w:trHeight w:val="340"/>
          <w:jc w:val="center"/>
        </w:trPr>
        <w:tc>
          <w:tcPr>
            <w:tcW w:w="6242" w:type="dxa"/>
            <w:shd w:val="clear" w:color="auto" w:fill="auto"/>
          </w:tcPr>
          <w:p w14:paraId="597073B5" w14:textId="77777777" w:rsidR="003F2F71" w:rsidRPr="002D0FFE" w:rsidRDefault="003F2F71" w:rsidP="008F0324">
            <w:pPr>
              <w:pStyle w:val="CDT-Texto"/>
              <w:spacing w:line="240" w:lineRule="auto"/>
              <w:rPr>
                <w:rFonts w:cs="Arial"/>
                <w:szCs w:val="22"/>
              </w:rPr>
            </w:pPr>
            <w:r w:rsidRPr="002D0FFE">
              <w:rPr>
                <w:rFonts w:cs="Arial"/>
                <w:szCs w:val="22"/>
              </w:rPr>
              <w:t>Outros (Espelhos)</w:t>
            </w:r>
          </w:p>
        </w:tc>
      </w:tr>
      <w:tr w:rsidR="003F2F71" w:rsidRPr="002D0FFE" w14:paraId="64945F07" w14:textId="77777777" w:rsidTr="00020BAB">
        <w:trPr>
          <w:trHeight w:val="340"/>
          <w:jc w:val="center"/>
        </w:trPr>
        <w:tc>
          <w:tcPr>
            <w:tcW w:w="6242" w:type="dxa"/>
            <w:shd w:val="clear" w:color="auto" w:fill="auto"/>
          </w:tcPr>
          <w:p w14:paraId="773FC5CE" w14:textId="77777777" w:rsidR="003F2F71" w:rsidRPr="002D0FFE" w:rsidRDefault="003F2F71" w:rsidP="008F0324">
            <w:pPr>
              <w:pStyle w:val="CDT-Texto"/>
              <w:spacing w:line="240" w:lineRule="auto"/>
              <w:rPr>
                <w:rFonts w:cs="Arial"/>
                <w:szCs w:val="22"/>
              </w:rPr>
            </w:pPr>
            <w:r w:rsidRPr="002D0FFE">
              <w:rPr>
                <w:rFonts w:cs="Arial"/>
                <w:szCs w:val="22"/>
              </w:rPr>
              <w:t>Controles e Sinalizações</w:t>
            </w:r>
          </w:p>
        </w:tc>
      </w:tr>
      <w:tr w:rsidR="003F2F71" w:rsidRPr="002D0FFE" w14:paraId="661E018B" w14:textId="77777777" w:rsidTr="00020BAB">
        <w:trPr>
          <w:trHeight w:val="340"/>
          <w:jc w:val="center"/>
        </w:trPr>
        <w:tc>
          <w:tcPr>
            <w:tcW w:w="6242" w:type="dxa"/>
            <w:shd w:val="clear" w:color="auto" w:fill="auto"/>
          </w:tcPr>
          <w:p w14:paraId="2B0E7EAA" w14:textId="77777777" w:rsidR="003F2F71" w:rsidRPr="002D0FFE" w:rsidRDefault="003F2F71" w:rsidP="008F0324">
            <w:pPr>
              <w:pStyle w:val="CDT-Texto"/>
              <w:spacing w:line="240" w:lineRule="auto"/>
              <w:rPr>
                <w:rFonts w:cs="Arial"/>
                <w:szCs w:val="22"/>
              </w:rPr>
            </w:pPr>
            <w:r w:rsidRPr="002D0FFE">
              <w:rPr>
                <w:rFonts w:cs="Arial"/>
                <w:szCs w:val="22"/>
              </w:rPr>
              <w:t>Percepção (Detecção, Identificação e Interpretação)</w:t>
            </w:r>
          </w:p>
        </w:tc>
      </w:tr>
      <w:tr w:rsidR="003F2F71" w:rsidRPr="002D0FFE" w14:paraId="0C38D41A" w14:textId="77777777" w:rsidTr="00020BAB">
        <w:trPr>
          <w:trHeight w:val="340"/>
          <w:jc w:val="center"/>
        </w:trPr>
        <w:tc>
          <w:tcPr>
            <w:tcW w:w="6242" w:type="dxa"/>
            <w:shd w:val="clear" w:color="auto" w:fill="auto"/>
          </w:tcPr>
          <w:p w14:paraId="282E1DC5" w14:textId="77777777" w:rsidR="003F2F71" w:rsidRPr="002D0FFE" w:rsidRDefault="003F2F71" w:rsidP="008F0324">
            <w:pPr>
              <w:pStyle w:val="CDT-Texto"/>
              <w:spacing w:line="240" w:lineRule="auto"/>
              <w:rPr>
                <w:rFonts w:cs="Arial"/>
                <w:szCs w:val="22"/>
              </w:rPr>
            </w:pPr>
            <w:r w:rsidRPr="002D0FFE">
              <w:rPr>
                <w:rFonts w:cs="Arial"/>
                <w:szCs w:val="22"/>
              </w:rPr>
              <w:lastRenderedPageBreak/>
              <w:t>Atuação (Posição, Tamanho, Força e Confirmação)</w:t>
            </w:r>
          </w:p>
        </w:tc>
      </w:tr>
      <w:tr w:rsidR="003F2F71" w:rsidRPr="002D0FFE" w14:paraId="2325B62A" w14:textId="77777777" w:rsidTr="00020BAB">
        <w:trPr>
          <w:trHeight w:val="340"/>
          <w:jc w:val="center"/>
        </w:trPr>
        <w:tc>
          <w:tcPr>
            <w:tcW w:w="6242" w:type="dxa"/>
            <w:shd w:val="clear" w:color="auto" w:fill="auto"/>
          </w:tcPr>
          <w:p w14:paraId="7B2DB27F" w14:textId="77777777" w:rsidR="003F2F71" w:rsidRPr="002D0FFE" w:rsidRDefault="003F2F71" w:rsidP="008F0324">
            <w:pPr>
              <w:pStyle w:val="CDT-Texto"/>
              <w:spacing w:line="240" w:lineRule="auto"/>
              <w:rPr>
                <w:rFonts w:cs="Arial"/>
                <w:szCs w:val="22"/>
              </w:rPr>
            </w:pPr>
            <w:r w:rsidRPr="002D0FFE">
              <w:rPr>
                <w:rFonts w:cs="Arial"/>
                <w:szCs w:val="22"/>
              </w:rPr>
              <w:t>Apoios</w:t>
            </w:r>
          </w:p>
        </w:tc>
      </w:tr>
      <w:tr w:rsidR="003F2F71" w:rsidRPr="002D0FFE" w14:paraId="7D0DA658" w14:textId="77777777" w:rsidTr="00020BAB">
        <w:trPr>
          <w:trHeight w:val="340"/>
          <w:jc w:val="center"/>
        </w:trPr>
        <w:tc>
          <w:tcPr>
            <w:tcW w:w="6242" w:type="dxa"/>
            <w:shd w:val="clear" w:color="auto" w:fill="auto"/>
          </w:tcPr>
          <w:p w14:paraId="78CA1ED4" w14:textId="77777777" w:rsidR="003F2F71" w:rsidRPr="002D0FFE" w:rsidRDefault="003F2F71" w:rsidP="008F0324">
            <w:pPr>
              <w:pStyle w:val="CDT-Texto"/>
              <w:spacing w:line="240" w:lineRule="auto"/>
              <w:rPr>
                <w:rFonts w:cs="Arial"/>
                <w:szCs w:val="22"/>
              </w:rPr>
            </w:pPr>
            <w:r w:rsidRPr="002D0FFE">
              <w:rPr>
                <w:rFonts w:cs="Arial"/>
                <w:szCs w:val="22"/>
              </w:rPr>
              <w:t>Comunicação</w:t>
            </w:r>
          </w:p>
        </w:tc>
      </w:tr>
    </w:tbl>
    <w:p w14:paraId="0FB37D93" w14:textId="77777777" w:rsidR="00E83054" w:rsidRPr="002D0FFE" w:rsidRDefault="00E83054" w:rsidP="008F0324">
      <w:pPr>
        <w:pStyle w:val="CDT2"/>
        <w:numPr>
          <w:ilvl w:val="0"/>
          <w:numId w:val="0"/>
        </w:numPr>
        <w:jc w:val="both"/>
        <w:rPr>
          <w:rFonts w:cs="Arial"/>
          <w:sz w:val="22"/>
          <w:szCs w:val="22"/>
        </w:rPr>
      </w:pPr>
    </w:p>
    <w:p w14:paraId="73E530C3" w14:textId="77777777" w:rsidR="00E83054" w:rsidRPr="002D0FFE" w:rsidRDefault="00E83054" w:rsidP="0055210B">
      <w:pPr>
        <w:pStyle w:val="Estilonivel4NegritoJustificado"/>
      </w:pPr>
      <w:bookmarkStart w:id="491" w:name="_Toc214958256"/>
      <w:bookmarkStart w:id="492" w:name="_Toc216665800"/>
      <w:r w:rsidRPr="002D0FFE">
        <w:t>Acesso ao Elevador</w:t>
      </w:r>
      <w:bookmarkEnd w:id="491"/>
      <w:bookmarkEnd w:id="492"/>
    </w:p>
    <w:p w14:paraId="3A8CAA2B" w14:textId="77777777" w:rsidR="00E83054" w:rsidRPr="002D0FFE" w:rsidRDefault="00E83054" w:rsidP="008F0324">
      <w:pPr>
        <w:pStyle w:val="CDT-Texto"/>
        <w:spacing w:line="240" w:lineRule="auto"/>
        <w:rPr>
          <w:rFonts w:cs="Arial"/>
          <w:szCs w:val="22"/>
        </w:rPr>
      </w:pPr>
      <w:r w:rsidRPr="002D0FFE">
        <w:rPr>
          <w:rFonts w:cs="Arial"/>
          <w:szCs w:val="22"/>
        </w:rPr>
        <w:t>Para permitir aos usuários entrar no elevador e dele sair sem empecilhos, o tempo de porta aberta deve ser inicialmente ajustado para 5 s. O sistema de controle deve possibilitar que o tempo de porta aberta seja ajustável entre 2 s e 20 s. Deve ser instalados recursos para reduzir esse tempo, por exemplo, usando-se um botão de fechamento da porta da cabina. Os meios de ajuste não devem ser acessíveis aos usuários.</w:t>
      </w:r>
    </w:p>
    <w:p w14:paraId="4168FAE1" w14:textId="77777777" w:rsidR="00E83054" w:rsidRPr="002D0FFE" w:rsidRDefault="00E83054" w:rsidP="008F0324">
      <w:pPr>
        <w:pStyle w:val="CDT-Texto"/>
        <w:spacing w:line="240" w:lineRule="auto"/>
        <w:rPr>
          <w:rFonts w:cs="Arial"/>
          <w:szCs w:val="22"/>
        </w:rPr>
      </w:pPr>
      <w:r w:rsidRPr="002D0FFE">
        <w:rPr>
          <w:rFonts w:cs="Arial"/>
          <w:szCs w:val="22"/>
        </w:rPr>
        <w:t xml:space="preserve">O dispositivo de proteção que inicia a reabertura automática da porta, sem a necessidade de contato físico, deve atuar em toda a zona compreendida entre </w:t>
      </w:r>
      <w:smartTag w:uri="urn:schemas-microsoft-com:office:smarttags" w:element="metricconverter">
        <w:smartTagPr>
          <w:attr w:name="ProductID" w:val="25 mm"/>
        </w:smartTagPr>
        <w:r w:rsidRPr="002D0FFE">
          <w:rPr>
            <w:rFonts w:cs="Arial"/>
            <w:szCs w:val="22"/>
          </w:rPr>
          <w:t>25 mm</w:t>
        </w:r>
      </w:smartTag>
      <w:r w:rsidRPr="002D0FFE">
        <w:rPr>
          <w:rFonts w:cs="Arial"/>
          <w:szCs w:val="22"/>
        </w:rPr>
        <w:t xml:space="preserve"> e </w:t>
      </w:r>
      <w:smartTag w:uri="urn:schemas-microsoft-com:office:smarttags" w:element="metricconverter">
        <w:smartTagPr>
          <w:attr w:name="ProductID" w:val="1 800 mm"/>
        </w:smartTagPr>
        <w:r w:rsidRPr="002D0FFE">
          <w:rPr>
            <w:rFonts w:cs="Arial"/>
            <w:szCs w:val="22"/>
          </w:rPr>
          <w:t>1 800 mm</w:t>
        </w:r>
      </w:smartTag>
      <w:r w:rsidRPr="002D0FFE">
        <w:rPr>
          <w:rFonts w:cs="Arial"/>
          <w:szCs w:val="22"/>
        </w:rPr>
        <w:t xml:space="preserve"> medidos a partir do piso da cabina. </w:t>
      </w:r>
    </w:p>
    <w:p w14:paraId="736D599C" w14:textId="77777777" w:rsidR="00E83054" w:rsidRPr="002D0FFE" w:rsidRDefault="00E83054" w:rsidP="008F0324">
      <w:pPr>
        <w:pStyle w:val="CDT-Texto"/>
        <w:spacing w:line="240" w:lineRule="auto"/>
        <w:rPr>
          <w:rFonts w:cs="Arial"/>
          <w:szCs w:val="22"/>
        </w:rPr>
      </w:pPr>
      <w:r w:rsidRPr="002D0FFE">
        <w:rPr>
          <w:rFonts w:cs="Arial"/>
          <w:szCs w:val="22"/>
        </w:rPr>
        <w:t>As dimensões internas da cabina e portas para elevador, com entrada única ou com entradas opostas, devem atender as dimensões mínimas apresentadas</w:t>
      </w:r>
      <w:r w:rsidR="002A5594">
        <w:rPr>
          <w:rFonts w:cs="Arial"/>
          <w:szCs w:val="22"/>
        </w:rPr>
        <w:t>.</w:t>
      </w:r>
      <w:r w:rsidRPr="002D0FFE">
        <w:rPr>
          <w:rFonts w:cs="Arial"/>
          <w:szCs w:val="22"/>
        </w:rPr>
        <w:t xml:space="preserve"> </w:t>
      </w:r>
    </w:p>
    <w:p w14:paraId="4513A7A3" w14:textId="77777777" w:rsidR="003F2F71" w:rsidRPr="002D0FFE" w:rsidRDefault="003F2F71" w:rsidP="008F0324">
      <w:pPr>
        <w:pStyle w:val="CDT-Texto"/>
        <w:spacing w:line="240" w:lineRule="auto"/>
        <w:rPr>
          <w:rFonts w:cs="Arial"/>
          <w:szCs w:val="22"/>
        </w:rPr>
      </w:pPr>
      <w:r w:rsidRPr="002D0FFE">
        <w:rPr>
          <w:rFonts w:cs="Arial"/>
          <w:szCs w:val="22"/>
        </w:rPr>
        <w:t>Tabela 6</w:t>
      </w:r>
    </w:p>
    <w:tbl>
      <w:tblPr>
        <w:tblW w:w="836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08"/>
        <w:gridCol w:w="1620"/>
        <w:gridCol w:w="1620"/>
        <w:gridCol w:w="3212"/>
      </w:tblGrid>
      <w:tr w:rsidR="003F2F71" w:rsidRPr="002D0FFE" w14:paraId="59750264" w14:textId="77777777" w:rsidTr="00020BAB">
        <w:trPr>
          <w:trHeight w:val="299"/>
        </w:trPr>
        <w:tc>
          <w:tcPr>
            <w:tcW w:w="8360" w:type="dxa"/>
            <w:gridSpan w:val="4"/>
            <w:shd w:val="clear" w:color="auto" w:fill="auto"/>
          </w:tcPr>
          <w:p w14:paraId="1E12FCB2" w14:textId="77777777" w:rsidR="003F2F71" w:rsidRPr="002D0FFE" w:rsidRDefault="003F2F71" w:rsidP="008F0324">
            <w:pPr>
              <w:pStyle w:val="CDT-Texto"/>
              <w:spacing w:line="240" w:lineRule="auto"/>
              <w:rPr>
                <w:rFonts w:cs="Arial"/>
                <w:szCs w:val="22"/>
              </w:rPr>
            </w:pPr>
            <w:r w:rsidRPr="002D0FFE">
              <w:rPr>
                <w:rFonts w:cs="Arial"/>
                <w:szCs w:val="22"/>
              </w:rPr>
              <w:t>Dimensões mínimas para elevadores</w:t>
            </w:r>
          </w:p>
        </w:tc>
      </w:tr>
      <w:tr w:rsidR="003F2F71" w:rsidRPr="002D0FFE" w14:paraId="0BAD7555" w14:textId="77777777" w:rsidTr="00020BAB">
        <w:tblPrEx>
          <w:tblCellMar>
            <w:left w:w="108" w:type="dxa"/>
            <w:right w:w="108" w:type="dxa"/>
          </w:tblCellMar>
          <w:tblLook w:val="01E0" w:firstRow="1" w:lastRow="1" w:firstColumn="1" w:lastColumn="1" w:noHBand="0" w:noVBand="0"/>
        </w:tblPrEx>
        <w:trPr>
          <w:trHeight w:val="559"/>
        </w:trPr>
        <w:tc>
          <w:tcPr>
            <w:tcW w:w="1908" w:type="dxa"/>
            <w:shd w:val="clear" w:color="auto" w:fill="auto"/>
          </w:tcPr>
          <w:p w14:paraId="78E9AC56" w14:textId="77777777" w:rsidR="003F2F71" w:rsidRPr="002D0FFE" w:rsidRDefault="003F2F71" w:rsidP="008F0324">
            <w:pPr>
              <w:pStyle w:val="CDT-Texto"/>
              <w:spacing w:line="240" w:lineRule="auto"/>
              <w:rPr>
                <w:rFonts w:cs="Arial"/>
                <w:szCs w:val="22"/>
              </w:rPr>
            </w:pPr>
            <w:r w:rsidRPr="002D0FFE">
              <w:rPr>
                <w:rFonts w:cs="Arial"/>
                <w:szCs w:val="22"/>
              </w:rPr>
              <w:t>Carga Nominal</w:t>
            </w:r>
          </w:p>
        </w:tc>
        <w:tc>
          <w:tcPr>
            <w:tcW w:w="1620" w:type="dxa"/>
            <w:shd w:val="clear" w:color="auto" w:fill="auto"/>
          </w:tcPr>
          <w:p w14:paraId="378562AB" w14:textId="77777777" w:rsidR="003F2F71" w:rsidRPr="002D0FFE" w:rsidRDefault="003F2F71" w:rsidP="008F0324">
            <w:pPr>
              <w:pStyle w:val="CDT-Texto"/>
              <w:spacing w:line="240" w:lineRule="auto"/>
              <w:rPr>
                <w:rFonts w:cs="Arial"/>
                <w:szCs w:val="22"/>
              </w:rPr>
            </w:pPr>
            <w:r w:rsidRPr="002D0FFE">
              <w:rPr>
                <w:rFonts w:cs="Arial"/>
                <w:szCs w:val="22"/>
              </w:rPr>
              <w:t>Largura</w:t>
            </w:r>
          </w:p>
        </w:tc>
        <w:tc>
          <w:tcPr>
            <w:tcW w:w="1620" w:type="dxa"/>
            <w:shd w:val="clear" w:color="auto" w:fill="auto"/>
          </w:tcPr>
          <w:p w14:paraId="132704AE" w14:textId="77777777" w:rsidR="003F2F71" w:rsidRPr="002D0FFE" w:rsidRDefault="003F2F71" w:rsidP="008F0324">
            <w:pPr>
              <w:pStyle w:val="CDT-Texto"/>
              <w:spacing w:line="240" w:lineRule="auto"/>
              <w:rPr>
                <w:rFonts w:cs="Arial"/>
                <w:szCs w:val="22"/>
              </w:rPr>
            </w:pPr>
            <w:r w:rsidRPr="002D0FFE">
              <w:rPr>
                <w:rFonts w:cs="Arial"/>
                <w:szCs w:val="22"/>
              </w:rPr>
              <w:t>Profundidade</w:t>
            </w:r>
          </w:p>
        </w:tc>
        <w:tc>
          <w:tcPr>
            <w:tcW w:w="3212" w:type="dxa"/>
            <w:shd w:val="clear" w:color="auto" w:fill="auto"/>
          </w:tcPr>
          <w:p w14:paraId="5AEB306C" w14:textId="77777777" w:rsidR="003F2F71" w:rsidRPr="002D0FFE" w:rsidRDefault="003F2F71" w:rsidP="008F0324">
            <w:pPr>
              <w:pStyle w:val="CDT-Texto"/>
              <w:spacing w:line="240" w:lineRule="auto"/>
              <w:rPr>
                <w:rFonts w:cs="Arial"/>
                <w:szCs w:val="22"/>
              </w:rPr>
            </w:pPr>
            <w:r w:rsidRPr="002D0FFE">
              <w:rPr>
                <w:rFonts w:cs="Arial"/>
                <w:szCs w:val="22"/>
              </w:rPr>
              <w:t>Largura livre mínima da porta</w:t>
            </w:r>
          </w:p>
        </w:tc>
      </w:tr>
      <w:tr w:rsidR="003F2F71" w:rsidRPr="002D0FFE" w14:paraId="0BCFEE47" w14:textId="77777777" w:rsidTr="00020BAB">
        <w:tblPrEx>
          <w:tblCellMar>
            <w:left w:w="108" w:type="dxa"/>
            <w:right w:w="108" w:type="dxa"/>
          </w:tblCellMar>
          <w:tblLook w:val="01E0" w:firstRow="1" w:lastRow="1" w:firstColumn="1" w:lastColumn="1" w:noHBand="0" w:noVBand="0"/>
        </w:tblPrEx>
        <w:tc>
          <w:tcPr>
            <w:tcW w:w="1908" w:type="dxa"/>
            <w:shd w:val="clear" w:color="auto" w:fill="auto"/>
          </w:tcPr>
          <w:p w14:paraId="187AE60B"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600 kg"/>
              </w:smartTagPr>
              <w:r w:rsidRPr="002D0FFE">
                <w:rPr>
                  <w:rFonts w:cs="Arial"/>
                  <w:szCs w:val="22"/>
                </w:rPr>
                <w:t>600 kg</w:t>
              </w:r>
            </w:smartTag>
          </w:p>
        </w:tc>
        <w:tc>
          <w:tcPr>
            <w:tcW w:w="1620" w:type="dxa"/>
            <w:shd w:val="clear" w:color="auto" w:fill="auto"/>
          </w:tcPr>
          <w:p w14:paraId="3DD7F542"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100 mm"/>
              </w:smartTagPr>
              <w:r w:rsidRPr="002D0FFE">
                <w:rPr>
                  <w:rFonts w:cs="Arial"/>
                  <w:szCs w:val="22"/>
                </w:rPr>
                <w:t>1100 mm</w:t>
              </w:r>
            </w:smartTag>
          </w:p>
        </w:tc>
        <w:tc>
          <w:tcPr>
            <w:tcW w:w="1620" w:type="dxa"/>
            <w:shd w:val="clear" w:color="auto" w:fill="auto"/>
          </w:tcPr>
          <w:p w14:paraId="20E8C6D6"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400 mm"/>
              </w:smartTagPr>
              <w:r w:rsidRPr="002D0FFE">
                <w:rPr>
                  <w:rFonts w:cs="Arial"/>
                  <w:szCs w:val="22"/>
                </w:rPr>
                <w:t>1400 mm</w:t>
              </w:r>
            </w:smartTag>
          </w:p>
        </w:tc>
        <w:tc>
          <w:tcPr>
            <w:tcW w:w="3212" w:type="dxa"/>
            <w:shd w:val="clear" w:color="auto" w:fill="auto"/>
          </w:tcPr>
          <w:p w14:paraId="1D20BBC3"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800 mm"/>
              </w:smartTagPr>
              <w:r w:rsidRPr="002D0FFE">
                <w:rPr>
                  <w:rFonts w:cs="Arial"/>
                  <w:szCs w:val="22"/>
                </w:rPr>
                <w:t>800 mm</w:t>
              </w:r>
            </w:smartTag>
          </w:p>
        </w:tc>
      </w:tr>
      <w:tr w:rsidR="003F2F71" w:rsidRPr="002D0FFE" w14:paraId="20F79A53" w14:textId="77777777" w:rsidTr="00020BAB">
        <w:tblPrEx>
          <w:tblCellMar>
            <w:left w:w="108" w:type="dxa"/>
            <w:right w:w="108" w:type="dxa"/>
          </w:tblCellMar>
          <w:tblLook w:val="01E0" w:firstRow="1" w:lastRow="1" w:firstColumn="1" w:lastColumn="1" w:noHBand="0" w:noVBand="0"/>
        </w:tblPrEx>
        <w:tc>
          <w:tcPr>
            <w:tcW w:w="1908" w:type="dxa"/>
            <w:shd w:val="clear" w:color="auto" w:fill="auto"/>
          </w:tcPr>
          <w:p w14:paraId="42F4C361"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200 kg"/>
              </w:smartTagPr>
              <w:r w:rsidRPr="002D0FFE">
                <w:rPr>
                  <w:rFonts w:cs="Arial"/>
                  <w:szCs w:val="22"/>
                </w:rPr>
                <w:t>1200 kg</w:t>
              </w:r>
            </w:smartTag>
          </w:p>
        </w:tc>
        <w:tc>
          <w:tcPr>
            <w:tcW w:w="1620" w:type="dxa"/>
            <w:shd w:val="clear" w:color="auto" w:fill="auto"/>
          </w:tcPr>
          <w:p w14:paraId="42F832CF"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200 mm"/>
              </w:smartTagPr>
              <w:r w:rsidRPr="002D0FFE">
                <w:rPr>
                  <w:rFonts w:cs="Arial"/>
                  <w:szCs w:val="22"/>
                </w:rPr>
                <w:t>1200 mm</w:t>
              </w:r>
            </w:smartTag>
          </w:p>
        </w:tc>
        <w:tc>
          <w:tcPr>
            <w:tcW w:w="1620" w:type="dxa"/>
            <w:shd w:val="clear" w:color="auto" w:fill="auto"/>
          </w:tcPr>
          <w:p w14:paraId="46C20F7B"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2200 mm"/>
              </w:smartTagPr>
              <w:r w:rsidRPr="002D0FFE">
                <w:rPr>
                  <w:rFonts w:cs="Arial"/>
                  <w:szCs w:val="22"/>
                </w:rPr>
                <w:t>2200 mm</w:t>
              </w:r>
            </w:smartTag>
          </w:p>
        </w:tc>
        <w:tc>
          <w:tcPr>
            <w:tcW w:w="3212" w:type="dxa"/>
            <w:shd w:val="clear" w:color="auto" w:fill="auto"/>
          </w:tcPr>
          <w:p w14:paraId="1DD8CB2F" w14:textId="77777777" w:rsidR="003F2F71" w:rsidRPr="002D0FFE" w:rsidRDefault="003F2F71" w:rsidP="008F0324">
            <w:pPr>
              <w:pStyle w:val="CDT-Texto"/>
              <w:spacing w:line="240" w:lineRule="auto"/>
              <w:rPr>
                <w:rFonts w:cs="Arial"/>
                <w:szCs w:val="22"/>
              </w:rPr>
            </w:pPr>
            <w:smartTag w:uri="urn:schemas-microsoft-com:office:smarttags" w:element="metricconverter">
              <w:smartTagPr>
                <w:attr w:name="ProductID" w:val="1100 mm"/>
              </w:smartTagPr>
              <w:r w:rsidRPr="002D0FFE">
                <w:rPr>
                  <w:rFonts w:cs="Arial"/>
                  <w:szCs w:val="22"/>
                </w:rPr>
                <w:t>1100 mm</w:t>
              </w:r>
            </w:smartTag>
          </w:p>
        </w:tc>
      </w:tr>
    </w:tbl>
    <w:p w14:paraId="55E82A3B" w14:textId="77777777" w:rsidR="003F2F71" w:rsidRPr="002D0FFE" w:rsidRDefault="003F2F71" w:rsidP="008F0324">
      <w:pPr>
        <w:pStyle w:val="CDT-Texto"/>
        <w:spacing w:line="240" w:lineRule="auto"/>
        <w:rPr>
          <w:rFonts w:cs="Arial"/>
          <w:szCs w:val="22"/>
        </w:rPr>
      </w:pPr>
    </w:p>
    <w:p w14:paraId="46A90F98" w14:textId="77777777" w:rsidR="00E83054" w:rsidRPr="002D0FFE" w:rsidRDefault="00E83054" w:rsidP="008F0324">
      <w:pPr>
        <w:pStyle w:val="CDT-Texto"/>
        <w:spacing w:line="240" w:lineRule="auto"/>
        <w:rPr>
          <w:rFonts w:cs="Arial"/>
          <w:szCs w:val="22"/>
        </w:rPr>
      </w:pPr>
      <w:r w:rsidRPr="002D0FFE">
        <w:rPr>
          <w:rFonts w:cs="Arial"/>
          <w:szCs w:val="22"/>
        </w:rPr>
        <w:t xml:space="preserve">As dimensões mínimas da cabina devem ser medidas entre as paredes estruturais da cabina. Quaisquer acabamentos decorativos de parede não devem ultrapassar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de espessura.</w:t>
      </w:r>
    </w:p>
    <w:p w14:paraId="5EC82537" w14:textId="77777777" w:rsidR="00E83054" w:rsidRPr="002D0FFE" w:rsidRDefault="00E83054" w:rsidP="008F0324">
      <w:pPr>
        <w:pStyle w:val="CDT-Texto"/>
        <w:spacing w:line="240" w:lineRule="auto"/>
        <w:rPr>
          <w:rFonts w:cs="Arial"/>
          <w:szCs w:val="22"/>
        </w:rPr>
      </w:pPr>
      <w:r w:rsidRPr="002D0FFE">
        <w:rPr>
          <w:rFonts w:cs="Arial"/>
          <w:szCs w:val="22"/>
        </w:rPr>
        <w:t xml:space="preserve">Qualquer cabina com entradas adjacentes deve ter largura e profundidade apropriadas para manobrar uma cadeira de rodas para o tipo de elevador. </w:t>
      </w:r>
    </w:p>
    <w:p w14:paraId="3F489781" w14:textId="77777777" w:rsidR="00E83054" w:rsidRPr="002D0FFE" w:rsidRDefault="00E83054" w:rsidP="008F0324">
      <w:pPr>
        <w:pStyle w:val="CDT-Texto"/>
        <w:spacing w:line="240" w:lineRule="auto"/>
        <w:rPr>
          <w:rFonts w:cs="Arial"/>
          <w:szCs w:val="22"/>
        </w:rPr>
      </w:pPr>
      <w:r w:rsidRPr="002D0FFE">
        <w:rPr>
          <w:rFonts w:cs="Arial"/>
          <w:szCs w:val="22"/>
        </w:rPr>
        <w:t xml:space="preserve">Deve-se instalar um corrimão localizado nos painéis laterais e no painel de fundo, O corrimão deve ter uma seção circular transversal com diâmetro de </w:t>
      </w:r>
      <w:smartTag w:uri="urn:schemas-microsoft-com:office:smarttags" w:element="metricconverter">
        <w:smartTagPr>
          <w:attr w:name="ProductID" w:val="38 mm"/>
        </w:smartTagPr>
        <w:r w:rsidRPr="002D0FFE">
          <w:rPr>
            <w:rFonts w:cs="Arial"/>
            <w:szCs w:val="22"/>
          </w:rPr>
          <w:t>38 mm</w:t>
        </w:r>
      </w:smartTag>
      <w:r w:rsidRPr="002D0FFE">
        <w:rPr>
          <w:rFonts w:cs="Arial"/>
          <w:szCs w:val="22"/>
        </w:rPr>
        <w:t xml:space="preserve">. Deve permitir boa empunhadura, com espaço livre entre o painel da cabina e o corrimão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A altura da parte superior do corrimão deve estar entre </w:t>
      </w:r>
      <w:smartTag w:uri="urn:schemas-microsoft-com:office:smarttags" w:element="metricconverter">
        <w:smartTagPr>
          <w:attr w:name="ProductID" w:val="850 mm"/>
        </w:smartTagPr>
        <w:r w:rsidRPr="002D0FFE">
          <w:rPr>
            <w:rFonts w:cs="Arial"/>
            <w:szCs w:val="22"/>
          </w:rPr>
          <w:t>850 mm</w:t>
        </w:r>
      </w:smartTag>
      <w:r w:rsidRPr="002D0FFE">
        <w:rPr>
          <w:rFonts w:cs="Arial"/>
          <w:szCs w:val="22"/>
        </w:rPr>
        <w:t xml:space="preserve"> 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do piso acabado e ter contraste com os painéis de cabina. </w:t>
      </w:r>
    </w:p>
    <w:p w14:paraId="5EE9189D" w14:textId="7F391616" w:rsidR="00E83054" w:rsidRPr="002D0FFE" w:rsidRDefault="00E83054" w:rsidP="008F0324">
      <w:pPr>
        <w:pStyle w:val="CDT-Texto"/>
        <w:spacing w:line="240" w:lineRule="auto"/>
        <w:rPr>
          <w:rFonts w:cs="Arial"/>
          <w:szCs w:val="22"/>
        </w:rPr>
      </w:pPr>
      <w:r w:rsidRPr="002D0FFE">
        <w:rPr>
          <w:rFonts w:cs="Arial"/>
          <w:szCs w:val="22"/>
        </w:rPr>
        <w:t xml:space="preserve">O corrimão deve ser interrompido junto à botoeira da cabina para não obstruir botões ou comandos. Nesta situação a extremidade deve ser voltada para a parede para minimizar o risco de acidente. Se não houver continuidade entre os corrimãos instalados entre os painéis laterais e de fundo, a </w:t>
      </w:r>
      <w:r w:rsidR="00524C8A" w:rsidRPr="002D0FFE">
        <w:rPr>
          <w:rFonts w:cs="Arial"/>
          <w:szCs w:val="22"/>
        </w:rPr>
        <w:t>distância</w:t>
      </w:r>
      <w:r w:rsidRPr="002D0FFE">
        <w:rPr>
          <w:rFonts w:cs="Arial"/>
          <w:szCs w:val="22"/>
        </w:rPr>
        <w:t xml:space="preserve"> entre os mesmos deve ser entre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45 mm"/>
        </w:smartTagPr>
        <w:r w:rsidRPr="002D0FFE">
          <w:rPr>
            <w:rFonts w:cs="Arial"/>
            <w:szCs w:val="22"/>
          </w:rPr>
          <w:t>45 mm</w:t>
        </w:r>
      </w:smartTag>
      <w:r w:rsidRPr="002D0FFE">
        <w:rPr>
          <w:rFonts w:cs="Arial"/>
          <w:szCs w:val="22"/>
        </w:rPr>
        <w:t xml:space="preserve">, com extremidades fechadas e não ter cantos vivos. </w:t>
      </w:r>
    </w:p>
    <w:p w14:paraId="2F621654" w14:textId="77777777" w:rsidR="00E83054" w:rsidRPr="002D0FFE" w:rsidRDefault="00E83054" w:rsidP="008F0324">
      <w:pPr>
        <w:pStyle w:val="CDT-Texto"/>
        <w:spacing w:line="240" w:lineRule="auto"/>
        <w:rPr>
          <w:rFonts w:cs="Arial"/>
          <w:szCs w:val="22"/>
        </w:rPr>
      </w:pPr>
      <w:r w:rsidRPr="002D0FFE">
        <w:rPr>
          <w:rFonts w:cs="Arial"/>
          <w:szCs w:val="22"/>
        </w:rPr>
        <w:t>O projeto da cabina do elevador deve permitir a opção de inclusão de um assento basculante. O assento deve ter as seguintes características:</w:t>
      </w:r>
    </w:p>
    <w:p w14:paraId="60FF5F71"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Altura do assento em relação ao piso </w:t>
      </w:r>
      <w:smartTag w:uri="urn:schemas-microsoft-com:office:smarttags" w:element="metricconverter">
        <w:smartTagPr>
          <w:attr w:name="ProductID" w:val="500 mm"/>
        </w:smartTagPr>
        <w:r w:rsidRPr="002D0FFE">
          <w:rPr>
            <w:rFonts w:cs="Arial"/>
            <w:szCs w:val="22"/>
          </w:rPr>
          <w:t>500 mm</w:t>
        </w:r>
      </w:smartTag>
      <w:r w:rsidRPr="002D0FFE">
        <w:rPr>
          <w:rFonts w:cs="Arial"/>
          <w:szCs w:val="22"/>
        </w:rPr>
        <w:t>;</w:t>
      </w:r>
    </w:p>
    <w:p w14:paraId="3FFD6477"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lastRenderedPageBreak/>
        <w:t xml:space="preserve">Profundidade entre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xml:space="preserve"> e </w:t>
      </w:r>
      <w:smartTag w:uri="urn:schemas-microsoft-com:office:smarttags" w:element="metricconverter">
        <w:smartTagPr>
          <w:attr w:name="ProductID" w:val="400 mm"/>
        </w:smartTagPr>
        <w:r w:rsidRPr="002D0FFE">
          <w:rPr>
            <w:rFonts w:cs="Arial"/>
            <w:szCs w:val="22"/>
          </w:rPr>
          <w:t>400 mm</w:t>
        </w:r>
      </w:smartTag>
      <w:r w:rsidRPr="002D0FFE">
        <w:rPr>
          <w:rFonts w:cs="Arial"/>
          <w:szCs w:val="22"/>
        </w:rPr>
        <w:t xml:space="preserve">; </w:t>
      </w:r>
    </w:p>
    <w:p w14:paraId="77041114" w14:textId="5012DDFE"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Largura entre </w:t>
      </w:r>
      <w:smartTag w:uri="urn:schemas-microsoft-com:office:smarttags" w:element="metricconverter">
        <w:smartTagPr>
          <w:attr w:name="ProductID" w:val="400 mm"/>
        </w:smartTagPr>
        <w:r w:rsidRPr="002D0FFE">
          <w:rPr>
            <w:rFonts w:cs="Arial"/>
            <w:szCs w:val="22"/>
          </w:rPr>
          <w:t>400 mm</w:t>
        </w:r>
      </w:smartTag>
      <w:r w:rsidRPr="002D0FFE">
        <w:rPr>
          <w:rFonts w:cs="Arial"/>
          <w:szCs w:val="22"/>
        </w:rPr>
        <w:t xml:space="preserve"> </w:t>
      </w:r>
      <w:r w:rsidR="00524C8A" w:rsidRPr="002D0FFE">
        <w:rPr>
          <w:rFonts w:cs="Arial"/>
          <w:szCs w:val="22"/>
        </w:rPr>
        <w:t>e</w:t>
      </w:r>
      <w:r w:rsidRPr="002D0FFE">
        <w:rPr>
          <w:rFonts w:cs="Arial"/>
          <w:szCs w:val="22"/>
        </w:rPr>
        <w:t xml:space="preserve"> </w:t>
      </w:r>
      <w:smartTag w:uri="urn:schemas-microsoft-com:office:smarttags" w:element="metricconverter">
        <w:smartTagPr>
          <w:attr w:name="ProductID" w:val="500 mm"/>
        </w:smartTagPr>
        <w:r w:rsidRPr="002D0FFE">
          <w:rPr>
            <w:rFonts w:cs="Arial"/>
            <w:szCs w:val="22"/>
          </w:rPr>
          <w:t>500 mm</w:t>
        </w:r>
      </w:smartTag>
    </w:p>
    <w:p w14:paraId="72102306" w14:textId="77777777" w:rsidR="00E83054" w:rsidRPr="002D0FFE" w:rsidRDefault="00E83054" w:rsidP="00A12FAD">
      <w:pPr>
        <w:pStyle w:val="CDT-Texto"/>
        <w:numPr>
          <w:ilvl w:val="0"/>
          <w:numId w:val="144"/>
        </w:numPr>
        <w:spacing w:line="240" w:lineRule="auto"/>
        <w:rPr>
          <w:rFonts w:cs="Arial"/>
          <w:szCs w:val="22"/>
        </w:rPr>
      </w:pPr>
      <w:r w:rsidRPr="002D0FFE">
        <w:rPr>
          <w:rFonts w:cs="Arial"/>
          <w:szCs w:val="22"/>
        </w:rPr>
        <w:t xml:space="preserve">Capacidade para suportar massa mínima de </w:t>
      </w:r>
      <w:smartTag w:uri="urn:schemas-microsoft-com:office:smarttags" w:element="metricconverter">
        <w:smartTagPr>
          <w:attr w:name="ProductID" w:val="100 kg"/>
        </w:smartTagPr>
        <w:r w:rsidRPr="002D0FFE">
          <w:rPr>
            <w:rFonts w:cs="Arial"/>
            <w:szCs w:val="22"/>
          </w:rPr>
          <w:t>100 kg</w:t>
        </w:r>
      </w:smartTag>
    </w:p>
    <w:p w14:paraId="701C99A2" w14:textId="013F6903" w:rsidR="00E83054" w:rsidRPr="002D0FFE" w:rsidRDefault="00E83054" w:rsidP="008F0324">
      <w:pPr>
        <w:pStyle w:val="CDT-Texto"/>
        <w:spacing w:line="240" w:lineRule="auto"/>
        <w:rPr>
          <w:rFonts w:cs="Arial"/>
          <w:szCs w:val="22"/>
        </w:rPr>
      </w:pPr>
      <w:r w:rsidRPr="002D0FFE">
        <w:rPr>
          <w:rFonts w:cs="Arial"/>
          <w:szCs w:val="22"/>
        </w:rPr>
        <w:t xml:space="preserve">Deve ser instalado um dispositivo que permita ao usuário de cadeira de rodas observar obstáculos quando mover-se para trás ao sair do elevador. Onde forem usados espelhos de parede deve-se adotar medidas para evitar criação de confusão óptica para usuários deficientes visuais (por exemplo, </w:t>
      </w:r>
      <w:r w:rsidR="00524C8A" w:rsidRPr="002D0FFE">
        <w:rPr>
          <w:rFonts w:cs="Arial"/>
          <w:szCs w:val="22"/>
        </w:rPr>
        <w:t>distância</w:t>
      </w:r>
      <w:r w:rsidRPr="002D0FFE">
        <w:rPr>
          <w:rFonts w:cs="Arial"/>
          <w:szCs w:val="22"/>
        </w:rPr>
        <w:t xml:space="preserve"> vertical mínima de </w:t>
      </w:r>
      <w:smartTag w:uri="urn:schemas-microsoft-com:office:smarttags" w:element="metricconverter">
        <w:smartTagPr>
          <w:attr w:name="ProductID" w:val="300 mm"/>
        </w:smartTagPr>
        <w:r w:rsidRPr="002D0FFE">
          <w:rPr>
            <w:rFonts w:cs="Arial"/>
            <w:szCs w:val="22"/>
          </w:rPr>
          <w:t>300 mm</w:t>
        </w:r>
      </w:smartTag>
      <w:r w:rsidRPr="002D0FFE">
        <w:rPr>
          <w:rFonts w:cs="Arial"/>
          <w:szCs w:val="22"/>
        </w:rPr>
        <w:t xml:space="preserve"> entre o piso e o espelho, vidro </w:t>
      </w:r>
      <w:r w:rsidR="00524C8A" w:rsidRPr="002D0FFE">
        <w:rPr>
          <w:rFonts w:cs="Arial"/>
          <w:szCs w:val="22"/>
        </w:rPr>
        <w:t>decorado etc.</w:t>
      </w:r>
      <w:r w:rsidRPr="002D0FFE">
        <w:rPr>
          <w:rFonts w:cs="Arial"/>
          <w:szCs w:val="22"/>
        </w:rPr>
        <w:t>).</w:t>
      </w:r>
    </w:p>
    <w:p w14:paraId="143ED0D1" w14:textId="77777777" w:rsidR="00E83054" w:rsidRPr="002D0FFE" w:rsidRDefault="00E83054" w:rsidP="008F0324">
      <w:pPr>
        <w:pStyle w:val="CDT-Texto"/>
        <w:spacing w:line="240" w:lineRule="auto"/>
        <w:rPr>
          <w:rFonts w:cs="Arial"/>
          <w:szCs w:val="22"/>
        </w:rPr>
      </w:pPr>
      <w:r w:rsidRPr="002D0FFE">
        <w:rPr>
          <w:rFonts w:cs="Arial"/>
          <w:szCs w:val="22"/>
        </w:rPr>
        <w:t xml:space="preserve">Em condições normais de funcionamento, a exatidão de parada da cabina do elevador em cada pavimento deve ser de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e deve ser mantida uma exatidão de nivelamento de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w:t>
      </w:r>
    </w:p>
    <w:p w14:paraId="48DDAA3B" w14:textId="0429935F" w:rsidR="00E83054" w:rsidRPr="002D0FFE" w:rsidRDefault="00E83054" w:rsidP="008F0324">
      <w:pPr>
        <w:pStyle w:val="CDT-Texto"/>
        <w:spacing w:line="240" w:lineRule="auto"/>
        <w:rPr>
          <w:rFonts w:cs="Arial"/>
          <w:szCs w:val="22"/>
        </w:rPr>
      </w:pPr>
      <w:r w:rsidRPr="002D0FFE">
        <w:rPr>
          <w:rFonts w:cs="Arial"/>
          <w:szCs w:val="22"/>
        </w:rPr>
        <w:t xml:space="preserve">A </w:t>
      </w:r>
      <w:r w:rsidR="00524C8A" w:rsidRPr="002D0FFE">
        <w:rPr>
          <w:rFonts w:cs="Arial"/>
          <w:szCs w:val="22"/>
        </w:rPr>
        <w:t>distância</w:t>
      </w:r>
      <w:r w:rsidRPr="002D0FFE">
        <w:rPr>
          <w:rFonts w:cs="Arial"/>
          <w:szCs w:val="22"/>
        </w:rPr>
        <w:t xml:space="preserve"> horizontal entre a soleira do elevador e a soleira do pavimento não deve exceder </w:t>
      </w:r>
      <w:smartTag w:uri="urn:schemas-microsoft-com:office:smarttags" w:element="metricconverter">
        <w:smartTagPr>
          <w:attr w:name="ProductID" w:val="35 mm"/>
        </w:smartTagPr>
        <w:r w:rsidRPr="002D0FFE">
          <w:rPr>
            <w:rFonts w:cs="Arial"/>
            <w:szCs w:val="22"/>
          </w:rPr>
          <w:t>35 mm</w:t>
        </w:r>
      </w:smartTag>
      <w:r w:rsidRPr="002D0FFE">
        <w:rPr>
          <w:rFonts w:cs="Arial"/>
          <w:szCs w:val="22"/>
        </w:rPr>
        <w:t xml:space="preserve"> quando o elevador estiver parado com as portas abertas em qualquer pavimento.</w:t>
      </w:r>
    </w:p>
    <w:p w14:paraId="7AD87E22" w14:textId="77777777" w:rsidR="008F0324" w:rsidRDefault="00E83054" w:rsidP="0055210B">
      <w:pPr>
        <w:pStyle w:val="Estilonivel4NegritoJustificado"/>
      </w:pPr>
      <w:bookmarkStart w:id="493" w:name="_Toc214958257"/>
      <w:bookmarkStart w:id="494" w:name="_Toc216665801"/>
      <w:r w:rsidRPr="002D0FFE">
        <w:t>Controle e Sinalização</w:t>
      </w:r>
      <w:bookmarkEnd w:id="493"/>
      <w:bookmarkEnd w:id="494"/>
    </w:p>
    <w:p w14:paraId="5E6BE359" w14:textId="77777777" w:rsidR="00E83054" w:rsidRPr="002D0FFE" w:rsidRDefault="00E83054" w:rsidP="008F0324">
      <w:pPr>
        <w:pStyle w:val="nivel5"/>
        <w:jc w:val="both"/>
        <w:rPr>
          <w:rFonts w:cs="Arial"/>
          <w:b/>
          <w:szCs w:val="22"/>
        </w:rPr>
      </w:pPr>
      <w:r w:rsidRPr="002D0FFE">
        <w:rPr>
          <w:rFonts w:cs="Arial"/>
          <w:b/>
          <w:szCs w:val="22"/>
        </w:rPr>
        <w:t>Controles</w:t>
      </w:r>
    </w:p>
    <w:p w14:paraId="6BFDB70E" w14:textId="77777777" w:rsidR="00E83054" w:rsidRPr="002D0FFE" w:rsidRDefault="00E83054" w:rsidP="008F0324">
      <w:pPr>
        <w:pStyle w:val="CDT-Texto"/>
        <w:spacing w:line="240" w:lineRule="auto"/>
        <w:rPr>
          <w:rFonts w:cs="Arial"/>
          <w:szCs w:val="22"/>
        </w:rPr>
      </w:pPr>
      <w:r w:rsidRPr="002D0FFE">
        <w:rPr>
          <w:rFonts w:cs="Arial"/>
          <w:szCs w:val="22"/>
        </w:rPr>
        <w:t xml:space="preserve">Os requisitos de projeto para dispositivos de controle e sinalizações estão indicados na </w:t>
      </w:r>
      <w:r w:rsidRPr="002D0FFE">
        <w:rPr>
          <w:rFonts w:cs="Arial"/>
          <w:szCs w:val="22"/>
          <w:highlight w:val="yellow"/>
        </w:rPr>
        <w:fldChar w:fldCharType="begin"/>
      </w:r>
      <w:r w:rsidRPr="002D0FFE">
        <w:rPr>
          <w:rFonts w:cs="Arial"/>
          <w:szCs w:val="22"/>
        </w:rPr>
        <w:instrText xml:space="preserve"> REF _Ref215044437 \h </w:instrText>
      </w:r>
      <w:r w:rsidR="000D0563" w:rsidRPr="002D0FFE">
        <w:rPr>
          <w:rFonts w:cs="Arial"/>
          <w:szCs w:val="22"/>
          <w:highlight w:val="yellow"/>
        </w:rPr>
        <w:instrText xml:space="preserve"> \* MERGEFORMAT </w:instrText>
      </w:r>
      <w:r w:rsidRPr="002D0FFE">
        <w:rPr>
          <w:rFonts w:cs="Arial"/>
          <w:szCs w:val="22"/>
          <w:highlight w:val="yellow"/>
        </w:rPr>
      </w:r>
      <w:r w:rsidRPr="002D0FFE">
        <w:rPr>
          <w:rFonts w:cs="Arial"/>
          <w:szCs w:val="22"/>
          <w:highlight w:val="yellow"/>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highlight w:val="yellow"/>
        </w:rPr>
        <w:fldChar w:fldCharType="end"/>
      </w:r>
      <w:r w:rsidRPr="002D0FFE">
        <w:rPr>
          <w:rFonts w:cs="Arial"/>
          <w:szCs w:val="22"/>
        </w:rPr>
        <w:t>.</w:t>
      </w:r>
    </w:p>
    <w:p w14:paraId="7F64793C" w14:textId="77777777" w:rsidR="00E83054" w:rsidRPr="002D0FFE" w:rsidRDefault="00E83054" w:rsidP="008F0324">
      <w:pPr>
        <w:pStyle w:val="CDT-Texto"/>
        <w:spacing w:line="240" w:lineRule="auto"/>
        <w:rPr>
          <w:rFonts w:cs="Arial"/>
          <w:szCs w:val="22"/>
        </w:rPr>
      </w:pPr>
      <w:r w:rsidRPr="002D0FFE">
        <w:rPr>
          <w:rFonts w:cs="Arial"/>
          <w:szCs w:val="22"/>
        </w:rPr>
        <w:t xml:space="preserve">Em todos os pavimentos o sistema de tipo de botão de pressão deve atender aos requisitos estabelecidos na </w:t>
      </w:r>
      <w:r w:rsidRPr="002D0FFE">
        <w:rPr>
          <w:rFonts w:cs="Arial"/>
          <w:szCs w:val="22"/>
          <w:highlight w:val="yellow"/>
        </w:rPr>
        <w:fldChar w:fldCharType="begin"/>
      </w:r>
      <w:r w:rsidRPr="002D0FFE">
        <w:rPr>
          <w:rFonts w:cs="Arial"/>
          <w:szCs w:val="22"/>
        </w:rPr>
        <w:instrText xml:space="preserve"> REF _Ref215044437 \h </w:instrText>
      </w:r>
      <w:r w:rsidR="000D0563" w:rsidRPr="002D0FFE">
        <w:rPr>
          <w:rFonts w:cs="Arial"/>
          <w:szCs w:val="22"/>
          <w:highlight w:val="yellow"/>
        </w:rPr>
        <w:instrText xml:space="preserve"> \* MERGEFORMAT </w:instrText>
      </w:r>
      <w:r w:rsidRPr="002D0FFE">
        <w:rPr>
          <w:rFonts w:cs="Arial"/>
          <w:szCs w:val="22"/>
          <w:highlight w:val="yellow"/>
        </w:rPr>
      </w:r>
      <w:r w:rsidRPr="002D0FFE">
        <w:rPr>
          <w:rFonts w:cs="Arial"/>
          <w:szCs w:val="22"/>
          <w:highlight w:val="yellow"/>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highlight w:val="yellow"/>
        </w:rPr>
        <w:fldChar w:fldCharType="end"/>
      </w:r>
      <w:r w:rsidRPr="002D0FFE">
        <w:rPr>
          <w:rFonts w:cs="Arial"/>
          <w:szCs w:val="22"/>
        </w:rPr>
        <w:t xml:space="preserve"> para botoeiras de pavimentos. As botoeiras devem ser montadas adjacentes às portas dos pavimentos. Onde for utilizado teclado de chamada no pavimento, ele deve atender às seguintes exigências: </w:t>
      </w:r>
    </w:p>
    <w:p w14:paraId="4C8BFB64"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O arranjo dos botões numerados deve ser de acordo com o tipo telefone padrão;</w:t>
      </w:r>
    </w:p>
    <w:p w14:paraId="31380A43" w14:textId="3D0E7145"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No sentido de ser reconhecido como teclado, a </w:t>
      </w:r>
      <w:r w:rsidR="00524C8A" w:rsidRPr="002D0FFE">
        <w:rPr>
          <w:rFonts w:cs="Arial"/>
          <w:szCs w:val="22"/>
        </w:rPr>
        <w:t>distância</w:t>
      </w:r>
      <w:r w:rsidRPr="002D0FFE">
        <w:rPr>
          <w:rFonts w:cs="Arial"/>
          <w:szCs w:val="22"/>
        </w:rPr>
        <w:t xml:space="preserve"> entre os botões deve estar compreendida entre </w:t>
      </w:r>
      <w:smartTag w:uri="urn:schemas-microsoft-com:office:smarttags" w:element="metricconverter">
        <w:smartTagPr>
          <w:attr w:name="ProductID" w:val="10 mm"/>
        </w:smartTagPr>
        <w:r w:rsidRPr="002D0FFE">
          <w:rPr>
            <w:rFonts w:cs="Arial"/>
            <w:szCs w:val="22"/>
          </w:rPr>
          <w:t>10 mm</w:t>
        </w:r>
      </w:smartTag>
      <w:r w:rsidRPr="002D0FFE">
        <w:rPr>
          <w:rFonts w:cs="Arial"/>
          <w:szCs w:val="22"/>
        </w:rPr>
        <w:t xml:space="preserve"> e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Para teclados inclinados, a </w:t>
      </w:r>
      <w:r w:rsidR="00524C8A">
        <w:rPr>
          <w:rFonts w:cs="Arial"/>
          <w:szCs w:val="22"/>
        </w:rPr>
        <w:t>distância</w:t>
      </w:r>
      <w:r w:rsidRPr="002D0FFE">
        <w:rPr>
          <w:rFonts w:cs="Arial"/>
          <w:szCs w:val="22"/>
        </w:rPr>
        <w:t xml:space="preserve"> pode ser reduzida para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 xml:space="preserve"> a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w:t>
      </w:r>
    </w:p>
    <w:p w14:paraId="4DEE8B80"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O usuário deve ser capaz de saber que o botão foi acionado, pela percepção de movimento ou um sinal audível de acionamento. O registro da chamada deve ser confirmado por um sinal audível e visível ajustável entre 35 dB(A) e 65 dB(A). O sinal audível deve ser dado em cada registro de chamada individual, mesmo que a chamada já tenha sido registrada; </w:t>
      </w:r>
    </w:p>
    <w:p w14:paraId="536A7B33"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A dimensão dos números de pavimento deve ser de, no mínimo, </w:t>
      </w:r>
      <w:smartTag w:uri="urn:schemas-microsoft-com:office:smarttags" w:element="metricconverter">
        <w:smartTagPr>
          <w:attr w:name="ProductID" w:val="15 mm"/>
        </w:smartTagPr>
        <w:r w:rsidRPr="002D0FFE">
          <w:rPr>
            <w:rFonts w:cs="Arial"/>
            <w:szCs w:val="22"/>
          </w:rPr>
          <w:t>15 mm</w:t>
        </w:r>
      </w:smartTag>
      <w:r w:rsidRPr="002D0FFE">
        <w:rPr>
          <w:rFonts w:cs="Arial"/>
          <w:szCs w:val="22"/>
        </w:rPr>
        <w:t xml:space="preserve"> e máximo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contrastaste com o fundo;</w:t>
      </w:r>
    </w:p>
    <w:p w14:paraId="37053B3B"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O botão n° 5 deve ter um único ponto táctil como orientação para passageiros com deficiência visual;</w:t>
      </w:r>
    </w:p>
    <w:p w14:paraId="5EBE08E5"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Números e símbolos devem estar na parte ativa do botão;</w:t>
      </w:r>
    </w:p>
    <w:p w14:paraId="3B681774" w14:textId="77777777" w:rsidR="00E83054" w:rsidRPr="002D0FFE" w:rsidRDefault="00E83054" w:rsidP="00A12FAD">
      <w:pPr>
        <w:pStyle w:val="CDT-Texto"/>
        <w:numPr>
          <w:ilvl w:val="0"/>
          <w:numId w:val="146"/>
        </w:numPr>
        <w:spacing w:line="240" w:lineRule="auto"/>
        <w:rPr>
          <w:rFonts w:cs="Arial"/>
          <w:szCs w:val="22"/>
        </w:rPr>
      </w:pPr>
      <w:r w:rsidRPr="002D0FFE">
        <w:rPr>
          <w:rFonts w:cs="Arial"/>
          <w:szCs w:val="22"/>
        </w:rPr>
        <w:t xml:space="preserve">Para teclados na cabina, o botão para o pavimento principal deve ser claramente distinguível dos outros botões. Isto deve ser obtido por um botão verde com </w:t>
      </w:r>
      <w:smartTag w:uri="urn:schemas-microsoft-com:office:smarttags" w:element="metricconverter">
        <w:smartTagPr>
          <w:attr w:name="ProductID" w:val="5 mm"/>
        </w:smartTagPr>
        <w:r w:rsidRPr="002D0FFE">
          <w:rPr>
            <w:rFonts w:cs="Arial"/>
            <w:szCs w:val="22"/>
          </w:rPr>
          <w:t>5 mm</w:t>
        </w:r>
      </w:smartTag>
      <w:r w:rsidRPr="002D0FFE">
        <w:rPr>
          <w:rFonts w:cs="Arial"/>
          <w:szCs w:val="22"/>
        </w:rPr>
        <w:t xml:space="preserve"> ±</w:t>
      </w:r>
      <w:smartTag w:uri="urn:schemas-microsoft-com:office:smarttags" w:element="metricconverter">
        <w:smartTagPr>
          <w:attr w:name="ProductID" w:val="1 mm"/>
        </w:smartTagPr>
        <w:r w:rsidRPr="002D0FFE">
          <w:rPr>
            <w:rFonts w:cs="Arial"/>
            <w:szCs w:val="22"/>
          </w:rPr>
          <w:t>1 mm</w:t>
        </w:r>
      </w:smartTag>
      <w:r w:rsidRPr="002D0FFE">
        <w:rPr>
          <w:rFonts w:cs="Arial"/>
          <w:szCs w:val="22"/>
        </w:rPr>
        <w:t xml:space="preserve"> acima do plano dos outros botões ou um botão marcado com uma estrela em relevo. </w:t>
      </w:r>
    </w:p>
    <w:p w14:paraId="235883F3" w14:textId="77777777" w:rsidR="00E83054" w:rsidRPr="002D0FFE" w:rsidRDefault="00E83054" w:rsidP="008F0324">
      <w:pPr>
        <w:pStyle w:val="CDT-Texto"/>
        <w:spacing w:line="240" w:lineRule="auto"/>
        <w:rPr>
          <w:rFonts w:cs="Arial"/>
          <w:szCs w:val="22"/>
        </w:rPr>
      </w:pPr>
      <w:r w:rsidRPr="002D0FFE">
        <w:rPr>
          <w:rFonts w:cs="Arial"/>
          <w:szCs w:val="22"/>
        </w:rPr>
        <w:t xml:space="preserve">O botão de controle de ativação temporária deve ser marcado com o símbolo internacional de acesso, conforme norma ISO 7000, símbolo 0100, </w:t>
      </w:r>
      <w:r w:rsidRPr="002D0FFE">
        <w:rPr>
          <w:rFonts w:cs="Arial"/>
          <w:szCs w:val="22"/>
        </w:rPr>
        <w:fldChar w:fldCharType="begin"/>
      </w:r>
      <w:r w:rsidRPr="002D0FFE">
        <w:rPr>
          <w:rFonts w:cs="Arial"/>
          <w:szCs w:val="22"/>
        </w:rPr>
        <w:instrText xml:space="preserve"> REF _Ref215044704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1</w:t>
      </w:r>
      <w:r w:rsidRPr="002D0FFE">
        <w:rPr>
          <w:rFonts w:cs="Arial"/>
          <w:szCs w:val="22"/>
        </w:rPr>
        <w:fldChar w:fldCharType="end"/>
      </w:r>
      <w:r w:rsidRPr="002D0FFE">
        <w:rPr>
          <w:rFonts w:cs="Arial"/>
          <w:szCs w:val="22"/>
        </w:rPr>
        <w:t>.</w:t>
      </w:r>
    </w:p>
    <w:p w14:paraId="15CACDB5" w14:textId="77777777" w:rsidR="00E83054" w:rsidRPr="002D0FFE" w:rsidRDefault="00475DFE" w:rsidP="008F0324">
      <w:pPr>
        <w:pStyle w:val="CDT-Texto"/>
        <w:keepNext/>
        <w:spacing w:before="0" w:after="0" w:line="240" w:lineRule="auto"/>
        <w:rPr>
          <w:rFonts w:cs="Arial"/>
          <w:szCs w:val="22"/>
        </w:rPr>
      </w:pPr>
      <w:r>
        <w:rPr>
          <w:rFonts w:cs="Arial"/>
          <w:szCs w:val="22"/>
        </w:rPr>
        <w:lastRenderedPageBreak/>
        <w:pict w14:anchorId="5BB8A9FE">
          <v:shape id="_x0000_i1091" type="#_x0000_t75" style="width:86.25pt;height:89.8pt">
            <v:imagedata r:id="rId124" o:title=""/>
          </v:shape>
        </w:pict>
      </w:r>
    </w:p>
    <w:p w14:paraId="204256B9" w14:textId="77777777" w:rsidR="00E83054" w:rsidRPr="002D0FFE" w:rsidRDefault="00E83054" w:rsidP="008F0324">
      <w:pPr>
        <w:pStyle w:val="CDT-Texto"/>
        <w:spacing w:before="0" w:line="240" w:lineRule="auto"/>
        <w:rPr>
          <w:rFonts w:cs="Arial"/>
          <w:szCs w:val="22"/>
        </w:rPr>
      </w:pPr>
      <w:bookmarkStart w:id="495" w:name="_Ref215044704"/>
      <w:r w:rsidRPr="002D0FFE">
        <w:rPr>
          <w:rFonts w:cs="Arial"/>
          <w:szCs w:val="22"/>
        </w:rPr>
        <w:t xml:space="preserve">Figura </w:t>
      </w:r>
      <w:r w:rsidRPr="002D0FFE">
        <w:rPr>
          <w:rFonts w:cs="Arial"/>
          <w:szCs w:val="22"/>
        </w:rPr>
        <w:fldChar w:fldCharType="begin"/>
      </w:r>
      <w:r w:rsidRPr="002D0FFE">
        <w:rPr>
          <w:rFonts w:cs="Arial"/>
          <w:szCs w:val="22"/>
        </w:rPr>
        <w:instrText xml:space="preserve"> SEQ Figura \* ARABIC </w:instrText>
      </w:r>
      <w:r w:rsidRPr="002D0FFE">
        <w:rPr>
          <w:rFonts w:cs="Arial"/>
          <w:szCs w:val="22"/>
        </w:rPr>
        <w:fldChar w:fldCharType="separate"/>
      </w:r>
      <w:r w:rsidR="00885F0E" w:rsidRPr="002D0FFE">
        <w:rPr>
          <w:rFonts w:cs="Arial"/>
          <w:noProof/>
          <w:szCs w:val="22"/>
        </w:rPr>
        <w:t>1</w:t>
      </w:r>
      <w:r w:rsidRPr="002D0FFE">
        <w:rPr>
          <w:rFonts w:cs="Arial"/>
          <w:szCs w:val="22"/>
        </w:rPr>
        <w:fldChar w:fldCharType="end"/>
      </w:r>
      <w:bookmarkEnd w:id="495"/>
    </w:p>
    <w:p w14:paraId="2C05B300" w14:textId="77777777" w:rsidR="00E83054" w:rsidRPr="002D0FFE" w:rsidRDefault="00E83054" w:rsidP="008F0324">
      <w:pPr>
        <w:pStyle w:val="CDT-Texto"/>
        <w:spacing w:line="240" w:lineRule="auto"/>
        <w:rPr>
          <w:rFonts w:cs="Arial"/>
          <w:szCs w:val="22"/>
        </w:rPr>
      </w:pPr>
      <w:r w:rsidRPr="002D0FFE">
        <w:rPr>
          <w:rFonts w:cs="Arial"/>
          <w:szCs w:val="22"/>
        </w:rPr>
        <w:t>Dispositivos de controle no pavimento devem ser montados adjacentes às portas de pavimento no caso de um único elevador. Para um grupo de elevadores que possua um sistema comum de administração de chamadas, o número mínimo de dispositivos de controle deve ser:</w:t>
      </w:r>
    </w:p>
    <w:p w14:paraId="71B0DEE3" w14:textId="77777777" w:rsidR="00E83054" w:rsidRPr="002D0FFE" w:rsidRDefault="00E83054" w:rsidP="00A12FAD">
      <w:pPr>
        <w:pStyle w:val="CDT-Texto"/>
        <w:numPr>
          <w:ilvl w:val="0"/>
          <w:numId w:val="145"/>
        </w:numPr>
        <w:spacing w:line="240" w:lineRule="auto"/>
        <w:rPr>
          <w:rFonts w:cs="Arial"/>
          <w:szCs w:val="22"/>
        </w:rPr>
      </w:pPr>
      <w:r w:rsidRPr="002D0FFE">
        <w:rPr>
          <w:rFonts w:cs="Arial"/>
          <w:szCs w:val="22"/>
        </w:rPr>
        <w:t>Um por face para elevadores que estejam um em frente ao outro (elevadores apostos);</w:t>
      </w:r>
    </w:p>
    <w:p w14:paraId="2963AD24" w14:textId="77777777" w:rsidR="00E83054" w:rsidRPr="002D0FFE" w:rsidRDefault="00E83054" w:rsidP="00A12FAD">
      <w:pPr>
        <w:pStyle w:val="CDT-Texto"/>
        <w:numPr>
          <w:ilvl w:val="0"/>
          <w:numId w:val="145"/>
        </w:numPr>
        <w:spacing w:line="240" w:lineRule="auto"/>
        <w:rPr>
          <w:rFonts w:cs="Arial"/>
          <w:szCs w:val="22"/>
        </w:rPr>
      </w:pPr>
      <w:r w:rsidRPr="002D0FFE">
        <w:rPr>
          <w:rFonts w:cs="Arial"/>
          <w:szCs w:val="22"/>
        </w:rPr>
        <w:t>Um para o máximo de quatro elevadores adjacentes (se o dispositivo de controle estiver situado entre dois elevadores).</w:t>
      </w:r>
    </w:p>
    <w:p w14:paraId="6FF60F86" w14:textId="77777777" w:rsidR="00E83054" w:rsidRPr="002D0FFE" w:rsidRDefault="00E83054" w:rsidP="008F0324">
      <w:pPr>
        <w:pStyle w:val="CDT-Texto"/>
        <w:spacing w:line="240" w:lineRule="auto"/>
        <w:rPr>
          <w:rFonts w:cs="Arial"/>
          <w:szCs w:val="22"/>
        </w:rPr>
      </w:pPr>
      <w:r w:rsidRPr="002D0FFE">
        <w:rPr>
          <w:rFonts w:cs="Arial"/>
          <w:szCs w:val="22"/>
        </w:rPr>
        <w:t xml:space="preserve">Os botões usados para a operação do elevador devem ser identificados como segue: </w:t>
      </w:r>
    </w:p>
    <w:p w14:paraId="4DBE7287"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Botão para cada pavimento: identificado com os símbolos -2, -1, 0,1, 2, etc.;</w:t>
      </w:r>
    </w:p>
    <w:p w14:paraId="1E3C7FC9"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de alarme: amarelo,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11FEF43A"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"reabrir” a porta: identificado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7CEBFD01" w14:textId="77777777" w:rsidR="00E83054" w:rsidRPr="002D0FFE" w:rsidRDefault="00E83054" w:rsidP="00A12FAD">
      <w:pPr>
        <w:pStyle w:val="CDT-Texto"/>
        <w:numPr>
          <w:ilvl w:val="0"/>
          <w:numId w:val="147"/>
        </w:numPr>
        <w:spacing w:line="240" w:lineRule="auto"/>
        <w:rPr>
          <w:rFonts w:cs="Arial"/>
          <w:szCs w:val="22"/>
        </w:rPr>
      </w:pPr>
      <w:r w:rsidRPr="002D0FFE">
        <w:rPr>
          <w:rFonts w:cs="Arial"/>
          <w:szCs w:val="22"/>
        </w:rPr>
        <w:t xml:space="preserve">Botão de fechamento de porta: identificado com o símbolo conforme </w:t>
      </w:r>
      <w:r w:rsidRPr="002D0FFE">
        <w:rPr>
          <w:rFonts w:cs="Arial"/>
          <w:szCs w:val="22"/>
        </w:rPr>
        <w:fldChar w:fldCharType="begin"/>
      </w:r>
      <w:r w:rsidRPr="002D0FFE">
        <w:rPr>
          <w:rFonts w:cs="Arial"/>
          <w:szCs w:val="22"/>
        </w:rPr>
        <w:instrText xml:space="preserve"> REF _Ref215050495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Figura </w:t>
      </w:r>
      <w:r w:rsidR="00885F0E" w:rsidRPr="002D0FFE">
        <w:rPr>
          <w:rFonts w:cs="Arial"/>
          <w:noProof/>
          <w:szCs w:val="22"/>
        </w:rPr>
        <w:t>2</w:t>
      </w:r>
      <w:r w:rsidRPr="002D0FFE">
        <w:rPr>
          <w:rFonts w:cs="Arial"/>
          <w:szCs w:val="22"/>
        </w:rPr>
        <w:fldChar w:fldCharType="end"/>
      </w:r>
      <w:r w:rsidRPr="002D0FFE">
        <w:rPr>
          <w:rFonts w:cs="Arial"/>
          <w:szCs w:val="22"/>
        </w:rPr>
        <w:t>;</w:t>
      </w:r>
    </w:p>
    <w:p w14:paraId="04560874" w14:textId="77777777" w:rsidR="00E83054" w:rsidRPr="002D0FFE" w:rsidRDefault="00E83054" w:rsidP="008F0324">
      <w:pPr>
        <w:pStyle w:val="CDT-Texto"/>
        <w:spacing w:line="240" w:lineRule="auto"/>
        <w:rPr>
          <w:rFonts w:cs="Arial"/>
          <w:szCs w:val="22"/>
        </w:rPr>
      </w:pPr>
      <w:r w:rsidRPr="002D0FFE">
        <w:rPr>
          <w:rFonts w:cs="Arial"/>
          <w:szCs w:val="22"/>
        </w:rPr>
        <w:t xml:space="preserve">Botões na cabina devem satisfazer aos requisitos na </w:t>
      </w:r>
      <w:r w:rsidRPr="002D0FFE">
        <w:rPr>
          <w:rFonts w:cs="Arial"/>
          <w:szCs w:val="22"/>
        </w:rPr>
        <w:fldChar w:fldCharType="begin"/>
      </w:r>
      <w:r w:rsidRPr="002D0FFE">
        <w:rPr>
          <w:rFonts w:cs="Arial"/>
          <w:szCs w:val="22"/>
        </w:rPr>
        <w:instrText xml:space="preserve"> REF _Ref215044437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rPr>
        <w:fldChar w:fldCharType="end"/>
      </w:r>
      <w:r w:rsidRPr="002D0FFE">
        <w:rPr>
          <w:rFonts w:cs="Arial"/>
          <w:szCs w:val="22"/>
        </w:rPr>
        <w:t xml:space="preserve"> para "Botoeira de cabina" e serem dispostos da seguinte forma:</w:t>
      </w:r>
    </w:p>
    <w:p w14:paraId="738EEBA1"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As linhas de centro dos botões de alarme e de reabertura de porta devem ser localizadas a uma altura mínima de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acima do piso acabado da cabina;</w:t>
      </w:r>
    </w:p>
    <w:p w14:paraId="4CF2871C"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Os botões de chamada devem ser colocados acima dos botões de alarme e de abertura/fechamento de portas; </w:t>
      </w:r>
    </w:p>
    <w:p w14:paraId="0F360E53" w14:textId="77777777" w:rsidR="00E83054" w:rsidRPr="002D0FFE" w:rsidRDefault="00E83054" w:rsidP="00A12FAD">
      <w:pPr>
        <w:pStyle w:val="CDT-Texto"/>
        <w:numPr>
          <w:ilvl w:val="0"/>
          <w:numId w:val="148"/>
        </w:numPr>
        <w:spacing w:line="240" w:lineRule="auto"/>
        <w:rPr>
          <w:rFonts w:cs="Arial"/>
          <w:szCs w:val="22"/>
        </w:rPr>
      </w:pPr>
      <w:r w:rsidRPr="002D0FFE">
        <w:rPr>
          <w:rFonts w:cs="Arial"/>
          <w:szCs w:val="22"/>
        </w:rPr>
        <w:t xml:space="preserve">A ordem dos botões de chamada pavimento para uma fileira horizontal simples deve ser da esquerda para a direita. A ordem dos botões de pavimento para uma fileira vertical simples deve ser de baixo para cima e, para fileiras múltiplas, da esquerda para a direita e de baixo para cima. </w:t>
      </w:r>
    </w:p>
    <w:p w14:paraId="27D02EC4" w14:textId="77777777" w:rsidR="00E83054" w:rsidRPr="002D0FFE" w:rsidRDefault="00E83054" w:rsidP="008F0324">
      <w:pPr>
        <w:pStyle w:val="CDT-Texto"/>
        <w:spacing w:after="0" w:line="240" w:lineRule="auto"/>
        <w:rPr>
          <w:rFonts w:cs="Arial"/>
          <w:szCs w:val="22"/>
        </w:rPr>
      </w:pPr>
      <w:bookmarkStart w:id="496" w:name="_Ref215044437"/>
      <w:r w:rsidRPr="002D0FFE">
        <w:rPr>
          <w:rFonts w:cs="Arial"/>
          <w:szCs w:val="22"/>
        </w:rPr>
        <w:t xml:space="preserve">Tabela </w:t>
      </w:r>
      <w:r w:rsidRPr="002D0FFE">
        <w:rPr>
          <w:rFonts w:cs="Arial"/>
          <w:szCs w:val="22"/>
        </w:rPr>
        <w:fldChar w:fldCharType="begin"/>
      </w:r>
      <w:r w:rsidRPr="002D0FFE">
        <w:rPr>
          <w:rFonts w:cs="Arial"/>
          <w:szCs w:val="22"/>
        </w:rPr>
        <w:instrText xml:space="preserve"> SEQ Tabela \* ARABIC </w:instrText>
      </w:r>
      <w:r w:rsidRPr="002D0FFE">
        <w:rPr>
          <w:rFonts w:cs="Arial"/>
          <w:szCs w:val="22"/>
        </w:rPr>
        <w:fldChar w:fldCharType="separate"/>
      </w:r>
      <w:r w:rsidR="00885F0E" w:rsidRPr="002D0FFE">
        <w:rPr>
          <w:rFonts w:cs="Arial"/>
          <w:noProof/>
          <w:szCs w:val="22"/>
        </w:rPr>
        <w:t>5</w:t>
      </w:r>
      <w:r w:rsidRPr="002D0FFE">
        <w:rPr>
          <w:rFonts w:cs="Arial"/>
          <w:szCs w:val="22"/>
        </w:rPr>
        <w:fldChar w:fldCharType="end"/>
      </w:r>
      <w:bookmarkEnd w:id="496"/>
    </w:p>
    <w:p w14:paraId="789ED9E9" w14:textId="77777777" w:rsidR="00E83054" w:rsidRPr="002D0FFE" w:rsidRDefault="00475DFE" w:rsidP="008F0324">
      <w:pPr>
        <w:pStyle w:val="CDT-Texto"/>
        <w:spacing w:before="0" w:line="240" w:lineRule="auto"/>
        <w:rPr>
          <w:rFonts w:cs="Arial"/>
          <w:szCs w:val="22"/>
        </w:rPr>
      </w:pPr>
      <w:r>
        <w:rPr>
          <w:rFonts w:cs="Arial"/>
          <w:szCs w:val="22"/>
        </w:rPr>
        <w:lastRenderedPageBreak/>
        <w:pict w14:anchorId="565E667D">
          <v:shape id="_x0000_i1092" type="#_x0000_t75" style="width:481.2pt;height:392.1pt">
            <v:imagedata r:id="rId125" o:title=""/>
          </v:shape>
        </w:pict>
      </w:r>
    </w:p>
    <w:p w14:paraId="011AAF24" w14:textId="77777777" w:rsidR="00E83054" w:rsidRPr="002D0FFE" w:rsidRDefault="00E83054" w:rsidP="008F0324">
      <w:pPr>
        <w:pStyle w:val="CDT-Texto"/>
        <w:spacing w:line="240" w:lineRule="auto"/>
        <w:rPr>
          <w:rFonts w:cs="Arial"/>
          <w:szCs w:val="22"/>
        </w:rPr>
      </w:pPr>
      <w:r w:rsidRPr="002D0FFE">
        <w:rPr>
          <w:rFonts w:cs="Arial"/>
          <w:szCs w:val="22"/>
        </w:rPr>
        <w:t xml:space="preserve">Botões na cabina devem satisfazer aos requisitos na </w:t>
      </w:r>
      <w:r w:rsidRPr="002D0FFE">
        <w:rPr>
          <w:rFonts w:cs="Arial"/>
          <w:szCs w:val="22"/>
        </w:rPr>
        <w:fldChar w:fldCharType="begin"/>
      </w:r>
      <w:r w:rsidRPr="002D0FFE">
        <w:rPr>
          <w:rFonts w:cs="Arial"/>
          <w:szCs w:val="22"/>
        </w:rPr>
        <w:instrText xml:space="preserve"> REF _Ref215044437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 xml:space="preserve">Tabela </w:t>
      </w:r>
      <w:r w:rsidR="00885F0E" w:rsidRPr="002D0FFE">
        <w:rPr>
          <w:rFonts w:cs="Arial"/>
          <w:noProof/>
          <w:szCs w:val="22"/>
        </w:rPr>
        <w:t>5</w:t>
      </w:r>
      <w:r w:rsidRPr="002D0FFE">
        <w:rPr>
          <w:rFonts w:cs="Arial"/>
          <w:szCs w:val="22"/>
        </w:rPr>
        <w:fldChar w:fldCharType="end"/>
      </w:r>
      <w:r w:rsidRPr="002D0FFE">
        <w:rPr>
          <w:rFonts w:cs="Arial"/>
          <w:szCs w:val="22"/>
        </w:rPr>
        <w:t xml:space="preserve"> para "Botoeira de cabina" e serem dispostos da seguinte forma:</w:t>
      </w:r>
    </w:p>
    <w:p w14:paraId="77BDB657"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As linhas de centro dos botões de alarme e de reabertura de porta devem ser localizadas a uma altura mínima de </w:t>
      </w:r>
      <w:smartTag w:uri="urn:schemas-microsoft-com:office:smarttags" w:element="metricconverter">
        <w:smartTagPr>
          <w:attr w:name="ProductID" w:val="900 mm"/>
        </w:smartTagPr>
        <w:r w:rsidRPr="002D0FFE">
          <w:rPr>
            <w:rFonts w:cs="Arial"/>
            <w:szCs w:val="22"/>
          </w:rPr>
          <w:t>900 mm</w:t>
        </w:r>
      </w:smartTag>
      <w:r w:rsidRPr="002D0FFE">
        <w:rPr>
          <w:rFonts w:cs="Arial"/>
          <w:szCs w:val="22"/>
        </w:rPr>
        <w:t xml:space="preserve"> acima do piso acabado da cabina;</w:t>
      </w:r>
    </w:p>
    <w:p w14:paraId="440925A3"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Os botões de chamada devem ser colocados acima dos botões de alarme e de abertura/fechamento de portas; </w:t>
      </w:r>
    </w:p>
    <w:p w14:paraId="2DF5B129" w14:textId="77777777" w:rsidR="00E83054" w:rsidRPr="002D0FFE" w:rsidRDefault="00E83054" w:rsidP="00A12FAD">
      <w:pPr>
        <w:pStyle w:val="CDT-Texto"/>
        <w:numPr>
          <w:ilvl w:val="0"/>
          <w:numId w:val="149"/>
        </w:numPr>
        <w:spacing w:line="240" w:lineRule="auto"/>
        <w:rPr>
          <w:rFonts w:cs="Arial"/>
          <w:szCs w:val="22"/>
        </w:rPr>
      </w:pPr>
      <w:r w:rsidRPr="002D0FFE">
        <w:rPr>
          <w:rFonts w:cs="Arial"/>
          <w:szCs w:val="22"/>
        </w:rPr>
        <w:t xml:space="preserve">A ordem dos botões de chamada pavimento para uma fileira horizontal simples deve ser da esquerda para a direita. A ordem dos botões de pavimento para uma fileira vertical simples deve ser de baixo para cima e, para fileiras múltiplas, da esquerda para a direita e de baixo para cima. </w:t>
      </w:r>
    </w:p>
    <w:p w14:paraId="459A4EA8" w14:textId="77777777" w:rsidR="00E83054" w:rsidRPr="002D0FFE" w:rsidRDefault="00E83054" w:rsidP="008F0324">
      <w:pPr>
        <w:pStyle w:val="CDT-Texto"/>
        <w:spacing w:line="240" w:lineRule="auto"/>
        <w:rPr>
          <w:rFonts w:cs="Arial"/>
          <w:szCs w:val="22"/>
        </w:rPr>
      </w:pPr>
      <w:r w:rsidRPr="002D0FFE">
        <w:rPr>
          <w:rFonts w:cs="Arial"/>
          <w:szCs w:val="22"/>
        </w:rPr>
        <w:t>As botoeiras de cabina devem ser localizadas em uma parede lateral, como segue:</w:t>
      </w:r>
    </w:p>
    <w:p w14:paraId="4BC857ED" w14:textId="77777777" w:rsidR="00E83054" w:rsidRPr="002D0FFE" w:rsidRDefault="00E83054" w:rsidP="00A12FAD">
      <w:pPr>
        <w:pStyle w:val="CDT-Texto"/>
        <w:numPr>
          <w:ilvl w:val="0"/>
          <w:numId w:val="150"/>
        </w:numPr>
        <w:spacing w:line="240" w:lineRule="auto"/>
        <w:rPr>
          <w:rFonts w:cs="Arial"/>
          <w:szCs w:val="22"/>
        </w:rPr>
      </w:pPr>
      <w:r w:rsidRPr="002D0FFE">
        <w:rPr>
          <w:rFonts w:cs="Arial"/>
          <w:szCs w:val="22"/>
        </w:rPr>
        <w:t>Com portas de abertura central, deve estar do lado direito da entrada da cabina;</w:t>
      </w:r>
    </w:p>
    <w:p w14:paraId="5FE1F138" w14:textId="77777777" w:rsidR="00E83054" w:rsidRPr="002D0FFE" w:rsidRDefault="00E83054" w:rsidP="00A12FAD">
      <w:pPr>
        <w:pStyle w:val="CDT-Texto"/>
        <w:numPr>
          <w:ilvl w:val="0"/>
          <w:numId w:val="150"/>
        </w:numPr>
        <w:spacing w:line="240" w:lineRule="auto"/>
        <w:rPr>
          <w:rFonts w:cs="Arial"/>
          <w:szCs w:val="22"/>
        </w:rPr>
      </w:pPr>
      <w:r w:rsidRPr="002D0FFE">
        <w:rPr>
          <w:rFonts w:cs="Arial"/>
          <w:szCs w:val="22"/>
        </w:rPr>
        <w:t>Com portas de abertura lateral, deve ser no lado de fechamento.</w:t>
      </w:r>
    </w:p>
    <w:p w14:paraId="79EFCE2D" w14:textId="77777777" w:rsidR="00E83054" w:rsidRPr="002D0FFE" w:rsidRDefault="00475DFE" w:rsidP="008F0324">
      <w:pPr>
        <w:pStyle w:val="CDT-Texto"/>
        <w:keepNext/>
        <w:spacing w:before="0" w:after="0" w:line="240" w:lineRule="auto"/>
        <w:rPr>
          <w:rFonts w:cs="Arial"/>
          <w:szCs w:val="22"/>
        </w:rPr>
      </w:pPr>
      <w:r>
        <w:rPr>
          <w:rFonts w:cs="Arial"/>
          <w:szCs w:val="22"/>
        </w:rPr>
        <w:lastRenderedPageBreak/>
        <w:pict w14:anchorId="7E8EB4DB">
          <v:shape id="_x0000_i1093" type="#_x0000_t75" style="width:235.25pt;height:342.2pt">
            <v:imagedata r:id="rId126" o:title=""/>
          </v:shape>
        </w:pict>
      </w:r>
    </w:p>
    <w:p w14:paraId="7FC59692" w14:textId="77777777" w:rsidR="00E83054" w:rsidRPr="002D0FFE" w:rsidRDefault="00E83054" w:rsidP="008F0324">
      <w:pPr>
        <w:pStyle w:val="CDT-Texto"/>
        <w:spacing w:before="0" w:line="240" w:lineRule="auto"/>
        <w:rPr>
          <w:rFonts w:cs="Arial"/>
          <w:szCs w:val="22"/>
        </w:rPr>
      </w:pPr>
      <w:bookmarkStart w:id="497" w:name="_Ref215050495"/>
      <w:r w:rsidRPr="002D0FFE">
        <w:rPr>
          <w:rFonts w:cs="Arial"/>
          <w:szCs w:val="22"/>
        </w:rPr>
        <w:t xml:space="preserve">Figura </w:t>
      </w:r>
      <w:r w:rsidRPr="002D0FFE">
        <w:rPr>
          <w:rFonts w:cs="Arial"/>
          <w:szCs w:val="22"/>
        </w:rPr>
        <w:fldChar w:fldCharType="begin"/>
      </w:r>
      <w:r w:rsidRPr="002D0FFE">
        <w:rPr>
          <w:rFonts w:cs="Arial"/>
          <w:szCs w:val="22"/>
        </w:rPr>
        <w:instrText xml:space="preserve"> SEQ Figura \* ARABIC </w:instrText>
      </w:r>
      <w:r w:rsidRPr="002D0FFE">
        <w:rPr>
          <w:rFonts w:cs="Arial"/>
          <w:szCs w:val="22"/>
        </w:rPr>
        <w:fldChar w:fldCharType="separate"/>
      </w:r>
      <w:r w:rsidR="00885F0E" w:rsidRPr="002D0FFE">
        <w:rPr>
          <w:rFonts w:cs="Arial"/>
          <w:noProof/>
          <w:szCs w:val="22"/>
        </w:rPr>
        <w:t>2</w:t>
      </w:r>
      <w:r w:rsidRPr="002D0FFE">
        <w:rPr>
          <w:rFonts w:cs="Arial"/>
          <w:szCs w:val="22"/>
        </w:rPr>
        <w:fldChar w:fldCharType="end"/>
      </w:r>
      <w:bookmarkEnd w:id="497"/>
    </w:p>
    <w:p w14:paraId="5A2E538D" w14:textId="76BD610D" w:rsidR="00E83054" w:rsidRPr="002D0FFE" w:rsidRDefault="00E83054" w:rsidP="008F0324">
      <w:pPr>
        <w:pStyle w:val="CDT-Texto"/>
        <w:spacing w:line="240" w:lineRule="auto"/>
        <w:rPr>
          <w:rFonts w:cs="Arial"/>
          <w:szCs w:val="22"/>
        </w:rPr>
      </w:pPr>
      <w:r w:rsidRPr="002D0FFE">
        <w:rPr>
          <w:rFonts w:cs="Arial"/>
          <w:szCs w:val="22"/>
        </w:rPr>
        <w:t xml:space="preserve">Onde um passageiro tenha selecionado a "ativação temporária” usando o controle de ativação temporária, o </w:t>
      </w:r>
      <w:r w:rsidR="00524C8A" w:rsidRPr="002D0FFE">
        <w:rPr>
          <w:rFonts w:cs="Arial"/>
          <w:szCs w:val="22"/>
        </w:rPr>
        <w:t>início</w:t>
      </w:r>
      <w:r w:rsidRPr="002D0FFE">
        <w:rPr>
          <w:rFonts w:cs="Arial"/>
          <w:szCs w:val="22"/>
        </w:rPr>
        <w:t xml:space="preserve"> do fechamento da porta deve ocorrer quando o botão de fechamento de porta for ativado. Se o elevador não for utilizado ele deve retornar ao modo normal de operação depois de 30 s a 60 s. Qualquer nova chamada de carro deve imediatamente fazer o elevador retornar à operação normal.</w:t>
      </w:r>
    </w:p>
    <w:p w14:paraId="3E483372" w14:textId="77777777" w:rsidR="00E83054" w:rsidRPr="002D0FFE" w:rsidRDefault="00E83054" w:rsidP="008F0324">
      <w:pPr>
        <w:pStyle w:val="nivel5"/>
        <w:jc w:val="both"/>
        <w:rPr>
          <w:rFonts w:cs="Arial"/>
          <w:b/>
          <w:szCs w:val="22"/>
        </w:rPr>
      </w:pPr>
      <w:r w:rsidRPr="002D0FFE">
        <w:rPr>
          <w:rFonts w:cs="Arial"/>
          <w:b/>
          <w:szCs w:val="22"/>
        </w:rPr>
        <w:t>Sinalização</w:t>
      </w:r>
    </w:p>
    <w:p w14:paraId="72EA737A" w14:textId="77777777" w:rsidR="00E83054" w:rsidRPr="002D0FFE" w:rsidRDefault="00E83054" w:rsidP="008F0324">
      <w:pPr>
        <w:pStyle w:val="CDT-Texto"/>
        <w:spacing w:line="240" w:lineRule="auto"/>
        <w:rPr>
          <w:rFonts w:cs="Arial"/>
          <w:b/>
          <w:szCs w:val="22"/>
        </w:rPr>
      </w:pPr>
      <w:r w:rsidRPr="002D0FFE">
        <w:rPr>
          <w:rFonts w:cs="Arial"/>
          <w:b/>
          <w:szCs w:val="22"/>
        </w:rPr>
        <w:t>Sinalização de Pavimento</w:t>
      </w:r>
    </w:p>
    <w:p w14:paraId="275D1212" w14:textId="77777777" w:rsidR="00E83054" w:rsidRPr="002D0FFE" w:rsidRDefault="00E83054" w:rsidP="008F0324">
      <w:pPr>
        <w:pStyle w:val="CDT-Texto"/>
        <w:spacing w:line="240" w:lineRule="auto"/>
        <w:rPr>
          <w:rFonts w:cs="Arial"/>
          <w:szCs w:val="22"/>
        </w:rPr>
      </w:pPr>
      <w:r w:rsidRPr="002D0FFE">
        <w:rPr>
          <w:rFonts w:cs="Arial"/>
          <w:szCs w:val="22"/>
        </w:rPr>
        <w:t xml:space="preserve">Um sinal audível no andar deve indicar a chegada da cabina, o mais tardar, quando for iniciada a abertura das porias. Onde, antes de entrar na cabina, o sistema de controle estabelece o próximo sentido de viagem, um indicador de sentido luminoso deve ser colocado acima ou perto das portas, em posição visível e indicar o sentido da viagem. Este indicador deve estar localizado entre </w:t>
      </w:r>
      <w:smartTag w:uri="urn:schemas-microsoft-com:office:smarttags" w:element="metricconverter">
        <w:smartTagPr>
          <w:attr w:name="ProductID" w:val="1,80 m"/>
        </w:smartTagPr>
        <w:r w:rsidRPr="002D0FFE">
          <w:rPr>
            <w:rFonts w:cs="Arial"/>
            <w:szCs w:val="22"/>
          </w:rPr>
          <w:t>1,80 m</w:t>
        </w:r>
      </w:smartTag>
      <w:r w:rsidRPr="002D0FFE">
        <w:rPr>
          <w:rFonts w:cs="Arial"/>
          <w:szCs w:val="22"/>
        </w:rPr>
        <w:t xml:space="preserve"> e </w:t>
      </w:r>
      <w:smartTag w:uri="urn:schemas-microsoft-com:office:smarttags" w:element="metricconverter">
        <w:smartTagPr>
          <w:attr w:name="ProductID" w:val="2,50 m"/>
        </w:smartTagPr>
        <w:r w:rsidRPr="002D0FFE">
          <w:rPr>
            <w:rFonts w:cs="Arial"/>
            <w:szCs w:val="22"/>
          </w:rPr>
          <w:t>2,50 m</w:t>
        </w:r>
      </w:smartTag>
      <w:r w:rsidRPr="002D0FFE">
        <w:rPr>
          <w:rFonts w:cs="Arial"/>
          <w:szCs w:val="22"/>
        </w:rPr>
        <w:t xml:space="preserve"> acima do piso e com angulo de visão de 1 40° como mínimo. A altura das setas deve ser de, no mínimo,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w:t>
      </w:r>
    </w:p>
    <w:p w14:paraId="388B1508" w14:textId="77777777" w:rsidR="00E83054" w:rsidRPr="002D0FFE" w:rsidRDefault="00E83054" w:rsidP="008F0324">
      <w:pPr>
        <w:pStyle w:val="CDT-Texto"/>
        <w:spacing w:line="240" w:lineRule="auto"/>
        <w:rPr>
          <w:rFonts w:cs="Arial"/>
          <w:szCs w:val="22"/>
        </w:rPr>
      </w:pPr>
      <w:r w:rsidRPr="002D0FFE">
        <w:rPr>
          <w:rFonts w:cs="Arial"/>
          <w:szCs w:val="22"/>
        </w:rPr>
        <w:t xml:space="preserve">Um sinal audível deve acompanhara iluminação dos indicadores com sons diferentes para subir e descer, sendo um sinal sonoro para subir e dois para descer. </w:t>
      </w:r>
    </w:p>
    <w:p w14:paraId="4AB29B3D" w14:textId="77777777" w:rsidR="00E83054" w:rsidRPr="002D0FFE" w:rsidRDefault="00E83054" w:rsidP="008F0324">
      <w:pPr>
        <w:pStyle w:val="CDT-Texto"/>
        <w:spacing w:line="240" w:lineRule="auto"/>
        <w:rPr>
          <w:rFonts w:cs="Arial"/>
          <w:szCs w:val="22"/>
        </w:rPr>
      </w:pPr>
      <w:r w:rsidRPr="002D0FFE">
        <w:rPr>
          <w:rFonts w:cs="Arial"/>
          <w:szCs w:val="22"/>
        </w:rPr>
        <w:t>Para elevadores com sistema de controle de destino:</w:t>
      </w:r>
    </w:p>
    <w:p w14:paraId="40FA4A01"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O número do pavimento selecionado deve ser confirmado com um sinal visível e audível. O sinal visível deve ser colocado perto do dispositivo de chamada de destino</w:t>
      </w:r>
    </w:p>
    <w:p w14:paraId="5CF5CFD8"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Cada elevador deve ser individualmente identificado. A identificação deve ser colocada diretamente acima da porta de pavimento. A identificação deve ter uma altura mínima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contrastaste com sua vizinhança.</w:t>
      </w:r>
    </w:p>
    <w:p w14:paraId="5D33763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lastRenderedPageBreak/>
        <w:t>o elevador alocado deve ser indicado por um sinal visível e audível. O sinal visível deve ser colocado perto do dispositivo de chamada de destino.</w:t>
      </w:r>
    </w:p>
    <w:p w14:paraId="1A4C347E"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As informações visíveis e audíveis devem permitir que o elevador seja facilmente localizado. </w:t>
      </w:r>
    </w:p>
    <w:p w14:paraId="788684E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O passageiro deve ser informado auditiva e visualmente que ele está prestes a entrar na cabina alocada.</w:t>
      </w:r>
    </w:p>
    <w:p w14:paraId="5BA6C9BF" w14:textId="77777777" w:rsidR="00E83054" w:rsidRPr="002D0FFE" w:rsidRDefault="00E83054" w:rsidP="00A12FAD">
      <w:pPr>
        <w:pStyle w:val="CDT-Texto"/>
        <w:numPr>
          <w:ilvl w:val="0"/>
          <w:numId w:val="151"/>
        </w:numPr>
        <w:spacing w:line="240" w:lineRule="auto"/>
        <w:rPr>
          <w:rFonts w:cs="Arial"/>
          <w:szCs w:val="22"/>
        </w:rPr>
      </w:pPr>
      <w:r w:rsidRPr="002D0FFE">
        <w:rPr>
          <w:rFonts w:cs="Arial"/>
          <w:szCs w:val="22"/>
        </w:rPr>
        <w:t xml:space="preserve">A informação audível que informa o elevador alocado deve ser assegurada. </w:t>
      </w:r>
    </w:p>
    <w:p w14:paraId="28968738" w14:textId="77777777" w:rsidR="00E83054" w:rsidRPr="002D0FFE" w:rsidRDefault="00E83054" w:rsidP="008F0324">
      <w:pPr>
        <w:pStyle w:val="CDT-Texto"/>
        <w:spacing w:line="240" w:lineRule="auto"/>
        <w:rPr>
          <w:rFonts w:cs="Arial"/>
          <w:szCs w:val="22"/>
        </w:rPr>
      </w:pPr>
      <w:r w:rsidRPr="002D0FFE">
        <w:rPr>
          <w:rFonts w:cs="Arial"/>
          <w:szCs w:val="22"/>
        </w:rPr>
        <w:t>Os sinais audíveis devem ter nível de som entre 35 dB(A) e 65 dB(A) ajustável para as condições do local. Os meios de ajuste não devem ser acessíveis aos usuários.</w:t>
      </w:r>
    </w:p>
    <w:p w14:paraId="31CE3939" w14:textId="77777777" w:rsidR="00E83054" w:rsidRPr="002D0FFE" w:rsidRDefault="00E83054" w:rsidP="008F0324">
      <w:pPr>
        <w:pStyle w:val="CDT-Texto"/>
        <w:spacing w:line="240" w:lineRule="auto"/>
        <w:rPr>
          <w:rFonts w:cs="Arial"/>
          <w:b/>
          <w:szCs w:val="22"/>
        </w:rPr>
      </w:pPr>
      <w:r w:rsidRPr="002D0FFE">
        <w:rPr>
          <w:rFonts w:cs="Arial"/>
          <w:b/>
          <w:szCs w:val="22"/>
        </w:rPr>
        <w:t>Sinalizações da Cabina</w:t>
      </w:r>
    </w:p>
    <w:p w14:paraId="4F761D4B" w14:textId="77777777" w:rsidR="00E83054" w:rsidRPr="002D0FFE" w:rsidRDefault="00E83054" w:rsidP="008F0324">
      <w:pPr>
        <w:pStyle w:val="CDT-Texto"/>
        <w:spacing w:line="240" w:lineRule="auto"/>
        <w:rPr>
          <w:rFonts w:cs="Arial"/>
          <w:szCs w:val="22"/>
        </w:rPr>
      </w:pPr>
      <w:r w:rsidRPr="002D0FFE">
        <w:rPr>
          <w:rFonts w:cs="Arial"/>
          <w:szCs w:val="22"/>
        </w:rPr>
        <w:t xml:space="preserve">Um indicador de posição deve ser localizado dentro ou acima da botoeira da cabina. A linha de centro do indicador de posição deve ser colocada entre </w:t>
      </w:r>
      <w:smartTag w:uri="urn:schemas-microsoft-com:office:smarttags" w:element="metricconverter">
        <w:smartTagPr>
          <w:attr w:name="ProductID" w:val="1,60 m"/>
        </w:smartTagPr>
        <w:r w:rsidRPr="002D0FFE">
          <w:rPr>
            <w:rFonts w:cs="Arial"/>
            <w:szCs w:val="22"/>
          </w:rPr>
          <w:t>1,60 m</w:t>
        </w:r>
      </w:smartTag>
      <w:r w:rsidRPr="002D0FFE">
        <w:rPr>
          <w:rFonts w:cs="Arial"/>
          <w:szCs w:val="22"/>
        </w:rPr>
        <w:t xml:space="preserve"> e </w:t>
      </w:r>
      <w:smartTag w:uri="urn:schemas-microsoft-com:office:smarttags" w:element="metricconverter">
        <w:smartTagPr>
          <w:attr w:name="ProductID" w:val="1,80 m"/>
        </w:smartTagPr>
        <w:r w:rsidRPr="002D0FFE">
          <w:rPr>
            <w:rFonts w:cs="Arial"/>
            <w:szCs w:val="22"/>
          </w:rPr>
          <w:t>1,80 m</w:t>
        </w:r>
      </w:smartTag>
      <w:r w:rsidRPr="002D0FFE">
        <w:rPr>
          <w:rFonts w:cs="Arial"/>
          <w:szCs w:val="22"/>
        </w:rPr>
        <w:t xml:space="preserve"> do piso da cabina. A altura dos números dos pavimentos deve ter, no mínimo, </w:t>
      </w:r>
      <w:smartTag w:uri="urn:schemas-microsoft-com:office:smarttags" w:element="metricconverter">
        <w:smartTagPr>
          <w:attr w:name="ProductID" w:val="30 mm"/>
        </w:smartTagPr>
        <w:r w:rsidRPr="002D0FFE">
          <w:rPr>
            <w:rFonts w:cs="Arial"/>
            <w:szCs w:val="22"/>
          </w:rPr>
          <w:t>30 mm</w:t>
        </w:r>
      </w:smartTag>
      <w:r w:rsidRPr="002D0FFE">
        <w:rPr>
          <w:rFonts w:cs="Arial"/>
          <w:szCs w:val="22"/>
        </w:rPr>
        <w:t xml:space="preserve"> e os números devem ter cor contrastante com a das áreas adjacentes. Indicadores adicionais, se existentes, podem ser colocados em qualquer posição.</w:t>
      </w:r>
    </w:p>
    <w:p w14:paraId="014E9B12" w14:textId="77777777" w:rsidR="00E83054" w:rsidRPr="002D0FFE" w:rsidRDefault="00E83054" w:rsidP="008F0324">
      <w:pPr>
        <w:pStyle w:val="CDT-Texto"/>
        <w:spacing w:line="240" w:lineRule="auto"/>
        <w:rPr>
          <w:rFonts w:cs="Arial"/>
          <w:szCs w:val="22"/>
        </w:rPr>
      </w:pPr>
      <w:r w:rsidRPr="002D0FFE">
        <w:rPr>
          <w:rFonts w:cs="Arial"/>
          <w:szCs w:val="22"/>
        </w:rPr>
        <w:t xml:space="preserve">Um segundo indicador pode estar localizado, por exemplo, sobre a porta da cabina ou em uma segunda botoeira da cabina. </w:t>
      </w:r>
    </w:p>
    <w:p w14:paraId="3F9FA654" w14:textId="77777777" w:rsidR="00E83054" w:rsidRPr="002D0FFE" w:rsidRDefault="00E83054" w:rsidP="008F0324">
      <w:pPr>
        <w:pStyle w:val="CDT-Texto"/>
        <w:spacing w:line="240" w:lineRule="auto"/>
        <w:rPr>
          <w:rFonts w:cs="Arial"/>
          <w:szCs w:val="22"/>
        </w:rPr>
      </w:pPr>
      <w:r w:rsidRPr="002D0FFE">
        <w:rPr>
          <w:rFonts w:cs="Arial"/>
          <w:szCs w:val="22"/>
        </w:rPr>
        <w:t xml:space="preserve">Como uma alternativa, o indicador na botoeira da cabina pode ser movido abaixo de </w:t>
      </w:r>
      <w:smartTag w:uri="urn:schemas-microsoft-com:office:smarttags" w:element="metricconverter">
        <w:smartTagPr>
          <w:attr w:name="ProductID" w:val="1,60 m"/>
        </w:smartTagPr>
        <w:r w:rsidRPr="002D0FFE">
          <w:rPr>
            <w:rFonts w:cs="Arial"/>
            <w:szCs w:val="22"/>
          </w:rPr>
          <w:t>1,60 m</w:t>
        </w:r>
      </w:smartTag>
      <w:r w:rsidRPr="002D0FFE">
        <w:rPr>
          <w:rFonts w:cs="Arial"/>
          <w:szCs w:val="22"/>
        </w:rPr>
        <w:t xml:space="preserve"> se um indicador adicional é fornecido em um nível mais alto (por exemplo, sobre a porta). </w:t>
      </w:r>
    </w:p>
    <w:p w14:paraId="6ABCC579" w14:textId="3B6ED1AC" w:rsidR="00E83054" w:rsidRPr="002D0FFE" w:rsidRDefault="00E83054" w:rsidP="008F0324">
      <w:pPr>
        <w:pStyle w:val="CDT-Texto"/>
        <w:spacing w:line="240" w:lineRule="auto"/>
        <w:rPr>
          <w:rFonts w:cs="Arial"/>
          <w:szCs w:val="22"/>
        </w:rPr>
      </w:pPr>
      <w:r w:rsidRPr="002D0FFE">
        <w:rPr>
          <w:rFonts w:cs="Arial"/>
          <w:szCs w:val="22"/>
        </w:rPr>
        <w:t xml:space="preserve">Quando a cabina </w:t>
      </w:r>
      <w:r w:rsidR="00475DFE" w:rsidRPr="002D0FFE">
        <w:rPr>
          <w:rFonts w:cs="Arial"/>
          <w:szCs w:val="22"/>
        </w:rPr>
        <w:t>para uma</w:t>
      </w:r>
      <w:r w:rsidRPr="002D0FFE">
        <w:rPr>
          <w:rFonts w:cs="Arial"/>
          <w:szCs w:val="22"/>
        </w:rPr>
        <w:t xml:space="preserve"> voz deve </w:t>
      </w:r>
      <w:r w:rsidR="00524C8A" w:rsidRPr="002D0FFE">
        <w:rPr>
          <w:rFonts w:cs="Arial"/>
          <w:szCs w:val="22"/>
        </w:rPr>
        <w:t>indicar</w:t>
      </w:r>
      <w:r w:rsidRPr="002D0FFE">
        <w:rPr>
          <w:rFonts w:cs="Arial"/>
          <w:szCs w:val="22"/>
        </w:rPr>
        <w:t xml:space="preserve"> a sua posição. O sinal audível deve ter um nível sonoro entre 35 dB(A) e 65 dB(A). ajustável para se adequar às condições do local.</w:t>
      </w:r>
    </w:p>
    <w:p w14:paraId="66F099E8" w14:textId="77777777" w:rsidR="00E83054" w:rsidRPr="002D0FFE" w:rsidRDefault="00E83054" w:rsidP="008F0324">
      <w:pPr>
        <w:pStyle w:val="CDT-Texto"/>
        <w:spacing w:line="240" w:lineRule="auto"/>
        <w:rPr>
          <w:rFonts w:cs="Arial"/>
          <w:szCs w:val="22"/>
        </w:rPr>
      </w:pPr>
      <w:r w:rsidRPr="002D0FFE">
        <w:rPr>
          <w:rFonts w:cs="Arial"/>
          <w:szCs w:val="22"/>
        </w:rPr>
        <w:t xml:space="preserve">Deve ser previsto um dispositivo de alarme conforme </w:t>
      </w:r>
      <w:r w:rsidRPr="002D0FFE">
        <w:rPr>
          <w:rFonts w:cs="Arial"/>
          <w:szCs w:val="22"/>
        </w:rPr>
        <w:fldChar w:fldCharType="begin"/>
      </w:r>
      <w:r w:rsidRPr="002D0FFE">
        <w:rPr>
          <w:rFonts w:cs="Arial"/>
          <w:szCs w:val="22"/>
        </w:rPr>
        <w:instrText xml:space="preserve"> REF _Ref215052088 \r \h </w:instrText>
      </w:r>
      <w:r w:rsidR="000D0563" w:rsidRPr="002D0FFE">
        <w:rPr>
          <w:rFonts w:cs="Arial"/>
          <w:szCs w:val="22"/>
        </w:rPr>
        <w:instrText xml:space="preserve"> \* MERGEFORMAT </w:instrText>
      </w:r>
      <w:r w:rsidRPr="002D0FFE">
        <w:rPr>
          <w:rFonts w:cs="Arial"/>
          <w:szCs w:val="22"/>
        </w:rPr>
      </w:r>
      <w:r w:rsidRPr="002D0FFE">
        <w:rPr>
          <w:rFonts w:cs="Arial"/>
          <w:szCs w:val="22"/>
        </w:rPr>
        <w:fldChar w:fldCharType="separate"/>
      </w:r>
      <w:r w:rsidR="00885F0E" w:rsidRPr="002D0FFE">
        <w:rPr>
          <w:rFonts w:cs="Arial"/>
          <w:szCs w:val="22"/>
        </w:rPr>
        <w:t>2.7.9.3</w:t>
      </w:r>
      <w:r w:rsidRPr="002D0FFE">
        <w:rPr>
          <w:rFonts w:cs="Arial"/>
          <w:szCs w:val="22"/>
        </w:rPr>
        <w:fldChar w:fldCharType="end"/>
      </w:r>
      <w:r w:rsidRPr="002D0FFE">
        <w:rPr>
          <w:rFonts w:cs="Arial"/>
          <w:szCs w:val="22"/>
        </w:rPr>
        <w:t xml:space="preserve"> e como segue:</w:t>
      </w:r>
    </w:p>
    <w:p w14:paraId="374D4926" w14:textId="0DB6BB9C" w:rsidR="00E83054" w:rsidRPr="002D0FFE" w:rsidRDefault="00E83054" w:rsidP="008F0324">
      <w:pPr>
        <w:pStyle w:val="CDT-Texto"/>
        <w:spacing w:line="240" w:lineRule="auto"/>
        <w:rPr>
          <w:rFonts w:cs="Arial"/>
          <w:szCs w:val="22"/>
        </w:rPr>
      </w:pPr>
      <w:r w:rsidRPr="002D0FFE">
        <w:rPr>
          <w:rFonts w:cs="Arial"/>
          <w:szCs w:val="22"/>
        </w:rPr>
        <w:t xml:space="preserve">O dispositivo de alarme de emergência deve ser equipado com sinais visíveis e audíveis, integrados à ou sobre a botoeira, consistindo </w:t>
      </w:r>
      <w:r w:rsidR="00524C8A" w:rsidRPr="002D0FFE">
        <w:rPr>
          <w:rFonts w:cs="Arial"/>
          <w:szCs w:val="22"/>
        </w:rPr>
        <w:t>em</w:t>
      </w:r>
      <w:r w:rsidRPr="002D0FFE">
        <w:rPr>
          <w:rFonts w:cs="Arial"/>
          <w:szCs w:val="22"/>
        </w:rPr>
        <w:t>:</w:t>
      </w:r>
    </w:p>
    <w:p w14:paraId="2AFC17EA" w14:textId="77777777" w:rsidR="00E83054" w:rsidRPr="002D0FFE" w:rsidRDefault="00E83054" w:rsidP="00A12FAD">
      <w:pPr>
        <w:pStyle w:val="CDT-Texto"/>
        <w:numPr>
          <w:ilvl w:val="0"/>
          <w:numId w:val="152"/>
        </w:numPr>
        <w:spacing w:line="240" w:lineRule="auto"/>
        <w:rPr>
          <w:rFonts w:cs="Arial"/>
          <w:szCs w:val="22"/>
        </w:rPr>
      </w:pPr>
      <w:r w:rsidRPr="002D0FFE">
        <w:rPr>
          <w:rFonts w:cs="Arial"/>
          <w:szCs w:val="22"/>
        </w:rPr>
        <w:t>Um pictograma luminoso de cor amarela além do sinal audível para a transmissão do alarme de emergência para indicar que o alarme foi acionado;</w:t>
      </w:r>
    </w:p>
    <w:p w14:paraId="242E2F12" w14:textId="77777777" w:rsidR="00E83054" w:rsidRPr="002D0FFE" w:rsidRDefault="00E83054" w:rsidP="00A12FAD">
      <w:pPr>
        <w:pStyle w:val="CDT-Texto"/>
        <w:numPr>
          <w:ilvl w:val="0"/>
          <w:numId w:val="152"/>
        </w:numPr>
        <w:spacing w:line="240" w:lineRule="auto"/>
        <w:rPr>
          <w:rFonts w:cs="Arial"/>
          <w:szCs w:val="22"/>
        </w:rPr>
      </w:pPr>
      <w:r w:rsidRPr="002D0FFE">
        <w:rPr>
          <w:rFonts w:cs="Arial"/>
          <w:szCs w:val="22"/>
        </w:rPr>
        <w:t>Um pictograma luminoso de cor verde além do sinal audível requerido normalmente, para indicar que o alarme/chamada de emergência foi registrado. O sinal audível deve ter um nível sonoro entre 35 dB(A) e 65 dB(A), ajustável para se adequar as condições do local;</w:t>
      </w:r>
    </w:p>
    <w:p w14:paraId="1AD08ED2" w14:textId="7467E176" w:rsidR="00E83054" w:rsidRPr="002D0FFE" w:rsidRDefault="00E83054" w:rsidP="00A12FAD">
      <w:pPr>
        <w:pStyle w:val="CDT-Texto"/>
        <w:numPr>
          <w:ilvl w:val="0"/>
          <w:numId w:val="152"/>
        </w:numPr>
        <w:spacing w:line="240" w:lineRule="auto"/>
        <w:rPr>
          <w:rFonts w:cs="Arial"/>
          <w:szCs w:val="22"/>
        </w:rPr>
      </w:pPr>
      <w:r w:rsidRPr="002D0FFE">
        <w:rPr>
          <w:rFonts w:cs="Arial"/>
          <w:szCs w:val="22"/>
        </w:rPr>
        <w:t xml:space="preserve">Um meio de </w:t>
      </w:r>
      <w:r w:rsidR="00524C8A" w:rsidRPr="002D0FFE">
        <w:rPr>
          <w:rFonts w:cs="Arial"/>
          <w:szCs w:val="22"/>
        </w:rPr>
        <w:t>auxílio</w:t>
      </w:r>
      <w:r w:rsidRPr="002D0FFE">
        <w:rPr>
          <w:rFonts w:cs="Arial"/>
          <w:szCs w:val="22"/>
        </w:rPr>
        <w:t xml:space="preserve"> para a comunicação, tal como um alto-falante com um acoplador acústico, para pessoas com audição prejudicada provido de um </w:t>
      </w:r>
      <w:r w:rsidR="00524C8A" w:rsidRPr="002D0FFE">
        <w:rPr>
          <w:rFonts w:cs="Arial"/>
          <w:szCs w:val="22"/>
        </w:rPr>
        <w:t>auxílio</w:t>
      </w:r>
      <w:r w:rsidRPr="002D0FFE">
        <w:rPr>
          <w:rFonts w:cs="Arial"/>
          <w:szCs w:val="22"/>
        </w:rPr>
        <w:t xml:space="preserve">. </w:t>
      </w:r>
    </w:p>
    <w:p w14:paraId="4E03DA7E" w14:textId="77777777" w:rsidR="008F0324" w:rsidRDefault="006F06D3" w:rsidP="008F0324">
      <w:pPr>
        <w:pStyle w:val="nivel2"/>
        <w:jc w:val="both"/>
        <w:outlineLvl w:val="1"/>
        <w:rPr>
          <w:rFonts w:cs="Arial"/>
          <w:b/>
          <w:szCs w:val="22"/>
        </w:rPr>
      </w:pPr>
      <w:r w:rsidRPr="002D0FFE">
        <w:rPr>
          <w:rFonts w:cs="Arial"/>
          <w:b/>
          <w:szCs w:val="22"/>
        </w:rPr>
        <w:br w:type="page"/>
      </w:r>
      <w:bookmarkStart w:id="498" w:name="_Toc67323784"/>
      <w:r w:rsidR="007721A7" w:rsidRPr="002D0FFE">
        <w:rPr>
          <w:rFonts w:cs="Arial"/>
          <w:b/>
          <w:szCs w:val="22"/>
        </w:rPr>
        <w:lastRenderedPageBreak/>
        <w:t xml:space="preserve">INSTALAÇÕES DE COMBATE </w:t>
      </w:r>
      <w:r w:rsidR="004E2083">
        <w:rPr>
          <w:rFonts w:cs="Arial"/>
          <w:b/>
          <w:szCs w:val="22"/>
        </w:rPr>
        <w:t>A</w:t>
      </w:r>
      <w:r w:rsidR="007721A7" w:rsidRPr="002D0FFE">
        <w:rPr>
          <w:rFonts w:cs="Arial"/>
          <w:b/>
          <w:szCs w:val="22"/>
        </w:rPr>
        <w:t xml:space="preserve"> INCÊNDIO</w:t>
      </w:r>
      <w:bookmarkEnd w:id="498"/>
    </w:p>
    <w:p w14:paraId="04E1E334" w14:textId="77777777" w:rsidR="000D0563" w:rsidRPr="002D0FFE" w:rsidRDefault="000D0563" w:rsidP="008F0324">
      <w:pPr>
        <w:pStyle w:val="nivel3"/>
        <w:jc w:val="both"/>
        <w:rPr>
          <w:rFonts w:cs="Arial"/>
          <w:b/>
          <w:szCs w:val="22"/>
        </w:rPr>
      </w:pPr>
      <w:bookmarkStart w:id="499" w:name="_Toc392493106"/>
      <w:bookmarkStart w:id="500" w:name="_Toc396899277"/>
      <w:r w:rsidRPr="002D0FFE">
        <w:rPr>
          <w:rFonts w:cs="Arial"/>
          <w:b/>
          <w:szCs w:val="22"/>
        </w:rPr>
        <w:t>Sistemas De Combate Contra Incêndio</w:t>
      </w:r>
      <w:bookmarkEnd w:id="499"/>
      <w:bookmarkEnd w:id="500"/>
    </w:p>
    <w:p w14:paraId="68D5E3AE" w14:textId="77777777" w:rsidR="000D0563" w:rsidRPr="002D0FFE" w:rsidRDefault="000D0563" w:rsidP="008F0324">
      <w:pPr>
        <w:pStyle w:val="Corpo"/>
        <w:spacing w:after="120" w:line="240" w:lineRule="auto"/>
        <w:ind w:left="142"/>
        <w:rPr>
          <w:rFonts w:cs="Arial"/>
        </w:rPr>
      </w:pPr>
      <w:r w:rsidRPr="002D0FFE">
        <w:rPr>
          <w:rFonts w:cs="Arial"/>
        </w:rPr>
        <w:t>Os sistemas utilizados adotados padrão CAIXA são:</w:t>
      </w:r>
    </w:p>
    <w:p w14:paraId="708C8757"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Sistemas com extintores manuais</w:t>
      </w:r>
    </w:p>
    <w:p w14:paraId="5A30FB7B"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Sistemas de combate com hidrantes</w:t>
      </w:r>
    </w:p>
    <w:p w14:paraId="242C86A9"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 de combate com sprinklers - sistema molhado</w:t>
      </w:r>
    </w:p>
    <w:p w14:paraId="5B36C73A" w14:textId="77777777" w:rsidR="000D0563" w:rsidRPr="002D0FFE" w:rsidRDefault="000D0563" w:rsidP="00A12FAD">
      <w:pPr>
        <w:pStyle w:val="Corpo"/>
        <w:numPr>
          <w:ilvl w:val="0"/>
          <w:numId w:val="163"/>
        </w:numPr>
        <w:spacing w:after="120" w:line="240" w:lineRule="auto"/>
        <w:rPr>
          <w:rFonts w:cs="Arial"/>
        </w:rPr>
      </w:pPr>
      <w:r w:rsidRPr="002D0FFE">
        <w:rPr>
          <w:rFonts w:cs="Arial"/>
        </w:rPr>
        <w:t>Sistema de combate com sprinklers - rede seca</w:t>
      </w:r>
    </w:p>
    <w:p w14:paraId="5F85E0FF" w14:textId="77777777" w:rsidR="008F0324" w:rsidRDefault="000D0563" w:rsidP="008F0324">
      <w:pPr>
        <w:pStyle w:val="nivel3"/>
        <w:jc w:val="both"/>
        <w:rPr>
          <w:rFonts w:cs="Arial"/>
          <w:b/>
          <w:szCs w:val="22"/>
        </w:rPr>
      </w:pPr>
      <w:bookmarkStart w:id="501" w:name="_Toc392493107"/>
      <w:r w:rsidRPr="002D0FFE">
        <w:rPr>
          <w:rFonts w:cs="Arial"/>
          <w:b/>
          <w:szCs w:val="22"/>
        </w:rPr>
        <w:t>Sistema de Combate com Extintores Manuais</w:t>
      </w:r>
      <w:bookmarkEnd w:id="501"/>
    </w:p>
    <w:p w14:paraId="2E158A2D" w14:textId="77777777" w:rsidR="008F0324" w:rsidRDefault="000D0563" w:rsidP="0055210B">
      <w:pPr>
        <w:pStyle w:val="Estilonivel4NegritoJustificado"/>
      </w:pPr>
      <w:bookmarkStart w:id="502" w:name="_Toc392493108"/>
      <w:r w:rsidRPr="002D0FFE">
        <w:t>Definições do Sistema</w:t>
      </w:r>
      <w:bookmarkEnd w:id="502"/>
    </w:p>
    <w:p w14:paraId="0B62BDA3" w14:textId="77777777" w:rsidR="008F0324" w:rsidRDefault="000D0563" w:rsidP="008F0324">
      <w:pPr>
        <w:pStyle w:val="nivel5"/>
        <w:jc w:val="both"/>
        <w:rPr>
          <w:rFonts w:cs="Arial"/>
          <w:b/>
          <w:szCs w:val="22"/>
        </w:rPr>
      </w:pPr>
      <w:bookmarkStart w:id="503" w:name="_Toc392493109"/>
      <w:r w:rsidRPr="002D0FFE">
        <w:rPr>
          <w:rFonts w:cs="Arial"/>
          <w:b/>
          <w:szCs w:val="22"/>
        </w:rPr>
        <w:t>Agente Extintor</w:t>
      </w:r>
      <w:bookmarkEnd w:id="503"/>
    </w:p>
    <w:p w14:paraId="6611CF29" w14:textId="77777777" w:rsidR="000D0563" w:rsidRPr="002D0FFE" w:rsidRDefault="000D0563" w:rsidP="008F0324">
      <w:pPr>
        <w:pStyle w:val="Corpo"/>
        <w:spacing w:after="120" w:line="240" w:lineRule="auto"/>
        <w:rPr>
          <w:rFonts w:cs="Arial"/>
        </w:rPr>
      </w:pPr>
      <w:r w:rsidRPr="002D0FFE">
        <w:rPr>
          <w:rFonts w:cs="Arial"/>
        </w:rPr>
        <w:t>Substância utilizada para extinção do incêndio.</w:t>
      </w:r>
    </w:p>
    <w:p w14:paraId="54453388" w14:textId="77777777" w:rsidR="000D0563" w:rsidRPr="002D0FFE" w:rsidRDefault="000D0563" w:rsidP="008F0324">
      <w:pPr>
        <w:pStyle w:val="Corpo"/>
        <w:spacing w:after="120" w:line="240" w:lineRule="auto"/>
        <w:rPr>
          <w:rFonts w:cs="Arial"/>
        </w:rPr>
      </w:pPr>
      <w:r w:rsidRPr="002D0FFE">
        <w:rPr>
          <w:rFonts w:cs="Arial"/>
        </w:rPr>
        <w:t>Agentes extintores são produtos químicos usados na prevenção e extinção de incêndios e na prevenção ou supressão de explosões. Habitualmente são utilizados através de equipamentos especializados, móveis ou fixos, com a finalidade de projetar os mesmos contra o fogo ou no ambiente a fim de prevenir, combater ou suprimir incêndios ou explosões.</w:t>
      </w:r>
    </w:p>
    <w:p w14:paraId="7DD6C7DD" w14:textId="77777777" w:rsidR="000D0563" w:rsidRPr="002D0FFE" w:rsidRDefault="000D0563" w:rsidP="008F0324">
      <w:pPr>
        <w:pStyle w:val="Corpo"/>
        <w:spacing w:after="120" w:line="240" w:lineRule="auto"/>
        <w:rPr>
          <w:rFonts w:cs="Arial"/>
        </w:rPr>
      </w:pPr>
      <w:r w:rsidRPr="002D0FFE">
        <w:rPr>
          <w:rFonts w:cs="Arial"/>
        </w:rPr>
        <w:t>Os agentes extinguem o fogo física ou quimicamente, podendo, às vezes, combinar estas 02 (duas) ações. São armazenados e utilizados nos estados:</w:t>
      </w:r>
    </w:p>
    <w:p w14:paraId="33BE52DC" w14:textId="77777777" w:rsidR="000D0563" w:rsidRPr="002D0FFE" w:rsidRDefault="000D0563" w:rsidP="00A12FAD">
      <w:pPr>
        <w:pStyle w:val="Corpo"/>
        <w:numPr>
          <w:ilvl w:val="0"/>
          <w:numId w:val="159"/>
        </w:numPr>
        <w:spacing w:after="120" w:line="240" w:lineRule="auto"/>
        <w:ind w:left="714" w:hanging="357"/>
        <w:rPr>
          <w:rFonts w:cs="Arial"/>
        </w:rPr>
      </w:pPr>
      <w:r w:rsidRPr="002D0FFE">
        <w:rPr>
          <w:rFonts w:cs="Arial"/>
        </w:rPr>
        <w:t>Sólido;</w:t>
      </w:r>
    </w:p>
    <w:p w14:paraId="277D9937" w14:textId="77777777" w:rsidR="000D0563" w:rsidRPr="002D0FFE" w:rsidRDefault="000D0563" w:rsidP="00A12FAD">
      <w:pPr>
        <w:pStyle w:val="Corpo"/>
        <w:numPr>
          <w:ilvl w:val="0"/>
          <w:numId w:val="159"/>
        </w:numPr>
        <w:spacing w:after="120" w:line="240" w:lineRule="auto"/>
        <w:rPr>
          <w:rFonts w:cs="Arial"/>
        </w:rPr>
      </w:pPr>
      <w:r w:rsidRPr="002D0FFE">
        <w:rPr>
          <w:rFonts w:cs="Arial"/>
        </w:rPr>
        <w:t>Líquido;</w:t>
      </w:r>
    </w:p>
    <w:p w14:paraId="186B9DE9" w14:textId="77777777" w:rsidR="000D0563" w:rsidRPr="002D0FFE" w:rsidRDefault="000D0563" w:rsidP="00A12FAD">
      <w:pPr>
        <w:pStyle w:val="Corpo"/>
        <w:numPr>
          <w:ilvl w:val="0"/>
          <w:numId w:val="159"/>
        </w:numPr>
        <w:spacing w:after="120" w:line="240" w:lineRule="auto"/>
        <w:rPr>
          <w:rFonts w:cs="Arial"/>
        </w:rPr>
      </w:pPr>
      <w:r w:rsidRPr="002D0FFE">
        <w:rPr>
          <w:rFonts w:cs="Arial"/>
        </w:rPr>
        <w:t>Gasoso.</w:t>
      </w:r>
    </w:p>
    <w:p w14:paraId="7395BFB2" w14:textId="77777777" w:rsidR="000D0563" w:rsidRPr="002D0FFE" w:rsidRDefault="000D0563" w:rsidP="008F0324">
      <w:pPr>
        <w:pStyle w:val="Corpo"/>
        <w:spacing w:after="120" w:line="240" w:lineRule="auto"/>
        <w:rPr>
          <w:rFonts w:cs="Arial"/>
        </w:rPr>
      </w:pPr>
      <w:r w:rsidRPr="002D0FFE">
        <w:rPr>
          <w:rFonts w:cs="Arial"/>
        </w:rPr>
        <w:t xml:space="preserve">São denominados agentes extintores de incêndio quaisquer produtos utilizados na extinção de princípios (até </w:t>
      </w:r>
      <w:smartTag w:uri="urn:schemas-microsoft-com:office:smarttags" w:element="metricconverter">
        <w:smartTagPr>
          <w:attr w:name="ProductID" w:val="1,0 mﾳ"/>
        </w:smartTagPr>
        <w:r w:rsidRPr="002D0FFE">
          <w:rPr>
            <w:rFonts w:cs="Arial"/>
          </w:rPr>
          <w:t>1,0 m³</w:t>
        </w:r>
      </w:smartTag>
      <w:r w:rsidRPr="002D0FFE">
        <w:rPr>
          <w:rFonts w:cs="Arial"/>
        </w:rPr>
        <w:t xml:space="preserve"> de fogo), pequenos (de </w:t>
      </w:r>
      <w:smartTag w:uri="urn:schemas-microsoft-com:office:smarttags" w:element="metricconverter">
        <w:smartTagPr>
          <w:attr w:name="ProductID" w:val="1,0 a"/>
        </w:smartTagPr>
        <w:r w:rsidRPr="002D0FFE">
          <w:rPr>
            <w:rFonts w:cs="Arial"/>
          </w:rPr>
          <w:t>1,0 a</w:t>
        </w:r>
      </w:smartTag>
      <w:r w:rsidRPr="002D0FFE">
        <w:rPr>
          <w:rFonts w:cs="Arial"/>
        </w:rPr>
        <w:t xml:space="preserve"> </w:t>
      </w:r>
      <w:smartTag w:uri="urn:schemas-microsoft-com:office:smarttags" w:element="metricconverter">
        <w:smartTagPr>
          <w:attr w:name="ProductID" w:val="10,0 mﾳ"/>
        </w:smartTagPr>
        <w:r w:rsidRPr="002D0FFE">
          <w:rPr>
            <w:rFonts w:cs="Arial"/>
          </w:rPr>
          <w:t>10,0 m³</w:t>
        </w:r>
      </w:smartTag>
      <w:r w:rsidRPr="002D0FFE">
        <w:rPr>
          <w:rFonts w:cs="Arial"/>
        </w:rPr>
        <w:t xml:space="preserve"> de fogo), médios (de </w:t>
      </w:r>
      <w:smartTag w:uri="urn:schemas-microsoft-com:office:smarttags" w:element="metricconverter">
        <w:smartTagPr>
          <w:attr w:name="ProductID" w:val="10,0 a"/>
        </w:smartTagPr>
        <w:r w:rsidRPr="002D0FFE">
          <w:rPr>
            <w:rFonts w:cs="Arial"/>
          </w:rPr>
          <w:t>10,0 a</w:t>
        </w:r>
      </w:smartTag>
      <w:r w:rsidRPr="002D0FFE">
        <w:rPr>
          <w:rFonts w:cs="Arial"/>
        </w:rPr>
        <w:t xml:space="preserve"> </w:t>
      </w:r>
      <w:smartTag w:uri="urn:schemas-microsoft-com:office:smarttags" w:element="metricconverter">
        <w:smartTagPr>
          <w:attr w:name="ProductID" w:val="100,0 mﾳ"/>
        </w:smartTagPr>
        <w:r w:rsidRPr="002D0FFE">
          <w:rPr>
            <w:rFonts w:cs="Arial"/>
          </w:rPr>
          <w:t>100,0 m³</w:t>
        </w:r>
      </w:smartTag>
      <w:r w:rsidRPr="002D0FFE">
        <w:rPr>
          <w:rFonts w:cs="Arial"/>
        </w:rPr>
        <w:t xml:space="preserve"> de fogo) e grandes incêndios (mais de </w:t>
      </w:r>
      <w:smartTag w:uri="urn:schemas-microsoft-com:office:smarttags" w:element="metricconverter">
        <w:smartTagPr>
          <w:attr w:name="ProductID" w:val="100,0 mﾳ"/>
        </w:smartTagPr>
        <w:r w:rsidRPr="002D0FFE">
          <w:rPr>
            <w:rFonts w:cs="Arial"/>
          </w:rPr>
          <w:t>100,0 m³</w:t>
        </w:r>
      </w:smartTag>
      <w:r w:rsidRPr="002D0FFE">
        <w:rPr>
          <w:rFonts w:cs="Arial"/>
        </w:rPr>
        <w:t xml:space="preserve"> de fogo).</w:t>
      </w:r>
    </w:p>
    <w:p w14:paraId="52E7F784" w14:textId="77777777" w:rsidR="000D0563" w:rsidRPr="002D0FFE" w:rsidRDefault="000D0563" w:rsidP="008F0324">
      <w:pPr>
        <w:pStyle w:val="Corpo"/>
        <w:spacing w:after="120" w:line="240" w:lineRule="auto"/>
        <w:rPr>
          <w:rFonts w:cs="Arial"/>
        </w:rPr>
      </w:pPr>
      <w:r w:rsidRPr="002D0FFE">
        <w:rPr>
          <w:rFonts w:cs="Arial"/>
        </w:rPr>
        <w:t>Os agentes extintores mais conhecidos e utilizados para a prevenção, combate ou supressão de incêndio ou explosão, são os seguintes:</w:t>
      </w:r>
    </w:p>
    <w:p w14:paraId="280F5381" w14:textId="77777777" w:rsidR="000D0563" w:rsidRPr="002D0FFE" w:rsidRDefault="000D0563" w:rsidP="00A12FAD">
      <w:pPr>
        <w:pStyle w:val="Corpo"/>
        <w:numPr>
          <w:ilvl w:val="0"/>
          <w:numId w:val="160"/>
        </w:numPr>
        <w:spacing w:after="120" w:line="240" w:lineRule="auto"/>
        <w:rPr>
          <w:rFonts w:cs="Arial"/>
        </w:rPr>
      </w:pPr>
      <w:r w:rsidRPr="002D0FFE">
        <w:rPr>
          <w:rFonts w:cs="Arial"/>
        </w:rPr>
        <w:t>Água;</w:t>
      </w:r>
    </w:p>
    <w:p w14:paraId="6F033974" w14:textId="77777777" w:rsidR="000D0563" w:rsidRPr="002D0FFE" w:rsidRDefault="000D0563" w:rsidP="00A12FAD">
      <w:pPr>
        <w:pStyle w:val="Corpo"/>
        <w:numPr>
          <w:ilvl w:val="0"/>
          <w:numId w:val="160"/>
        </w:numPr>
        <w:spacing w:after="120" w:line="240" w:lineRule="auto"/>
        <w:rPr>
          <w:rFonts w:cs="Arial"/>
        </w:rPr>
      </w:pPr>
      <w:r w:rsidRPr="002D0FFE">
        <w:rPr>
          <w:rFonts w:cs="Arial"/>
        </w:rPr>
        <w:t>Espuma;</w:t>
      </w:r>
    </w:p>
    <w:p w14:paraId="69BFFCD1" w14:textId="77777777" w:rsidR="000D0563" w:rsidRPr="002D0FFE" w:rsidRDefault="000D0563" w:rsidP="00A12FAD">
      <w:pPr>
        <w:pStyle w:val="Corpo"/>
        <w:numPr>
          <w:ilvl w:val="0"/>
          <w:numId w:val="160"/>
        </w:numPr>
        <w:spacing w:after="120" w:line="240" w:lineRule="auto"/>
        <w:rPr>
          <w:rFonts w:cs="Arial"/>
        </w:rPr>
      </w:pPr>
      <w:r w:rsidRPr="002D0FFE">
        <w:rPr>
          <w:rFonts w:cs="Arial"/>
        </w:rPr>
        <w:t>Dióxido de carbono (CO</w:t>
      </w:r>
      <w:r w:rsidRPr="002D0FFE">
        <w:rPr>
          <w:rFonts w:cs="Arial"/>
          <w:vertAlign w:val="subscript"/>
        </w:rPr>
        <w:t>2</w:t>
      </w:r>
      <w:r w:rsidRPr="002D0FFE">
        <w:rPr>
          <w:rFonts w:cs="Arial"/>
        </w:rPr>
        <w:t>);</w:t>
      </w:r>
    </w:p>
    <w:p w14:paraId="0552CA80" w14:textId="77777777" w:rsidR="000D0563" w:rsidRPr="002D0FFE" w:rsidRDefault="000D0563" w:rsidP="00A12FAD">
      <w:pPr>
        <w:pStyle w:val="Corpo"/>
        <w:numPr>
          <w:ilvl w:val="0"/>
          <w:numId w:val="160"/>
        </w:numPr>
        <w:spacing w:after="120" w:line="240" w:lineRule="auto"/>
        <w:rPr>
          <w:rFonts w:cs="Arial"/>
        </w:rPr>
      </w:pPr>
      <w:r w:rsidRPr="002D0FFE">
        <w:rPr>
          <w:rFonts w:cs="Arial"/>
        </w:rPr>
        <w:t>Hidrocarbonetos halogenados; e</w:t>
      </w:r>
    </w:p>
    <w:p w14:paraId="542F4B8B" w14:textId="77777777" w:rsidR="000D0563" w:rsidRPr="002D0FFE" w:rsidRDefault="000D0563" w:rsidP="00A12FAD">
      <w:pPr>
        <w:pStyle w:val="Corpo"/>
        <w:numPr>
          <w:ilvl w:val="0"/>
          <w:numId w:val="160"/>
        </w:numPr>
        <w:spacing w:after="120" w:line="240" w:lineRule="auto"/>
        <w:rPr>
          <w:rFonts w:cs="Arial"/>
        </w:rPr>
      </w:pPr>
      <w:r w:rsidRPr="002D0FFE">
        <w:rPr>
          <w:rFonts w:cs="Arial"/>
        </w:rPr>
        <w:t>Pós químicos.</w:t>
      </w:r>
    </w:p>
    <w:p w14:paraId="3571F26E" w14:textId="77777777" w:rsidR="000D0563" w:rsidRPr="002D0FFE" w:rsidRDefault="000D0563" w:rsidP="008F0324">
      <w:pPr>
        <w:pStyle w:val="nivel5"/>
        <w:jc w:val="both"/>
        <w:rPr>
          <w:rFonts w:cs="Arial"/>
          <w:b/>
          <w:szCs w:val="22"/>
        </w:rPr>
      </w:pPr>
      <w:bookmarkStart w:id="504" w:name="_Toc392493110"/>
      <w:r w:rsidRPr="002D0FFE">
        <w:rPr>
          <w:rFonts w:cs="Arial"/>
          <w:b/>
          <w:szCs w:val="22"/>
        </w:rPr>
        <w:t>Carga</w:t>
      </w:r>
      <w:bookmarkEnd w:id="504"/>
    </w:p>
    <w:p w14:paraId="6F6E451E" w14:textId="77777777" w:rsidR="000D0563" w:rsidRPr="002D0FFE" w:rsidRDefault="000D0563" w:rsidP="008F0324">
      <w:pPr>
        <w:pStyle w:val="Corpo"/>
        <w:tabs>
          <w:tab w:val="left" w:pos="284"/>
        </w:tabs>
        <w:spacing w:after="120" w:line="240" w:lineRule="auto"/>
        <w:rPr>
          <w:rFonts w:cs="Arial"/>
        </w:rPr>
      </w:pPr>
      <w:r w:rsidRPr="002D0FFE">
        <w:rPr>
          <w:rFonts w:cs="Arial"/>
        </w:rPr>
        <w:t>Quantidade de agente extintor contida no extintor de incêndio, medida em litros ou quilograma.</w:t>
      </w:r>
    </w:p>
    <w:p w14:paraId="745E83F6" w14:textId="77777777" w:rsidR="000D0563" w:rsidRPr="002D0FFE" w:rsidRDefault="000D0563" w:rsidP="008F0324">
      <w:pPr>
        <w:pStyle w:val="nivel5"/>
        <w:jc w:val="both"/>
        <w:rPr>
          <w:rFonts w:cs="Arial"/>
          <w:b/>
          <w:szCs w:val="22"/>
        </w:rPr>
      </w:pPr>
      <w:bookmarkStart w:id="505" w:name="_Toc392493111"/>
      <w:r w:rsidRPr="002D0FFE">
        <w:rPr>
          <w:rFonts w:cs="Arial"/>
          <w:b/>
          <w:szCs w:val="22"/>
        </w:rPr>
        <w:t>Capacidade Extintora</w:t>
      </w:r>
      <w:bookmarkEnd w:id="505"/>
    </w:p>
    <w:p w14:paraId="68F95C24" w14:textId="77777777" w:rsidR="000D0563" w:rsidRPr="002D0FFE" w:rsidRDefault="000D0563" w:rsidP="008F0324">
      <w:pPr>
        <w:pStyle w:val="Corpo"/>
        <w:tabs>
          <w:tab w:val="left" w:pos="284"/>
        </w:tabs>
        <w:spacing w:after="120" w:line="240" w:lineRule="auto"/>
        <w:rPr>
          <w:rFonts w:cs="Arial"/>
        </w:rPr>
      </w:pPr>
      <w:r w:rsidRPr="002D0FFE">
        <w:rPr>
          <w:rFonts w:cs="Arial"/>
        </w:rPr>
        <w:t>Medida do poder de extinção de fogo de um extintor, obtida em ensaio prático normalizado.</w:t>
      </w:r>
    </w:p>
    <w:p w14:paraId="4150C0F2" w14:textId="77777777" w:rsidR="000D0563" w:rsidRPr="002D0FFE" w:rsidRDefault="000D0563" w:rsidP="008F0324">
      <w:pPr>
        <w:pStyle w:val="Corpo"/>
        <w:tabs>
          <w:tab w:val="left" w:pos="284"/>
        </w:tabs>
        <w:spacing w:after="120" w:line="240" w:lineRule="auto"/>
        <w:rPr>
          <w:rFonts w:cs="Arial"/>
          <w:color w:val="000000"/>
        </w:rPr>
      </w:pPr>
      <w:r w:rsidRPr="002D0FFE">
        <w:rPr>
          <w:rFonts w:cs="Arial"/>
          <w:color w:val="000000"/>
        </w:rPr>
        <w:t xml:space="preserve">A capacidade extintora é indicada nos rótulos dos extintores de incêndio, onde o numeral corresponde a um dos graus atribuídos à capacidade que o agente possui de extinguir o fogo. Já a letra imediatamente seguinte, corresponde a classe de incêndio </w:t>
      </w:r>
      <w:r w:rsidRPr="002D0FFE">
        <w:rPr>
          <w:rFonts w:cs="Arial"/>
          <w:color w:val="000000"/>
        </w:rPr>
        <w:lastRenderedPageBreak/>
        <w:t>a que o agente se destina, podendo ser A, B, C ou a combinação de duas ou mais classes de incêndio.</w:t>
      </w:r>
    </w:p>
    <w:p w14:paraId="5206E505" w14:textId="77777777" w:rsidR="000D0563" w:rsidRPr="002D0FFE" w:rsidRDefault="000D0563" w:rsidP="008F0324">
      <w:pPr>
        <w:pStyle w:val="Corpo"/>
        <w:spacing w:after="120" w:line="240" w:lineRule="auto"/>
        <w:ind w:left="284"/>
        <w:rPr>
          <w:rFonts w:cs="Arial"/>
          <w:color w:val="000000"/>
        </w:rPr>
        <w:sectPr w:rsidR="000D0563" w:rsidRPr="002D0FFE" w:rsidSect="000D0563">
          <w:headerReference w:type="even" r:id="rId127"/>
          <w:headerReference w:type="default" r:id="rId128"/>
          <w:footerReference w:type="even" r:id="rId129"/>
          <w:footerReference w:type="default" r:id="rId130"/>
          <w:headerReference w:type="first" r:id="rId131"/>
          <w:footerReference w:type="first" r:id="rId132"/>
          <w:pgSz w:w="11906" w:h="16838"/>
          <w:pgMar w:top="1418" w:right="1701" w:bottom="1418" w:left="1701" w:header="709" w:footer="709" w:gutter="0"/>
          <w:cols w:space="708"/>
          <w:titlePg/>
          <w:docGrid w:linePitch="360"/>
        </w:sectPr>
      </w:pPr>
    </w:p>
    <w:p w14:paraId="6D8CDA3D" w14:textId="77777777" w:rsidR="000D0563" w:rsidRPr="002D0FFE" w:rsidRDefault="000D0563" w:rsidP="008F0324">
      <w:pPr>
        <w:pStyle w:val="Corpo"/>
        <w:spacing w:after="120" w:line="240" w:lineRule="auto"/>
        <w:rPr>
          <w:rFonts w:cs="Arial"/>
          <w:color w:val="000000"/>
        </w:rPr>
      </w:pPr>
    </w:p>
    <w:p w14:paraId="4F9D45CD" w14:textId="77777777" w:rsidR="000D0563" w:rsidRPr="002D0FFE" w:rsidRDefault="000D0563" w:rsidP="008F0324">
      <w:pPr>
        <w:pStyle w:val="Corpo"/>
        <w:spacing w:after="120" w:line="240" w:lineRule="auto"/>
        <w:rPr>
          <w:rFonts w:cs="Arial"/>
          <w:color w:val="000000"/>
        </w:rPr>
        <w:sectPr w:rsidR="000D0563" w:rsidRPr="002D0FFE" w:rsidSect="000D0563">
          <w:type w:val="continuous"/>
          <w:pgSz w:w="11906" w:h="16838"/>
          <w:pgMar w:top="1418" w:right="1701" w:bottom="1418" w:left="1701" w:header="709" w:footer="709" w:gutter="0"/>
          <w:cols w:num="2" w:space="708"/>
          <w:titlePg/>
          <w:docGrid w:linePitch="360"/>
        </w:sectPr>
      </w:pPr>
    </w:p>
    <w:p w14:paraId="5F8BBC30" w14:textId="77777777" w:rsidR="008F0324" w:rsidRDefault="008F0324" w:rsidP="008F0324">
      <w:pPr>
        <w:pStyle w:val="Corpo"/>
        <w:spacing w:after="120" w:line="240" w:lineRule="auto"/>
        <w:rPr>
          <w:rFonts w:cs="Arial"/>
          <w:color w:val="000000"/>
        </w:rPr>
      </w:pPr>
    </w:p>
    <w:p w14:paraId="0EBF5ACD" w14:textId="77777777" w:rsidR="008F0324" w:rsidRDefault="008F0324" w:rsidP="008F0324">
      <w:pPr>
        <w:pStyle w:val="Corpo"/>
        <w:spacing w:after="120" w:line="240" w:lineRule="auto"/>
        <w:rPr>
          <w:rFonts w:cs="Arial"/>
          <w:color w:val="000000"/>
        </w:rPr>
      </w:pPr>
    </w:p>
    <w:p w14:paraId="5E0B2A63" w14:textId="77777777" w:rsidR="008F0324" w:rsidRDefault="00E33FA7" w:rsidP="008F0324">
      <w:pPr>
        <w:pStyle w:val="Corpo"/>
        <w:spacing w:after="120" w:line="240" w:lineRule="auto"/>
        <w:rPr>
          <w:rFonts w:cs="Arial"/>
          <w:color w:val="000000"/>
        </w:rPr>
      </w:pPr>
      <w:r>
        <w:rPr>
          <w:rFonts w:cs="Arial"/>
          <w:noProof/>
        </w:rPr>
        <w:pict w14:anchorId="38F078E1">
          <v:shape id="Imagem 41" o:spid="_x0000_s1164" type="#_x0000_t75" alt="Classe B 1" style="position:absolute;left:0;text-align:left;margin-left:270pt;margin-top:0;width:156.5pt;height:247.95pt;z-index:-19;visibility:visible">
            <v:imagedata r:id="rId133" o:title="Classe B 1"/>
          </v:shape>
        </w:pict>
      </w:r>
      <w:r>
        <w:rPr>
          <w:rFonts w:cs="Arial"/>
          <w:noProof/>
        </w:rPr>
        <w:pict w14:anchorId="7C5A1365">
          <v:shape id="Imagem 40" o:spid="_x0000_s1137" type="#_x0000_t75" alt="Classe A 1" style="position:absolute;left:0;text-align:left;margin-left:-24pt;margin-top:0;width:256pt;height:248.25pt;z-index:-46;visibility:visible">
            <v:imagedata r:id="rId134" o:title="Classe A 1"/>
          </v:shape>
        </w:pict>
      </w:r>
    </w:p>
    <w:p w14:paraId="6D65EF7B" w14:textId="77777777" w:rsidR="008F0324" w:rsidRDefault="008F0324" w:rsidP="008F0324">
      <w:pPr>
        <w:pStyle w:val="Corpo"/>
        <w:spacing w:after="120" w:line="240" w:lineRule="auto"/>
        <w:rPr>
          <w:rFonts w:cs="Arial"/>
          <w:color w:val="000000"/>
        </w:rPr>
      </w:pPr>
    </w:p>
    <w:p w14:paraId="7AA12183" w14:textId="77777777" w:rsidR="008F0324" w:rsidRDefault="008F0324" w:rsidP="008F0324">
      <w:pPr>
        <w:pStyle w:val="Corpo"/>
        <w:spacing w:after="120" w:line="240" w:lineRule="auto"/>
        <w:rPr>
          <w:rFonts w:cs="Arial"/>
          <w:color w:val="000000"/>
        </w:rPr>
      </w:pPr>
    </w:p>
    <w:p w14:paraId="128FAB15" w14:textId="77777777" w:rsidR="008F0324" w:rsidRDefault="008F0324" w:rsidP="008F0324">
      <w:pPr>
        <w:pStyle w:val="Corpo"/>
        <w:spacing w:after="120" w:line="240" w:lineRule="auto"/>
        <w:rPr>
          <w:rFonts w:cs="Arial"/>
          <w:color w:val="000000"/>
        </w:rPr>
      </w:pPr>
    </w:p>
    <w:p w14:paraId="2CA30E49" w14:textId="77777777" w:rsidR="008F0324" w:rsidRDefault="008F0324" w:rsidP="008F0324">
      <w:pPr>
        <w:pStyle w:val="Corpo"/>
        <w:spacing w:after="120" w:line="240" w:lineRule="auto"/>
        <w:rPr>
          <w:rFonts w:cs="Arial"/>
          <w:color w:val="000000"/>
        </w:rPr>
      </w:pPr>
    </w:p>
    <w:p w14:paraId="0667CF34" w14:textId="77777777" w:rsidR="008F0324" w:rsidRDefault="008F0324" w:rsidP="008F0324">
      <w:pPr>
        <w:pStyle w:val="Corpo"/>
        <w:spacing w:after="120" w:line="240" w:lineRule="auto"/>
        <w:rPr>
          <w:rFonts w:cs="Arial"/>
          <w:color w:val="000000"/>
        </w:rPr>
      </w:pPr>
    </w:p>
    <w:p w14:paraId="5784B8B5" w14:textId="77777777" w:rsidR="008F0324" w:rsidRDefault="008F0324" w:rsidP="008F0324">
      <w:pPr>
        <w:pStyle w:val="Corpo"/>
        <w:spacing w:after="120" w:line="240" w:lineRule="auto"/>
        <w:rPr>
          <w:rFonts w:cs="Arial"/>
          <w:color w:val="000000"/>
        </w:rPr>
      </w:pPr>
    </w:p>
    <w:p w14:paraId="19AEE826" w14:textId="7543E9AB" w:rsidR="000D0563" w:rsidRPr="002D0FFE" w:rsidRDefault="000D0563" w:rsidP="008F0324">
      <w:pPr>
        <w:pStyle w:val="Corpo"/>
        <w:spacing w:after="120" w:line="240" w:lineRule="auto"/>
        <w:rPr>
          <w:rFonts w:cs="Arial"/>
          <w:color w:val="000000"/>
        </w:rPr>
      </w:pPr>
      <w:r w:rsidRPr="002D0FFE">
        <w:rPr>
          <w:rFonts w:cs="Arial"/>
          <w:color w:val="000000"/>
        </w:rPr>
        <w:t xml:space="preserve">Os extintores para incêndios classe C não possuem grau que caracterize maior ou menor capacidade extintora, como acontece nas classes A e B. Para serem considerados classe C, os extintores de incêndio devem ser submetidos a testes de condutividade elétrica de seu agente extintor, o qual não poderá apresentar qualquer corrente elétrica por ocasião em que </w:t>
      </w:r>
      <w:r w:rsidR="00524C8A" w:rsidRPr="002D0FFE">
        <w:rPr>
          <w:rFonts w:cs="Arial"/>
          <w:color w:val="000000"/>
        </w:rPr>
        <w:t>ele</w:t>
      </w:r>
      <w:r w:rsidRPr="002D0FFE">
        <w:rPr>
          <w:rFonts w:cs="Arial"/>
          <w:color w:val="000000"/>
        </w:rPr>
        <w:t xml:space="preserve"> encontra se acionado a uma distância de </w:t>
      </w:r>
      <w:smartTag w:uri="urn:schemas-microsoft-com:office:smarttags" w:element="metricconverter">
        <w:smartTagPr>
          <w:attr w:name="ProductID" w:val="250 mm"/>
        </w:smartTagPr>
        <w:r w:rsidRPr="002D0FFE">
          <w:rPr>
            <w:rFonts w:cs="Arial"/>
            <w:color w:val="000000"/>
          </w:rPr>
          <w:t>250 mm</w:t>
        </w:r>
      </w:smartTag>
      <w:r w:rsidRPr="002D0FFE">
        <w:rPr>
          <w:rFonts w:cs="Arial"/>
          <w:color w:val="000000"/>
        </w:rPr>
        <w:t xml:space="preserve"> de um alvo em tensão elétrica de 100 KV.</w:t>
      </w:r>
    </w:p>
    <w:p w14:paraId="660CBEF6" w14:textId="77777777" w:rsidR="000D0563" w:rsidRPr="002D0FFE" w:rsidRDefault="000D0563" w:rsidP="008F0324">
      <w:pPr>
        <w:pStyle w:val="nivel5"/>
        <w:jc w:val="both"/>
        <w:rPr>
          <w:rFonts w:cs="Arial"/>
          <w:b/>
          <w:szCs w:val="22"/>
        </w:rPr>
      </w:pPr>
      <w:bookmarkStart w:id="506" w:name="_Toc392493112"/>
      <w:r w:rsidRPr="002D0FFE">
        <w:rPr>
          <w:rFonts w:cs="Arial"/>
          <w:b/>
          <w:szCs w:val="22"/>
        </w:rPr>
        <w:t>Carga Incêndio - Influência do conteúdo combustível</w:t>
      </w:r>
      <w:bookmarkEnd w:id="506"/>
    </w:p>
    <w:p w14:paraId="1206D64F" w14:textId="77777777" w:rsidR="000D0563" w:rsidRPr="002D0FFE" w:rsidRDefault="000D0563" w:rsidP="008F0324">
      <w:pPr>
        <w:pStyle w:val="Corpo"/>
        <w:spacing w:after="120" w:line="240" w:lineRule="auto"/>
        <w:rPr>
          <w:rFonts w:cs="Arial"/>
        </w:rPr>
      </w:pPr>
      <w:r w:rsidRPr="002D0FFE">
        <w:rPr>
          <w:rFonts w:cs="Arial"/>
        </w:rPr>
        <w:t>O desenvolvimento e a duração de um incêndio são influenciados pela quantidade de combustível a queimar.</w:t>
      </w:r>
    </w:p>
    <w:p w14:paraId="2B58609A" w14:textId="77777777" w:rsidR="000D0563" w:rsidRPr="002D0FFE" w:rsidRDefault="000D0563" w:rsidP="008F0324">
      <w:pPr>
        <w:pStyle w:val="Corpo"/>
        <w:spacing w:after="120" w:line="240" w:lineRule="auto"/>
        <w:rPr>
          <w:rFonts w:cs="Arial"/>
        </w:rPr>
      </w:pPr>
      <w:r w:rsidRPr="002D0FFE">
        <w:rPr>
          <w:rFonts w:cs="Arial"/>
        </w:rPr>
        <w:t>Pode-se definir um parâmetro que exprime o poder calorífico médio da massa de materiais combustíveis por unidade de área de um local, que se denomina carga de incêndio específica (ou térmico) unitário e corresponde à carga de incêndio específica (</w:t>
      </w:r>
      <w:r w:rsidRPr="002D0FFE">
        <w:rPr>
          <w:rFonts w:cs="Arial"/>
          <w:i/>
        </w:rPr>
        <w:t>fire load density</w:t>
      </w:r>
      <w:r w:rsidRPr="002D0FFE">
        <w:rPr>
          <w:rFonts w:cs="Arial"/>
        </w:rPr>
        <w:t>).</w:t>
      </w:r>
    </w:p>
    <w:p w14:paraId="787ECDDB" w14:textId="77777777" w:rsidR="000D0563" w:rsidRPr="002D0FFE" w:rsidRDefault="000D0563" w:rsidP="008F0324">
      <w:pPr>
        <w:pStyle w:val="Corpo"/>
        <w:spacing w:after="120" w:line="240" w:lineRule="auto"/>
        <w:rPr>
          <w:rFonts w:cs="Arial"/>
        </w:rPr>
      </w:pPr>
      <w:r w:rsidRPr="002D0FFE">
        <w:rPr>
          <w:rFonts w:cs="Arial"/>
        </w:rPr>
        <w:t>Portanto, a carga de incêndio corresponde à soma das caloríficas possíveis de serem liberadas pela combustão completa de todos os materiais combustíveis em um espaço, inclusive os revestimentos das paredes, divisórias, pisos e tetos.</w:t>
      </w:r>
    </w:p>
    <w:p w14:paraId="33AC4990" w14:textId="77777777" w:rsidR="000D0563" w:rsidRPr="002D0FFE" w:rsidRDefault="000D0563" w:rsidP="008F0324">
      <w:pPr>
        <w:pStyle w:val="nivel5"/>
        <w:jc w:val="both"/>
        <w:rPr>
          <w:rFonts w:cs="Arial"/>
          <w:b/>
          <w:szCs w:val="22"/>
        </w:rPr>
      </w:pPr>
      <w:bookmarkStart w:id="507" w:name="_Toc392493113"/>
      <w:r w:rsidRPr="002D0FFE">
        <w:rPr>
          <w:rFonts w:cs="Arial"/>
          <w:b/>
          <w:szCs w:val="22"/>
        </w:rPr>
        <w:t>Unidade Extintora</w:t>
      </w:r>
      <w:bookmarkEnd w:id="507"/>
    </w:p>
    <w:p w14:paraId="738EEEA7" w14:textId="77777777" w:rsidR="000D0563" w:rsidRPr="002D0FFE" w:rsidRDefault="000D0563" w:rsidP="008F0324">
      <w:pPr>
        <w:pStyle w:val="Corpo"/>
        <w:spacing w:after="120" w:line="240" w:lineRule="auto"/>
        <w:rPr>
          <w:rFonts w:cs="Arial"/>
        </w:rPr>
      </w:pPr>
      <w:r w:rsidRPr="002D0FFE">
        <w:rPr>
          <w:rFonts w:cs="Arial"/>
        </w:rPr>
        <w:t xml:space="preserve">Extintor que atende a capacidade extintora mínima em função do risco e da natureza do fogo. </w:t>
      </w:r>
    </w:p>
    <w:p w14:paraId="4D667899" w14:textId="77777777" w:rsidR="000D0563" w:rsidRPr="002D0FFE" w:rsidRDefault="000D0563" w:rsidP="008F0324">
      <w:pPr>
        <w:pStyle w:val="Corpo"/>
        <w:spacing w:after="120" w:line="240" w:lineRule="auto"/>
        <w:rPr>
          <w:rFonts w:cs="Arial"/>
        </w:rPr>
      </w:pPr>
      <w:r w:rsidRPr="002D0FFE">
        <w:rPr>
          <w:rFonts w:cs="Arial"/>
        </w:rPr>
        <w:t xml:space="preserve">A capacidade extintora mínima de cada tipo de extintor portátil, para que se constitua uma unidade extintora, deve ser: </w:t>
      </w:r>
    </w:p>
    <w:p w14:paraId="6F2D7034"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d’água: um extintor com capacidade extintora de, no mínimo, 2-A;</w:t>
      </w:r>
    </w:p>
    <w:p w14:paraId="3D3666F0"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espuma mecânica: um extintor com capacidade extintora de, no mínimo, 2-A e 10-B;</w:t>
      </w:r>
    </w:p>
    <w:p w14:paraId="6B17DC54"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Dióxido de Carbono (CO2): um extintor com capacidade extintora de, no mínimo, 5-B e C;</w:t>
      </w:r>
    </w:p>
    <w:p w14:paraId="0D6C65E0" w14:textId="77777777" w:rsidR="000D0563" w:rsidRPr="002D0FFE" w:rsidRDefault="000D0563" w:rsidP="00A12FAD">
      <w:pPr>
        <w:pStyle w:val="Corpo"/>
        <w:numPr>
          <w:ilvl w:val="0"/>
          <w:numId w:val="161"/>
        </w:numPr>
        <w:spacing w:after="120" w:line="240" w:lineRule="auto"/>
        <w:rPr>
          <w:rFonts w:cs="Arial"/>
        </w:rPr>
      </w:pPr>
      <w:r w:rsidRPr="002D0FFE">
        <w:rPr>
          <w:rFonts w:cs="Arial"/>
        </w:rPr>
        <w:t>Carga de Pó BC: um extintor com capacidade extintora de, no mínimo, 20-B e C;</w:t>
      </w:r>
    </w:p>
    <w:p w14:paraId="128CF076" w14:textId="77777777" w:rsidR="000D0563" w:rsidRPr="002D0FFE" w:rsidRDefault="000D0563" w:rsidP="00A12FAD">
      <w:pPr>
        <w:pStyle w:val="Corpo"/>
        <w:numPr>
          <w:ilvl w:val="0"/>
          <w:numId w:val="161"/>
        </w:numPr>
        <w:spacing w:after="120" w:line="240" w:lineRule="auto"/>
        <w:rPr>
          <w:rFonts w:cs="Arial"/>
        </w:rPr>
      </w:pPr>
      <w:r w:rsidRPr="002D0FFE">
        <w:rPr>
          <w:rFonts w:cs="Arial"/>
        </w:rPr>
        <w:t xml:space="preserve">Carga de Pó ABC – um extintor com capacidade extintora de, no mínimo, 2-A e 20-B e C; </w:t>
      </w:r>
    </w:p>
    <w:p w14:paraId="43F1872E" w14:textId="77777777" w:rsidR="000D0563" w:rsidRPr="002D0FFE" w:rsidRDefault="000D0563" w:rsidP="00A12FAD">
      <w:pPr>
        <w:pStyle w:val="Corpo"/>
        <w:numPr>
          <w:ilvl w:val="0"/>
          <w:numId w:val="161"/>
        </w:numPr>
        <w:spacing w:after="120" w:line="240" w:lineRule="auto"/>
        <w:rPr>
          <w:rFonts w:cs="Arial"/>
        </w:rPr>
      </w:pPr>
      <w:r w:rsidRPr="002D0FFE">
        <w:rPr>
          <w:rFonts w:cs="Arial"/>
        </w:rPr>
        <w:lastRenderedPageBreak/>
        <w:t>Carga de compostos halogenados: um extintor com capacidade extintora de, no mínimo, 5-B e C;</w:t>
      </w:r>
    </w:p>
    <w:p w14:paraId="23DBBEEA" w14:textId="77777777" w:rsidR="000D0563" w:rsidRPr="002D0FFE" w:rsidRDefault="000D0563" w:rsidP="008F0324">
      <w:pPr>
        <w:pStyle w:val="Corpo"/>
        <w:spacing w:after="120" w:line="240" w:lineRule="auto"/>
        <w:rPr>
          <w:rFonts w:cs="Arial"/>
        </w:rPr>
      </w:pPr>
      <w:r w:rsidRPr="002D0FFE">
        <w:rPr>
          <w:rFonts w:cs="Arial"/>
        </w:rPr>
        <w:t xml:space="preserve">A identificação dos extintores deve seguir todas as prescrições normativas vigentes. </w:t>
      </w:r>
    </w:p>
    <w:p w14:paraId="4037CA42" w14:textId="77777777" w:rsidR="000D0563" w:rsidRPr="002D0FFE" w:rsidRDefault="000D0563" w:rsidP="0055210B">
      <w:pPr>
        <w:pStyle w:val="Estilonivel4NegritoJustificado"/>
      </w:pPr>
      <w:bookmarkStart w:id="508" w:name="_Toc392493114"/>
      <w:r w:rsidRPr="002D0FFE">
        <w:t>Descrição do Sistema</w:t>
      </w:r>
      <w:bookmarkEnd w:id="508"/>
    </w:p>
    <w:p w14:paraId="3757291C" w14:textId="77777777" w:rsidR="000D0563" w:rsidRPr="002D0FFE" w:rsidRDefault="000D0563" w:rsidP="008F0324">
      <w:pPr>
        <w:pStyle w:val="Corpo"/>
        <w:spacing w:after="120" w:line="240" w:lineRule="auto"/>
        <w:rPr>
          <w:rFonts w:cs="Arial"/>
        </w:rPr>
      </w:pPr>
      <w:r w:rsidRPr="002D0FFE">
        <w:rPr>
          <w:rFonts w:cs="Arial"/>
        </w:rPr>
        <w:t>Devem ser instalados extintores portáteis em toda a área de risco para combate manual a incêndio incipiente, distribuídos em todos os ambientes (natureza do fogo classes “A”, “B” e “C”).</w:t>
      </w:r>
    </w:p>
    <w:p w14:paraId="25D0D690" w14:textId="77777777" w:rsidR="000D0563" w:rsidRPr="002D0FFE" w:rsidRDefault="000D0563" w:rsidP="008F0324">
      <w:pPr>
        <w:pStyle w:val="Corpo"/>
        <w:spacing w:after="120" w:line="240" w:lineRule="auto"/>
        <w:rPr>
          <w:rFonts w:cs="Arial"/>
        </w:rPr>
      </w:pPr>
      <w:r w:rsidRPr="002D0FFE">
        <w:rPr>
          <w:rFonts w:cs="Arial"/>
        </w:rPr>
        <w:t>Serão utilizados, basicamente, 3 (três) tipos de extintores portáteis:</w:t>
      </w:r>
    </w:p>
    <w:p w14:paraId="57C41F6A" w14:textId="77777777" w:rsidR="000D0563" w:rsidRPr="002D0FFE" w:rsidRDefault="000D0563" w:rsidP="00A12FAD">
      <w:pPr>
        <w:pStyle w:val="Corpo"/>
        <w:numPr>
          <w:ilvl w:val="0"/>
          <w:numId w:val="162"/>
        </w:numPr>
        <w:spacing w:after="120" w:line="240" w:lineRule="auto"/>
        <w:rPr>
          <w:rFonts w:cs="Arial"/>
        </w:rPr>
      </w:pPr>
      <w:r w:rsidRPr="002D0FFE">
        <w:rPr>
          <w:rFonts w:cs="Arial"/>
        </w:rPr>
        <w:t xml:space="preserve">Água pressurizada, portátil, </w:t>
      </w:r>
      <w:smartTag w:uri="urn:schemas-microsoft-com:office:smarttags" w:element="metricconverter">
        <w:smartTagPr>
          <w:attr w:name="ProductID" w:val="10 litros"/>
        </w:smartTagPr>
        <w:r w:rsidRPr="002D0FFE">
          <w:rPr>
            <w:rFonts w:cs="Arial"/>
          </w:rPr>
          <w:t>10 litros</w:t>
        </w:r>
      </w:smartTag>
      <w:r w:rsidRPr="002D0FFE">
        <w:rPr>
          <w:rFonts w:cs="Arial"/>
        </w:rPr>
        <w:t>, classe de fogo A;</w:t>
      </w:r>
    </w:p>
    <w:p w14:paraId="19F5FBD4" w14:textId="77777777" w:rsidR="000D0563" w:rsidRPr="002D0FFE" w:rsidRDefault="000D0563" w:rsidP="00A12FAD">
      <w:pPr>
        <w:pStyle w:val="Corpo"/>
        <w:numPr>
          <w:ilvl w:val="0"/>
          <w:numId w:val="162"/>
        </w:numPr>
        <w:spacing w:after="120" w:line="240" w:lineRule="auto"/>
        <w:rPr>
          <w:rFonts w:cs="Arial"/>
        </w:rPr>
      </w:pPr>
      <w:r w:rsidRPr="002D0FFE">
        <w:rPr>
          <w:rFonts w:cs="Arial"/>
        </w:rPr>
        <w:t xml:space="preserve">Pó Químico portátil, </w:t>
      </w:r>
      <w:smartTag w:uri="urn:schemas-microsoft-com:office:smarttags" w:element="metricconverter">
        <w:smartTagPr>
          <w:attr w:name="ProductID" w:val="6 Kg"/>
        </w:smartTagPr>
        <w:r w:rsidRPr="002D0FFE">
          <w:rPr>
            <w:rFonts w:cs="Arial"/>
          </w:rPr>
          <w:t>6 Kg</w:t>
        </w:r>
      </w:smartTag>
      <w:r w:rsidRPr="002D0FFE">
        <w:rPr>
          <w:rFonts w:cs="Arial"/>
        </w:rPr>
        <w:t>, classe de fogo ABC;</w:t>
      </w:r>
    </w:p>
    <w:p w14:paraId="0CCAB116" w14:textId="77777777" w:rsidR="000D0563" w:rsidRPr="002D0FFE" w:rsidRDefault="000D0563" w:rsidP="00A12FAD">
      <w:pPr>
        <w:pStyle w:val="Corpo"/>
        <w:numPr>
          <w:ilvl w:val="0"/>
          <w:numId w:val="162"/>
        </w:numPr>
        <w:spacing w:after="120" w:line="240" w:lineRule="auto"/>
        <w:rPr>
          <w:rFonts w:cs="Arial"/>
        </w:rPr>
      </w:pPr>
      <w:r w:rsidRPr="002D0FFE">
        <w:rPr>
          <w:rFonts w:cs="Arial"/>
        </w:rPr>
        <w:t>Gás (CO</w:t>
      </w:r>
      <w:r w:rsidRPr="002D0FFE">
        <w:rPr>
          <w:rFonts w:cs="Arial"/>
          <w:vertAlign w:val="subscript"/>
        </w:rPr>
        <w:t>2</w:t>
      </w:r>
      <w:r w:rsidRPr="002D0FFE">
        <w:rPr>
          <w:rFonts w:cs="Arial"/>
        </w:rPr>
        <w:t xml:space="preserve">) portátil de </w:t>
      </w:r>
      <w:smartTag w:uri="urn:schemas-microsoft-com:office:smarttags" w:element="metricconverter">
        <w:smartTagPr>
          <w:attr w:name="ProductID" w:val="6 Kg"/>
        </w:smartTagPr>
        <w:r w:rsidRPr="002D0FFE">
          <w:rPr>
            <w:rFonts w:cs="Arial"/>
          </w:rPr>
          <w:t>6 kg</w:t>
        </w:r>
      </w:smartTag>
      <w:r w:rsidRPr="002D0FFE">
        <w:rPr>
          <w:rFonts w:cs="Arial"/>
        </w:rPr>
        <w:t>, classe de fogo BC.</w:t>
      </w:r>
    </w:p>
    <w:p w14:paraId="56F84DE4" w14:textId="77777777" w:rsidR="000D0563" w:rsidRPr="002D0FFE" w:rsidRDefault="000D0563" w:rsidP="0055210B">
      <w:pPr>
        <w:pStyle w:val="Estilonivel4NegritoJustificado"/>
      </w:pPr>
      <w:bookmarkStart w:id="509" w:name="_Toc373490369"/>
      <w:bookmarkStart w:id="510" w:name="_Toc374956388"/>
      <w:bookmarkStart w:id="511" w:name="_Toc392493115"/>
      <w:r w:rsidRPr="002D0FFE">
        <w:t>Premissas</w:t>
      </w:r>
      <w:bookmarkEnd w:id="509"/>
      <w:bookmarkEnd w:id="510"/>
      <w:bookmarkEnd w:id="511"/>
    </w:p>
    <w:p w14:paraId="0ED106D0" w14:textId="77777777" w:rsidR="000D0563" w:rsidRPr="002D0FFE" w:rsidRDefault="000D0563" w:rsidP="008F0324">
      <w:pPr>
        <w:pStyle w:val="Corpo"/>
        <w:spacing w:after="120" w:line="240" w:lineRule="auto"/>
        <w:rPr>
          <w:rFonts w:cs="Arial"/>
        </w:rPr>
      </w:pPr>
      <w:r w:rsidRPr="002D0FFE">
        <w:rPr>
          <w:rFonts w:cs="Arial"/>
        </w:rPr>
        <w:t xml:space="preserve">Os extintores são distribuídos de forma que cada unidade extintora (considerando a definição de unidade extintora prevista nos regulamentos pertinentes) cubra uma área de risco não superior a </w:t>
      </w:r>
      <w:smartTag w:uri="urn:schemas-microsoft-com:office:smarttags" w:element="metricconverter">
        <w:smartTagPr>
          <w:attr w:name="ProductID" w:val="250 mﾲ"/>
        </w:smartTagPr>
        <w:r w:rsidRPr="002D0FFE">
          <w:rPr>
            <w:rFonts w:cs="Arial"/>
          </w:rPr>
          <w:t>250 m²</w:t>
        </w:r>
      </w:smartTag>
      <w:r w:rsidRPr="002D0FFE">
        <w:rPr>
          <w:rFonts w:cs="Arial"/>
        </w:rPr>
        <w:t>. Os extintores devem ser distribuídos de tal forma que o operador não percorra mais que:</w:t>
      </w:r>
    </w:p>
    <w:p w14:paraId="03FF0B05"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baixo – </w:t>
      </w:r>
      <w:smartTag w:uri="urn:schemas-microsoft-com:office:smarttags" w:element="metricconverter">
        <w:smartTagPr>
          <w:attr w:name="ProductID" w:val="25 m"/>
        </w:smartTagPr>
        <w:r w:rsidRPr="002D0FFE">
          <w:rPr>
            <w:rFonts w:cs="Arial"/>
          </w:rPr>
          <w:t>25 m</w:t>
        </w:r>
      </w:smartTag>
      <w:r w:rsidRPr="002D0FFE">
        <w:rPr>
          <w:rFonts w:cs="Arial"/>
        </w:rPr>
        <w:t>;</w:t>
      </w:r>
    </w:p>
    <w:p w14:paraId="6A566DCB"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médio – </w:t>
      </w:r>
      <w:smartTag w:uri="urn:schemas-microsoft-com:office:smarttags" w:element="metricconverter">
        <w:smartTagPr>
          <w:attr w:name="ProductID" w:val="20 m"/>
        </w:smartTagPr>
        <w:r w:rsidRPr="002D0FFE">
          <w:rPr>
            <w:rFonts w:cs="Arial"/>
          </w:rPr>
          <w:t>20 m</w:t>
        </w:r>
      </w:smartTag>
      <w:r w:rsidRPr="002D0FFE">
        <w:rPr>
          <w:rFonts w:cs="Arial"/>
        </w:rPr>
        <w:t xml:space="preserve">; </w:t>
      </w:r>
    </w:p>
    <w:p w14:paraId="10BF00AE" w14:textId="77777777" w:rsidR="000D0563" w:rsidRPr="002D0FFE" w:rsidRDefault="000D0563" w:rsidP="00A12FAD">
      <w:pPr>
        <w:pStyle w:val="Corpo"/>
        <w:numPr>
          <w:ilvl w:val="0"/>
          <w:numId w:val="164"/>
        </w:numPr>
        <w:spacing w:after="120" w:line="240" w:lineRule="auto"/>
        <w:rPr>
          <w:rFonts w:cs="Arial"/>
        </w:rPr>
      </w:pPr>
      <w:r w:rsidRPr="002D0FFE">
        <w:rPr>
          <w:rFonts w:cs="Arial"/>
        </w:rPr>
        <w:t xml:space="preserve">Risco alto – </w:t>
      </w:r>
      <w:smartTag w:uri="urn:schemas-microsoft-com:office:smarttags" w:element="metricconverter">
        <w:smartTagPr>
          <w:attr w:name="ProductID" w:val="15 m"/>
        </w:smartTagPr>
        <w:r w:rsidRPr="002D0FFE">
          <w:rPr>
            <w:rFonts w:cs="Arial"/>
          </w:rPr>
          <w:t>15 m</w:t>
        </w:r>
      </w:smartTag>
      <w:r w:rsidRPr="002D0FFE">
        <w:rPr>
          <w:rFonts w:cs="Arial"/>
        </w:rPr>
        <w:t>.</w:t>
      </w:r>
    </w:p>
    <w:p w14:paraId="0A89D753" w14:textId="77777777" w:rsidR="000D0563" w:rsidRPr="002D0FFE" w:rsidRDefault="000D0563" w:rsidP="008F0324">
      <w:pPr>
        <w:pStyle w:val="nivel5"/>
        <w:jc w:val="both"/>
        <w:rPr>
          <w:rFonts w:cs="Arial"/>
          <w:b/>
          <w:szCs w:val="22"/>
        </w:rPr>
      </w:pPr>
      <w:bookmarkStart w:id="512" w:name="_Toc392493116"/>
      <w:r w:rsidRPr="002D0FFE">
        <w:rPr>
          <w:rFonts w:cs="Arial"/>
          <w:b/>
          <w:szCs w:val="22"/>
        </w:rPr>
        <w:t>Instalação</w:t>
      </w:r>
      <w:bookmarkEnd w:id="512"/>
    </w:p>
    <w:p w14:paraId="651642E6" w14:textId="77777777" w:rsidR="000D0563" w:rsidRPr="002D0FFE" w:rsidRDefault="000D0563" w:rsidP="008F0324">
      <w:pPr>
        <w:pStyle w:val="Corpo"/>
        <w:spacing w:after="120" w:line="240" w:lineRule="auto"/>
        <w:rPr>
          <w:rFonts w:cs="Arial"/>
        </w:rPr>
      </w:pPr>
      <w:r w:rsidRPr="002D0FFE">
        <w:rPr>
          <w:rFonts w:cs="Arial"/>
        </w:rPr>
        <w:t xml:space="preserve">O extintor deve ser instalado de maneira que: </w:t>
      </w:r>
    </w:p>
    <w:p w14:paraId="221150CA" w14:textId="77777777" w:rsidR="000D0563" w:rsidRPr="002D0FFE" w:rsidRDefault="000D0563" w:rsidP="00A12FAD">
      <w:pPr>
        <w:pStyle w:val="Corpo"/>
        <w:numPr>
          <w:ilvl w:val="0"/>
          <w:numId w:val="165"/>
        </w:numPr>
        <w:spacing w:after="120" w:line="240" w:lineRule="auto"/>
        <w:rPr>
          <w:rFonts w:cs="Arial"/>
        </w:rPr>
      </w:pPr>
      <w:r w:rsidRPr="002D0FFE">
        <w:rPr>
          <w:rFonts w:cs="Arial"/>
        </w:rPr>
        <w:t>Ocorra a menor possibilidade de o fogo bloquear seu acesso;</w:t>
      </w:r>
    </w:p>
    <w:p w14:paraId="0D552A0E" w14:textId="77777777" w:rsidR="000D0563" w:rsidRPr="002D0FFE" w:rsidRDefault="000D0563" w:rsidP="00A12FAD">
      <w:pPr>
        <w:pStyle w:val="Corpo"/>
        <w:numPr>
          <w:ilvl w:val="0"/>
          <w:numId w:val="165"/>
        </w:numPr>
        <w:spacing w:after="120" w:line="240" w:lineRule="auto"/>
        <w:rPr>
          <w:rFonts w:cs="Arial"/>
        </w:rPr>
      </w:pPr>
      <w:r w:rsidRPr="002D0FFE">
        <w:rPr>
          <w:rFonts w:cs="Arial"/>
        </w:rPr>
        <w:t>Seja visível, para que todos os usuários fiquem familiarizados com sua localização;</w:t>
      </w:r>
    </w:p>
    <w:p w14:paraId="173B184E" w14:textId="77777777" w:rsidR="000D0563" w:rsidRPr="002D0FFE" w:rsidRDefault="000D0563" w:rsidP="00A12FAD">
      <w:pPr>
        <w:pStyle w:val="Corpo"/>
        <w:numPr>
          <w:ilvl w:val="0"/>
          <w:numId w:val="165"/>
        </w:numPr>
        <w:spacing w:after="120" w:line="240" w:lineRule="auto"/>
        <w:rPr>
          <w:rFonts w:cs="Arial"/>
        </w:rPr>
      </w:pPr>
      <w:r w:rsidRPr="002D0FFE">
        <w:rPr>
          <w:rFonts w:cs="Arial"/>
        </w:rPr>
        <w:t>Não fique obstruído por pilhas de material ou equipamentos de qualquer natureza.</w:t>
      </w:r>
    </w:p>
    <w:p w14:paraId="51202B2C" w14:textId="77777777" w:rsidR="000D0563" w:rsidRPr="002D0FFE" w:rsidRDefault="000D0563" w:rsidP="008F0324">
      <w:pPr>
        <w:pStyle w:val="Corpo"/>
        <w:spacing w:after="120" w:line="240" w:lineRule="auto"/>
        <w:rPr>
          <w:rFonts w:cs="Arial"/>
        </w:rPr>
      </w:pPr>
      <w:r w:rsidRPr="002D0FFE">
        <w:rPr>
          <w:rFonts w:cs="Arial"/>
        </w:rPr>
        <w:t>Todos os extintores devem ser instalados através de suportes apropriados, no chão com pedestal em aço inox ou pendurados em pilares de tal forma que sua parte superior não ultrapasse uma altura de 1,60m em relação ao piso acabado e a parte inferior fique acima de 0,20m deste.</w:t>
      </w:r>
    </w:p>
    <w:p w14:paraId="5A2511B9" w14:textId="77777777" w:rsidR="000D0563" w:rsidRPr="002D0FFE" w:rsidRDefault="000D0563" w:rsidP="008F0324">
      <w:pPr>
        <w:pStyle w:val="Corpo"/>
        <w:spacing w:after="120" w:line="240" w:lineRule="auto"/>
        <w:rPr>
          <w:rFonts w:cs="Arial"/>
        </w:rPr>
        <w:sectPr w:rsidR="000D0563" w:rsidRPr="002D0FFE" w:rsidSect="000D0563">
          <w:type w:val="continuous"/>
          <w:pgSz w:w="11906" w:h="16838"/>
          <w:pgMar w:top="1418" w:right="1701" w:bottom="1418" w:left="1701" w:header="709" w:footer="709" w:gutter="0"/>
          <w:cols w:space="708"/>
          <w:titlePg/>
          <w:docGrid w:linePitch="360"/>
        </w:sectPr>
      </w:pPr>
    </w:p>
    <w:p w14:paraId="5B25BEC5" w14:textId="77777777" w:rsidR="008F0324" w:rsidRDefault="008F0324" w:rsidP="008F0324">
      <w:pPr>
        <w:pStyle w:val="Corpo"/>
        <w:spacing w:after="120" w:line="240" w:lineRule="auto"/>
        <w:rPr>
          <w:rFonts w:cs="Arial"/>
          <w:b/>
          <w:i/>
        </w:rPr>
      </w:pPr>
    </w:p>
    <w:p w14:paraId="5214803B" w14:textId="77777777" w:rsidR="008F0324" w:rsidRDefault="000D0563" w:rsidP="008F0324">
      <w:pPr>
        <w:pStyle w:val="Corpo"/>
        <w:spacing w:after="120" w:line="240" w:lineRule="auto"/>
        <w:rPr>
          <w:rFonts w:cs="Arial"/>
          <w:b/>
          <w:i/>
        </w:rPr>
      </w:pPr>
      <w:r w:rsidRPr="002D0FFE">
        <w:rPr>
          <w:rFonts w:cs="Arial"/>
          <w:b/>
          <w:i/>
        </w:rPr>
        <w:t>Extintor de Parede: Sugestão de Instalação e Sinalização</w:t>
      </w:r>
    </w:p>
    <w:p w14:paraId="77882A27" w14:textId="77777777" w:rsidR="008F0324" w:rsidRDefault="00E33FA7" w:rsidP="008F0324">
      <w:pPr>
        <w:pStyle w:val="Corpo"/>
        <w:spacing w:after="120" w:line="240" w:lineRule="auto"/>
        <w:rPr>
          <w:rFonts w:cs="Arial"/>
        </w:rPr>
      </w:pPr>
      <w:r>
        <w:rPr>
          <w:rFonts w:cs="Arial"/>
          <w:noProof/>
        </w:rPr>
        <w:pict w14:anchorId="26A70AB8">
          <v:shape id="Imagem 31" o:spid="_x0000_s1138" type="#_x0000_t75" alt="03-Extintor" style="position:absolute;left:0;text-align:left;margin-left:0;margin-top:12.9pt;width:454.8pt;height:313.1pt;z-index:11;visibility:visible">
            <v:imagedata r:id="rId135" o:title="03-Extintor"/>
          </v:shape>
        </w:pict>
      </w:r>
    </w:p>
    <w:p w14:paraId="3DC60863" w14:textId="77777777" w:rsidR="008F0324" w:rsidRDefault="008F0324" w:rsidP="008F0324">
      <w:pPr>
        <w:pStyle w:val="Corpo"/>
        <w:spacing w:after="120" w:line="240" w:lineRule="auto"/>
        <w:rPr>
          <w:rFonts w:cs="Arial"/>
        </w:rPr>
      </w:pPr>
    </w:p>
    <w:p w14:paraId="713C9F4B" w14:textId="77777777" w:rsidR="008F0324" w:rsidRDefault="008F0324" w:rsidP="008F0324">
      <w:pPr>
        <w:pStyle w:val="Corpo"/>
        <w:spacing w:after="120" w:line="240" w:lineRule="auto"/>
        <w:rPr>
          <w:rFonts w:cs="Arial"/>
        </w:rPr>
      </w:pPr>
    </w:p>
    <w:p w14:paraId="3DB7FE93" w14:textId="77777777" w:rsidR="008F0324" w:rsidRDefault="008F0324" w:rsidP="008F0324">
      <w:pPr>
        <w:pStyle w:val="Corpo"/>
        <w:spacing w:after="120" w:line="240" w:lineRule="auto"/>
        <w:rPr>
          <w:rFonts w:cs="Arial"/>
        </w:rPr>
      </w:pPr>
    </w:p>
    <w:p w14:paraId="56AE30D5" w14:textId="77777777" w:rsidR="008F0324" w:rsidRDefault="008F0324" w:rsidP="008F0324">
      <w:pPr>
        <w:pStyle w:val="Corpo"/>
        <w:spacing w:after="120" w:line="240" w:lineRule="auto"/>
        <w:rPr>
          <w:rFonts w:cs="Arial"/>
        </w:rPr>
      </w:pPr>
    </w:p>
    <w:p w14:paraId="739436A4" w14:textId="77777777" w:rsidR="008F0324" w:rsidRDefault="008F0324" w:rsidP="008F0324">
      <w:pPr>
        <w:pStyle w:val="Corpo"/>
        <w:spacing w:after="120" w:line="240" w:lineRule="auto"/>
        <w:rPr>
          <w:rFonts w:cs="Arial"/>
        </w:rPr>
      </w:pPr>
    </w:p>
    <w:p w14:paraId="18011490" w14:textId="77777777" w:rsidR="008F0324" w:rsidRDefault="008F0324" w:rsidP="008F0324">
      <w:pPr>
        <w:pStyle w:val="Corpo"/>
        <w:spacing w:after="120" w:line="240" w:lineRule="auto"/>
        <w:rPr>
          <w:rFonts w:cs="Arial"/>
        </w:rPr>
      </w:pPr>
    </w:p>
    <w:p w14:paraId="7C7E89D6" w14:textId="77777777" w:rsidR="008F0324" w:rsidRDefault="008F0324" w:rsidP="008F0324">
      <w:pPr>
        <w:pStyle w:val="Corpo"/>
        <w:spacing w:after="120" w:line="240" w:lineRule="auto"/>
        <w:rPr>
          <w:rFonts w:cs="Arial"/>
        </w:rPr>
      </w:pPr>
    </w:p>
    <w:p w14:paraId="1D7AD96B" w14:textId="77777777" w:rsidR="000D0563" w:rsidRPr="002D0FFE" w:rsidRDefault="00E33FA7" w:rsidP="008F0324">
      <w:pPr>
        <w:pStyle w:val="Corpo"/>
        <w:spacing w:after="120" w:line="240" w:lineRule="auto"/>
        <w:rPr>
          <w:rFonts w:cs="Arial"/>
        </w:rPr>
      </w:pPr>
      <w:r>
        <w:rPr>
          <w:rFonts w:cs="Arial"/>
          <w:noProof/>
        </w:rPr>
        <w:lastRenderedPageBreak/>
        <w:pict w14:anchorId="71530696">
          <v:shape id="Imagem 32" o:spid="_x0000_s1139" type="#_x0000_t75" alt="04-Extintor" style="position:absolute;left:0;text-align:left;margin-left:-16.35pt;margin-top:53.15pt;width:457.05pt;height:154.8pt;z-index:12;visibility:visible">
            <v:imagedata r:id="rId136" o:title="04-Extintor"/>
          </v:shape>
        </w:pict>
      </w:r>
    </w:p>
    <w:p w14:paraId="0CF3AF52" w14:textId="77777777" w:rsidR="000D0563" w:rsidRPr="002D0FFE" w:rsidRDefault="000D0563" w:rsidP="008F0324">
      <w:pPr>
        <w:pStyle w:val="Corpo"/>
        <w:spacing w:after="120" w:line="240" w:lineRule="auto"/>
        <w:rPr>
          <w:rFonts w:cs="Arial"/>
        </w:rPr>
        <w:sectPr w:rsidR="000D0563" w:rsidRPr="002D0FFE" w:rsidSect="000D0563">
          <w:type w:val="continuous"/>
          <w:pgSz w:w="11906" w:h="16838"/>
          <w:pgMar w:top="1418" w:right="1701" w:bottom="1418" w:left="1701" w:header="709" w:footer="709" w:gutter="0"/>
          <w:cols w:space="708"/>
          <w:titlePg/>
          <w:docGrid w:linePitch="360"/>
        </w:sectPr>
      </w:pPr>
    </w:p>
    <w:p w14:paraId="7B99A145" w14:textId="77777777" w:rsidR="000D0563" w:rsidRPr="002D0FFE" w:rsidRDefault="000D0563" w:rsidP="008F0324">
      <w:pPr>
        <w:pStyle w:val="Corpo"/>
        <w:spacing w:after="120" w:line="240" w:lineRule="auto"/>
        <w:rPr>
          <w:rFonts w:cs="Arial"/>
        </w:rPr>
      </w:pPr>
      <w:r w:rsidRPr="002D0FFE">
        <w:rPr>
          <w:rFonts w:cs="Arial"/>
        </w:rPr>
        <w:lastRenderedPageBreak/>
        <w:t>Em locais de riscos especiais devem ser instalados extintores de incêndio independentemente da proteção geral da edificação ou risco, tais como:</w:t>
      </w:r>
    </w:p>
    <w:p w14:paraId="4FCCD504"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caldeira;</w:t>
      </w:r>
    </w:p>
    <w:p w14:paraId="0014EB86"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bombas;</w:t>
      </w:r>
    </w:p>
    <w:p w14:paraId="3D9C2AD4"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força elétrica;</w:t>
      </w:r>
    </w:p>
    <w:p w14:paraId="2B23D4DE" w14:textId="77777777" w:rsidR="000D0563" w:rsidRPr="002D0FFE" w:rsidRDefault="000D0563" w:rsidP="00A12FAD">
      <w:pPr>
        <w:pStyle w:val="Corpo"/>
        <w:numPr>
          <w:ilvl w:val="0"/>
          <w:numId w:val="166"/>
        </w:numPr>
        <w:spacing w:after="120" w:line="240" w:lineRule="auto"/>
        <w:rPr>
          <w:rFonts w:cs="Arial"/>
        </w:rPr>
      </w:pPr>
      <w:r w:rsidRPr="002D0FFE">
        <w:rPr>
          <w:rFonts w:cs="Arial"/>
        </w:rPr>
        <w:t>Casa de máquinas;</w:t>
      </w:r>
    </w:p>
    <w:p w14:paraId="18AA2590" w14:textId="77777777" w:rsidR="000D0563" w:rsidRPr="002D0FFE" w:rsidRDefault="000D0563" w:rsidP="00A12FAD">
      <w:pPr>
        <w:pStyle w:val="Corpo"/>
        <w:numPr>
          <w:ilvl w:val="0"/>
          <w:numId w:val="166"/>
        </w:numPr>
        <w:spacing w:after="120" w:line="240" w:lineRule="auto"/>
        <w:rPr>
          <w:rFonts w:cs="Arial"/>
        </w:rPr>
      </w:pPr>
      <w:r w:rsidRPr="002D0FFE">
        <w:rPr>
          <w:rFonts w:cs="Arial"/>
        </w:rPr>
        <w:t>Galeria de transmissão;</w:t>
      </w:r>
    </w:p>
    <w:p w14:paraId="526FC1C7" w14:textId="77777777" w:rsidR="000D0563" w:rsidRPr="002D0FFE" w:rsidRDefault="000D0563" w:rsidP="00A12FAD">
      <w:pPr>
        <w:pStyle w:val="Corpo"/>
        <w:numPr>
          <w:ilvl w:val="0"/>
          <w:numId w:val="166"/>
        </w:numPr>
        <w:spacing w:after="120" w:line="240" w:lineRule="auto"/>
        <w:rPr>
          <w:rFonts w:cs="Arial"/>
        </w:rPr>
      </w:pPr>
      <w:r w:rsidRPr="002D0FFE">
        <w:rPr>
          <w:rFonts w:cs="Arial"/>
        </w:rPr>
        <w:t>Incinerador;</w:t>
      </w:r>
    </w:p>
    <w:p w14:paraId="2469DF8A" w14:textId="77777777" w:rsidR="000D0563" w:rsidRPr="002D0FFE" w:rsidRDefault="000D0563" w:rsidP="00A12FAD">
      <w:pPr>
        <w:pStyle w:val="Corpo"/>
        <w:numPr>
          <w:ilvl w:val="0"/>
          <w:numId w:val="166"/>
        </w:numPr>
        <w:spacing w:after="120" w:line="240" w:lineRule="auto"/>
        <w:rPr>
          <w:rFonts w:cs="Arial"/>
        </w:rPr>
      </w:pPr>
      <w:r w:rsidRPr="002D0FFE">
        <w:rPr>
          <w:rFonts w:cs="Arial"/>
        </w:rPr>
        <w:t>Elevador (casa de máquinas);</w:t>
      </w:r>
    </w:p>
    <w:p w14:paraId="0CB1685C" w14:textId="77777777" w:rsidR="000D0563" w:rsidRPr="002D0FFE" w:rsidRDefault="000D0563" w:rsidP="00A12FAD">
      <w:pPr>
        <w:pStyle w:val="Corpo"/>
        <w:numPr>
          <w:ilvl w:val="0"/>
          <w:numId w:val="166"/>
        </w:numPr>
        <w:spacing w:after="120" w:line="240" w:lineRule="auto"/>
        <w:rPr>
          <w:rFonts w:cs="Arial"/>
        </w:rPr>
      </w:pPr>
      <w:r w:rsidRPr="002D0FFE">
        <w:rPr>
          <w:rFonts w:cs="Arial"/>
        </w:rPr>
        <w:t>Ponte rolante;</w:t>
      </w:r>
    </w:p>
    <w:p w14:paraId="0CFD3FE2" w14:textId="77777777" w:rsidR="000D0563" w:rsidRPr="002D0FFE" w:rsidRDefault="000D0563" w:rsidP="00A12FAD">
      <w:pPr>
        <w:pStyle w:val="Corpo"/>
        <w:numPr>
          <w:ilvl w:val="0"/>
          <w:numId w:val="166"/>
        </w:numPr>
        <w:spacing w:after="120" w:line="240" w:lineRule="auto"/>
        <w:rPr>
          <w:rFonts w:cs="Arial"/>
        </w:rPr>
      </w:pPr>
      <w:r w:rsidRPr="002D0FFE">
        <w:rPr>
          <w:rFonts w:cs="Arial"/>
        </w:rPr>
        <w:t>Escada rolante (casa de máquinas);</w:t>
      </w:r>
    </w:p>
    <w:p w14:paraId="6A8865E4" w14:textId="77777777" w:rsidR="000D0563" w:rsidRPr="002D0FFE" w:rsidRDefault="000D0563" w:rsidP="00A12FAD">
      <w:pPr>
        <w:pStyle w:val="Corpo"/>
        <w:numPr>
          <w:ilvl w:val="0"/>
          <w:numId w:val="166"/>
        </w:numPr>
        <w:spacing w:after="120" w:line="240" w:lineRule="auto"/>
        <w:rPr>
          <w:rFonts w:cs="Arial"/>
        </w:rPr>
      </w:pPr>
      <w:r w:rsidRPr="002D0FFE">
        <w:rPr>
          <w:rFonts w:cs="Arial"/>
        </w:rPr>
        <w:t>Quadro de redução para baixa tensão;</w:t>
      </w:r>
    </w:p>
    <w:p w14:paraId="0DB9BCCA" w14:textId="77777777" w:rsidR="000D0563" w:rsidRPr="002D0FFE" w:rsidRDefault="000D0563" w:rsidP="00A12FAD">
      <w:pPr>
        <w:pStyle w:val="Corpo"/>
        <w:numPr>
          <w:ilvl w:val="0"/>
          <w:numId w:val="166"/>
        </w:numPr>
        <w:spacing w:after="120" w:line="240" w:lineRule="auto"/>
        <w:rPr>
          <w:rFonts w:cs="Arial"/>
        </w:rPr>
      </w:pPr>
      <w:r w:rsidRPr="002D0FFE">
        <w:rPr>
          <w:rFonts w:cs="Arial"/>
        </w:rPr>
        <w:t>Transformadores;</w:t>
      </w:r>
    </w:p>
    <w:p w14:paraId="298C4682" w14:textId="77777777" w:rsidR="000D0563" w:rsidRPr="002D0FFE" w:rsidRDefault="000D0563" w:rsidP="00A12FAD">
      <w:pPr>
        <w:pStyle w:val="Corpo"/>
        <w:numPr>
          <w:ilvl w:val="0"/>
          <w:numId w:val="166"/>
        </w:numPr>
        <w:spacing w:after="120" w:line="240" w:lineRule="auto"/>
        <w:rPr>
          <w:rFonts w:cs="Arial"/>
        </w:rPr>
      </w:pPr>
      <w:r w:rsidRPr="002D0FFE">
        <w:rPr>
          <w:rFonts w:cs="Arial"/>
        </w:rPr>
        <w:t>Contêineres de telefonia.</w:t>
      </w:r>
    </w:p>
    <w:p w14:paraId="0579BAC1" w14:textId="77777777" w:rsidR="000D0563" w:rsidRPr="002D0FFE" w:rsidRDefault="000D0563" w:rsidP="008F0324">
      <w:pPr>
        <w:pStyle w:val="Corpo"/>
        <w:spacing w:after="120" w:line="240" w:lineRule="auto"/>
        <w:rPr>
          <w:rFonts w:cs="Arial"/>
        </w:rPr>
      </w:pPr>
      <w:r w:rsidRPr="002D0FFE">
        <w:rPr>
          <w:rFonts w:cs="Arial"/>
        </w:rPr>
        <w:t>Deve ser instalado, pelo menos, um extintor de incêndio a não mais de 5m da entrada principal da edificação e das escadas nos demais pavimentos.</w:t>
      </w:r>
    </w:p>
    <w:p w14:paraId="29FE2334" w14:textId="77777777" w:rsidR="000D0563" w:rsidRPr="002D0FFE" w:rsidRDefault="000D0563" w:rsidP="0055210B">
      <w:pPr>
        <w:pStyle w:val="Estilonivel4NegritoJustificado"/>
      </w:pPr>
      <w:bookmarkStart w:id="513" w:name="_Toc392493117"/>
      <w:r w:rsidRPr="002D0FFE">
        <w:t>Especificações</w:t>
      </w:r>
      <w:bookmarkEnd w:id="513"/>
    </w:p>
    <w:p w14:paraId="1599585C" w14:textId="6DBDA142" w:rsidR="000D0563" w:rsidRPr="002D0FFE" w:rsidRDefault="000D0563" w:rsidP="008F0324">
      <w:pPr>
        <w:pStyle w:val="Corpo"/>
        <w:spacing w:after="120" w:line="240" w:lineRule="auto"/>
        <w:rPr>
          <w:rFonts w:cs="Arial"/>
        </w:rPr>
      </w:pPr>
      <w:r w:rsidRPr="002D0FFE">
        <w:rPr>
          <w:rFonts w:cs="Arial"/>
        </w:rPr>
        <w:t xml:space="preserve">Os extintores devem ser fabricados em chapa de aço inoxidável n.º 16 de acordo com a ABNT laminada a frio, soldada eletronicamente nos sentidos longitudinal e transversalmente, pelo processo "MIG". A válvula será em latão forjado, sendo o gatilho e cabo </w:t>
      </w:r>
      <w:r w:rsidR="00524C8A" w:rsidRPr="002D0FFE">
        <w:rPr>
          <w:rFonts w:cs="Arial"/>
        </w:rPr>
        <w:t>bi cromatizados</w:t>
      </w:r>
      <w:r w:rsidRPr="002D0FFE">
        <w:rPr>
          <w:rFonts w:cs="Arial"/>
        </w:rPr>
        <w:t>. A mangueira será de tela de nylon, com duas camadas de PVC flexível, entremeadas com tecidos de fios poliéster.</w:t>
      </w:r>
    </w:p>
    <w:p w14:paraId="36DF8C6D" w14:textId="77777777" w:rsidR="000D0563" w:rsidRPr="002D0FFE" w:rsidRDefault="000D0563" w:rsidP="008F0324">
      <w:pPr>
        <w:pStyle w:val="Corpo"/>
        <w:spacing w:after="120" w:line="240" w:lineRule="auto"/>
        <w:rPr>
          <w:rFonts w:cs="Arial"/>
        </w:rPr>
      </w:pPr>
      <w:r w:rsidRPr="002D0FFE">
        <w:rPr>
          <w:rFonts w:cs="Arial"/>
        </w:rPr>
        <w:t xml:space="preserve">Os Extintores de Gás Carbônico com capacidade para </w:t>
      </w:r>
      <w:smartTag w:uri="urn:schemas-microsoft-com:office:smarttags" w:element="metricconverter">
        <w:smartTagPr>
          <w:attr w:name="ProductID" w:val="6 Kg"/>
        </w:smartTagPr>
        <w:r w:rsidRPr="002D0FFE">
          <w:rPr>
            <w:rFonts w:cs="Arial"/>
          </w:rPr>
          <w:t>6 kg</w:t>
        </w:r>
      </w:smartTag>
      <w:r w:rsidRPr="002D0FFE">
        <w:rPr>
          <w:rFonts w:cs="Arial"/>
        </w:rPr>
        <w:t xml:space="preserve"> com cilindros fabricado em aço inoxidável, com válvula tipo latão estampado, de descarga intermitente, dotada de dispositivo de segurança calibrado de </w:t>
      </w:r>
      <w:smartTag w:uri="urn:schemas-microsoft-com:office:smarttags" w:element="metricconverter">
        <w:smartTagPr>
          <w:attr w:name="ProductID" w:val="180 a"/>
        </w:smartTagPr>
        <w:r w:rsidRPr="002D0FFE">
          <w:rPr>
            <w:rFonts w:cs="Arial"/>
          </w:rPr>
          <w:t>180 a</w:t>
        </w:r>
      </w:smartTag>
      <w:r w:rsidRPr="002D0FFE">
        <w:rPr>
          <w:rFonts w:cs="Arial"/>
        </w:rPr>
        <w:t xml:space="preserve"> 200kgf/cm² e difusor plástico inquebrável pintado na cor vermelha padrão corpo de bombeiro e fornecido com carga inicial e suporte de fixação. Deve ter sua fabricação baseada na Norma EB-160, com selo de aprovação conforme Norma EB-150 da ABNT.</w:t>
      </w:r>
    </w:p>
    <w:p w14:paraId="391B049E" w14:textId="77777777" w:rsidR="000D0563" w:rsidRPr="002D0FFE" w:rsidRDefault="000D0563" w:rsidP="008F0324">
      <w:pPr>
        <w:pStyle w:val="Corpo"/>
        <w:spacing w:after="120" w:line="240" w:lineRule="auto"/>
        <w:rPr>
          <w:rFonts w:cs="Arial"/>
        </w:rPr>
      </w:pPr>
      <w:r w:rsidRPr="002D0FFE">
        <w:rPr>
          <w:rFonts w:cs="Arial"/>
        </w:rPr>
        <w:t>Todos os extintores devem possuir marca de conformidade concedida pelo Instituto Nacional de Metrologia, Qualidade e Tecnologia (INMETRO).</w:t>
      </w:r>
    </w:p>
    <w:p w14:paraId="5C8D0520" w14:textId="77777777" w:rsidR="008F0324" w:rsidRDefault="000D0563" w:rsidP="008F0324">
      <w:pPr>
        <w:pStyle w:val="Corpo"/>
        <w:spacing w:after="120" w:line="240" w:lineRule="auto"/>
        <w:rPr>
          <w:rFonts w:cs="Arial"/>
        </w:rPr>
      </w:pPr>
      <w:r w:rsidRPr="002D0FFE">
        <w:rPr>
          <w:rFonts w:cs="Arial"/>
        </w:rPr>
        <w:t>Referência de Fabricantes: KIDDE, BUCKA, EXTINPEL ou equivalentes técnicos.</w:t>
      </w:r>
    </w:p>
    <w:p w14:paraId="290A93C3" w14:textId="77777777" w:rsidR="008F0324" w:rsidRDefault="000D0563" w:rsidP="008F0324">
      <w:pPr>
        <w:pStyle w:val="nivel3"/>
        <w:jc w:val="both"/>
        <w:rPr>
          <w:rFonts w:cs="Arial"/>
          <w:b/>
          <w:szCs w:val="22"/>
        </w:rPr>
      </w:pPr>
      <w:bookmarkStart w:id="514" w:name="_Toc392493118"/>
      <w:r w:rsidRPr="002D0FFE">
        <w:rPr>
          <w:rFonts w:cs="Arial"/>
          <w:b/>
          <w:szCs w:val="22"/>
        </w:rPr>
        <w:t>Sistema de Combate com Hidrantes</w:t>
      </w:r>
      <w:bookmarkEnd w:id="514"/>
    </w:p>
    <w:p w14:paraId="15D37257" w14:textId="77777777" w:rsidR="008F0324" w:rsidRDefault="000D0563" w:rsidP="0055210B">
      <w:pPr>
        <w:pStyle w:val="Estilonivel4NegritoJustificado"/>
      </w:pPr>
      <w:bookmarkStart w:id="515" w:name="_Toc392493119"/>
      <w:r w:rsidRPr="002D0FFE">
        <w:t>Definições do Sistema</w:t>
      </w:r>
      <w:bookmarkEnd w:id="515"/>
    </w:p>
    <w:p w14:paraId="6BD6268E" w14:textId="77777777" w:rsidR="000D0563" w:rsidRPr="002D0FFE" w:rsidRDefault="000D0563" w:rsidP="008F0324">
      <w:pPr>
        <w:pStyle w:val="nivel5"/>
        <w:jc w:val="both"/>
        <w:rPr>
          <w:rFonts w:cs="Arial"/>
          <w:b/>
          <w:szCs w:val="22"/>
        </w:rPr>
      </w:pPr>
      <w:bookmarkStart w:id="516" w:name="_Toc392493120"/>
      <w:r w:rsidRPr="002D0FFE">
        <w:rPr>
          <w:rFonts w:cs="Arial"/>
          <w:b/>
          <w:szCs w:val="22"/>
        </w:rPr>
        <w:t>Abrigo</w:t>
      </w:r>
      <w:bookmarkEnd w:id="516"/>
    </w:p>
    <w:p w14:paraId="11920336" w14:textId="77777777" w:rsidR="000D0563" w:rsidRPr="002D0FFE" w:rsidRDefault="000D0563" w:rsidP="008F0324">
      <w:pPr>
        <w:pStyle w:val="Corpo"/>
        <w:spacing w:after="120" w:line="240" w:lineRule="auto"/>
        <w:rPr>
          <w:rFonts w:cs="Arial"/>
        </w:rPr>
      </w:pPr>
      <w:r w:rsidRPr="002D0FFE">
        <w:rPr>
          <w:rFonts w:cs="Arial"/>
        </w:rPr>
        <w:t>Compartimento embutido ou externo, dotado de porta, destinado a armazenar mangueiras, esguichos, carretéis e outros equipamentos de combate a incêndio por hidrantes.</w:t>
      </w:r>
    </w:p>
    <w:p w14:paraId="2991D834" w14:textId="77777777" w:rsidR="000D0563" w:rsidRPr="002D0FFE" w:rsidRDefault="000D0563" w:rsidP="008F0324">
      <w:pPr>
        <w:pStyle w:val="nivel5"/>
        <w:jc w:val="both"/>
        <w:rPr>
          <w:rFonts w:cs="Arial"/>
          <w:b/>
          <w:szCs w:val="22"/>
        </w:rPr>
      </w:pPr>
      <w:bookmarkStart w:id="517" w:name="_Toc392493121"/>
      <w:r w:rsidRPr="002D0FFE">
        <w:rPr>
          <w:rFonts w:cs="Arial"/>
          <w:b/>
          <w:szCs w:val="22"/>
        </w:rPr>
        <w:t>Bomba de recalque</w:t>
      </w:r>
      <w:bookmarkEnd w:id="517"/>
    </w:p>
    <w:p w14:paraId="5B201576" w14:textId="77777777" w:rsidR="000D0563" w:rsidRPr="002D0FFE" w:rsidRDefault="000D0563" w:rsidP="008F0324">
      <w:pPr>
        <w:pStyle w:val="Corpo"/>
        <w:spacing w:after="120" w:line="240" w:lineRule="auto"/>
        <w:rPr>
          <w:rFonts w:cs="Arial"/>
        </w:rPr>
      </w:pPr>
      <w:r w:rsidRPr="002D0FFE">
        <w:rPr>
          <w:rFonts w:cs="Arial"/>
        </w:rPr>
        <w:t>Equipamento destinado à alimentação forçada de água no interior das tubulações.</w:t>
      </w:r>
    </w:p>
    <w:p w14:paraId="78E43026" w14:textId="77777777" w:rsidR="000D0563" w:rsidRPr="002D0FFE" w:rsidRDefault="000D0563" w:rsidP="008F0324">
      <w:pPr>
        <w:pStyle w:val="nivel5"/>
        <w:jc w:val="both"/>
        <w:rPr>
          <w:rFonts w:cs="Arial"/>
          <w:b/>
          <w:szCs w:val="22"/>
        </w:rPr>
      </w:pPr>
      <w:bookmarkStart w:id="518" w:name="_Toc392493122"/>
      <w:r w:rsidRPr="002D0FFE">
        <w:rPr>
          <w:rFonts w:cs="Arial"/>
          <w:b/>
          <w:szCs w:val="22"/>
        </w:rPr>
        <w:t>Dispositivo de recalque</w:t>
      </w:r>
      <w:bookmarkEnd w:id="518"/>
    </w:p>
    <w:p w14:paraId="65180B4D" w14:textId="77777777" w:rsidR="000D0563" w:rsidRPr="002D0FFE" w:rsidRDefault="000D0563" w:rsidP="008F0324">
      <w:pPr>
        <w:pStyle w:val="Corpo"/>
        <w:spacing w:after="120" w:line="240" w:lineRule="auto"/>
        <w:rPr>
          <w:rFonts w:cs="Arial"/>
        </w:rPr>
      </w:pPr>
      <w:r w:rsidRPr="002D0FFE">
        <w:rPr>
          <w:rFonts w:cs="Arial"/>
        </w:rPr>
        <w:lastRenderedPageBreak/>
        <w:t>Prolongamento da tubulação até a entrada principal da edificação, destinado ao fornecimento externo forçado de água.</w:t>
      </w:r>
    </w:p>
    <w:p w14:paraId="66767F95" w14:textId="77777777" w:rsidR="000D0563" w:rsidRPr="002D0FFE" w:rsidRDefault="000D0563" w:rsidP="008F0324">
      <w:pPr>
        <w:pStyle w:val="nivel5"/>
        <w:jc w:val="both"/>
        <w:rPr>
          <w:rFonts w:cs="Arial"/>
          <w:b/>
          <w:szCs w:val="22"/>
        </w:rPr>
      </w:pPr>
      <w:bookmarkStart w:id="519" w:name="_Toc392493123"/>
      <w:r w:rsidRPr="002D0FFE">
        <w:rPr>
          <w:rFonts w:cs="Arial"/>
          <w:b/>
          <w:szCs w:val="22"/>
        </w:rPr>
        <w:t>Esguicho</w:t>
      </w:r>
      <w:bookmarkEnd w:id="519"/>
    </w:p>
    <w:p w14:paraId="6B096592" w14:textId="77777777" w:rsidR="000D0563" w:rsidRPr="002D0FFE" w:rsidRDefault="000D0563" w:rsidP="008F0324">
      <w:pPr>
        <w:pStyle w:val="Corpo"/>
        <w:spacing w:after="120" w:line="240" w:lineRule="auto"/>
        <w:rPr>
          <w:rFonts w:cs="Arial"/>
        </w:rPr>
      </w:pPr>
      <w:r w:rsidRPr="002D0FFE">
        <w:rPr>
          <w:rFonts w:cs="Arial"/>
        </w:rPr>
        <w:t>Peça metálica adaptada na extremidade das mangueiras destinada a dar forma, direção e controle do jato de água.</w:t>
      </w:r>
    </w:p>
    <w:p w14:paraId="628A8833" w14:textId="77777777" w:rsidR="000D0563" w:rsidRPr="002D0FFE" w:rsidRDefault="000D0563" w:rsidP="008F0324">
      <w:pPr>
        <w:pStyle w:val="nivel5"/>
        <w:jc w:val="both"/>
        <w:rPr>
          <w:rFonts w:cs="Arial"/>
          <w:b/>
          <w:szCs w:val="22"/>
        </w:rPr>
      </w:pPr>
      <w:bookmarkStart w:id="520" w:name="_Toc392493124"/>
      <w:r w:rsidRPr="002D0FFE">
        <w:rPr>
          <w:rFonts w:cs="Arial"/>
          <w:b/>
          <w:szCs w:val="22"/>
        </w:rPr>
        <w:t>Hidrante</w:t>
      </w:r>
      <w:bookmarkEnd w:id="520"/>
    </w:p>
    <w:p w14:paraId="7797F799" w14:textId="77777777" w:rsidR="000D0563" w:rsidRPr="002D0FFE" w:rsidRDefault="000D0563" w:rsidP="008F0324">
      <w:pPr>
        <w:pStyle w:val="Corpo"/>
        <w:spacing w:after="120" w:line="240" w:lineRule="auto"/>
        <w:rPr>
          <w:rFonts w:cs="Arial"/>
        </w:rPr>
      </w:pPr>
      <w:r w:rsidRPr="002D0FFE">
        <w:rPr>
          <w:rFonts w:cs="Arial"/>
        </w:rPr>
        <w:t>Ponto de tomada de água constituído por uma válvula angular e seus respectivos adaptadores.</w:t>
      </w:r>
    </w:p>
    <w:p w14:paraId="1C029814" w14:textId="77777777" w:rsidR="000D0563" w:rsidRPr="002D0FFE" w:rsidRDefault="000D0563" w:rsidP="008F0324">
      <w:pPr>
        <w:pStyle w:val="nivel5"/>
        <w:jc w:val="both"/>
        <w:rPr>
          <w:rFonts w:cs="Arial"/>
          <w:b/>
          <w:szCs w:val="22"/>
        </w:rPr>
      </w:pPr>
      <w:bookmarkStart w:id="521" w:name="_Toc392493125"/>
      <w:r w:rsidRPr="002D0FFE">
        <w:rPr>
          <w:rFonts w:cs="Arial"/>
          <w:b/>
          <w:szCs w:val="22"/>
        </w:rPr>
        <w:t>Reserva técnica de incêndio</w:t>
      </w:r>
      <w:bookmarkEnd w:id="521"/>
    </w:p>
    <w:p w14:paraId="2A90F588" w14:textId="77777777" w:rsidR="000D0563" w:rsidRPr="002D0FFE" w:rsidRDefault="000D0563" w:rsidP="008F0324">
      <w:pPr>
        <w:pStyle w:val="Corpo"/>
        <w:spacing w:after="120" w:line="240" w:lineRule="auto"/>
        <w:rPr>
          <w:rFonts w:cs="Arial"/>
        </w:rPr>
      </w:pPr>
      <w:r w:rsidRPr="002D0FFE">
        <w:rPr>
          <w:rFonts w:cs="Arial"/>
        </w:rPr>
        <w:t>Quantidade de água que a edificação tem que fornecer para uso exclusivo de combate ao incêndio.</w:t>
      </w:r>
    </w:p>
    <w:p w14:paraId="16283A13" w14:textId="77777777" w:rsidR="000D0563" w:rsidRPr="002D0FFE" w:rsidRDefault="000D0563" w:rsidP="008F0324">
      <w:pPr>
        <w:pStyle w:val="nivel5"/>
        <w:jc w:val="both"/>
        <w:rPr>
          <w:rFonts w:cs="Arial"/>
          <w:b/>
          <w:szCs w:val="22"/>
        </w:rPr>
      </w:pPr>
      <w:bookmarkStart w:id="522" w:name="_Toc392493126"/>
      <w:r w:rsidRPr="002D0FFE">
        <w:rPr>
          <w:rFonts w:cs="Arial"/>
          <w:b/>
          <w:szCs w:val="22"/>
        </w:rPr>
        <w:t>Reservatório</w:t>
      </w:r>
      <w:bookmarkEnd w:id="522"/>
    </w:p>
    <w:p w14:paraId="2048B250" w14:textId="77777777" w:rsidR="000D0563" w:rsidRPr="002D0FFE" w:rsidRDefault="000D0563" w:rsidP="008F0324">
      <w:pPr>
        <w:pStyle w:val="Corpo"/>
        <w:spacing w:after="120" w:line="240" w:lineRule="auto"/>
        <w:rPr>
          <w:rFonts w:cs="Arial"/>
        </w:rPr>
      </w:pPr>
      <w:r w:rsidRPr="002D0FFE">
        <w:rPr>
          <w:rFonts w:cs="Arial"/>
        </w:rPr>
        <w:t>Compartimento construído na edificação destinado a reserva de água para o abastecimento do edifício.</w:t>
      </w:r>
    </w:p>
    <w:p w14:paraId="1FED5E83" w14:textId="77777777" w:rsidR="000D0563" w:rsidRPr="002D0FFE" w:rsidRDefault="000D0563" w:rsidP="008F0324">
      <w:pPr>
        <w:pStyle w:val="nivel5"/>
        <w:jc w:val="both"/>
        <w:rPr>
          <w:rFonts w:cs="Arial"/>
          <w:b/>
          <w:szCs w:val="22"/>
        </w:rPr>
      </w:pPr>
      <w:bookmarkStart w:id="523" w:name="_Toc392493127"/>
      <w:r w:rsidRPr="002D0FFE">
        <w:rPr>
          <w:rFonts w:cs="Arial"/>
          <w:b/>
          <w:szCs w:val="22"/>
        </w:rPr>
        <w:t>Tubulação</w:t>
      </w:r>
      <w:bookmarkEnd w:id="523"/>
    </w:p>
    <w:p w14:paraId="704F8AF3" w14:textId="77777777" w:rsidR="000D0563" w:rsidRPr="002D0FFE" w:rsidRDefault="000D0563" w:rsidP="008F0324">
      <w:pPr>
        <w:pStyle w:val="Corpo"/>
        <w:spacing w:after="120" w:line="240" w:lineRule="auto"/>
        <w:rPr>
          <w:rFonts w:cs="Arial"/>
        </w:rPr>
      </w:pPr>
      <w:r w:rsidRPr="002D0FFE">
        <w:rPr>
          <w:rFonts w:cs="Arial"/>
        </w:rPr>
        <w:t>Conjunto de tubos, conexões, acessórios necessários e outros materiais destinados a conduzir a água desde o reservatório até o hidrante.</w:t>
      </w:r>
    </w:p>
    <w:p w14:paraId="3692716E" w14:textId="77777777" w:rsidR="000D0563" w:rsidRPr="002D0FFE" w:rsidRDefault="000D0563" w:rsidP="008F0324">
      <w:pPr>
        <w:pStyle w:val="nivel5"/>
        <w:jc w:val="both"/>
        <w:rPr>
          <w:rFonts w:cs="Arial"/>
          <w:b/>
          <w:szCs w:val="22"/>
        </w:rPr>
      </w:pPr>
      <w:bookmarkStart w:id="524" w:name="_Toc392493128"/>
      <w:r w:rsidRPr="002D0FFE">
        <w:rPr>
          <w:rFonts w:cs="Arial"/>
          <w:b/>
          <w:szCs w:val="22"/>
        </w:rPr>
        <w:t>Premissas</w:t>
      </w:r>
      <w:bookmarkEnd w:id="524"/>
      <w:r w:rsidRPr="002D0FFE">
        <w:rPr>
          <w:rFonts w:cs="Arial"/>
          <w:b/>
          <w:szCs w:val="22"/>
        </w:rPr>
        <w:t xml:space="preserve"> </w:t>
      </w:r>
    </w:p>
    <w:p w14:paraId="2B166B32" w14:textId="77777777" w:rsidR="000D0563" w:rsidRPr="002D0FFE" w:rsidRDefault="000D0563" w:rsidP="008F0324">
      <w:pPr>
        <w:pStyle w:val="Corpo"/>
        <w:spacing w:after="120" w:line="240" w:lineRule="auto"/>
        <w:rPr>
          <w:rFonts w:cs="Arial"/>
        </w:rPr>
      </w:pPr>
      <w:r w:rsidRPr="002D0FFE">
        <w:rPr>
          <w:rFonts w:cs="Arial"/>
        </w:rPr>
        <w:t xml:space="preserve">A rede de hidrantes será abastecida pelo reservatório superior (preferencialmente) ou inferior através do </w:t>
      </w:r>
      <w:r w:rsidRPr="002D0FFE">
        <w:rPr>
          <w:rFonts w:cs="Arial"/>
          <w:i/>
        </w:rPr>
        <w:t>manifold</w:t>
      </w:r>
      <w:r w:rsidRPr="002D0FFE">
        <w:rPr>
          <w:rFonts w:cs="Arial"/>
        </w:rPr>
        <w:t xml:space="preserve"> situado na casa de bombas e deve ser dimensionado para alimentar duas mangueiras simultâneas com a vazão mínima de </w:t>
      </w:r>
      <w:smartTag w:uri="urn:schemas-microsoft-com:office:smarttags" w:element="metricconverter">
        <w:smartTagPr>
          <w:attr w:name="ProductID" w:val="140 litros"/>
        </w:smartTagPr>
        <w:r w:rsidRPr="002D0FFE">
          <w:rPr>
            <w:rFonts w:cs="Arial"/>
          </w:rPr>
          <w:t>140 litros</w:t>
        </w:r>
      </w:smartTag>
      <w:r w:rsidRPr="002D0FFE">
        <w:rPr>
          <w:rFonts w:cs="Arial"/>
        </w:rPr>
        <w:t xml:space="preserve"> por minuto em cada requinte durante meia hora, com pressão mínima em cada hidrante de 1,5 kgf./cm².</w:t>
      </w:r>
    </w:p>
    <w:p w14:paraId="161B15AA" w14:textId="77777777" w:rsidR="000D0563" w:rsidRPr="002D0FFE" w:rsidRDefault="000D0563" w:rsidP="008F0324">
      <w:pPr>
        <w:pStyle w:val="Corpo"/>
        <w:spacing w:after="120" w:line="240" w:lineRule="auto"/>
        <w:rPr>
          <w:rFonts w:cs="Arial"/>
        </w:rPr>
      </w:pPr>
      <w:r w:rsidRPr="002D0FFE">
        <w:rPr>
          <w:rFonts w:cs="Arial"/>
        </w:rPr>
        <w:t xml:space="preserve">Os hidrantes internos serão do tipo “Só Tomadas” com diâmetro de 2 1/2” com a tomada situada à uma altura máxima de instalação da caixa igual à </w:t>
      </w:r>
      <w:smartTag w:uri="urn:schemas-microsoft-com:office:smarttags" w:element="metricconverter">
        <w:smartTagPr>
          <w:attr w:name="ProductID" w:val="1.50 metros"/>
        </w:smartTagPr>
        <w:r w:rsidRPr="002D0FFE">
          <w:rPr>
            <w:rFonts w:cs="Arial"/>
          </w:rPr>
          <w:t>1.50 metros</w:t>
        </w:r>
      </w:smartTag>
      <w:r w:rsidRPr="002D0FFE">
        <w:rPr>
          <w:rFonts w:cs="Arial"/>
        </w:rPr>
        <w:t xml:space="preserve"> do piso acabado e caixa com dimensões de </w:t>
      </w:r>
      <w:smartTag w:uri="urn:schemas-microsoft-com:office:smarttags" w:element="metricconverter">
        <w:smartTagPr>
          <w:attr w:name="ProductID" w:val="0,60 a"/>
        </w:smartTagPr>
        <w:r w:rsidRPr="002D0FFE">
          <w:rPr>
            <w:rFonts w:cs="Arial"/>
          </w:rPr>
          <w:t>0,60 a</w:t>
        </w:r>
      </w:smartTag>
      <w:r w:rsidRPr="002D0FFE">
        <w:rPr>
          <w:rFonts w:cs="Arial"/>
        </w:rPr>
        <w:t xml:space="preserve"> 0,70x0,90x0,17 a 0,20m.</w:t>
      </w:r>
    </w:p>
    <w:p w14:paraId="281ACC96" w14:textId="77777777" w:rsidR="008F0324" w:rsidRDefault="000D0563" w:rsidP="008F0324">
      <w:pPr>
        <w:pStyle w:val="Corpo"/>
        <w:spacing w:after="120" w:line="240" w:lineRule="auto"/>
        <w:rPr>
          <w:rFonts w:cs="Arial"/>
          <w:b/>
          <w:i/>
        </w:rPr>
      </w:pPr>
      <w:r w:rsidRPr="002D0FFE">
        <w:rPr>
          <w:rFonts w:cs="Arial"/>
          <w:b/>
          <w:i/>
        </w:rPr>
        <w:br w:type="page"/>
      </w:r>
      <w:r w:rsidR="00E33FA7">
        <w:rPr>
          <w:rFonts w:cs="Arial"/>
          <w:noProof/>
        </w:rPr>
        <w:lastRenderedPageBreak/>
        <w:pict w14:anchorId="1930AF37">
          <v:shape id="Imagem 35" o:spid="_x0000_s1140" type="#_x0000_t75" alt="05-Detalhe Hidrante" style="position:absolute;left:0;text-align:left;margin-left:38.7pt;margin-top:3.25pt;width:384pt;height:499.2pt;z-index:-43;visibility:visible">
            <v:imagedata r:id="rId137" o:title="05-Detalhe Hidrante"/>
          </v:shape>
        </w:pict>
      </w:r>
      <w:r w:rsidRPr="002D0FFE">
        <w:rPr>
          <w:rFonts w:cs="Arial"/>
          <w:b/>
          <w:i/>
        </w:rPr>
        <w:t>Sugestão: Hidrante interno</w:t>
      </w:r>
    </w:p>
    <w:p w14:paraId="27276851" w14:textId="77777777" w:rsidR="008F0324" w:rsidRDefault="008F0324" w:rsidP="008F0324">
      <w:pPr>
        <w:pStyle w:val="Corpo"/>
        <w:spacing w:after="120" w:line="240" w:lineRule="auto"/>
        <w:rPr>
          <w:rFonts w:cs="Arial"/>
        </w:rPr>
      </w:pPr>
    </w:p>
    <w:p w14:paraId="2DD9AC64" w14:textId="77777777" w:rsidR="008F0324" w:rsidRDefault="008F0324" w:rsidP="008F0324">
      <w:pPr>
        <w:pStyle w:val="Corpo"/>
        <w:spacing w:after="120" w:line="240" w:lineRule="auto"/>
        <w:rPr>
          <w:rFonts w:cs="Arial"/>
        </w:rPr>
      </w:pPr>
    </w:p>
    <w:p w14:paraId="12B73E50" w14:textId="77777777" w:rsidR="008F0324" w:rsidRDefault="008F0324" w:rsidP="008F0324">
      <w:pPr>
        <w:pStyle w:val="Corpo"/>
        <w:spacing w:after="120" w:line="240" w:lineRule="auto"/>
        <w:rPr>
          <w:rFonts w:cs="Arial"/>
        </w:rPr>
      </w:pPr>
    </w:p>
    <w:p w14:paraId="1ADE4F91" w14:textId="77777777" w:rsidR="008F0324" w:rsidRDefault="008F0324" w:rsidP="008F0324">
      <w:pPr>
        <w:pStyle w:val="Corpo"/>
        <w:spacing w:after="120" w:line="240" w:lineRule="auto"/>
        <w:rPr>
          <w:rFonts w:cs="Arial"/>
        </w:rPr>
      </w:pPr>
    </w:p>
    <w:p w14:paraId="5D9F329C" w14:textId="77777777" w:rsidR="008F0324" w:rsidRDefault="008F0324" w:rsidP="008F0324">
      <w:pPr>
        <w:pStyle w:val="Corpo"/>
        <w:spacing w:after="120" w:line="240" w:lineRule="auto"/>
        <w:rPr>
          <w:rFonts w:cs="Arial"/>
        </w:rPr>
      </w:pPr>
    </w:p>
    <w:p w14:paraId="3F6568B5" w14:textId="77777777" w:rsidR="008F0324" w:rsidRDefault="008F0324" w:rsidP="008F0324">
      <w:pPr>
        <w:pStyle w:val="Corpo"/>
        <w:spacing w:after="120" w:line="240" w:lineRule="auto"/>
        <w:rPr>
          <w:rFonts w:cs="Arial"/>
        </w:rPr>
      </w:pPr>
    </w:p>
    <w:p w14:paraId="306EC005" w14:textId="77777777" w:rsidR="008F0324" w:rsidRDefault="008F0324" w:rsidP="008F0324">
      <w:pPr>
        <w:pStyle w:val="Corpo"/>
        <w:spacing w:after="120" w:line="240" w:lineRule="auto"/>
        <w:rPr>
          <w:rFonts w:cs="Arial"/>
        </w:rPr>
      </w:pPr>
    </w:p>
    <w:p w14:paraId="23C9589C" w14:textId="77777777" w:rsidR="008F0324" w:rsidRDefault="008F0324" w:rsidP="008F0324">
      <w:pPr>
        <w:pStyle w:val="Corpo"/>
        <w:spacing w:after="120" w:line="240" w:lineRule="auto"/>
        <w:rPr>
          <w:rFonts w:cs="Arial"/>
        </w:rPr>
      </w:pPr>
    </w:p>
    <w:p w14:paraId="7E591583" w14:textId="77777777" w:rsidR="000D0563" w:rsidRPr="002D0FFE" w:rsidRDefault="000D0563" w:rsidP="008F0324">
      <w:pPr>
        <w:pStyle w:val="Corpo"/>
        <w:spacing w:after="120" w:line="240" w:lineRule="auto"/>
        <w:rPr>
          <w:rFonts w:cs="Arial"/>
        </w:rPr>
      </w:pPr>
    </w:p>
    <w:p w14:paraId="3A9B2F50" w14:textId="3F68C041" w:rsidR="000D0563" w:rsidRPr="002D0FFE" w:rsidRDefault="000D0563" w:rsidP="008F0324">
      <w:pPr>
        <w:pStyle w:val="Corpo"/>
        <w:spacing w:after="120" w:line="240" w:lineRule="auto"/>
        <w:rPr>
          <w:rFonts w:cs="Arial"/>
        </w:rPr>
      </w:pPr>
      <w:r w:rsidRPr="002D0FFE">
        <w:rPr>
          <w:rFonts w:cs="Arial"/>
        </w:rPr>
        <w:br w:type="page"/>
      </w:r>
      <w:r w:rsidRPr="002D0FFE">
        <w:rPr>
          <w:rFonts w:cs="Arial"/>
        </w:rPr>
        <w:lastRenderedPageBreak/>
        <w:t xml:space="preserve">Os hidrantes </w:t>
      </w:r>
      <w:r w:rsidR="00524C8A" w:rsidRPr="002D0FFE">
        <w:rPr>
          <w:rFonts w:cs="Arial"/>
        </w:rPr>
        <w:t>devem</w:t>
      </w:r>
      <w:r w:rsidRPr="002D0FFE">
        <w:rPr>
          <w:rFonts w:cs="Arial"/>
        </w:rPr>
        <w:t xml:space="preserve"> </w:t>
      </w:r>
      <w:r w:rsidR="00524C8A">
        <w:rPr>
          <w:rFonts w:cs="Arial"/>
        </w:rPr>
        <w:t>s</w:t>
      </w:r>
      <w:r w:rsidRPr="002D0FFE">
        <w:rPr>
          <w:rFonts w:cs="Arial"/>
        </w:rPr>
        <w:t xml:space="preserve">er distribuídos de maneira que qualquer ponto de risco à proteger esteja, no máximo, a </w:t>
      </w:r>
      <w:smartTag w:uri="urn:schemas-microsoft-com:office:smarttags" w:element="metricconverter">
        <w:smartTagPr>
          <w:attr w:name="ProductID" w:val="30 metros"/>
        </w:smartTagPr>
        <w:r w:rsidRPr="002D0FFE">
          <w:rPr>
            <w:rFonts w:cs="Arial"/>
          </w:rPr>
          <w:t>30 metros</w:t>
        </w:r>
      </w:smartTag>
      <w:r w:rsidRPr="002D0FFE">
        <w:rPr>
          <w:rFonts w:cs="Arial"/>
        </w:rPr>
        <w:t xml:space="preserve"> da ponta do esguicho de pelo menos 02 (dois) hidrantes distintos.</w:t>
      </w:r>
    </w:p>
    <w:p w14:paraId="6E72D91D" w14:textId="77777777" w:rsidR="008F0324" w:rsidRDefault="00E33FA7" w:rsidP="008F0324">
      <w:pPr>
        <w:pStyle w:val="Corpo"/>
        <w:spacing w:after="120" w:line="240" w:lineRule="auto"/>
        <w:rPr>
          <w:rFonts w:cs="Arial"/>
        </w:rPr>
      </w:pPr>
      <w:r>
        <w:rPr>
          <w:rFonts w:cs="Arial"/>
          <w:noProof/>
        </w:rPr>
        <w:pict w14:anchorId="7BBE9B3B">
          <v:shape id="Imagem 36" o:spid="_x0000_s1141" type="#_x0000_t75" alt="01-Hidrante" style="position:absolute;left:0;text-align:left;margin-left:-10.3pt;margin-top:10.1pt;width:452.65pt;height:311.45pt;z-index:14;visibility:visible">
            <v:imagedata r:id="rId138" o:title="01-Hidrante"/>
          </v:shape>
        </w:pict>
      </w:r>
    </w:p>
    <w:p w14:paraId="4700318F" w14:textId="77777777" w:rsidR="008F0324" w:rsidRDefault="008F0324" w:rsidP="008F0324">
      <w:pPr>
        <w:pStyle w:val="Corpo"/>
        <w:spacing w:after="120" w:line="240" w:lineRule="auto"/>
        <w:rPr>
          <w:rFonts w:cs="Arial"/>
        </w:rPr>
      </w:pPr>
    </w:p>
    <w:p w14:paraId="6D7A16E2" w14:textId="77777777" w:rsidR="008F0324" w:rsidRDefault="008F0324" w:rsidP="008F0324">
      <w:pPr>
        <w:pStyle w:val="Corpo"/>
        <w:spacing w:after="120" w:line="240" w:lineRule="auto"/>
        <w:rPr>
          <w:rFonts w:cs="Arial"/>
        </w:rPr>
      </w:pPr>
    </w:p>
    <w:p w14:paraId="7FCCD76E" w14:textId="77777777" w:rsidR="008F0324" w:rsidRDefault="008F0324" w:rsidP="008F0324">
      <w:pPr>
        <w:pStyle w:val="Corpo"/>
        <w:spacing w:after="120" w:line="240" w:lineRule="auto"/>
        <w:rPr>
          <w:rFonts w:cs="Arial"/>
        </w:rPr>
      </w:pPr>
    </w:p>
    <w:p w14:paraId="70719690" w14:textId="77777777" w:rsidR="008F0324" w:rsidRDefault="008F0324" w:rsidP="008F0324">
      <w:pPr>
        <w:pStyle w:val="Corpo"/>
        <w:spacing w:after="120" w:line="240" w:lineRule="auto"/>
        <w:rPr>
          <w:rFonts w:cs="Arial"/>
        </w:rPr>
      </w:pPr>
    </w:p>
    <w:p w14:paraId="50A9F90A" w14:textId="77777777" w:rsidR="008F0324" w:rsidRDefault="008F0324" w:rsidP="008F0324">
      <w:pPr>
        <w:pStyle w:val="Corpo"/>
        <w:spacing w:after="120" w:line="240" w:lineRule="auto"/>
        <w:rPr>
          <w:rFonts w:cs="Arial"/>
        </w:rPr>
      </w:pPr>
    </w:p>
    <w:p w14:paraId="23C3CFAC" w14:textId="77777777" w:rsidR="008F0324" w:rsidRDefault="008F0324" w:rsidP="008F0324">
      <w:pPr>
        <w:pStyle w:val="Corpo"/>
        <w:spacing w:after="120" w:line="240" w:lineRule="auto"/>
        <w:rPr>
          <w:rFonts w:cs="Arial"/>
        </w:rPr>
      </w:pPr>
    </w:p>
    <w:p w14:paraId="2A02C790" w14:textId="77777777" w:rsidR="008F0324" w:rsidRDefault="008F0324" w:rsidP="008F0324">
      <w:pPr>
        <w:pStyle w:val="Corpo"/>
        <w:spacing w:after="120" w:line="240" w:lineRule="auto"/>
        <w:rPr>
          <w:rFonts w:cs="Arial"/>
        </w:rPr>
      </w:pPr>
    </w:p>
    <w:p w14:paraId="47AE9D21" w14:textId="77777777" w:rsidR="008F0324" w:rsidRDefault="008F0324" w:rsidP="008F0324">
      <w:pPr>
        <w:pStyle w:val="Corpo"/>
        <w:spacing w:after="120" w:line="240" w:lineRule="auto"/>
        <w:rPr>
          <w:rFonts w:cs="Arial"/>
        </w:rPr>
      </w:pPr>
    </w:p>
    <w:p w14:paraId="10CECF36" w14:textId="77777777" w:rsidR="008F0324" w:rsidRDefault="00E33FA7" w:rsidP="008F0324">
      <w:pPr>
        <w:pStyle w:val="Corpo"/>
        <w:spacing w:after="120" w:line="240" w:lineRule="auto"/>
        <w:rPr>
          <w:rFonts w:cs="Arial"/>
        </w:rPr>
      </w:pPr>
      <w:r>
        <w:rPr>
          <w:rFonts w:cs="Arial"/>
          <w:noProof/>
        </w:rPr>
        <w:pict w14:anchorId="5A5626DC">
          <v:shape id="Imagem 37" o:spid="_x0000_s1142" type="#_x0000_t75" alt="02-Hidrante" style="position:absolute;left:0;text-align:left;margin-left:-6pt;margin-top:.05pt;width:451.75pt;height:152.6pt;z-index:15;visibility:visible">
            <v:imagedata r:id="rId139" o:title="02-Hidrante"/>
          </v:shape>
        </w:pict>
      </w:r>
    </w:p>
    <w:p w14:paraId="68F00462" w14:textId="77777777" w:rsidR="008F0324" w:rsidRDefault="008F0324" w:rsidP="008F0324">
      <w:pPr>
        <w:pStyle w:val="Corpo"/>
        <w:spacing w:after="120" w:line="240" w:lineRule="auto"/>
        <w:rPr>
          <w:rFonts w:cs="Arial"/>
        </w:rPr>
      </w:pPr>
    </w:p>
    <w:p w14:paraId="5AE52587" w14:textId="77777777" w:rsidR="008F0324" w:rsidRDefault="008F0324" w:rsidP="008F0324">
      <w:pPr>
        <w:pStyle w:val="Corpo"/>
        <w:spacing w:after="120" w:line="240" w:lineRule="auto"/>
        <w:rPr>
          <w:rFonts w:cs="Arial"/>
        </w:rPr>
      </w:pPr>
    </w:p>
    <w:p w14:paraId="23DD8489" w14:textId="77777777" w:rsidR="008F0324" w:rsidRDefault="008F0324" w:rsidP="008F0324">
      <w:pPr>
        <w:pStyle w:val="Corpo"/>
        <w:spacing w:after="120" w:line="240" w:lineRule="auto"/>
        <w:rPr>
          <w:rFonts w:cs="Arial"/>
        </w:rPr>
      </w:pPr>
    </w:p>
    <w:p w14:paraId="0432431B" w14:textId="77777777" w:rsidR="000D0563" w:rsidRPr="002D0FFE" w:rsidRDefault="000D0563" w:rsidP="008F0324">
      <w:pPr>
        <w:pStyle w:val="Corpo"/>
        <w:spacing w:after="120" w:line="240" w:lineRule="auto"/>
        <w:rPr>
          <w:rFonts w:cs="Arial"/>
        </w:rPr>
      </w:pPr>
    </w:p>
    <w:p w14:paraId="1745134A" w14:textId="77777777" w:rsidR="000D0563" w:rsidRPr="002D0FFE" w:rsidRDefault="000D0563" w:rsidP="008F0324">
      <w:pPr>
        <w:pStyle w:val="Corpo"/>
        <w:spacing w:after="120" w:line="240" w:lineRule="auto"/>
        <w:rPr>
          <w:rFonts w:cs="Arial"/>
        </w:rPr>
      </w:pPr>
      <w:r w:rsidRPr="002D0FFE">
        <w:rPr>
          <w:rFonts w:cs="Arial"/>
        </w:rPr>
        <w:t>Devem ser devidamente sinalizados e posicionados em acordo com normas vigentes.</w:t>
      </w:r>
    </w:p>
    <w:p w14:paraId="5001C55D" w14:textId="77777777" w:rsidR="000D0563" w:rsidRPr="002D0FFE" w:rsidRDefault="000D0563" w:rsidP="008F0324">
      <w:pPr>
        <w:pStyle w:val="Corpo"/>
        <w:spacing w:after="120" w:line="240" w:lineRule="auto"/>
        <w:rPr>
          <w:rFonts w:cs="Arial"/>
        </w:rPr>
      </w:pPr>
      <w:r w:rsidRPr="002D0FFE">
        <w:rPr>
          <w:rFonts w:cs="Arial"/>
        </w:rPr>
        <w:t>Os hidrantes terão saída de Ø 2x1/2", possuindo registro com engate do tipo utilizado pelo Corpo de Bombeiros local.</w:t>
      </w:r>
    </w:p>
    <w:p w14:paraId="6EFD6590" w14:textId="77777777" w:rsidR="000D0563" w:rsidRPr="002D0FFE" w:rsidRDefault="000D0563" w:rsidP="008F0324">
      <w:pPr>
        <w:pStyle w:val="Corpo"/>
        <w:spacing w:after="120" w:line="240" w:lineRule="auto"/>
        <w:rPr>
          <w:rFonts w:cs="Arial"/>
        </w:rPr>
      </w:pPr>
      <w:r w:rsidRPr="002D0FFE">
        <w:rPr>
          <w:rFonts w:cs="Arial"/>
        </w:rPr>
        <w:t xml:space="preserve">Do </w:t>
      </w:r>
      <w:r w:rsidRPr="002D0FFE">
        <w:rPr>
          <w:rFonts w:cs="Arial"/>
          <w:i/>
        </w:rPr>
        <w:t>manifold</w:t>
      </w:r>
      <w:r w:rsidRPr="002D0FFE">
        <w:rPr>
          <w:rFonts w:cs="Arial"/>
        </w:rPr>
        <w:t xml:space="preserve"> deve haver uma saída independente para abastecer a rede acima mencionada, constituída de registro de paragem e válvula de retenção vertical.</w:t>
      </w:r>
    </w:p>
    <w:p w14:paraId="0A2E2AEB" w14:textId="77777777" w:rsidR="000D0563" w:rsidRPr="002D0FFE" w:rsidRDefault="000D0563" w:rsidP="008F0324">
      <w:pPr>
        <w:pStyle w:val="Corpo"/>
        <w:spacing w:after="120" w:line="240" w:lineRule="auto"/>
        <w:rPr>
          <w:rFonts w:cs="Arial"/>
        </w:rPr>
      </w:pPr>
      <w:r w:rsidRPr="002D0FFE">
        <w:rPr>
          <w:rFonts w:cs="Arial"/>
        </w:rPr>
        <w:t>O hidrante de recalque será do tipo “Retangular” com diâmetro de 2 1/2” situado em abrigo de 0,40x0,60x0,40m com válvula de retenção, registro, engate e tampão em ferro fundido com inscrição “INCÊNDIO”.</w:t>
      </w:r>
    </w:p>
    <w:p w14:paraId="2831388A" w14:textId="77777777" w:rsidR="000D0563" w:rsidRPr="002D0FFE" w:rsidRDefault="000D0563" w:rsidP="008F0324">
      <w:pPr>
        <w:pStyle w:val="Corpo"/>
        <w:spacing w:after="120" w:line="240" w:lineRule="auto"/>
        <w:rPr>
          <w:rFonts w:cs="Arial"/>
        </w:rPr>
      </w:pPr>
      <w:r w:rsidRPr="002D0FFE">
        <w:rPr>
          <w:rFonts w:cs="Arial"/>
        </w:rPr>
        <w:t xml:space="preserve">Todo o sistema de pressurização dos hidrantes terá seu ativamento manual, através de acionamento das bombas por botoeiras instaladas na casa de bombas OU automático, sendo que este será constituído, basicamente, de pressostatos que indicam a perda de pressão em caso de acionamento dos hidrantes. Esta queda de pressão faz com que as bombas entrem em operação. No caso de pane da bomba principal, uma reserva deve entrar em operação. </w:t>
      </w:r>
    </w:p>
    <w:p w14:paraId="0352BE55" w14:textId="77777777" w:rsidR="000D0563" w:rsidRPr="002D0FFE" w:rsidRDefault="000D0563" w:rsidP="008F0324">
      <w:pPr>
        <w:pStyle w:val="nivel5"/>
        <w:jc w:val="both"/>
        <w:rPr>
          <w:rFonts w:cs="Arial"/>
          <w:b/>
          <w:szCs w:val="22"/>
        </w:rPr>
      </w:pPr>
      <w:bookmarkStart w:id="525" w:name="_Toc392493129"/>
      <w:r w:rsidRPr="002D0FFE">
        <w:rPr>
          <w:rFonts w:cs="Arial"/>
          <w:b/>
          <w:szCs w:val="22"/>
        </w:rPr>
        <w:t>Recalque</w:t>
      </w:r>
      <w:bookmarkEnd w:id="525"/>
    </w:p>
    <w:p w14:paraId="185C7F33" w14:textId="77777777" w:rsidR="000D0563" w:rsidRPr="002D0FFE" w:rsidRDefault="000D0563" w:rsidP="008F0324">
      <w:pPr>
        <w:pStyle w:val="Corpo"/>
        <w:spacing w:after="120" w:line="240" w:lineRule="auto"/>
        <w:rPr>
          <w:rFonts w:cs="Arial"/>
        </w:rPr>
      </w:pPr>
      <w:r w:rsidRPr="002D0FFE">
        <w:rPr>
          <w:rFonts w:cs="Arial"/>
        </w:rPr>
        <w:t>Todos os sistemas devem ser dotados de dispositivos de recalque, consistindo em um prolongamento de diâmetro no mínimo igual ao da tubulação principal, cujos engates devem ser compatíveis com junta de união tipo “engate rápido” de diâmetro DN 65mm.</w:t>
      </w:r>
    </w:p>
    <w:p w14:paraId="2F888379" w14:textId="77777777" w:rsidR="000D0563" w:rsidRPr="002D0FFE" w:rsidRDefault="000D0563" w:rsidP="008F0324">
      <w:pPr>
        <w:pStyle w:val="Corpo"/>
        <w:spacing w:after="120" w:line="240" w:lineRule="auto"/>
        <w:rPr>
          <w:rFonts w:cs="Arial"/>
        </w:rPr>
      </w:pPr>
      <w:r w:rsidRPr="002D0FFE">
        <w:rPr>
          <w:rFonts w:cs="Arial"/>
        </w:rPr>
        <w:t>Quando o dispositivo de recalque estiver situado no passeio público, deve possuir as seguintes características:</w:t>
      </w:r>
    </w:p>
    <w:p w14:paraId="23288F6D" w14:textId="77777777" w:rsidR="000D0563" w:rsidRPr="002D0FFE" w:rsidRDefault="000D0563" w:rsidP="00A12FAD">
      <w:pPr>
        <w:pStyle w:val="Corpo"/>
        <w:numPr>
          <w:ilvl w:val="0"/>
          <w:numId w:val="167"/>
        </w:numPr>
        <w:spacing w:after="120" w:line="240" w:lineRule="auto"/>
        <w:rPr>
          <w:rFonts w:cs="Arial"/>
        </w:rPr>
      </w:pPr>
      <w:r w:rsidRPr="002D0FFE">
        <w:rPr>
          <w:rFonts w:cs="Arial"/>
        </w:rPr>
        <w:t>Ser enterrado em caixa de alvenaria, com fundo permeável ou dreno;</w:t>
      </w:r>
    </w:p>
    <w:p w14:paraId="66131399" w14:textId="77777777" w:rsidR="000D0563" w:rsidRPr="002D0FFE" w:rsidRDefault="000D0563" w:rsidP="00A12FAD">
      <w:pPr>
        <w:pStyle w:val="Corpo"/>
        <w:numPr>
          <w:ilvl w:val="0"/>
          <w:numId w:val="167"/>
        </w:numPr>
        <w:spacing w:after="120" w:line="240" w:lineRule="auto"/>
        <w:rPr>
          <w:rFonts w:cs="Arial"/>
        </w:rPr>
      </w:pPr>
      <w:r w:rsidRPr="002D0FFE">
        <w:rPr>
          <w:rFonts w:cs="Arial"/>
        </w:rPr>
        <w:t xml:space="preserve">A tampa deve ser articulada e requadro em ferro fundido ou material similar, identificada pela palavra “INCÊNDIO”, com dimensões de 0,40m x </w:t>
      </w:r>
      <w:smartTag w:uri="urn:schemas-microsoft-com:office:smarttags" w:element="metricconverter">
        <w:smartTagPr>
          <w:attr w:name="ProductID" w:val="0,60 m"/>
        </w:smartTagPr>
        <w:r w:rsidRPr="002D0FFE">
          <w:rPr>
            <w:rFonts w:cs="Arial"/>
          </w:rPr>
          <w:t>0,60 m</w:t>
        </w:r>
      </w:smartTag>
      <w:r w:rsidRPr="002D0FFE">
        <w:rPr>
          <w:rFonts w:cs="Arial"/>
        </w:rPr>
        <w:t>;</w:t>
      </w:r>
    </w:p>
    <w:p w14:paraId="04E3CDF8" w14:textId="77777777" w:rsidR="000D0563" w:rsidRPr="002D0FFE" w:rsidRDefault="000D0563" w:rsidP="00A12FAD">
      <w:pPr>
        <w:pStyle w:val="Corpo"/>
        <w:numPr>
          <w:ilvl w:val="0"/>
          <w:numId w:val="167"/>
        </w:numPr>
        <w:spacing w:after="120" w:line="240" w:lineRule="auto"/>
        <w:rPr>
          <w:rFonts w:cs="Arial"/>
        </w:rPr>
      </w:pPr>
      <w:r w:rsidRPr="002D0FFE">
        <w:rPr>
          <w:rFonts w:cs="Arial"/>
        </w:rPr>
        <w:t>Estar afastada a 0,50m da guia do passeio;</w:t>
      </w:r>
    </w:p>
    <w:p w14:paraId="32616076" w14:textId="77777777" w:rsidR="000D0563" w:rsidRPr="002D0FFE" w:rsidRDefault="000D0563" w:rsidP="00A12FAD">
      <w:pPr>
        <w:pStyle w:val="Corpo"/>
        <w:numPr>
          <w:ilvl w:val="0"/>
          <w:numId w:val="167"/>
        </w:numPr>
        <w:spacing w:after="120" w:line="240" w:lineRule="auto"/>
        <w:rPr>
          <w:rFonts w:cs="Arial"/>
        </w:rPr>
      </w:pPr>
      <w:r w:rsidRPr="002D0FFE">
        <w:rPr>
          <w:rFonts w:cs="Arial"/>
        </w:rPr>
        <w:t xml:space="preserve">A introdução voltada para cima em ângulo de 45º e posicionada, no máximo, a 0,15m de profundidade em relação ao piso do passeio; </w:t>
      </w:r>
    </w:p>
    <w:p w14:paraId="5CBE5FA3" w14:textId="77777777" w:rsidR="000D0563" w:rsidRPr="002D0FFE" w:rsidRDefault="000D0563" w:rsidP="00A12FAD">
      <w:pPr>
        <w:pStyle w:val="Corpo"/>
        <w:numPr>
          <w:ilvl w:val="0"/>
          <w:numId w:val="167"/>
        </w:numPr>
        <w:spacing w:after="120" w:line="240" w:lineRule="auto"/>
        <w:rPr>
          <w:rFonts w:cs="Arial"/>
        </w:rPr>
      </w:pPr>
      <w:r w:rsidRPr="002D0FFE">
        <w:rPr>
          <w:rFonts w:cs="Arial"/>
        </w:rPr>
        <w:lastRenderedPageBreak/>
        <w:t>O volante de manobra deve ser situado a no máximo 0,50m do nível do piso acabado; e</w:t>
      </w:r>
    </w:p>
    <w:p w14:paraId="0E67E914" w14:textId="77777777" w:rsidR="000D0563" w:rsidRPr="002D0FFE" w:rsidRDefault="000D0563" w:rsidP="00A12FAD">
      <w:pPr>
        <w:pStyle w:val="Corpo"/>
        <w:numPr>
          <w:ilvl w:val="0"/>
          <w:numId w:val="167"/>
        </w:numPr>
        <w:spacing w:after="120" w:line="240" w:lineRule="auto"/>
        <w:rPr>
          <w:rFonts w:cs="Arial"/>
        </w:rPr>
      </w:pPr>
      <w:r w:rsidRPr="002D0FFE">
        <w:rPr>
          <w:rFonts w:cs="Arial"/>
        </w:rPr>
        <w:t>A válvula deve ser do tipo gaveta ou esfera, permitindo o fluxo de água nos dois sentidos e instalada de forma a garantir seu adequado manuseio.</w:t>
      </w:r>
    </w:p>
    <w:p w14:paraId="43655738" w14:textId="77777777" w:rsidR="000D0563" w:rsidRPr="002D0FFE" w:rsidRDefault="000D0563" w:rsidP="008F0324">
      <w:pPr>
        <w:pStyle w:val="Corpo"/>
        <w:spacing w:after="120" w:line="240" w:lineRule="auto"/>
        <w:rPr>
          <w:rFonts w:cs="Arial"/>
        </w:rPr>
      </w:pPr>
      <w:r w:rsidRPr="002D0FFE">
        <w:rPr>
          <w:rFonts w:cs="Arial"/>
        </w:rPr>
        <w:t>O dispositivo de recalque pode ser instalado na fachada principal da edificação, ou no muro da divisa com a rua, com a introdução voltada para a rua e para baixo em um ângulo de 45º e a uma altura entre 0,60m e 1,00m em relação ao piso do passeio da propriedade. A localização do dispositivo de recalque sempre deve permitir aproximação da viatura apropriada para o recalque da água, a partir do logradouro público, para o livre acesso dos bombeiros.</w:t>
      </w:r>
    </w:p>
    <w:p w14:paraId="21CFC69A" w14:textId="77777777" w:rsidR="000D0563" w:rsidRPr="002D0FFE" w:rsidRDefault="000D0563" w:rsidP="008F0324">
      <w:pPr>
        <w:pStyle w:val="Corpo"/>
        <w:spacing w:after="120" w:line="240" w:lineRule="auto"/>
        <w:rPr>
          <w:rFonts w:cs="Arial"/>
        </w:rPr>
      </w:pPr>
      <w:r w:rsidRPr="002D0FFE">
        <w:rPr>
          <w:rFonts w:cs="Arial"/>
        </w:rPr>
        <w:t>O dispositivo de recalque pode ser constituído de um hidrante de coluna externo, localizado à distância máxima de 10,0m até o local de estacionamento das viaturas do Corpo de Bombeiros.</w:t>
      </w:r>
    </w:p>
    <w:p w14:paraId="3B02D1D2" w14:textId="77777777" w:rsidR="000D0563" w:rsidRPr="002D0FFE" w:rsidRDefault="000D0563" w:rsidP="008F0324">
      <w:pPr>
        <w:pStyle w:val="Corpo"/>
        <w:spacing w:after="120" w:line="240" w:lineRule="auto"/>
        <w:rPr>
          <w:rFonts w:cs="Arial"/>
        </w:rPr>
      </w:pPr>
      <w:r w:rsidRPr="002D0FFE">
        <w:rPr>
          <w:rFonts w:cs="Arial"/>
        </w:rPr>
        <w:t xml:space="preserve">É vedada a instalação do dispositivo de recalque em local que tenha circulação ou passagem de veículos. </w:t>
      </w:r>
    </w:p>
    <w:p w14:paraId="763830E4" w14:textId="77777777" w:rsidR="000D0563" w:rsidRPr="002D0FFE" w:rsidRDefault="000D0563" w:rsidP="008F0324">
      <w:pPr>
        <w:pStyle w:val="nivel5"/>
        <w:jc w:val="both"/>
        <w:rPr>
          <w:rFonts w:cs="Arial"/>
          <w:b/>
          <w:szCs w:val="22"/>
        </w:rPr>
      </w:pPr>
      <w:bookmarkStart w:id="526" w:name="_Toc392493130"/>
      <w:r w:rsidRPr="002D0FFE">
        <w:rPr>
          <w:rFonts w:cs="Arial"/>
          <w:b/>
          <w:szCs w:val="22"/>
        </w:rPr>
        <w:t>Abrigo</w:t>
      </w:r>
      <w:bookmarkEnd w:id="526"/>
    </w:p>
    <w:p w14:paraId="64B87F3B" w14:textId="77777777" w:rsidR="000D0563" w:rsidRPr="002D0FFE" w:rsidRDefault="000D0563" w:rsidP="008F0324">
      <w:pPr>
        <w:pStyle w:val="Corpo"/>
        <w:spacing w:after="120" w:line="240" w:lineRule="auto"/>
        <w:rPr>
          <w:rFonts w:cs="Arial"/>
        </w:rPr>
      </w:pPr>
      <w:r w:rsidRPr="002D0FFE">
        <w:rPr>
          <w:rFonts w:cs="Arial"/>
        </w:rPr>
        <w:t>As mangueiras de incêndio devem ser acondicionadas dentro dos abrigos em ziguezague ou aduchadas conforme especificado na NBR 12779, sendo que as mangueiras de incêndio semirrígidas podem ser acondicionadas enroladas, com ou sem o uso de carretéis axiais ou em forma de oito, permitindo sua utilização com facilidade e rapidez.</w:t>
      </w:r>
    </w:p>
    <w:p w14:paraId="14F5E390" w14:textId="77777777" w:rsidR="000D0563" w:rsidRPr="002D0FFE" w:rsidRDefault="000D0563" w:rsidP="008F0324">
      <w:pPr>
        <w:pStyle w:val="Corpo"/>
        <w:spacing w:after="120" w:line="240" w:lineRule="auto"/>
        <w:rPr>
          <w:rFonts w:cs="Arial"/>
        </w:rPr>
      </w:pPr>
      <w:r w:rsidRPr="002D0FFE">
        <w:rPr>
          <w:rFonts w:cs="Arial"/>
        </w:rPr>
        <w:t>No interior do abrigo pode ser instalada a válvula angular, desde que o seu manuseio e manutenção estejam garantidos.</w:t>
      </w:r>
    </w:p>
    <w:p w14:paraId="3827B8B8" w14:textId="77777777" w:rsidR="000D0563" w:rsidRPr="002D0FFE" w:rsidRDefault="000D0563" w:rsidP="008F0324">
      <w:pPr>
        <w:pStyle w:val="nivel5"/>
        <w:jc w:val="both"/>
        <w:rPr>
          <w:rFonts w:cs="Arial"/>
          <w:b/>
          <w:szCs w:val="22"/>
        </w:rPr>
      </w:pPr>
      <w:bookmarkStart w:id="527" w:name="_Toc392493131"/>
      <w:r w:rsidRPr="002D0FFE">
        <w:rPr>
          <w:rFonts w:cs="Arial"/>
          <w:b/>
          <w:szCs w:val="22"/>
        </w:rPr>
        <w:t>Hidrantes</w:t>
      </w:r>
      <w:bookmarkEnd w:id="527"/>
    </w:p>
    <w:p w14:paraId="66E64787" w14:textId="77777777" w:rsidR="000D0563" w:rsidRPr="002D0FFE" w:rsidRDefault="000D0563" w:rsidP="008F0324">
      <w:pPr>
        <w:pStyle w:val="Corpo"/>
        <w:spacing w:after="120" w:line="240" w:lineRule="auto"/>
        <w:rPr>
          <w:rFonts w:cs="Arial"/>
        </w:rPr>
      </w:pPr>
      <w:r w:rsidRPr="002D0FFE">
        <w:rPr>
          <w:rFonts w:cs="Arial"/>
        </w:rPr>
        <w:t xml:space="preserve">Os pontos de tomada de água devem ser posicionados: </w:t>
      </w:r>
    </w:p>
    <w:p w14:paraId="2B52FA55" w14:textId="77777777" w:rsidR="000D0563" w:rsidRPr="002D0FFE" w:rsidRDefault="000D0563" w:rsidP="00A12FAD">
      <w:pPr>
        <w:pStyle w:val="Corpo"/>
        <w:numPr>
          <w:ilvl w:val="0"/>
          <w:numId w:val="168"/>
        </w:numPr>
        <w:spacing w:after="120" w:line="240" w:lineRule="auto"/>
        <w:rPr>
          <w:rFonts w:cs="Arial"/>
        </w:rPr>
      </w:pPr>
      <w:r w:rsidRPr="002D0FFE">
        <w:rPr>
          <w:rFonts w:cs="Arial"/>
        </w:rPr>
        <w:t>Nas proximidades das portas externas, escadas e/ou acesso principal a ser protegido, a não mais de 5m;</w:t>
      </w:r>
    </w:p>
    <w:p w14:paraId="295A6520" w14:textId="77777777" w:rsidR="000D0563" w:rsidRPr="002D0FFE" w:rsidRDefault="000D0563" w:rsidP="00A12FAD">
      <w:pPr>
        <w:pStyle w:val="Corpo"/>
        <w:numPr>
          <w:ilvl w:val="0"/>
          <w:numId w:val="168"/>
        </w:numPr>
        <w:spacing w:after="120" w:line="240" w:lineRule="auto"/>
        <w:rPr>
          <w:rFonts w:cs="Arial"/>
        </w:rPr>
      </w:pPr>
      <w:r w:rsidRPr="002D0FFE">
        <w:rPr>
          <w:rFonts w:cs="Arial"/>
        </w:rPr>
        <w:t>Em posições centrais nas áreas protegidas, devendo atender ao item anterior obrigatoriamente;</w:t>
      </w:r>
    </w:p>
    <w:p w14:paraId="0BE632BA" w14:textId="77777777" w:rsidR="000D0563" w:rsidRPr="002D0FFE" w:rsidRDefault="000D0563" w:rsidP="00A12FAD">
      <w:pPr>
        <w:pStyle w:val="Corpo"/>
        <w:numPr>
          <w:ilvl w:val="0"/>
          <w:numId w:val="168"/>
        </w:numPr>
        <w:spacing w:after="120" w:line="240" w:lineRule="auto"/>
        <w:rPr>
          <w:rFonts w:cs="Arial"/>
        </w:rPr>
      </w:pPr>
      <w:r w:rsidRPr="002D0FFE">
        <w:rPr>
          <w:rFonts w:cs="Arial"/>
        </w:rPr>
        <w:t>Fora das escadas ou antecâmaras de fumaça.</w:t>
      </w:r>
    </w:p>
    <w:p w14:paraId="1934C298" w14:textId="77777777" w:rsidR="000D0563" w:rsidRPr="002D0FFE" w:rsidRDefault="000D0563" w:rsidP="008F0324">
      <w:pPr>
        <w:pStyle w:val="Corpo"/>
        <w:spacing w:after="120" w:line="240" w:lineRule="auto"/>
        <w:rPr>
          <w:rFonts w:cs="Arial"/>
        </w:rPr>
      </w:pPr>
      <w:r w:rsidRPr="002D0FFE">
        <w:rPr>
          <w:rFonts w:cs="Arial"/>
        </w:rPr>
        <w:t>No caso de projetos utilizando hidrantes externos, deve atender ao afastamento de no mínimo uma vez e meia a altura da parede externa da edificação a ser protegida, podem ser utilizados até 60m de mangueira de incêndio (preferencialmente em lances de 15m), desde que devidamente dimensionados por cálculo hidráulico. Recomenda-se que sejam utilizadas mangueiras de incêndio de 65mm de diâmetro para redução da perda de carga e o último lance de 40mm para facilitar seu manuseio, nesse caso deve haver uma redução de mangueira de 2 ½ pol. para 1 ½ pol.</w:t>
      </w:r>
    </w:p>
    <w:p w14:paraId="1819FD77" w14:textId="77777777" w:rsidR="000D0563" w:rsidRPr="002D0FFE" w:rsidRDefault="000D0563" w:rsidP="008F0324">
      <w:pPr>
        <w:pStyle w:val="Corpo"/>
        <w:spacing w:after="120" w:line="240" w:lineRule="auto"/>
        <w:rPr>
          <w:rFonts w:cs="Arial"/>
        </w:rPr>
      </w:pPr>
      <w:r w:rsidRPr="002D0FFE">
        <w:rPr>
          <w:rFonts w:cs="Arial"/>
        </w:rPr>
        <w:t>A utilização do sistema não deve comprometer a fuga dos ocupantes da edificação, portanto, deve ser projetado de tal forma que dê proteção em toda a edificação, sem que haja a necessidade de adentrar as escadas, antecâmaras ou outros locais determinados exclusivamente para servirem de rota de fuga dos ocupantes.</w:t>
      </w:r>
    </w:p>
    <w:p w14:paraId="381D7335" w14:textId="77777777" w:rsidR="000D0563" w:rsidRPr="002D0FFE" w:rsidRDefault="000D0563" w:rsidP="008F0324">
      <w:pPr>
        <w:pStyle w:val="nivel5"/>
        <w:jc w:val="both"/>
        <w:rPr>
          <w:rFonts w:cs="Arial"/>
          <w:b/>
          <w:szCs w:val="22"/>
        </w:rPr>
      </w:pPr>
      <w:bookmarkStart w:id="528" w:name="_Toc392493132"/>
      <w:r w:rsidRPr="002D0FFE">
        <w:rPr>
          <w:rFonts w:cs="Arial"/>
          <w:b/>
          <w:szCs w:val="22"/>
        </w:rPr>
        <w:t>Dimensionamento do sistema</w:t>
      </w:r>
      <w:bookmarkEnd w:id="528"/>
    </w:p>
    <w:p w14:paraId="5CD97BD6" w14:textId="77777777" w:rsidR="000D0563" w:rsidRPr="002D0FFE" w:rsidRDefault="000D0563" w:rsidP="008F0324">
      <w:pPr>
        <w:pStyle w:val="Corpo"/>
        <w:spacing w:after="120" w:line="240" w:lineRule="auto"/>
        <w:rPr>
          <w:rFonts w:cs="Arial"/>
        </w:rPr>
      </w:pPr>
      <w:r w:rsidRPr="002D0FFE">
        <w:rPr>
          <w:rFonts w:cs="Arial"/>
        </w:rPr>
        <w:t>O dimensionamento deve consistir na determinação do caminhamento das tubulações, dos diâmetros dos acessórios e dos suportes, necessários e suficientes para garantir o funcionamento do sistema de combate por hidrantes.</w:t>
      </w:r>
    </w:p>
    <w:p w14:paraId="1E70BACE" w14:textId="77777777" w:rsidR="000D0563" w:rsidRPr="002D0FFE" w:rsidRDefault="000D0563" w:rsidP="008F0324">
      <w:pPr>
        <w:pStyle w:val="Corpo"/>
        <w:spacing w:after="120" w:line="240" w:lineRule="auto"/>
        <w:rPr>
          <w:rFonts w:cs="Arial"/>
        </w:rPr>
      </w:pPr>
      <w:r w:rsidRPr="002D0FFE">
        <w:rPr>
          <w:rFonts w:cs="Arial"/>
        </w:rPr>
        <w:t xml:space="preserve">Os hidrantes devem ser distribuídos de tal forma que qualquer ponto da área a ser protegida seja alcançado por um esguicho (sistemas tipo 1, 2, 3 ou 4) ou dois </w:t>
      </w:r>
      <w:r w:rsidRPr="002D0FFE">
        <w:rPr>
          <w:rFonts w:cs="Arial"/>
        </w:rPr>
        <w:lastRenderedPageBreak/>
        <w:t>esguichos (sistema tipo 5), considerando-se o comprimento da(s) mangueira(s) de incêndio através de seu trajeto real e desconsiderando-se o alcance do jato de água.</w:t>
      </w:r>
    </w:p>
    <w:p w14:paraId="65BB2030" w14:textId="77777777" w:rsidR="000D0563" w:rsidRPr="002D0FFE" w:rsidRDefault="000D0563" w:rsidP="008F0324">
      <w:pPr>
        <w:pStyle w:val="Corpo"/>
        <w:spacing w:after="120" w:line="240" w:lineRule="auto"/>
        <w:rPr>
          <w:rFonts w:cs="Arial"/>
        </w:rPr>
      </w:pPr>
      <w:r w:rsidRPr="002D0FFE">
        <w:rPr>
          <w:rFonts w:cs="Arial"/>
        </w:rPr>
        <w:t>Para o dimensionamento, deve ser considerado o uso simultâneo dos dois jatos de água mais desfavoráveis considerados nos cálculos, para qualquer tipo de sistema especificado, considerando-se, em cada jato de água, no mínimo as vazões obtidas conforme determinação de cada estado.</w:t>
      </w:r>
    </w:p>
    <w:p w14:paraId="56CEC9D9" w14:textId="77777777" w:rsidR="000D0563" w:rsidRPr="002D0FFE" w:rsidRDefault="000D0563" w:rsidP="008F0324">
      <w:pPr>
        <w:pStyle w:val="Corpo"/>
        <w:spacing w:after="120" w:line="240" w:lineRule="auto"/>
        <w:rPr>
          <w:rFonts w:cs="Arial"/>
        </w:rPr>
      </w:pPr>
      <w:r w:rsidRPr="002D0FFE">
        <w:rPr>
          <w:rFonts w:cs="Arial"/>
        </w:rPr>
        <w:t>Independentemente do procedimento de dimensionamento estabelecido, recomenda-se a utilização de esguichos reguláveis em função da melhor efetividade no combate, desde que seja atendida a vazão mínima para cada esguicho.</w:t>
      </w:r>
    </w:p>
    <w:p w14:paraId="56225FB3" w14:textId="77777777" w:rsidR="000D0563" w:rsidRPr="002D0FFE" w:rsidRDefault="000D0563" w:rsidP="008F0324">
      <w:pPr>
        <w:pStyle w:val="Corpo"/>
        <w:spacing w:after="120" w:line="240" w:lineRule="auto"/>
        <w:rPr>
          <w:rFonts w:cs="Arial"/>
        </w:rPr>
      </w:pPr>
      <w:r w:rsidRPr="002D0FFE">
        <w:rPr>
          <w:rFonts w:cs="Arial"/>
        </w:rPr>
        <w:t>O local mais desfavorável considerado nos cálculos deve ser aquele que proporciona menor pressão dinâmica no esguicho.</w:t>
      </w:r>
    </w:p>
    <w:p w14:paraId="7FBE3602" w14:textId="77777777" w:rsidR="000D0563" w:rsidRPr="002D0FFE" w:rsidRDefault="000D0563" w:rsidP="008F0324">
      <w:pPr>
        <w:pStyle w:val="Corpo"/>
        <w:spacing w:after="120" w:line="240" w:lineRule="auto"/>
        <w:rPr>
          <w:rFonts w:cs="Arial"/>
        </w:rPr>
      </w:pPr>
      <w:r w:rsidRPr="002D0FFE">
        <w:rPr>
          <w:rFonts w:cs="Arial"/>
        </w:rPr>
        <w:t>Nos casos de mais de um tipo de ocupação (ocupações mistas) na edificação (que requeira proteção por sistemas distintos), o dimensionamento dos sistemas deve ser feito para cada tipo de sistema individualmente ou dimensionado para atender o maior risco.</w:t>
      </w:r>
    </w:p>
    <w:p w14:paraId="3F2ADEB7" w14:textId="77777777" w:rsidR="000D0563" w:rsidRPr="002D0FFE" w:rsidRDefault="000D0563" w:rsidP="008F0324">
      <w:pPr>
        <w:pStyle w:val="Corpo"/>
        <w:spacing w:after="120" w:line="240" w:lineRule="auto"/>
        <w:rPr>
          <w:rFonts w:cs="Arial"/>
        </w:rPr>
      </w:pPr>
      <w:r w:rsidRPr="002D0FFE">
        <w:rPr>
          <w:rFonts w:cs="Arial"/>
        </w:rPr>
        <w:t xml:space="preserve">Cada sistema deve ser dimensionado de modo que as pressões dinâmicas nas entradas dos esguichos não ultrapassem o dobro daquela obtida no esguicho mais desfavorável considerado no cálculo. Pode-se utilizar quaisquer dispositivos para redução de pressão, desde que comprovadas as suas adequações técnicas. </w:t>
      </w:r>
    </w:p>
    <w:p w14:paraId="6AAEF336" w14:textId="77777777" w:rsidR="000D0563" w:rsidRPr="002D0FFE" w:rsidRDefault="000D0563" w:rsidP="008F0324">
      <w:pPr>
        <w:pStyle w:val="Corpo"/>
        <w:spacing w:after="120" w:line="240" w:lineRule="auto"/>
        <w:rPr>
          <w:rFonts w:cs="Arial"/>
        </w:rPr>
      </w:pPr>
      <w:r w:rsidRPr="002D0FFE">
        <w:rPr>
          <w:rFonts w:cs="Arial"/>
        </w:rPr>
        <w:t xml:space="preserve">Recomenda-se que o sistema seja dimensionado de forma que a pressão máxima de trabalho em qualquer ponto não ultrapasse 100 mca (1000kPa). </w:t>
      </w:r>
    </w:p>
    <w:p w14:paraId="54B54B90" w14:textId="77777777" w:rsidR="000D0563" w:rsidRPr="002D0FFE" w:rsidRDefault="000D0563" w:rsidP="008F0324">
      <w:pPr>
        <w:pStyle w:val="Corpo"/>
        <w:spacing w:after="120" w:line="240" w:lineRule="auto"/>
        <w:rPr>
          <w:rFonts w:cs="Arial"/>
        </w:rPr>
      </w:pPr>
      <w:r w:rsidRPr="002D0FFE">
        <w:rPr>
          <w:rFonts w:cs="Arial"/>
        </w:rPr>
        <w:t>O cálculo hidráulico da somatória de perda de carga nas tubulações deve ser executado por métodos adequados para este fim, sendo que os resultados alcançados têm que satisfazer a uma das seguintes equações apresentadas:</w:t>
      </w:r>
    </w:p>
    <w:p w14:paraId="4A20B133" w14:textId="77777777" w:rsidR="000D0563" w:rsidRPr="002D0FFE" w:rsidRDefault="000D0563" w:rsidP="00A12FAD">
      <w:pPr>
        <w:pStyle w:val="Corpo"/>
        <w:numPr>
          <w:ilvl w:val="0"/>
          <w:numId w:val="169"/>
        </w:numPr>
        <w:spacing w:after="120" w:line="240" w:lineRule="auto"/>
        <w:rPr>
          <w:rFonts w:cs="Arial"/>
        </w:rPr>
      </w:pPr>
      <w:r w:rsidRPr="002D0FFE">
        <w:rPr>
          <w:rFonts w:cs="Arial"/>
        </w:rPr>
        <w:t>DARCY-WEISBACH (“FÓRMULA UNIVERSAL”) E FÓRMULA GERAL PARA PERDAS DE CARGA LOCALIZADAS:</w:t>
      </w:r>
    </w:p>
    <w:p w14:paraId="633ABBDB" w14:textId="77777777" w:rsidR="000D0563" w:rsidRPr="002D0FFE" w:rsidRDefault="000D0563" w:rsidP="008F0324">
      <w:pPr>
        <w:pStyle w:val="Corpo"/>
        <w:spacing w:after="120" w:line="240" w:lineRule="auto"/>
        <w:ind w:left="2127" w:firstLine="709"/>
        <w:rPr>
          <w:rFonts w:cs="Arial"/>
        </w:rPr>
      </w:pPr>
      <w:r w:rsidRPr="002D0FFE">
        <w:rPr>
          <w:rFonts w:cs="Arial"/>
          <w:shd w:val="clear" w:color="auto" w:fill="D9D9D9"/>
        </w:rPr>
        <w:t>h</w:t>
      </w:r>
      <w:r w:rsidRPr="002D0FFE">
        <w:rPr>
          <w:rFonts w:cs="Arial"/>
          <w:shd w:val="clear" w:color="auto" w:fill="D9D9D9"/>
          <w:vertAlign w:val="subscript"/>
        </w:rPr>
        <w:t>f</w:t>
      </w:r>
      <w:r w:rsidRPr="002D0FFE">
        <w:rPr>
          <w:rFonts w:cs="Arial"/>
          <w:shd w:val="clear" w:color="auto" w:fill="D9D9D9"/>
        </w:rPr>
        <w:t xml:space="preserve"> = </w:t>
      </w:r>
      <w:r w:rsidRPr="002D0FFE">
        <w:rPr>
          <w:rFonts w:cs="Arial"/>
          <w:position w:val="-30"/>
          <w:shd w:val="clear" w:color="auto" w:fill="D9D9D9"/>
        </w:rPr>
        <w:object w:dxaOrig="2060" w:dyaOrig="720" w14:anchorId="43BD2188">
          <v:shape id="_x0000_i1094" type="#_x0000_t75" style="width:111.2pt;height:39.9pt" o:ole="" fillcolor="window">
            <v:imagedata r:id="rId140" o:title=""/>
          </v:shape>
          <o:OLEObject Type="Embed" ProgID="Equation.3" ShapeID="_x0000_i1094" DrawAspect="Content" ObjectID="_1745987419" r:id="rId141"/>
        </w:object>
      </w:r>
      <w:r w:rsidRPr="002D0FFE">
        <w:rPr>
          <w:rFonts w:cs="Arial"/>
          <w:shd w:val="clear" w:color="auto" w:fill="F2F2F2"/>
        </w:rPr>
        <w:t xml:space="preserve"> </w:t>
      </w:r>
    </w:p>
    <w:p w14:paraId="5F45A197" w14:textId="77777777" w:rsidR="000D0563" w:rsidRPr="002D0FFE" w:rsidRDefault="000D0563" w:rsidP="008F0324">
      <w:pPr>
        <w:pStyle w:val="Corpo"/>
        <w:spacing w:after="120" w:line="240" w:lineRule="auto"/>
        <w:rPr>
          <w:rFonts w:cs="Arial"/>
        </w:rPr>
      </w:pPr>
      <w:r w:rsidRPr="002D0FFE">
        <w:rPr>
          <w:rFonts w:cs="Arial"/>
        </w:rPr>
        <w:t>Onde:</w:t>
      </w:r>
    </w:p>
    <w:p w14:paraId="0D550051" w14:textId="77777777" w:rsidR="000D0563" w:rsidRPr="002D0FFE" w:rsidRDefault="000D0563" w:rsidP="008F0324">
      <w:pPr>
        <w:pStyle w:val="Corpo"/>
        <w:spacing w:after="120" w:line="240" w:lineRule="auto"/>
        <w:ind w:left="709"/>
        <w:rPr>
          <w:rFonts w:cs="Arial"/>
          <w:i/>
        </w:rPr>
      </w:pPr>
      <w:r w:rsidRPr="002D0FFE">
        <w:rPr>
          <w:rFonts w:cs="Arial"/>
          <w:i/>
        </w:rPr>
        <w:t>hf é a perda de carga, em metros de coluna d’água;</w:t>
      </w:r>
    </w:p>
    <w:p w14:paraId="10F9CA77" w14:textId="77777777" w:rsidR="000D0563" w:rsidRPr="002D0FFE" w:rsidRDefault="000D0563" w:rsidP="008F0324">
      <w:pPr>
        <w:pStyle w:val="Corpo"/>
        <w:spacing w:after="120" w:line="240" w:lineRule="auto"/>
        <w:ind w:left="709"/>
        <w:rPr>
          <w:rFonts w:cs="Arial"/>
          <w:i/>
        </w:rPr>
      </w:pPr>
      <w:r w:rsidRPr="002D0FFE">
        <w:rPr>
          <w:rFonts w:cs="Arial"/>
          <w:i/>
        </w:rPr>
        <w:t>f é o fator de atrito (diagramas de Moody e Hunter-Rouse);</w:t>
      </w:r>
    </w:p>
    <w:p w14:paraId="59D9030F" w14:textId="77777777" w:rsidR="000D0563" w:rsidRPr="002D0FFE" w:rsidRDefault="000D0563" w:rsidP="008F0324">
      <w:pPr>
        <w:pStyle w:val="Corpo"/>
        <w:spacing w:after="120" w:line="240" w:lineRule="auto"/>
        <w:ind w:left="709"/>
        <w:rPr>
          <w:rFonts w:cs="Arial"/>
          <w:i/>
        </w:rPr>
      </w:pPr>
      <w:r w:rsidRPr="002D0FFE">
        <w:rPr>
          <w:rFonts w:cs="Arial"/>
          <w:i/>
        </w:rPr>
        <w:t>L é o comprimento da tubulação (tubos), em metros;</w:t>
      </w:r>
    </w:p>
    <w:p w14:paraId="75572964" w14:textId="77777777" w:rsidR="000D0563" w:rsidRPr="002D0FFE" w:rsidRDefault="000D0563" w:rsidP="008F0324">
      <w:pPr>
        <w:pStyle w:val="Corpo"/>
        <w:spacing w:after="120" w:line="240" w:lineRule="auto"/>
        <w:ind w:left="709"/>
        <w:rPr>
          <w:rFonts w:cs="Arial"/>
          <w:i/>
        </w:rPr>
      </w:pPr>
      <w:r w:rsidRPr="002D0FFE">
        <w:rPr>
          <w:rFonts w:cs="Arial"/>
          <w:i/>
        </w:rPr>
        <w:t>D é o diâmetro interno, em metros;</w:t>
      </w:r>
    </w:p>
    <w:p w14:paraId="2BDBE474" w14:textId="77777777" w:rsidR="000D0563" w:rsidRPr="002D0FFE" w:rsidRDefault="000D0563" w:rsidP="008F0324">
      <w:pPr>
        <w:pStyle w:val="Corpo"/>
        <w:spacing w:after="120" w:line="240" w:lineRule="auto"/>
        <w:ind w:left="709"/>
        <w:rPr>
          <w:rFonts w:cs="Arial"/>
          <w:i/>
        </w:rPr>
      </w:pPr>
      <w:r w:rsidRPr="002D0FFE">
        <w:rPr>
          <w:rFonts w:cs="Arial"/>
          <w:i/>
        </w:rPr>
        <w:t>v é a velocidade do fluido, em metros por segundo;</w:t>
      </w:r>
    </w:p>
    <w:p w14:paraId="2DD80B30" w14:textId="77777777" w:rsidR="000D0563" w:rsidRPr="002D0FFE" w:rsidRDefault="000D0563" w:rsidP="008F0324">
      <w:pPr>
        <w:pStyle w:val="Corpo"/>
        <w:spacing w:after="120" w:line="240" w:lineRule="auto"/>
        <w:ind w:left="709"/>
        <w:rPr>
          <w:rFonts w:cs="Arial"/>
          <w:i/>
        </w:rPr>
      </w:pPr>
      <w:r w:rsidRPr="002D0FFE">
        <w:rPr>
          <w:rFonts w:cs="Arial"/>
          <w:i/>
        </w:rPr>
        <w:t>g é a aceleração da gravidade em metros por segundo;</w:t>
      </w:r>
    </w:p>
    <w:p w14:paraId="5431EA22" w14:textId="77777777" w:rsidR="000D0563" w:rsidRPr="002D0FFE" w:rsidRDefault="000D0563" w:rsidP="008F0324">
      <w:pPr>
        <w:pStyle w:val="Corpo"/>
        <w:spacing w:after="120" w:line="240" w:lineRule="auto"/>
        <w:ind w:left="709"/>
        <w:rPr>
          <w:rFonts w:cs="Arial"/>
        </w:rPr>
      </w:pPr>
      <w:r w:rsidRPr="002D0FFE">
        <w:rPr>
          <w:rFonts w:cs="Arial"/>
          <w:i/>
        </w:rPr>
        <w:t>k é a somatória dos coeficientes de perda de carga das singularidades (conexões).</w:t>
      </w:r>
    </w:p>
    <w:p w14:paraId="19EFEEF3" w14:textId="77777777" w:rsidR="000D0563" w:rsidRPr="002D0FFE" w:rsidRDefault="000D0563" w:rsidP="00A12FAD">
      <w:pPr>
        <w:pStyle w:val="Corpo"/>
        <w:numPr>
          <w:ilvl w:val="0"/>
          <w:numId w:val="169"/>
        </w:numPr>
        <w:spacing w:after="120" w:line="240" w:lineRule="auto"/>
        <w:rPr>
          <w:rFonts w:cs="Arial"/>
        </w:rPr>
      </w:pPr>
      <w:r w:rsidRPr="002D0FFE">
        <w:rPr>
          <w:rFonts w:cs="Arial"/>
        </w:rPr>
        <w:t xml:space="preserve">HAZEN-WILLIAMS: </w:t>
      </w:r>
    </w:p>
    <w:p w14:paraId="24AE9687" w14:textId="77777777" w:rsidR="000D0563" w:rsidRPr="002D0FFE" w:rsidRDefault="000D0563" w:rsidP="008F0324">
      <w:pPr>
        <w:pStyle w:val="Corpo"/>
        <w:spacing w:after="120" w:line="240" w:lineRule="auto"/>
        <w:rPr>
          <w:rFonts w:cs="Arial"/>
        </w:rPr>
      </w:pPr>
      <w:r w:rsidRPr="002D0FFE">
        <w:rPr>
          <w:rFonts w:cs="Arial"/>
        </w:rPr>
        <w:tab/>
      </w:r>
      <w:r w:rsidRPr="002D0FFE">
        <w:rPr>
          <w:rFonts w:cs="Arial"/>
        </w:rPr>
        <w:tab/>
      </w:r>
      <w:r w:rsidRPr="002D0FFE">
        <w:rPr>
          <w:rFonts w:cs="Arial"/>
        </w:rPr>
        <w:tab/>
      </w:r>
      <w:r w:rsidRPr="002D0FFE">
        <w:rPr>
          <w:rFonts w:cs="Arial"/>
        </w:rPr>
        <w:tab/>
      </w:r>
      <w:r w:rsidRPr="002D0FFE">
        <w:rPr>
          <w:rFonts w:cs="Arial"/>
        </w:rPr>
        <w:tab/>
      </w:r>
      <w:r w:rsidRPr="002D0FFE">
        <w:rPr>
          <w:rFonts w:cs="Arial"/>
          <w:shd w:val="clear" w:color="auto" w:fill="D9D9D9"/>
        </w:rPr>
        <w:t>hf = J . Lt</w:t>
      </w:r>
    </w:p>
    <w:p w14:paraId="58D18000" w14:textId="77777777" w:rsidR="000D0563" w:rsidRPr="002D0FFE" w:rsidRDefault="000D0563" w:rsidP="008F0324">
      <w:pPr>
        <w:pStyle w:val="Corpo"/>
        <w:spacing w:after="120" w:line="240" w:lineRule="auto"/>
        <w:ind w:left="1418" w:firstLine="709"/>
        <w:rPr>
          <w:rFonts w:cs="Arial"/>
        </w:rPr>
      </w:pPr>
      <w:r w:rsidRPr="002D0FFE">
        <w:rPr>
          <w:rFonts w:cs="Arial"/>
          <w:shd w:val="clear" w:color="auto" w:fill="D9D9D9"/>
        </w:rPr>
        <w:t xml:space="preserve">J = 605 x Q </w:t>
      </w:r>
      <w:r w:rsidRPr="002D0FFE">
        <w:rPr>
          <w:rFonts w:cs="Arial"/>
          <w:shd w:val="clear" w:color="auto" w:fill="D9D9D9"/>
          <w:vertAlign w:val="superscript"/>
        </w:rPr>
        <w:t>1.85</w:t>
      </w:r>
      <w:r w:rsidRPr="002D0FFE">
        <w:rPr>
          <w:rFonts w:cs="Arial"/>
          <w:shd w:val="clear" w:color="auto" w:fill="D9D9D9"/>
        </w:rPr>
        <w:t xml:space="preserve">  x  C </w:t>
      </w:r>
      <w:r w:rsidRPr="002D0FFE">
        <w:rPr>
          <w:rFonts w:cs="Arial"/>
          <w:shd w:val="clear" w:color="auto" w:fill="D9D9D9"/>
          <w:vertAlign w:val="superscript"/>
        </w:rPr>
        <w:t>-1.85</w:t>
      </w:r>
      <w:r w:rsidRPr="002D0FFE">
        <w:rPr>
          <w:rFonts w:cs="Arial"/>
          <w:shd w:val="clear" w:color="auto" w:fill="D9D9D9"/>
        </w:rPr>
        <w:t xml:space="preserve">  X D </w:t>
      </w:r>
      <w:r w:rsidRPr="002D0FFE">
        <w:rPr>
          <w:rFonts w:cs="Arial"/>
          <w:shd w:val="clear" w:color="auto" w:fill="D9D9D9"/>
          <w:vertAlign w:val="superscript"/>
        </w:rPr>
        <w:t>-4.87</w:t>
      </w:r>
      <w:r w:rsidRPr="002D0FFE">
        <w:rPr>
          <w:rFonts w:cs="Arial"/>
          <w:shd w:val="clear" w:color="auto" w:fill="D9D9D9"/>
        </w:rPr>
        <w:t xml:space="preserve">  X 10</w:t>
      </w:r>
      <w:r w:rsidRPr="002D0FFE">
        <w:rPr>
          <w:rFonts w:cs="Arial"/>
          <w:shd w:val="clear" w:color="auto" w:fill="D9D9D9"/>
          <w:vertAlign w:val="superscript"/>
        </w:rPr>
        <w:t xml:space="preserve">5 </w:t>
      </w:r>
    </w:p>
    <w:p w14:paraId="78285A5C" w14:textId="77777777" w:rsidR="000D0563" w:rsidRPr="002D0FFE" w:rsidRDefault="000D0563" w:rsidP="008F0324">
      <w:pPr>
        <w:pStyle w:val="Corpo"/>
        <w:spacing w:after="120" w:line="240" w:lineRule="auto"/>
        <w:rPr>
          <w:rFonts w:cs="Arial"/>
        </w:rPr>
      </w:pPr>
      <w:r w:rsidRPr="002D0FFE">
        <w:rPr>
          <w:rFonts w:cs="Arial"/>
        </w:rPr>
        <w:t>Onde:</w:t>
      </w:r>
    </w:p>
    <w:p w14:paraId="3F1F7DDF" w14:textId="77777777" w:rsidR="000D0563" w:rsidRPr="002D0FFE" w:rsidRDefault="000D0563" w:rsidP="008F0324">
      <w:pPr>
        <w:pStyle w:val="Corpo"/>
        <w:spacing w:after="120" w:line="240" w:lineRule="auto"/>
        <w:ind w:left="709"/>
        <w:rPr>
          <w:rFonts w:cs="Arial"/>
          <w:i/>
        </w:rPr>
      </w:pPr>
      <w:r w:rsidRPr="002D0FFE">
        <w:rPr>
          <w:rFonts w:cs="Arial"/>
          <w:i/>
        </w:rPr>
        <w:t>hf é a perda de carga em metros de coluna d’água;</w:t>
      </w:r>
    </w:p>
    <w:p w14:paraId="362CB6FE" w14:textId="77777777" w:rsidR="000D0563" w:rsidRPr="002D0FFE" w:rsidRDefault="000D0563" w:rsidP="008F0324">
      <w:pPr>
        <w:pStyle w:val="Corpo"/>
        <w:spacing w:after="120" w:line="240" w:lineRule="auto"/>
        <w:ind w:left="709"/>
        <w:rPr>
          <w:rFonts w:cs="Arial"/>
          <w:i/>
        </w:rPr>
      </w:pPr>
      <w:r w:rsidRPr="002D0FFE">
        <w:rPr>
          <w:rFonts w:cs="Arial"/>
          <w:i/>
        </w:rPr>
        <w:lastRenderedPageBreak/>
        <w:t>Lt é o comprimento total, sendo a soma dos comprimentos da tubulação e dos comprimentos equivalentes das conexões em metros;</w:t>
      </w:r>
    </w:p>
    <w:p w14:paraId="6C750616" w14:textId="77777777" w:rsidR="000D0563" w:rsidRPr="002D0FFE" w:rsidRDefault="000D0563" w:rsidP="008F0324">
      <w:pPr>
        <w:pStyle w:val="Corpo"/>
        <w:spacing w:after="120" w:line="240" w:lineRule="auto"/>
        <w:ind w:left="709"/>
        <w:rPr>
          <w:rFonts w:cs="Arial"/>
          <w:i/>
        </w:rPr>
      </w:pPr>
      <w:r w:rsidRPr="002D0FFE">
        <w:rPr>
          <w:rFonts w:cs="Arial"/>
          <w:i/>
        </w:rPr>
        <w:t>J  é a perda de carga por atrito em metros por metros;</w:t>
      </w:r>
    </w:p>
    <w:p w14:paraId="607775B2" w14:textId="77777777" w:rsidR="000D0563" w:rsidRPr="002D0FFE" w:rsidRDefault="000D0563" w:rsidP="008F0324">
      <w:pPr>
        <w:pStyle w:val="Corpo"/>
        <w:spacing w:after="120" w:line="240" w:lineRule="auto"/>
        <w:ind w:left="709"/>
        <w:rPr>
          <w:rFonts w:cs="Arial"/>
          <w:i/>
        </w:rPr>
      </w:pPr>
      <w:r w:rsidRPr="002D0FFE">
        <w:rPr>
          <w:rFonts w:cs="Arial"/>
          <w:i/>
        </w:rPr>
        <w:t>Q é a vazão, em litros por minuto;</w:t>
      </w:r>
    </w:p>
    <w:p w14:paraId="61EB29AB" w14:textId="77777777" w:rsidR="000D0563" w:rsidRPr="002D0FFE" w:rsidRDefault="000D0563" w:rsidP="008F0324">
      <w:pPr>
        <w:pStyle w:val="Corpo"/>
        <w:spacing w:after="120" w:line="240" w:lineRule="auto"/>
        <w:ind w:left="709"/>
        <w:rPr>
          <w:rFonts w:cs="Arial"/>
          <w:i/>
        </w:rPr>
      </w:pPr>
      <w:r w:rsidRPr="002D0FFE">
        <w:rPr>
          <w:rFonts w:cs="Arial"/>
          <w:i/>
        </w:rPr>
        <w:t>C é o fator de Hazem Willians (ver tabela  abaixo);</w:t>
      </w:r>
    </w:p>
    <w:p w14:paraId="15AA7691" w14:textId="77777777" w:rsidR="000D0563" w:rsidRPr="002D0FFE" w:rsidRDefault="000D0563" w:rsidP="008F0324">
      <w:pPr>
        <w:pStyle w:val="Corpo"/>
        <w:spacing w:after="120" w:line="240" w:lineRule="auto"/>
        <w:ind w:left="709"/>
        <w:rPr>
          <w:rFonts w:cs="Arial"/>
        </w:rPr>
      </w:pPr>
      <w:r w:rsidRPr="002D0FFE">
        <w:rPr>
          <w:rFonts w:cs="Arial"/>
          <w:i/>
        </w:rPr>
        <w:t>D é o diâmetro interno do tubo em milímetros.</w:t>
      </w:r>
    </w:p>
    <w:p w14:paraId="47934C4D" w14:textId="77777777" w:rsidR="000D0563" w:rsidRPr="002D0FFE" w:rsidRDefault="000D0563" w:rsidP="008F0324">
      <w:pPr>
        <w:pStyle w:val="Corpo"/>
        <w:spacing w:after="120" w:line="240" w:lineRule="auto"/>
        <w:rPr>
          <w:rFonts w:cs="Arial"/>
          <w:lang w:val="en-US"/>
        </w:rPr>
      </w:pPr>
      <w:r w:rsidRPr="002D0FFE">
        <w:rPr>
          <w:rFonts w:cs="Arial"/>
          <w:lang w:val="en-US"/>
        </w:rPr>
        <w:t>1) Fator "C" de Hazen-Williams: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70" w:type="dxa"/>
          <w:right w:w="70" w:type="dxa"/>
        </w:tblCellMar>
        <w:tblLook w:val="00A0" w:firstRow="1" w:lastRow="0" w:firstColumn="1" w:lastColumn="0" w:noHBand="0" w:noVBand="0"/>
      </w:tblPr>
      <w:tblGrid>
        <w:gridCol w:w="5637"/>
        <w:gridCol w:w="1134"/>
      </w:tblGrid>
      <w:tr w:rsidR="000D0563" w:rsidRPr="002D0FFE" w14:paraId="6E49D0D7" w14:textId="77777777" w:rsidTr="000D0563">
        <w:trPr>
          <w:jc w:val="center"/>
        </w:trPr>
        <w:tc>
          <w:tcPr>
            <w:tcW w:w="5637" w:type="dxa"/>
          </w:tcPr>
          <w:p w14:paraId="78E30594" w14:textId="77777777" w:rsidR="000D0563" w:rsidRPr="002D0FFE" w:rsidRDefault="000D0563" w:rsidP="008F0324">
            <w:pPr>
              <w:pStyle w:val="Corpo"/>
              <w:spacing w:after="120" w:line="240" w:lineRule="auto"/>
              <w:rPr>
                <w:rFonts w:cs="Arial"/>
                <w:b/>
              </w:rPr>
            </w:pPr>
            <w:r w:rsidRPr="002D0FFE">
              <w:rPr>
                <w:rFonts w:cs="Arial"/>
                <w:b/>
              </w:rPr>
              <w:t>Tipo de tubo</w:t>
            </w:r>
          </w:p>
        </w:tc>
        <w:tc>
          <w:tcPr>
            <w:tcW w:w="1134" w:type="dxa"/>
          </w:tcPr>
          <w:p w14:paraId="3859F647" w14:textId="77777777" w:rsidR="000D0563" w:rsidRPr="002D0FFE" w:rsidRDefault="000D0563" w:rsidP="008F0324">
            <w:pPr>
              <w:pStyle w:val="Corpo"/>
              <w:spacing w:after="120" w:line="240" w:lineRule="auto"/>
              <w:rPr>
                <w:rFonts w:cs="Arial"/>
                <w:b/>
              </w:rPr>
            </w:pPr>
            <w:r w:rsidRPr="002D0FFE">
              <w:rPr>
                <w:rFonts w:cs="Arial"/>
                <w:b/>
              </w:rPr>
              <w:t>Fator "C"</w:t>
            </w:r>
          </w:p>
        </w:tc>
      </w:tr>
      <w:tr w:rsidR="000D0563" w:rsidRPr="002D0FFE" w14:paraId="74D3B84E" w14:textId="77777777" w:rsidTr="000D0563">
        <w:trPr>
          <w:jc w:val="center"/>
        </w:trPr>
        <w:tc>
          <w:tcPr>
            <w:tcW w:w="5637" w:type="dxa"/>
          </w:tcPr>
          <w:p w14:paraId="20DDBA26" w14:textId="77777777" w:rsidR="000D0563" w:rsidRPr="002D0FFE" w:rsidRDefault="000D0563" w:rsidP="008F0324">
            <w:pPr>
              <w:pStyle w:val="Corpo"/>
              <w:spacing w:after="120" w:line="240" w:lineRule="auto"/>
              <w:rPr>
                <w:rFonts w:cs="Arial"/>
              </w:rPr>
            </w:pPr>
            <w:r w:rsidRPr="002D0FFE">
              <w:rPr>
                <w:rFonts w:cs="Arial"/>
              </w:rPr>
              <w:t>Ferro fundido ou dúctil sem revestimento interno</w:t>
            </w:r>
          </w:p>
        </w:tc>
        <w:tc>
          <w:tcPr>
            <w:tcW w:w="1134" w:type="dxa"/>
          </w:tcPr>
          <w:p w14:paraId="753B08F6" w14:textId="77777777" w:rsidR="000D0563" w:rsidRPr="002D0FFE" w:rsidRDefault="000D0563" w:rsidP="008F0324">
            <w:pPr>
              <w:pStyle w:val="Corpo"/>
              <w:spacing w:after="120" w:line="240" w:lineRule="auto"/>
              <w:rPr>
                <w:rFonts w:cs="Arial"/>
              </w:rPr>
            </w:pPr>
            <w:r w:rsidRPr="002D0FFE">
              <w:rPr>
                <w:rFonts w:cs="Arial"/>
              </w:rPr>
              <w:t>100</w:t>
            </w:r>
          </w:p>
        </w:tc>
      </w:tr>
      <w:tr w:rsidR="000D0563" w:rsidRPr="002D0FFE" w14:paraId="54CC674A" w14:textId="77777777" w:rsidTr="000D0563">
        <w:trPr>
          <w:jc w:val="center"/>
        </w:trPr>
        <w:tc>
          <w:tcPr>
            <w:tcW w:w="5637" w:type="dxa"/>
          </w:tcPr>
          <w:p w14:paraId="79527AC0" w14:textId="77777777" w:rsidR="000D0563" w:rsidRPr="002D0FFE" w:rsidRDefault="000D0563" w:rsidP="008F0324">
            <w:pPr>
              <w:pStyle w:val="Corpo"/>
              <w:spacing w:after="120" w:line="240" w:lineRule="auto"/>
              <w:rPr>
                <w:rFonts w:cs="Arial"/>
              </w:rPr>
            </w:pPr>
            <w:r w:rsidRPr="002D0FFE">
              <w:rPr>
                <w:rFonts w:cs="Arial"/>
              </w:rPr>
              <w:t>Aço preto (sistema de tubo seco)</w:t>
            </w:r>
          </w:p>
        </w:tc>
        <w:tc>
          <w:tcPr>
            <w:tcW w:w="1134" w:type="dxa"/>
          </w:tcPr>
          <w:p w14:paraId="6C3BFFAC" w14:textId="77777777" w:rsidR="000D0563" w:rsidRPr="002D0FFE" w:rsidRDefault="000D0563" w:rsidP="008F0324">
            <w:pPr>
              <w:pStyle w:val="Corpo"/>
              <w:spacing w:after="120" w:line="240" w:lineRule="auto"/>
              <w:rPr>
                <w:rFonts w:cs="Arial"/>
              </w:rPr>
            </w:pPr>
            <w:r w:rsidRPr="002D0FFE">
              <w:rPr>
                <w:rFonts w:cs="Arial"/>
              </w:rPr>
              <w:t>100</w:t>
            </w:r>
          </w:p>
        </w:tc>
      </w:tr>
      <w:tr w:rsidR="000D0563" w:rsidRPr="002D0FFE" w14:paraId="11892F71" w14:textId="77777777" w:rsidTr="000D0563">
        <w:trPr>
          <w:jc w:val="center"/>
        </w:trPr>
        <w:tc>
          <w:tcPr>
            <w:tcW w:w="5637" w:type="dxa"/>
          </w:tcPr>
          <w:p w14:paraId="40A35AD3" w14:textId="77777777" w:rsidR="000D0563" w:rsidRPr="002D0FFE" w:rsidRDefault="000D0563" w:rsidP="008F0324">
            <w:pPr>
              <w:pStyle w:val="Corpo"/>
              <w:spacing w:after="120" w:line="240" w:lineRule="auto"/>
              <w:rPr>
                <w:rFonts w:cs="Arial"/>
              </w:rPr>
            </w:pPr>
            <w:r w:rsidRPr="002D0FFE">
              <w:rPr>
                <w:rFonts w:cs="Arial"/>
              </w:rPr>
              <w:t>Aço preto (sistema de tubo molhado)</w:t>
            </w:r>
          </w:p>
        </w:tc>
        <w:tc>
          <w:tcPr>
            <w:tcW w:w="1134" w:type="dxa"/>
          </w:tcPr>
          <w:p w14:paraId="55E01B6E" w14:textId="77777777" w:rsidR="000D0563" w:rsidRPr="002D0FFE" w:rsidRDefault="000D0563" w:rsidP="008F0324">
            <w:pPr>
              <w:pStyle w:val="Corpo"/>
              <w:spacing w:after="120" w:line="240" w:lineRule="auto"/>
              <w:rPr>
                <w:rFonts w:cs="Arial"/>
              </w:rPr>
            </w:pPr>
            <w:r w:rsidRPr="002D0FFE">
              <w:rPr>
                <w:rFonts w:cs="Arial"/>
              </w:rPr>
              <w:t>120</w:t>
            </w:r>
          </w:p>
        </w:tc>
      </w:tr>
      <w:tr w:rsidR="000D0563" w:rsidRPr="002D0FFE" w14:paraId="17E69866" w14:textId="77777777" w:rsidTr="000D0563">
        <w:trPr>
          <w:jc w:val="center"/>
        </w:trPr>
        <w:tc>
          <w:tcPr>
            <w:tcW w:w="5637" w:type="dxa"/>
          </w:tcPr>
          <w:p w14:paraId="56EDCBC7" w14:textId="77777777" w:rsidR="000D0563" w:rsidRPr="002D0FFE" w:rsidRDefault="000D0563" w:rsidP="008F0324">
            <w:pPr>
              <w:pStyle w:val="Corpo"/>
              <w:spacing w:after="120" w:line="240" w:lineRule="auto"/>
              <w:rPr>
                <w:rFonts w:cs="Arial"/>
              </w:rPr>
            </w:pPr>
            <w:r w:rsidRPr="002D0FFE">
              <w:rPr>
                <w:rFonts w:cs="Arial"/>
              </w:rPr>
              <w:t>Galvanizado</w:t>
            </w:r>
          </w:p>
        </w:tc>
        <w:tc>
          <w:tcPr>
            <w:tcW w:w="1134" w:type="dxa"/>
          </w:tcPr>
          <w:p w14:paraId="7BAF874D" w14:textId="77777777" w:rsidR="000D0563" w:rsidRPr="002D0FFE" w:rsidRDefault="000D0563" w:rsidP="008F0324">
            <w:pPr>
              <w:pStyle w:val="Corpo"/>
              <w:spacing w:after="120" w:line="240" w:lineRule="auto"/>
              <w:rPr>
                <w:rFonts w:cs="Arial"/>
              </w:rPr>
            </w:pPr>
            <w:r w:rsidRPr="002D0FFE">
              <w:rPr>
                <w:rFonts w:cs="Arial"/>
              </w:rPr>
              <w:t>120</w:t>
            </w:r>
          </w:p>
        </w:tc>
      </w:tr>
      <w:tr w:rsidR="000D0563" w:rsidRPr="002D0FFE" w14:paraId="6CAE99FA" w14:textId="77777777" w:rsidTr="000D0563">
        <w:trPr>
          <w:jc w:val="center"/>
        </w:trPr>
        <w:tc>
          <w:tcPr>
            <w:tcW w:w="5637" w:type="dxa"/>
          </w:tcPr>
          <w:p w14:paraId="04714B9D" w14:textId="77777777" w:rsidR="000D0563" w:rsidRPr="002D0FFE" w:rsidRDefault="000D0563" w:rsidP="008F0324">
            <w:pPr>
              <w:pStyle w:val="Corpo"/>
              <w:spacing w:after="120" w:line="240" w:lineRule="auto"/>
              <w:rPr>
                <w:rFonts w:cs="Arial"/>
              </w:rPr>
            </w:pPr>
            <w:r w:rsidRPr="002D0FFE">
              <w:rPr>
                <w:rFonts w:cs="Arial"/>
              </w:rPr>
              <w:t>Plástico</w:t>
            </w:r>
          </w:p>
        </w:tc>
        <w:tc>
          <w:tcPr>
            <w:tcW w:w="1134" w:type="dxa"/>
          </w:tcPr>
          <w:p w14:paraId="096E6F40" w14:textId="77777777" w:rsidR="000D0563" w:rsidRPr="002D0FFE" w:rsidRDefault="000D0563" w:rsidP="008F0324">
            <w:pPr>
              <w:pStyle w:val="Corpo"/>
              <w:spacing w:after="120" w:line="240" w:lineRule="auto"/>
              <w:rPr>
                <w:rFonts w:cs="Arial"/>
              </w:rPr>
            </w:pPr>
            <w:r w:rsidRPr="002D0FFE">
              <w:rPr>
                <w:rFonts w:cs="Arial"/>
              </w:rPr>
              <w:t>150</w:t>
            </w:r>
          </w:p>
        </w:tc>
      </w:tr>
      <w:tr w:rsidR="000D0563" w:rsidRPr="002D0FFE" w14:paraId="7435F618" w14:textId="77777777" w:rsidTr="000D0563">
        <w:trPr>
          <w:jc w:val="center"/>
        </w:trPr>
        <w:tc>
          <w:tcPr>
            <w:tcW w:w="5637" w:type="dxa"/>
          </w:tcPr>
          <w:p w14:paraId="015600B6" w14:textId="77777777" w:rsidR="000D0563" w:rsidRPr="002D0FFE" w:rsidRDefault="000D0563" w:rsidP="008F0324">
            <w:pPr>
              <w:pStyle w:val="Corpo"/>
              <w:spacing w:after="120" w:line="240" w:lineRule="auto"/>
              <w:rPr>
                <w:rFonts w:cs="Arial"/>
              </w:rPr>
            </w:pPr>
            <w:r w:rsidRPr="002D0FFE">
              <w:rPr>
                <w:rFonts w:cs="Arial"/>
              </w:rPr>
              <w:t>Ferro fundido ou dúctil com revestimento interno de cimento</w:t>
            </w:r>
          </w:p>
        </w:tc>
        <w:tc>
          <w:tcPr>
            <w:tcW w:w="1134" w:type="dxa"/>
          </w:tcPr>
          <w:p w14:paraId="5B660761" w14:textId="77777777" w:rsidR="000D0563" w:rsidRPr="002D0FFE" w:rsidRDefault="000D0563" w:rsidP="008F0324">
            <w:pPr>
              <w:pStyle w:val="Corpo"/>
              <w:spacing w:after="120" w:line="240" w:lineRule="auto"/>
              <w:rPr>
                <w:rFonts w:cs="Arial"/>
              </w:rPr>
            </w:pPr>
            <w:r w:rsidRPr="002D0FFE">
              <w:rPr>
                <w:rFonts w:cs="Arial"/>
              </w:rPr>
              <w:t>140</w:t>
            </w:r>
          </w:p>
        </w:tc>
      </w:tr>
      <w:tr w:rsidR="000D0563" w:rsidRPr="002D0FFE" w14:paraId="30B710B3" w14:textId="77777777" w:rsidTr="000D0563">
        <w:trPr>
          <w:jc w:val="center"/>
        </w:trPr>
        <w:tc>
          <w:tcPr>
            <w:tcW w:w="5637" w:type="dxa"/>
          </w:tcPr>
          <w:p w14:paraId="552EE490" w14:textId="77777777" w:rsidR="000D0563" w:rsidRPr="002D0FFE" w:rsidRDefault="000D0563" w:rsidP="008F0324">
            <w:pPr>
              <w:pStyle w:val="Corpo"/>
              <w:spacing w:after="120" w:line="240" w:lineRule="auto"/>
              <w:rPr>
                <w:rFonts w:cs="Arial"/>
              </w:rPr>
            </w:pPr>
            <w:r w:rsidRPr="002D0FFE">
              <w:rPr>
                <w:rFonts w:cs="Arial"/>
              </w:rPr>
              <w:t>Cobre</w:t>
            </w:r>
          </w:p>
        </w:tc>
        <w:tc>
          <w:tcPr>
            <w:tcW w:w="1134" w:type="dxa"/>
          </w:tcPr>
          <w:p w14:paraId="03034D3F" w14:textId="77777777" w:rsidR="000D0563" w:rsidRPr="002D0FFE" w:rsidRDefault="000D0563" w:rsidP="008F0324">
            <w:pPr>
              <w:pStyle w:val="Corpo"/>
              <w:spacing w:after="120" w:line="240" w:lineRule="auto"/>
              <w:rPr>
                <w:rFonts w:cs="Arial"/>
              </w:rPr>
            </w:pPr>
            <w:r w:rsidRPr="002D0FFE">
              <w:rPr>
                <w:rFonts w:cs="Arial"/>
              </w:rPr>
              <w:t>150</w:t>
            </w:r>
          </w:p>
        </w:tc>
      </w:tr>
      <w:tr w:rsidR="000D0563" w:rsidRPr="002D0FFE" w14:paraId="332F7360" w14:textId="77777777" w:rsidTr="000D0563">
        <w:trPr>
          <w:cantSplit/>
          <w:jc w:val="center"/>
        </w:trPr>
        <w:tc>
          <w:tcPr>
            <w:tcW w:w="6771" w:type="dxa"/>
            <w:gridSpan w:val="2"/>
          </w:tcPr>
          <w:p w14:paraId="7A088050" w14:textId="77777777" w:rsidR="000D0563" w:rsidRPr="002D0FFE" w:rsidRDefault="000D0563" w:rsidP="008F0324">
            <w:pPr>
              <w:pStyle w:val="Corpo"/>
              <w:spacing w:after="120" w:line="240" w:lineRule="auto"/>
              <w:rPr>
                <w:rFonts w:cs="Arial"/>
                <w:i/>
              </w:rPr>
            </w:pPr>
            <w:r w:rsidRPr="002D0FFE">
              <w:rPr>
                <w:rFonts w:cs="Arial"/>
                <w:i/>
              </w:rPr>
              <w:t>Nota: Os valores de "C" de Hazen Willians são válidos para tubos novos</w:t>
            </w:r>
          </w:p>
        </w:tc>
      </w:tr>
    </w:tbl>
    <w:p w14:paraId="3E69FC85" w14:textId="77777777" w:rsidR="000D0563" w:rsidRPr="002D0FFE" w:rsidRDefault="000D0563" w:rsidP="008F0324">
      <w:pPr>
        <w:pStyle w:val="Corpo"/>
        <w:spacing w:after="120" w:line="240" w:lineRule="auto"/>
        <w:rPr>
          <w:rFonts w:cs="Arial"/>
        </w:rPr>
      </w:pPr>
      <w:r w:rsidRPr="002D0FFE">
        <w:rPr>
          <w:rFonts w:cs="Arial"/>
        </w:rPr>
        <w:t>2) Comprimentos equivalentes para conexões de tubos de aço:</w:t>
      </w:r>
    </w:p>
    <w:p w14:paraId="03096192" w14:textId="77777777" w:rsidR="000D0563" w:rsidRPr="002D0FFE" w:rsidRDefault="00475DFE" w:rsidP="008F0324">
      <w:pPr>
        <w:pStyle w:val="Corpo"/>
        <w:spacing w:after="120" w:line="240" w:lineRule="auto"/>
        <w:rPr>
          <w:rFonts w:cs="Arial"/>
        </w:rPr>
      </w:pPr>
      <w:r>
        <w:rPr>
          <w:rFonts w:cs="Arial"/>
          <w:noProof/>
          <w:lang w:eastAsia="pt-BR"/>
        </w:rPr>
        <w:lastRenderedPageBreak/>
        <w:pict w14:anchorId="49BC2E81">
          <v:shape id="Imagem 116" o:spid="_x0000_i1095" type="#_x0000_t75" alt="http://www.feng.pucrs.br/lsfm/SistFlumec/Exemplos/sitemas/Image56.gif" style="width:456.95pt;height:304.4pt;visibility:visible">
            <v:imagedata r:id="rId142" o:title="Image56" cropbottom="1954f" cropright="1931f"/>
          </v:shape>
        </w:pict>
      </w:r>
    </w:p>
    <w:p w14:paraId="19F0DD0E" w14:textId="77777777" w:rsidR="000D0563" w:rsidRPr="002D0FFE" w:rsidRDefault="000D0563" w:rsidP="008F0324">
      <w:pPr>
        <w:pStyle w:val="Corpo"/>
        <w:spacing w:after="120" w:line="240" w:lineRule="auto"/>
        <w:rPr>
          <w:rFonts w:cs="Arial"/>
        </w:rPr>
      </w:pPr>
      <w:r w:rsidRPr="002D0FFE">
        <w:rPr>
          <w:rFonts w:cs="Arial"/>
        </w:rPr>
        <w:t>3) A velocidade da água no tubo de sucção das bombas de incêndio não devem ser superior a 2 m/s (sucção negativa) ou 3 m/s (sucção positiva), a qual deve ser calculada pela equação:</w:t>
      </w:r>
    </w:p>
    <w:p w14:paraId="485D32B6"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 xml:space="preserve">V = </w:t>
      </w:r>
      <w:r w:rsidRPr="00475DFE">
        <w:rPr>
          <w:rFonts w:cs="Arial"/>
          <w:position w:val="-20"/>
          <w:highlight w:val="lightGray"/>
        </w:rPr>
        <w:object w:dxaOrig="260" w:dyaOrig="540" w14:anchorId="5350EB5F">
          <v:shape id="_x0000_i1096" type="#_x0000_t75" style="width:12.1pt;height:27.1pt" o:ole="" fillcolor="window">
            <v:imagedata r:id="rId143" o:title=""/>
          </v:shape>
          <o:OLEObject Type="Embed" ProgID="Equation.3" ShapeID="_x0000_i1096" DrawAspect="Content" ObjectID="_1745987420" r:id="rId144"/>
        </w:object>
      </w:r>
    </w:p>
    <w:p w14:paraId="3A6F4BAE" w14:textId="77777777" w:rsidR="000D0563" w:rsidRPr="002D0FFE" w:rsidRDefault="000D0563" w:rsidP="008F0324">
      <w:pPr>
        <w:pStyle w:val="Corpo"/>
        <w:spacing w:after="120" w:line="240" w:lineRule="auto"/>
        <w:rPr>
          <w:rFonts w:cs="Arial"/>
        </w:rPr>
      </w:pPr>
      <w:r w:rsidRPr="002D0FFE">
        <w:rPr>
          <w:rFonts w:cs="Arial"/>
        </w:rPr>
        <w:t>Onde:</w:t>
      </w:r>
    </w:p>
    <w:p w14:paraId="5AB72AB3" w14:textId="77777777" w:rsidR="000D0563" w:rsidRPr="002D0FFE" w:rsidRDefault="000D0563" w:rsidP="008F0324">
      <w:pPr>
        <w:pStyle w:val="Corpo"/>
        <w:spacing w:after="120" w:line="240" w:lineRule="auto"/>
        <w:ind w:left="709"/>
        <w:rPr>
          <w:rFonts w:cs="Arial"/>
          <w:i/>
        </w:rPr>
      </w:pPr>
      <w:r w:rsidRPr="002D0FFE">
        <w:rPr>
          <w:rFonts w:cs="Arial"/>
          <w:i/>
        </w:rPr>
        <w:t>V é a velocidade da água, em metros por segundo;</w:t>
      </w:r>
    </w:p>
    <w:p w14:paraId="3FEE02B9" w14:textId="77777777" w:rsidR="000D0563" w:rsidRPr="002D0FFE" w:rsidRDefault="000D0563" w:rsidP="008F0324">
      <w:pPr>
        <w:pStyle w:val="Corpo"/>
        <w:spacing w:after="120" w:line="240" w:lineRule="auto"/>
        <w:ind w:left="709"/>
        <w:rPr>
          <w:rFonts w:cs="Arial"/>
          <w:i/>
        </w:rPr>
      </w:pPr>
      <w:r w:rsidRPr="002D0FFE">
        <w:rPr>
          <w:rFonts w:cs="Arial"/>
          <w:i/>
        </w:rPr>
        <w:t>Q é a vazão de água, em metros cúbicos por segundo;</w:t>
      </w:r>
    </w:p>
    <w:p w14:paraId="28EB4A0D" w14:textId="77777777" w:rsidR="000D0563" w:rsidRPr="002D0FFE" w:rsidRDefault="000D0563" w:rsidP="008F0324">
      <w:pPr>
        <w:pStyle w:val="Corpo"/>
        <w:spacing w:after="120" w:line="240" w:lineRule="auto"/>
        <w:ind w:left="709"/>
        <w:rPr>
          <w:rFonts w:cs="Arial"/>
        </w:rPr>
      </w:pPr>
      <w:r w:rsidRPr="002D0FFE">
        <w:rPr>
          <w:rFonts w:cs="Arial"/>
          <w:i/>
        </w:rPr>
        <w:t>A é a área interna da tubulação, em metros quadrados.</w:t>
      </w:r>
    </w:p>
    <w:p w14:paraId="65849C34" w14:textId="77777777" w:rsidR="000D0563" w:rsidRPr="002D0FFE" w:rsidRDefault="000D0563" w:rsidP="008F0324">
      <w:pPr>
        <w:pStyle w:val="Corpo"/>
        <w:spacing w:after="120" w:line="240" w:lineRule="auto"/>
        <w:rPr>
          <w:rFonts w:cs="Arial"/>
        </w:rPr>
      </w:pPr>
      <w:r w:rsidRPr="002D0FFE">
        <w:rPr>
          <w:rFonts w:cs="Arial"/>
        </w:rPr>
        <w:t>3.1) Para o cálculo da área deve ser considerado o diâmetro interno da tubulação.</w:t>
      </w:r>
    </w:p>
    <w:p w14:paraId="2B695BAC" w14:textId="77777777" w:rsidR="000D0563" w:rsidRPr="002D0FFE" w:rsidRDefault="000D0563" w:rsidP="008F0324">
      <w:pPr>
        <w:pStyle w:val="Corpo"/>
        <w:spacing w:after="120" w:line="240" w:lineRule="auto"/>
        <w:rPr>
          <w:rFonts w:cs="Arial"/>
        </w:rPr>
      </w:pPr>
      <w:r w:rsidRPr="002D0FFE">
        <w:rPr>
          <w:rFonts w:cs="Arial"/>
        </w:rPr>
        <w:t>3.2) Para efeito de equilíbrio de pressão nos pontos de cálculos é admitida a variação máxima de para mais ou para menos 0,50 mca (5,0kPa).</w:t>
      </w:r>
    </w:p>
    <w:p w14:paraId="03EE94BA" w14:textId="77777777" w:rsidR="000D0563" w:rsidRPr="002D0FFE" w:rsidRDefault="000D0563" w:rsidP="008F0324">
      <w:pPr>
        <w:pStyle w:val="nivel5"/>
        <w:jc w:val="both"/>
        <w:rPr>
          <w:rFonts w:cs="Arial"/>
          <w:b/>
          <w:szCs w:val="22"/>
        </w:rPr>
      </w:pPr>
      <w:bookmarkStart w:id="529" w:name="_Toc392493133"/>
      <w:r w:rsidRPr="002D0FFE">
        <w:rPr>
          <w:rFonts w:cs="Arial"/>
          <w:b/>
          <w:szCs w:val="22"/>
        </w:rPr>
        <w:t>Reserva técnica</w:t>
      </w:r>
      <w:bookmarkEnd w:id="529"/>
    </w:p>
    <w:p w14:paraId="72CC62BB" w14:textId="77777777" w:rsidR="000D0563" w:rsidRPr="002D0FFE" w:rsidRDefault="000D0563" w:rsidP="008F0324">
      <w:pPr>
        <w:pStyle w:val="Corpo"/>
        <w:spacing w:after="120" w:line="240" w:lineRule="auto"/>
        <w:rPr>
          <w:rFonts w:cs="Arial"/>
        </w:rPr>
      </w:pPr>
      <w:r w:rsidRPr="002D0FFE">
        <w:rPr>
          <w:rFonts w:cs="Arial"/>
        </w:rPr>
        <w:t xml:space="preserve">A reserva de incêndio deve ser prevista para permitir o primeiro combate durante determinado tempo. </w:t>
      </w:r>
    </w:p>
    <w:p w14:paraId="25F4A4DC" w14:textId="77777777" w:rsidR="000D0563" w:rsidRPr="002D0FFE" w:rsidRDefault="000D0563" w:rsidP="008F0324">
      <w:pPr>
        <w:pStyle w:val="Corpo"/>
        <w:spacing w:after="120" w:line="240" w:lineRule="auto"/>
        <w:rPr>
          <w:rFonts w:cs="Arial"/>
        </w:rPr>
      </w:pPr>
      <w:r w:rsidRPr="002D0FFE">
        <w:rPr>
          <w:rFonts w:cs="Arial"/>
        </w:rPr>
        <w:t>O volume de água da reserva de incêndio encontra-se pode variar conforme o Estado, porém deve garantir uma vazão mínima para 2 hidrantes simultâneos durante 30 minutos.</w:t>
      </w:r>
    </w:p>
    <w:p w14:paraId="35654864" w14:textId="77777777" w:rsidR="000D0563" w:rsidRPr="002D0FFE" w:rsidRDefault="000D0563" w:rsidP="008F0324">
      <w:pPr>
        <w:pStyle w:val="Corpo"/>
        <w:spacing w:after="120" w:line="240" w:lineRule="auto"/>
        <w:rPr>
          <w:rFonts w:cs="Arial"/>
        </w:rPr>
      </w:pPr>
      <w:r w:rsidRPr="002D0FFE">
        <w:rPr>
          <w:rFonts w:cs="Arial"/>
        </w:rPr>
        <w:t>O reservatório que também acumula água para consumo normal da edificação deve ser adequado para preservar a qualidade da água, conforme a NBR 5626.</w:t>
      </w:r>
    </w:p>
    <w:p w14:paraId="0996EE36" w14:textId="77777777" w:rsidR="000D0563" w:rsidRPr="002D0FFE" w:rsidRDefault="000D0563" w:rsidP="008F0324">
      <w:pPr>
        <w:pStyle w:val="Corpo"/>
        <w:spacing w:after="120" w:line="240" w:lineRule="auto"/>
        <w:rPr>
          <w:rFonts w:cs="Arial"/>
        </w:rPr>
      </w:pPr>
      <w:r w:rsidRPr="002D0FFE">
        <w:rPr>
          <w:rFonts w:cs="Arial"/>
        </w:rPr>
        <w:t>O reservatório pode ser subdividido desde que todas as unidades estejam ligadas diretamente a tubulação de sucção da bomba de incêndio e tenha subdivisões em unidades mínimas de 3m³.</w:t>
      </w:r>
    </w:p>
    <w:p w14:paraId="7E3D44D6" w14:textId="77777777" w:rsidR="000D0563" w:rsidRPr="002D0FFE" w:rsidRDefault="000D0563" w:rsidP="008F0324">
      <w:pPr>
        <w:pStyle w:val="Corpo"/>
        <w:spacing w:after="120" w:line="240" w:lineRule="auto"/>
        <w:rPr>
          <w:rFonts w:cs="Arial"/>
        </w:rPr>
      </w:pPr>
      <w:r w:rsidRPr="002D0FFE">
        <w:rPr>
          <w:rFonts w:cs="Arial"/>
        </w:rPr>
        <w:lastRenderedPageBreak/>
        <w:t>Não é permitida a utilização da reserva de incêndio pelo emprego conjugado de reservatórios subterrâneos e elevados.</w:t>
      </w:r>
    </w:p>
    <w:p w14:paraId="0F86C0ED" w14:textId="77777777" w:rsidR="000D0563" w:rsidRPr="002D0FFE" w:rsidRDefault="000D0563" w:rsidP="008F0324">
      <w:pPr>
        <w:pStyle w:val="Corpo"/>
        <w:spacing w:after="120" w:line="240" w:lineRule="auto"/>
        <w:rPr>
          <w:rFonts w:cs="Arial"/>
        </w:rPr>
      </w:pPr>
      <w:r w:rsidRPr="002D0FFE">
        <w:rPr>
          <w:rFonts w:cs="Arial"/>
        </w:rPr>
        <w:t>Os reservatórios devem ser dotados de meios que assegurem uma reserva efetiva e ofereçam condições seguras para inspeção.</w:t>
      </w:r>
    </w:p>
    <w:p w14:paraId="3FA40F40" w14:textId="77777777" w:rsidR="000D0563" w:rsidRPr="002D0FFE" w:rsidRDefault="000D0563" w:rsidP="008F0324">
      <w:pPr>
        <w:pStyle w:val="Corpo"/>
        <w:spacing w:after="120" w:line="240" w:lineRule="auto"/>
        <w:rPr>
          <w:rFonts w:cs="Arial"/>
        </w:rPr>
      </w:pPr>
      <w:r w:rsidRPr="002D0FFE">
        <w:rPr>
          <w:rFonts w:cs="Arial"/>
        </w:rPr>
        <w:t>Quando o reservatório atender a outros abastecimentos, as tomadas de água destes devem ser instaladas de modo a garantir o volume que reserve a capacidade efetiva para o combate.</w:t>
      </w:r>
    </w:p>
    <w:p w14:paraId="13E9EB36" w14:textId="77777777" w:rsidR="000D0563" w:rsidRPr="002D0FFE" w:rsidRDefault="000D0563" w:rsidP="008F0324">
      <w:pPr>
        <w:pStyle w:val="Corpo"/>
        <w:spacing w:after="120" w:line="240" w:lineRule="auto"/>
        <w:rPr>
          <w:rFonts w:cs="Arial"/>
        </w:rPr>
      </w:pPr>
      <w:r w:rsidRPr="002D0FFE">
        <w:rPr>
          <w:rFonts w:cs="Arial"/>
        </w:rPr>
        <w:t>A capacidade efetiva do reservatório deve ser mantida permanentemente.</w:t>
      </w:r>
    </w:p>
    <w:p w14:paraId="0FF12BBF" w14:textId="77777777" w:rsidR="000D0563" w:rsidRPr="002D0FFE" w:rsidRDefault="000D0563" w:rsidP="008F0324">
      <w:pPr>
        <w:pStyle w:val="Corpo"/>
        <w:spacing w:after="120" w:line="240" w:lineRule="auto"/>
        <w:rPr>
          <w:rFonts w:cs="Arial"/>
        </w:rPr>
      </w:pPr>
      <w:r w:rsidRPr="002D0FFE">
        <w:rPr>
          <w:rFonts w:cs="Arial"/>
        </w:rPr>
        <w:t xml:space="preserve">O reservatório deve ser construído em material que garanta a resistência ao fogo e resistência mecânica durante 4 horas de fogo. </w:t>
      </w:r>
    </w:p>
    <w:p w14:paraId="3227E98C" w14:textId="77777777" w:rsidR="000D0563" w:rsidRPr="002D0FFE" w:rsidRDefault="000D0563" w:rsidP="008F0324">
      <w:pPr>
        <w:pStyle w:val="Corpo"/>
        <w:spacing w:after="120" w:line="240" w:lineRule="auto"/>
        <w:rPr>
          <w:rFonts w:cs="Arial"/>
        </w:rPr>
      </w:pPr>
      <w:r w:rsidRPr="002D0FFE">
        <w:rPr>
          <w:rFonts w:cs="Arial"/>
        </w:rPr>
        <w:t>O reservatório deve ser provido de sistemas de drenagem e ladrão conveniente dimensionados e independentes.</w:t>
      </w:r>
    </w:p>
    <w:p w14:paraId="40376B50" w14:textId="77777777" w:rsidR="000D0563" w:rsidRPr="002D0FFE" w:rsidRDefault="000D0563" w:rsidP="008F0324">
      <w:pPr>
        <w:pStyle w:val="Corpo"/>
        <w:spacing w:after="120" w:line="240" w:lineRule="auto"/>
        <w:rPr>
          <w:rFonts w:cs="Arial"/>
        </w:rPr>
      </w:pPr>
      <w:r w:rsidRPr="002D0FFE">
        <w:rPr>
          <w:rFonts w:cs="Arial"/>
        </w:rPr>
        <w:t>É recomendado que a reposição da capacidade efetiva seja efetuada à razão de 1L/min por metro cúbico de reserva.</w:t>
      </w:r>
    </w:p>
    <w:p w14:paraId="291CB288" w14:textId="77777777" w:rsidR="000D0563" w:rsidRPr="002D0FFE" w:rsidRDefault="000D0563" w:rsidP="008F0324">
      <w:pPr>
        <w:pStyle w:val="nivel5"/>
        <w:jc w:val="both"/>
        <w:rPr>
          <w:rFonts w:cs="Arial"/>
          <w:b/>
          <w:szCs w:val="22"/>
        </w:rPr>
      </w:pPr>
      <w:r w:rsidRPr="002D0FFE">
        <w:rPr>
          <w:rFonts w:cs="Arial"/>
          <w:b/>
          <w:szCs w:val="22"/>
        </w:rPr>
        <w:t xml:space="preserve">Reservatório elevado (ação da gravidade) </w:t>
      </w:r>
    </w:p>
    <w:p w14:paraId="4CF9D669" w14:textId="77777777" w:rsidR="000D0563" w:rsidRPr="002D0FFE" w:rsidRDefault="000D0563" w:rsidP="008F0324">
      <w:pPr>
        <w:pStyle w:val="Corpo"/>
        <w:spacing w:after="120" w:line="240" w:lineRule="auto"/>
        <w:rPr>
          <w:rFonts w:cs="Arial"/>
        </w:rPr>
      </w:pPr>
      <w:r w:rsidRPr="002D0FFE">
        <w:rPr>
          <w:rFonts w:cs="Arial"/>
        </w:rPr>
        <w:t>Quando o abastecimento é feito somente pela ação da gravidade, o reservatório elevado deve estar à altura suficiente para fornecer as vazões e pressões mínimas requeridas para cada sistema. Essa altura é considerada:</w:t>
      </w:r>
    </w:p>
    <w:p w14:paraId="27A34D2B" w14:textId="77777777" w:rsidR="000D0563" w:rsidRPr="002D0FFE" w:rsidRDefault="000D0563" w:rsidP="00A12FAD">
      <w:pPr>
        <w:pStyle w:val="Corpo"/>
        <w:numPr>
          <w:ilvl w:val="0"/>
          <w:numId w:val="169"/>
        </w:numPr>
        <w:spacing w:after="120" w:line="240" w:lineRule="auto"/>
        <w:rPr>
          <w:rFonts w:cs="Arial"/>
        </w:rPr>
      </w:pPr>
      <w:r w:rsidRPr="002D0FFE">
        <w:rPr>
          <w:rFonts w:cs="Arial"/>
        </w:rPr>
        <w:t xml:space="preserve">Do fundo de reservatório (quando a adução for feita na parte inferior do reservatório) até os hidrantes ou mangotinhos mais desfavoráveis considerados no cálculo. </w:t>
      </w:r>
    </w:p>
    <w:p w14:paraId="3ED427FD" w14:textId="77777777" w:rsidR="000D0563" w:rsidRPr="002D0FFE" w:rsidRDefault="000D0563" w:rsidP="00A12FAD">
      <w:pPr>
        <w:pStyle w:val="Corpo"/>
        <w:numPr>
          <w:ilvl w:val="0"/>
          <w:numId w:val="169"/>
        </w:numPr>
        <w:spacing w:after="120" w:line="240" w:lineRule="auto"/>
        <w:rPr>
          <w:rFonts w:cs="Arial"/>
        </w:rPr>
      </w:pPr>
      <w:r w:rsidRPr="002D0FFE">
        <w:rPr>
          <w:rFonts w:cs="Arial"/>
        </w:rPr>
        <w:t>Da face superior do tubo de adução (quando a adução for feita nas paredes laterais dos reservatórios) até os hidrantes ou mangotinhos mais desfavoráveis considerados no cálculo.</w:t>
      </w:r>
    </w:p>
    <w:p w14:paraId="6C0EE5AE" w14:textId="77777777" w:rsidR="000D0563" w:rsidRPr="002D0FFE" w:rsidRDefault="000D0563" w:rsidP="008F0324">
      <w:pPr>
        <w:pStyle w:val="Corpo"/>
        <w:spacing w:after="120" w:line="240" w:lineRule="auto"/>
        <w:rPr>
          <w:rFonts w:cs="Arial"/>
        </w:rPr>
      </w:pPr>
      <w:r w:rsidRPr="002D0FFE">
        <w:rPr>
          <w:rFonts w:cs="Arial"/>
        </w:rPr>
        <w:t>Quando a altura do reservatório elevado não for suficiente para fornecer as vazões e pressões requeridas, para os pontos dos hidrantes ou mangotinhos mais desfavoráveis considerados no cálculo, deve-se utilizar uma bomba de reforço, em sistema “</w:t>
      </w:r>
      <w:r w:rsidRPr="002D0FFE">
        <w:rPr>
          <w:rFonts w:cs="Arial"/>
          <w:i/>
        </w:rPr>
        <w:t>by pass</w:t>
      </w:r>
      <w:r w:rsidRPr="002D0FFE">
        <w:rPr>
          <w:rFonts w:cs="Arial"/>
        </w:rPr>
        <w:t xml:space="preserve">”, para garantir as pressões e vazões mínimas para aqueles pontos. </w:t>
      </w:r>
    </w:p>
    <w:p w14:paraId="128E3D13" w14:textId="77777777" w:rsidR="000D0563" w:rsidRPr="002D0FFE" w:rsidRDefault="000D0563" w:rsidP="008F0324">
      <w:pPr>
        <w:pStyle w:val="Corpo"/>
        <w:spacing w:after="120" w:line="240" w:lineRule="auto"/>
        <w:rPr>
          <w:rFonts w:cs="Arial"/>
        </w:rPr>
      </w:pPr>
      <w:r w:rsidRPr="002D0FFE">
        <w:rPr>
          <w:rFonts w:cs="Arial"/>
        </w:rPr>
        <w:t>A tubulação de descida do reservatório elevado para abastecer os sistemas de hidrantes deve ser provido de uma válvula de gaveta e uma válvula de retenção, considerando-se o sentido reservatório–sistema. A válvula de retenção deve ter passagem livre, sentido reservatório–sistema.</w:t>
      </w:r>
    </w:p>
    <w:p w14:paraId="75C9B4ED" w14:textId="77777777" w:rsidR="000D0563" w:rsidRPr="002D0FFE" w:rsidRDefault="000D0563" w:rsidP="008F0324">
      <w:pPr>
        <w:pStyle w:val="nivel5"/>
        <w:jc w:val="both"/>
        <w:rPr>
          <w:rFonts w:cs="Arial"/>
          <w:b/>
          <w:szCs w:val="22"/>
        </w:rPr>
      </w:pPr>
      <w:r w:rsidRPr="002D0FFE">
        <w:rPr>
          <w:rFonts w:cs="Arial"/>
          <w:b/>
          <w:szCs w:val="22"/>
        </w:rPr>
        <w:t xml:space="preserve">Reservatório ao nível do solo, semienterrado ou subterrâneo </w:t>
      </w:r>
    </w:p>
    <w:p w14:paraId="562EDCAF" w14:textId="77777777" w:rsidR="000D0563" w:rsidRPr="002D0FFE" w:rsidRDefault="000D0563" w:rsidP="008F0324">
      <w:pPr>
        <w:pStyle w:val="Corpo"/>
        <w:spacing w:after="120" w:line="240" w:lineRule="auto"/>
        <w:rPr>
          <w:rFonts w:cs="Arial"/>
        </w:rPr>
      </w:pPr>
      <w:r w:rsidRPr="002D0FFE">
        <w:rPr>
          <w:rFonts w:cs="Arial"/>
        </w:rPr>
        <w:t>Nestas condições, o abastecimento dos sistemas de hidrantes deve ser efetuado através de bombas fixas.</w:t>
      </w:r>
    </w:p>
    <w:p w14:paraId="5ED517B0" w14:textId="77777777" w:rsidR="000D0563" w:rsidRPr="002D0FFE" w:rsidRDefault="000D0563" w:rsidP="008F0324">
      <w:pPr>
        <w:pStyle w:val="Corpo"/>
        <w:spacing w:after="120" w:line="240" w:lineRule="auto"/>
        <w:rPr>
          <w:rFonts w:cs="Arial"/>
        </w:rPr>
      </w:pPr>
      <w:r w:rsidRPr="002D0FFE">
        <w:rPr>
          <w:rFonts w:cs="Arial"/>
        </w:rPr>
        <w:t>O reservatório deve conter uma capacidade efetiva, com o ponto de tomada da sucção da bomba principal localizado junto ao fundo deste.</w:t>
      </w:r>
    </w:p>
    <w:p w14:paraId="2FFAAD48" w14:textId="77777777" w:rsidR="000D0563" w:rsidRPr="002D0FFE" w:rsidRDefault="000D0563" w:rsidP="008F0324">
      <w:pPr>
        <w:pStyle w:val="Corpo"/>
        <w:spacing w:after="120" w:line="240" w:lineRule="auto"/>
        <w:rPr>
          <w:rFonts w:cs="Arial"/>
        </w:rPr>
      </w:pPr>
      <w:r w:rsidRPr="002D0FFE">
        <w:rPr>
          <w:rFonts w:cs="Arial"/>
        </w:rPr>
        <w:t>Para o cálculo da capacidade efetiva, deve ser considerada como altura a distância entre o nível normal da água e o nível X da água. O nível X é calculado como o mais baixo nível, antes de ser criado um vórtice com a bomba principal em plena carga, e deve ser determinado pela dimensão A da tabela abaixo: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1"/>
        <w:gridCol w:w="2881"/>
        <w:gridCol w:w="2882"/>
      </w:tblGrid>
      <w:tr w:rsidR="000D0563" w:rsidRPr="002D0FFE" w14:paraId="3996EFD3" w14:textId="77777777" w:rsidTr="000D0563">
        <w:trPr>
          <w:jc w:val="center"/>
        </w:trPr>
        <w:tc>
          <w:tcPr>
            <w:tcW w:w="2881" w:type="dxa"/>
          </w:tcPr>
          <w:p w14:paraId="3ED65DAD" w14:textId="77777777" w:rsidR="000D0563" w:rsidRPr="002D0FFE" w:rsidRDefault="000D0563" w:rsidP="008F0324">
            <w:pPr>
              <w:jc w:val="both"/>
              <w:rPr>
                <w:rFonts w:cs="Arial"/>
                <w:b/>
                <w:szCs w:val="22"/>
              </w:rPr>
            </w:pPr>
            <w:r w:rsidRPr="002D0FFE">
              <w:rPr>
                <w:rFonts w:cs="Arial"/>
                <w:b/>
                <w:szCs w:val="22"/>
              </w:rPr>
              <w:t>Diâmetro Nominal do Tubo de Sucção (mm)</w:t>
            </w:r>
          </w:p>
        </w:tc>
        <w:tc>
          <w:tcPr>
            <w:tcW w:w="2881" w:type="dxa"/>
          </w:tcPr>
          <w:p w14:paraId="40D48A5E" w14:textId="77777777" w:rsidR="000D0563" w:rsidRPr="002D0FFE" w:rsidRDefault="000D0563" w:rsidP="008F0324">
            <w:pPr>
              <w:jc w:val="both"/>
              <w:rPr>
                <w:rFonts w:cs="Arial"/>
                <w:b/>
                <w:szCs w:val="22"/>
              </w:rPr>
            </w:pPr>
            <w:r w:rsidRPr="002D0FFE">
              <w:rPr>
                <w:rFonts w:cs="Arial"/>
                <w:b/>
                <w:szCs w:val="22"/>
              </w:rPr>
              <w:t>Dimensão A (mm)</w:t>
            </w:r>
          </w:p>
        </w:tc>
        <w:tc>
          <w:tcPr>
            <w:tcW w:w="2882" w:type="dxa"/>
          </w:tcPr>
          <w:p w14:paraId="34CD0DCB" w14:textId="77777777" w:rsidR="000D0563" w:rsidRPr="002D0FFE" w:rsidRDefault="000D0563" w:rsidP="008F0324">
            <w:pPr>
              <w:jc w:val="both"/>
              <w:rPr>
                <w:rFonts w:cs="Arial"/>
                <w:b/>
                <w:szCs w:val="22"/>
              </w:rPr>
            </w:pPr>
            <w:r w:rsidRPr="002D0FFE">
              <w:rPr>
                <w:rFonts w:cs="Arial"/>
                <w:b/>
                <w:szCs w:val="22"/>
              </w:rPr>
              <w:t>Dimensão B (mm)</w:t>
            </w:r>
          </w:p>
        </w:tc>
      </w:tr>
      <w:tr w:rsidR="000D0563" w:rsidRPr="002D0FFE" w14:paraId="7902C577" w14:textId="77777777" w:rsidTr="000D0563">
        <w:trPr>
          <w:jc w:val="center"/>
        </w:trPr>
        <w:tc>
          <w:tcPr>
            <w:tcW w:w="2881" w:type="dxa"/>
          </w:tcPr>
          <w:p w14:paraId="6E7B4BA4" w14:textId="77777777" w:rsidR="000D0563" w:rsidRPr="002D0FFE" w:rsidRDefault="000D0563" w:rsidP="008F0324">
            <w:pPr>
              <w:jc w:val="both"/>
              <w:rPr>
                <w:rFonts w:cs="Arial"/>
                <w:szCs w:val="22"/>
              </w:rPr>
            </w:pPr>
            <w:r w:rsidRPr="002D0FFE">
              <w:rPr>
                <w:rFonts w:cs="Arial"/>
                <w:szCs w:val="22"/>
              </w:rPr>
              <w:t>65</w:t>
            </w:r>
          </w:p>
        </w:tc>
        <w:tc>
          <w:tcPr>
            <w:tcW w:w="2881" w:type="dxa"/>
          </w:tcPr>
          <w:p w14:paraId="0B11B231" w14:textId="77777777" w:rsidR="000D0563" w:rsidRPr="002D0FFE" w:rsidRDefault="000D0563" w:rsidP="008F0324">
            <w:pPr>
              <w:jc w:val="both"/>
              <w:rPr>
                <w:rFonts w:cs="Arial"/>
                <w:szCs w:val="22"/>
              </w:rPr>
            </w:pPr>
            <w:r w:rsidRPr="002D0FFE">
              <w:rPr>
                <w:rFonts w:cs="Arial"/>
                <w:szCs w:val="22"/>
              </w:rPr>
              <w:t>250</w:t>
            </w:r>
          </w:p>
        </w:tc>
        <w:tc>
          <w:tcPr>
            <w:tcW w:w="2882" w:type="dxa"/>
          </w:tcPr>
          <w:p w14:paraId="40EDAC96" w14:textId="77777777" w:rsidR="000D0563" w:rsidRPr="002D0FFE" w:rsidRDefault="000D0563" w:rsidP="008F0324">
            <w:pPr>
              <w:jc w:val="both"/>
              <w:rPr>
                <w:rFonts w:cs="Arial"/>
                <w:szCs w:val="22"/>
              </w:rPr>
            </w:pPr>
            <w:r w:rsidRPr="002D0FFE">
              <w:rPr>
                <w:rFonts w:cs="Arial"/>
                <w:szCs w:val="22"/>
              </w:rPr>
              <w:t>80</w:t>
            </w:r>
          </w:p>
        </w:tc>
      </w:tr>
      <w:tr w:rsidR="000D0563" w:rsidRPr="002D0FFE" w14:paraId="67C1E459" w14:textId="77777777" w:rsidTr="000D0563">
        <w:trPr>
          <w:jc w:val="center"/>
        </w:trPr>
        <w:tc>
          <w:tcPr>
            <w:tcW w:w="2881" w:type="dxa"/>
          </w:tcPr>
          <w:p w14:paraId="7A5E514D" w14:textId="77777777" w:rsidR="000D0563" w:rsidRPr="002D0FFE" w:rsidRDefault="000D0563" w:rsidP="008F0324">
            <w:pPr>
              <w:jc w:val="both"/>
              <w:rPr>
                <w:rFonts w:cs="Arial"/>
                <w:szCs w:val="22"/>
              </w:rPr>
            </w:pPr>
            <w:r w:rsidRPr="002D0FFE">
              <w:rPr>
                <w:rFonts w:cs="Arial"/>
                <w:szCs w:val="22"/>
              </w:rPr>
              <w:lastRenderedPageBreak/>
              <w:t>80</w:t>
            </w:r>
          </w:p>
        </w:tc>
        <w:tc>
          <w:tcPr>
            <w:tcW w:w="2881" w:type="dxa"/>
          </w:tcPr>
          <w:p w14:paraId="0F61E68B" w14:textId="77777777" w:rsidR="000D0563" w:rsidRPr="002D0FFE" w:rsidRDefault="000D0563" w:rsidP="008F0324">
            <w:pPr>
              <w:jc w:val="both"/>
              <w:rPr>
                <w:rFonts w:cs="Arial"/>
                <w:szCs w:val="22"/>
              </w:rPr>
            </w:pPr>
            <w:r w:rsidRPr="002D0FFE">
              <w:rPr>
                <w:rFonts w:cs="Arial"/>
                <w:szCs w:val="22"/>
              </w:rPr>
              <w:t>310</w:t>
            </w:r>
          </w:p>
        </w:tc>
        <w:tc>
          <w:tcPr>
            <w:tcW w:w="2882" w:type="dxa"/>
          </w:tcPr>
          <w:p w14:paraId="39D627CE" w14:textId="77777777" w:rsidR="000D0563" w:rsidRPr="002D0FFE" w:rsidRDefault="000D0563" w:rsidP="008F0324">
            <w:pPr>
              <w:jc w:val="both"/>
              <w:rPr>
                <w:rFonts w:cs="Arial"/>
                <w:szCs w:val="22"/>
              </w:rPr>
            </w:pPr>
            <w:r w:rsidRPr="002D0FFE">
              <w:rPr>
                <w:rFonts w:cs="Arial"/>
                <w:szCs w:val="22"/>
              </w:rPr>
              <w:t>80</w:t>
            </w:r>
          </w:p>
        </w:tc>
      </w:tr>
      <w:tr w:rsidR="000D0563" w:rsidRPr="002D0FFE" w14:paraId="18015C43" w14:textId="77777777" w:rsidTr="000D0563">
        <w:trPr>
          <w:jc w:val="center"/>
        </w:trPr>
        <w:tc>
          <w:tcPr>
            <w:tcW w:w="2881" w:type="dxa"/>
          </w:tcPr>
          <w:p w14:paraId="1462145C" w14:textId="77777777" w:rsidR="000D0563" w:rsidRPr="002D0FFE" w:rsidRDefault="000D0563" w:rsidP="008F0324">
            <w:pPr>
              <w:jc w:val="both"/>
              <w:rPr>
                <w:rFonts w:cs="Arial"/>
                <w:szCs w:val="22"/>
              </w:rPr>
            </w:pPr>
            <w:r w:rsidRPr="002D0FFE">
              <w:rPr>
                <w:rFonts w:cs="Arial"/>
                <w:szCs w:val="22"/>
              </w:rPr>
              <w:t>100</w:t>
            </w:r>
          </w:p>
        </w:tc>
        <w:tc>
          <w:tcPr>
            <w:tcW w:w="2881" w:type="dxa"/>
          </w:tcPr>
          <w:p w14:paraId="11B3C1BA" w14:textId="77777777" w:rsidR="000D0563" w:rsidRPr="002D0FFE" w:rsidRDefault="000D0563" w:rsidP="008F0324">
            <w:pPr>
              <w:jc w:val="both"/>
              <w:rPr>
                <w:rFonts w:cs="Arial"/>
                <w:szCs w:val="22"/>
              </w:rPr>
            </w:pPr>
            <w:r w:rsidRPr="002D0FFE">
              <w:rPr>
                <w:rFonts w:cs="Arial"/>
                <w:szCs w:val="22"/>
              </w:rPr>
              <w:t>370</w:t>
            </w:r>
          </w:p>
        </w:tc>
        <w:tc>
          <w:tcPr>
            <w:tcW w:w="2882" w:type="dxa"/>
          </w:tcPr>
          <w:p w14:paraId="381BA7CE" w14:textId="77777777" w:rsidR="000D0563" w:rsidRPr="002D0FFE" w:rsidRDefault="000D0563" w:rsidP="008F0324">
            <w:pPr>
              <w:jc w:val="both"/>
              <w:rPr>
                <w:rFonts w:cs="Arial"/>
                <w:szCs w:val="22"/>
              </w:rPr>
            </w:pPr>
            <w:r w:rsidRPr="002D0FFE">
              <w:rPr>
                <w:rFonts w:cs="Arial"/>
                <w:szCs w:val="22"/>
              </w:rPr>
              <w:t>100</w:t>
            </w:r>
          </w:p>
        </w:tc>
      </w:tr>
      <w:tr w:rsidR="000D0563" w:rsidRPr="002D0FFE" w14:paraId="3C7E0068" w14:textId="77777777" w:rsidTr="000D0563">
        <w:trPr>
          <w:jc w:val="center"/>
        </w:trPr>
        <w:tc>
          <w:tcPr>
            <w:tcW w:w="2881" w:type="dxa"/>
          </w:tcPr>
          <w:p w14:paraId="073D2254" w14:textId="77777777" w:rsidR="000D0563" w:rsidRPr="002D0FFE" w:rsidRDefault="000D0563" w:rsidP="008F0324">
            <w:pPr>
              <w:jc w:val="both"/>
              <w:rPr>
                <w:rFonts w:cs="Arial"/>
                <w:szCs w:val="22"/>
              </w:rPr>
            </w:pPr>
            <w:r w:rsidRPr="002D0FFE">
              <w:rPr>
                <w:rFonts w:cs="Arial"/>
                <w:szCs w:val="22"/>
              </w:rPr>
              <w:t>150</w:t>
            </w:r>
          </w:p>
        </w:tc>
        <w:tc>
          <w:tcPr>
            <w:tcW w:w="2881" w:type="dxa"/>
          </w:tcPr>
          <w:p w14:paraId="4F5A9588" w14:textId="77777777" w:rsidR="000D0563" w:rsidRPr="002D0FFE" w:rsidRDefault="000D0563" w:rsidP="008F0324">
            <w:pPr>
              <w:jc w:val="both"/>
              <w:rPr>
                <w:rFonts w:cs="Arial"/>
                <w:szCs w:val="22"/>
              </w:rPr>
            </w:pPr>
            <w:r w:rsidRPr="002D0FFE">
              <w:rPr>
                <w:rFonts w:cs="Arial"/>
                <w:szCs w:val="22"/>
              </w:rPr>
              <w:t>500</w:t>
            </w:r>
          </w:p>
        </w:tc>
        <w:tc>
          <w:tcPr>
            <w:tcW w:w="2882" w:type="dxa"/>
          </w:tcPr>
          <w:p w14:paraId="612751E7" w14:textId="77777777" w:rsidR="000D0563" w:rsidRPr="002D0FFE" w:rsidRDefault="000D0563" w:rsidP="008F0324">
            <w:pPr>
              <w:jc w:val="both"/>
              <w:rPr>
                <w:rFonts w:cs="Arial"/>
                <w:szCs w:val="22"/>
              </w:rPr>
            </w:pPr>
            <w:r w:rsidRPr="002D0FFE">
              <w:rPr>
                <w:rFonts w:cs="Arial"/>
                <w:szCs w:val="22"/>
              </w:rPr>
              <w:t>100</w:t>
            </w:r>
          </w:p>
        </w:tc>
      </w:tr>
      <w:tr w:rsidR="000D0563" w:rsidRPr="002D0FFE" w14:paraId="613C8E3D" w14:textId="77777777" w:rsidTr="000D0563">
        <w:trPr>
          <w:jc w:val="center"/>
        </w:trPr>
        <w:tc>
          <w:tcPr>
            <w:tcW w:w="2881" w:type="dxa"/>
          </w:tcPr>
          <w:p w14:paraId="48E2686D" w14:textId="77777777" w:rsidR="000D0563" w:rsidRPr="002D0FFE" w:rsidRDefault="000D0563" w:rsidP="008F0324">
            <w:pPr>
              <w:jc w:val="both"/>
              <w:rPr>
                <w:rFonts w:cs="Arial"/>
                <w:szCs w:val="22"/>
              </w:rPr>
            </w:pPr>
            <w:r w:rsidRPr="002D0FFE">
              <w:rPr>
                <w:rFonts w:cs="Arial"/>
                <w:szCs w:val="22"/>
              </w:rPr>
              <w:t>200</w:t>
            </w:r>
          </w:p>
        </w:tc>
        <w:tc>
          <w:tcPr>
            <w:tcW w:w="2881" w:type="dxa"/>
          </w:tcPr>
          <w:p w14:paraId="30CD04DA" w14:textId="77777777" w:rsidR="000D0563" w:rsidRPr="002D0FFE" w:rsidRDefault="000D0563" w:rsidP="008F0324">
            <w:pPr>
              <w:jc w:val="both"/>
              <w:rPr>
                <w:rFonts w:cs="Arial"/>
                <w:szCs w:val="22"/>
              </w:rPr>
            </w:pPr>
            <w:r w:rsidRPr="002D0FFE">
              <w:rPr>
                <w:rFonts w:cs="Arial"/>
                <w:szCs w:val="22"/>
              </w:rPr>
              <w:t>620</w:t>
            </w:r>
          </w:p>
        </w:tc>
        <w:tc>
          <w:tcPr>
            <w:tcW w:w="2882" w:type="dxa"/>
          </w:tcPr>
          <w:p w14:paraId="443FDE36" w14:textId="77777777" w:rsidR="000D0563" w:rsidRPr="002D0FFE" w:rsidRDefault="000D0563" w:rsidP="008F0324">
            <w:pPr>
              <w:jc w:val="both"/>
              <w:rPr>
                <w:rFonts w:cs="Arial"/>
                <w:szCs w:val="22"/>
              </w:rPr>
            </w:pPr>
            <w:r w:rsidRPr="002D0FFE">
              <w:rPr>
                <w:rFonts w:cs="Arial"/>
                <w:szCs w:val="22"/>
              </w:rPr>
              <w:t>150</w:t>
            </w:r>
          </w:p>
        </w:tc>
      </w:tr>
      <w:tr w:rsidR="000D0563" w:rsidRPr="002D0FFE" w14:paraId="559A4D92" w14:textId="77777777" w:rsidTr="000D0563">
        <w:trPr>
          <w:jc w:val="center"/>
        </w:trPr>
        <w:tc>
          <w:tcPr>
            <w:tcW w:w="2881" w:type="dxa"/>
          </w:tcPr>
          <w:p w14:paraId="6B29A515" w14:textId="77777777" w:rsidR="000D0563" w:rsidRPr="002D0FFE" w:rsidRDefault="000D0563" w:rsidP="008F0324">
            <w:pPr>
              <w:jc w:val="both"/>
              <w:rPr>
                <w:rFonts w:cs="Arial"/>
                <w:szCs w:val="22"/>
              </w:rPr>
            </w:pPr>
            <w:r w:rsidRPr="002D0FFE">
              <w:rPr>
                <w:rFonts w:cs="Arial"/>
                <w:szCs w:val="22"/>
              </w:rPr>
              <w:t>250</w:t>
            </w:r>
          </w:p>
        </w:tc>
        <w:tc>
          <w:tcPr>
            <w:tcW w:w="2881" w:type="dxa"/>
          </w:tcPr>
          <w:p w14:paraId="37AEF830" w14:textId="77777777" w:rsidR="000D0563" w:rsidRPr="002D0FFE" w:rsidRDefault="000D0563" w:rsidP="008F0324">
            <w:pPr>
              <w:jc w:val="both"/>
              <w:rPr>
                <w:rFonts w:cs="Arial"/>
                <w:szCs w:val="22"/>
              </w:rPr>
            </w:pPr>
            <w:r w:rsidRPr="002D0FFE">
              <w:rPr>
                <w:rFonts w:cs="Arial"/>
                <w:szCs w:val="22"/>
              </w:rPr>
              <w:t>750</w:t>
            </w:r>
          </w:p>
        </w:tc>
        <w:tc>
          <w:tcPr>
            <w:tcW w:w="2882" w:type="dxa"/>
          </w:tcPr>
          <w:p w14:paraId="4E741018" w14:textId="77777777" w:rsidR="000D0563" w:rsidRPr="002D0FFE" w:rsidRDefault="000D0563" w:rsidP="008F0324">
            <w:pPr>
              <w:jc w:val="both"/>
              <w:rPr>
                <w:rFonts w:cs="Arial"/>
                <w:szCs w:val="22"/>
              </w:rPr>
            </w:pPr>
            <w:r w:rsidRPr="002D0FFE">
              <w:rPr>
                <w:rFonts w:cs="Arial"/>
                <w:szCs w:val="22"/>
              </w:rPr>
              <w:t>150</w:t>
            </w:r>
          </w:p>
        </w:tc>
      </w:tr>
    </w:tbl>
    <w:p w14:paraId="1B9EC69D" w14:textId="77777777" w:rsidR="000D0563" w:rsidRPr="002D0FFE" w:rsidRDefault="000D0563" w:rsidP="008F0324">
      <w:pPr>
        <w:shd w:val="clear" w:color="auto" w:fill="FFFFFF"/>
        <w:jc w:val="both"/>
        <w:rPr>
          <w:rFonts w:cs="Arial"/>
          <w:i/>
          <w:szCs w:val="22"/>
        </w:rPr>
      </w:pPr>
    </w:p>
    <w:p w14:paraId="35363014" w14:textId="77777777" w:rsidR="000D0563" w:rsidRPr="002D0FFE" w:rsidRDefault="000D0563" w:rsidP="0055210B">
      <w:pPr>
        <w:pStyle w:val="Estilonivel4NegritoJustificado"/>
      </w:pPr>
      <w:bookmarkStart w:id="530" w:name="_Toc392493134"/>
      <w:r w:rsidRPr="002D0FFE">
        <w:t>Especificações</w:t>
      </w:r>
      <w:bookmarkEnd w:id="530"/>
    </w:p>
    <w:p w14:paraId="7ADF4E32" w14:textId="77777777" w:rsidR="000D0563" w:rsidRPr="002D0FFE" w:rsidRDefault="000D0563" w:rsidP="008F0324">
      <w:pPr>
        <w:pStyle w:val="Corpo"/>
        <w:spacing w:after="120" w:line="240" w:lineRule="auto"/>
        <w:rPr>
          <w:rFonts w:cs="Arial"/>
        </w:rPr>
      </w:pPr>
      <w:r w:rsidRPr="002D0FFE">
        <w:rPr>
          <w:rFonts w:cs="Arial"/>
        </w:rPr>
        <w:t>Todas as especificações técnicas complementares dos materiais a serem utilizados no sistema de combate por hidrantes está descrita na NBR 13714, item 5.7.</w:t>
      </w:r>
    </w:p>
    <w:p w14:paraId="63C7D9AF" w14:textId="77777777" w:rsidR="000D0563" w:rsidRPr="002D0FFE" w:rsidRDefault="000D0563" w:rsidP="008F0324">
      <w:pPr>
        <w:pStyle w:val="nivel5"/>
        <w:jc w:val="both"/>
        <w:rPr>
          <w:rFonts w:cs="Arial"/>
          <w:b/>
          <w:szCs w:val="22"/>
        </w:rPr>
      </w:pPr>
      <w:bookmarkStart w:id="531" w:name="_Toc373490387"/>
      <w:bookmarkStart w:id="532" w:name="_Toc374956406"/>
      <w:bookmarkStart w:id="533" w:name="_Toc392493135"/>
      <w:r w:rsidRPr="002D0FFE">
        <w:rPr>
          <w:rFonts w:cs="Arial"/>
          <w:b/>
          <w:szCs w:val="22"/>
        </w:rPr>
        <w:t>Mangueiras</w:t>
      </w:r>
      <w:bookmarkEnd w:id="531"/>
      <w:bookmarkEnd w:id="532"/>
      <w:bookmarkEnd w:id="533"/>
    </w:p>
    <w:p w14:paraId="04F702CB" w14:textId="2993E7A5" w:rsidR="000D0563" w:rsidRPr="002D0FFE" w:rsidRDefault="000D0563" w:rsidP="008F0324">
      <w:pPr>
        <w:pStyle w:val="Corpo"/>
        <w:spacing w:after="120" w:line="240" w:lineRule="auto"/>
        <w:rPr>
          <w:rFonts w:cs="Arial"/>
        </w:rPr>
      </w:pPr>
      <w:r w:rsidRPr="002D0FFE">
        <w:rPr>
          <w:rFonts w:cs="Arial"/>
        </w:rPr>
        <w:t xml:space="preserve">As mangueiras em cada abrigo de hidrante terão (02) dois lances de 15 (quinze) metros em cada caixa. São flexíveis, de fibra resistente a umidade revestidas internamente de borracha, capaz de suportar a pressão de 20 kg/cm² e dotadas de junta </w:t>
      </w:r>
      <w:r w:rsidR="00524C8A" w:rsidRPr="002D0FFE">
        <w:rPr>
          <w:rFonts w:cs="Arial"/>
        </w:rPr>
        <w:t>Storz</w:t>
      </w:r>
      <w:r w:rsidRPr="002D0FFE">
        <w:rPr>
          <w:rFonts w:cs="Arial"/>
        </w:rPr>
        <w:t>.</w:t>
      </w:r>
    </w:p>
    <w:p w14:paraId="1332CEA9" w14:textId="77777777" w:rsidR="000D0563" w:rsidRPr="002D0FFE" w:rsidRDefault="000D0563" w:rsidP="008F0324">
      <w:pPr>
        <w:pStyle w:val="nivel5"/>
        <w:jc w:val="both"/>
        <w:rPr>
          <w:rFonts w:cs="Arial"/>
          <w:b/>
          <w:szCs w:val="22"/>
        </w:rPr>
      </w:pPr>
      <w:bookmarkStart w:id="534" w:name="_Toc373490388"/>
      <w:bookmarkStart w:id="535" w:name="_Toc374956407"/>
      <w:bookmarkStart w:id="536" w:name="_Toc392493136"/>
      <w:r w:rsidRPr="002D0FFE">
        <w:rPr>
          <w:rFonts w:cs="Arial"/>
          <w:b/>
          <w:szCs w:val="22"/>
        </w:rPr>
        <w:t>Válvulas, Conexões, Registros e Esguichos</w:t>
      </w:r>
      <w:bookmarkEnd w:id="534"/>
      <w:bookmarkEnd w:id="535"/>
      <w:bookmarkEnd w:id="536"/>
    </w:p>
    <w:p w14:paraId="1F2EE39E" w14:textId="391569EF" w:rsidR="000D0563" w:rsidRPr="002D0FFE" w:rsidRDefault="000D0563" w:rsidP="008F0324">
      <w:pPr>
        <w:pStyle w:val="Corpo"/>
        <w:spacing w:after="120" w:line="240" w:lineRule="auto"/>
        <w:rPr>
          <w:rFonts w:cs="Arial"/>
        </w:rPr>
      </w:pPr>
      <w:r w:rsidRPr="002D0FFE">
        <w:rPr>
          <w:rFonts w:cs="Arial"/>
        </w:rPr>
        <w:t xml:space="preserve">As conexões dos hidrantes, mangueiras e esguichos são de engate rápido </w:t>
      </w:r>
      <w:r w:rsidR="00524C8A" w:rsidRPr="002D0FFE">
        <w:rPr>
          <w:rFonts w:cs="Arial"/>
        </w:rPr>
        <w:t>Storz</w:t>
      </w:r>
      <w:r w:rsidRPr="002D0FFE">
        <w:rPr>
          <w:rFonts w:cs="Arial"/>
        </w:rPr>
        <w:t>.</w:t>
      </w:r>
    </w:p>
    <w:p w14:paraId="64DEDD0B" w14:textId="2DDFED5C" w:rsidR="000D0563" w:rsidRPr="002D0FFE" w:rsidRDefault="000D0563" w:rsidP="008F0324">
      <w:pPr>
        <w:pStyle w:val="Corpo"/>
        <w:spacing w:after="120" w:line="240" w:lineRule="auto"/>
        <w:rPr>
          <w:rFonts w:cs="Arial"/>
        </w:rPr>
      </w:pPr>
      <w:r w:rsidRPr="002D0FFE">
        <w:rPr>
          <w:rFonts w:cs="Arial"/>
        </w:rPr>
        <w:t xml:space="preserve">Os esguichos são de jato sólido de neblina de alta velocidade, em latão 3/4", com união </w:t>
      </w:r>
      <w:r w:rsidR="00524C8A" w:rsidRPr="002D0FFE">
        <w:rPr>
          <w:rFonts w:cs="Arial"/>
        </w:rPr>
        <w:t>Storz</w:t>
      </w:r>
      <w:r w:rsidRPr="002D0FFE">
        <w:rPr>
          <w:rFonts w:cs="Arial"/>
        </w:rPr>
        <w:t xml:space="preserve"> e resistentes a pressão indicada para as mangueiras.</w:t>
      </w:r>
    </w:p>
    <w:p w14:paraId="54D2D51F" w14:textId="77777777" w:rsidR="000D0563" w:rsidRPr="002D0FFE" w:rsidRDefault="000D0563" w:rsidP="008F0324">
      <w:pPr>
        <w:pStyle w:val="nivel5"/>
        <w:jc w:val="both"/>
        <w:rPr>
          <w:rFonts w:cs="Arial"/>
          <w:b/>
          <w:szCs w:val="22"/>
        </w:rPr>
      </w:pPr>
      <w:bookmarkStart w:id="537" w:name="_Toc373490389"/>
      <w:bookmarkStart w:id="538" w:name="_Toc374956408"/>
      <w:bookmarkStart w:id="539" w:name="_Toc392493137"/>
      <w:r w:rsidRPr="002D0FFE">
        <w:rPr>
          <w:rFonts w:cs="Arial"/>
          <w:b/>
          <w:szCs w:val="22"/>
        </w:rPr>
        <w:t>Tubulações e Conexões</w:t>
      </w:r>
      <w:bookmarkEnd w:id="537"/>
      <w:bookmarkEnd w:id="538"/>
      <w:bookmarkEnd w:id="539"/>
    </w:p>
    <w:p w14:paraId="3746F635" w14:textId="77777777" w:rsidR="000D0563" w:rsidRPr="002D0FFE" w:rsidRDefault="000D0563" w:rsidP="008F0324">
      <w:pPr>
        <w:pStyle w:val="Corpo"/>
        <w:spacing w:after="120" w:line="240" w:lineRule="auto"/>
        <w:rPr>
          <w:rFonts w:cs="Arial"/>
        </w:rPr>
      </w:pPr>
      <w:r w:rsidRPr="002D0FFE">
        <w:rPr>
          <w:rFonts w:cs="Arial"/>
        </w:rPr>
        <w:t xml:space="preserve">Para as redes de hidrantes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utilizados tubo em aço carbono, classe SCH40, sem costura, ASTM A53 GR.B, ANSI B36.10 galvanizado e extremidades roscadas para pressão de trabalho de 15 kg/cm² e pressão de ensaio para o dobro da pressão de trabalho.</w:t>
      </w:r>
    </w:p>
    <w:p w14:paraId="386010F8" w14:textId="77777777" w:rsidR="000D0563" w:rsidRPr="002D0FFE" w:rsidRDefault="000D0563" w:rsidP="008F0324">
      <w:pPr>
        <w:pStyle w:val="Corpo"/>
        <w:spacing w:after="120" w:line="240" w:lineRule="auto"/>
        <w:rPr>
          <w:rFonts w:cs="Arial"/>
        </w:rPr>
      </w:pPr>
      <w:r w:rsidRPr="002D0FFE">
        <w:rPr>
          <w:rFonts w:cs="Arial"/>
        </w:rPr>
        <w:t xml:space="preserve">As conexões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em ferro maleável A 136 ASTM A 197 galvanizado ANSI B16.3 com extremidades roscadas para pressão adequada às tubulações especificadas.</w:t>
      </w:r>
    </w:p>
    <w:p w14:paraId="5877B908" w14:textId="77777777" w:rsidR="000D0563" w:rsidRPr="002D0FFE" w:rsidRDefault="000D0563" w:rsidP="008F0324">
      <w:pPr>
        <w:pStyle w:val="nivel5"/>
        <w:jc w:val="both"/>
        <w:rPr>
          <w:rFonts w:cs="Arial"/>
          <w:b/>
          <w:szCs w:val="22"/>
        </w:rPr>
      </w:pPr>
      <w:bookmarkStart w:id="540" w:name="_Toc373490390"/>
      <w:bookmarkStart w:id="541" w:name="_Toc374956409"/>
      <w:bookmarkStart w:id="542" w:name="_Toc392493138"/>
      <w:r w:rsidRPr="002D0FFE">
        <w:rPr>
          <w:rFonts w:cs="Arial"/>
          <w:b/>
          <w:szCs w:val="22"/>
        </w:rPr>
        <w:t>Hidrantes e Acessórios</w:t>
      </w:r>
      <w:bookmarkEnd w:id="540"/>
      <w:bookmarkEnd w:id="541"/>
      <w:bookmarkEnd w:id="542"/>
    </w:p>
    <w:p w14:paraId="040257EE" w14:textId="77777777" w:rsidR="000D0563" w:rsidRPr="002D0FFE" w:rsidRDefault="000D0563" w:rsidP="008F0324">
      <w:pPr>
        <w:pStyle w:val="Corpo"/>
        <w:spacing w:after="120" w:line="240" w:lineRule="auto"/>
        <w:rPr>
          <w:rFonts w:cs="Arial"/>
        </w:rPr>
      </w:pPr>
      <w:r w:rsidRPr="002D0FFE">
        <w:rPr>
          <w:rFonts w:cs="Arial"/>
        </w:rPr>
        <w:t xml:space="preserve">Os hidrantes internos são do tipo "Só Tomadas" com diâmetro interno de 2½” e dimensões 0,90 x 0,60 x 0,17cm para abrigar dois lances de mangueira de </w:t>
      </w:r>
      <w:smartTag w:uri="urn:schemas-microsoft-com:office:smarttags" w:element="metricconverter">
        <w:smartTagPr>
          <w:attr w:name="ProductID" w:val="15 metros"/>
        </w:smartTagPr>
        <w:r w:rsidRPr="002D0FFE">
          <w:rPr>
            <w:rFonts w:cs="Arial"/>
          </w:rPr>
          <w:t>15 metros</w:t>
        </w:r>
      </w:smartTag>
      <w:r w:rsidRPr="002D0FFE">
        <w:rPr>
          <w:rFonts w:cs="Arial"/>
        </w:rPr>
        <w:t xml:space="preserve"> cada e acessórios.</w:t>
      </w:r>
    </w:p>
    <w:p w14:paraId="68F3E7C7" w14:textId="77777777" w:rsidR="000D0563" w:rsidRPr="002D0FFE" w:rsidRDefault="000D0563" w:rsidP="008F0324">
      <w:pPr>
        <w:pStyle w:val="Corpo"/>
        <w:spacing w:after="120" w:line="240" w:lineRule="auto"/>
        <w:rPr>
          <w:rFonts w:cs="Arial"/>
        </w:rPr>
      </w:pPr>
      <w:r w:rsidRPr="002D0FFE">
        <w:rPr>
          <w:rFonts w:cs="Arial"/>
        </w:rPr>
        <w:t>O hidrante de recalque deve ser do tipo "Retangular" com diâmetro de 2½”, situado em abrigo de 0,40x0,60x0,40m de profundidade com tampão em ferro fundido no nível do passeio, com uma tomada e válvula de retenção.</w:t>
      </w:r>
    </w:p>
    <w:p w14:paraId="700F9E79" w14:textId="77777777" w:rsidR="000D0563" w:rsidRPr="002D0FFE" w:rsidRDefault="000D0563" w:rsidP="008F0324">
      <w:pPr>
        <w:pStyle w:val="nivel5"/>
        <w:jc w:val="both"/>
        <w:rPr>
          <w:rFonts w:cs="Arial"/>
          <w:b/>
          <w:szCs w:val="22"/>
        </w:rPr>
      </w:pPr>
      <w:bookmarkStart w:id="543" w:name="_Toc373490391"/>
      <w:bookmarkStart w:id="544" w:name="_Toc374956410"/>
      <w:bookmarkStart w:id="545" w:name="_Toc392493139"/>
      <w:r w:rsidRPr="002D0FFE">
        <w:rPr>
          <w:rFonts w:cs="Arial"/>
          <w:b/>
          <w:szCs w:val="22"/>
        </w:rPr>
        <w:t>Válvulas de Retenção</w:t>
      </w:r>
      <w:bookmarkEnd w:id="543"/>
      <w:bookmarkEnd w:id="544"/>
      <w:bookmarkEnd w:id="545"/>
    </w:p>
    <w:p w14:paraId="223F785A" w14:textId="77777777" w:rsidR="000D0563" w:rsidRPr="002D0FFE" w:rsidRDefault="000D0563" w:rsidP="008F0324">
      <w:pPr>
        <w:pStyle w:val="Corpo"/>
        <w:spacing w:after="120" w:line="240" w:lineRule="auto"/>
        <w:rPr>
          <w:rFonts w:cs="Arial"/>
        </w:rPr>
      </w:pPr>
      <w:r w:rsidRPr="002D0FFE">
        <w:rPr>
          <w:rFonts w:cs="Arial"/>
        </w:rPr>
        <w:t xml:space="preserve">São em bronze, classe </w:t>
      </w:r>
      <w:smartTag w:uri="urn:schemas-microsoft-com:office:smarttags" w:element="metricconverter">
        <w:smartTagPr>
          <w:attr w:name="ProductID" w:val="200 libras"/>
        </w:smartTagPr>
        <w:r w:rsidRPr="002D0FFE">
          <w:rPr>
            <w:rFonts w:cs="Arial"/>
          </w:rPr>
          <w:t>200 libras</w:t>
        </w:r>
      </w:smartTag>
      <w:r w:rsidRPr="002D0FFE">
        <w:rPr>
          <w:rFonts w:cs="Arial"/>
        </w:rPr>
        <w:t xml:space="preserve"> com rosca tipo “gás” conforme Norma PB-14 da ABNT, de fabricação CIWAL n.º 42 NIAGARA, Tour &amp; Anderson e Danfoss ou equivalente técnico.</w:t>
      </w:r>
    </w:p>
    <w:p w14:paraId="77F8D9DA" w14:textId="77777777" w:rsidR="000D0563" w:rsidRPr="002D0FFE" w:rsidRDefault="000D0563" w:rsidP="008F0324">
      <w:pPr>
        <w:pStyle w:val="nivel5"/>
        <w:jc w:val="both"/>
        <w:rPr>
          <w:rFonts w:cs="Arial"/>
          <w:b/>
          <w:szCs w:val="22"/>
        </w:rPr>
      </w:pPr>
      <w:bookmarkStart w:id="546" w:name="_Toc373490392"/>
      <w:bookmarkStart w:id="547" w:name="_Toc374956411"/>
      <w:bookmarkStart w:id="548" w:name="_Toc392493140"/>
      <w:r w:rsidRPr="002D0FFE">
        <w:rPr>
          <w:rFonts w:cs="Arial"/>
          <w:b/>
          <w:szCs w:val="22"/>
        </w:rPr>
        <w:t>Bombas Elétricas</w:t>
      </w:r>
      <w:bookmarkEnd w:id="546"/>
      <w:bookmarkEnd w:id="547"/>
      <w:bookmarkEnd w:id="548"/>
    </w:p>
    <w:p w14:paraId="20CA7323" w14:textId="1A8179BC" w:rsidR="000D0563" w:rsidRPr="002D0FFE" w:rsidRDefault="000D0563" w:rsidP="008F0324">
      <w:pPr>
        <w:pStyle w:val="Corpo"/>
        <w:spacing w:after="120" w:line="240" w:lineRule="auto"/>
        <w:rPr>
          <w:rFonts w:cs="Arial"/>
        </w:rPr>
      </w:pPr>
      <w:r w:rsidRPr="002D0FFE">
        <w:rPr>
          <w:rFonts w:cs="Arial"/>
        </w:rPr>
        <w:t xml:space="preserve">Devem ser projetados dois conjuntos </w:t>
      </w:r>
      <w:r w:rsidR="00475DFE" w:rsidRPr="002D0FFE">
        <w:rPr>
          <w:rFonts w:cs="Arial"/>
        </w:rPr>
        <w:t>motobombas</w:t>
      </w:r>
      <w:r w:rsidRPr="002D0FFE">
        <w:rPr>
          <w:rFonts w:cs="Arial"/>
        </w:rPr>
        <w:t xml:space="preserve"> elétrica com vazão e altura manométrica conforme cálculo hidráulico.</w:t>
      </w:r>
    </w:p>
    <w:p w14:paraId="11AFD1C5" w14:textId="77777777" w:rsidR="000D0563" w:rsidRPr="002D0FFE" w:rsidRDefault="000D0563" w:rsidP="008F0324">
      <w:pPr>
        <w:pStyle w:val="Corpo"/>
        <w:spacing w:after="120" w:line="240" w:lineRule="auto"/>
        <w:rPr>
          <w:rFonts w:cs="Arial"/>
        </w:rPr>
      </w:pPr>
      <w:r w:rsidRPr="002D0FFE">
        <w:rPr>
          <w:rFonts w:cs="Arial"/>
        </w:rPr>
        <w:lastRenderedPageBreak/>
        <w:t>A carcaça bipartida radialmente monoestágio com as conexões de sucção e descarga flangeadas, e fundidas integralmente com a carcaça.</w:t>
      </w:r>
    </w:p>
    <w:p w14:paraId="210F340E" w14:textId="77777777" w:rsidR="000D0563" w:rsidRPr="002D0FFE" w:rsidRDefault="000D0563" w:rsidP="008F0324">
      <w:pPr>
        <w:pStyle w:val="Corpo"/>
        <w:spacing w:after="120" w:line="240" w:lineRule="auto"/>
        <w:rPr>
          <w:rFonts w:cs="Arial"/>
        </w:rPr>
      </w:pPr>
      <w:r w:rsidRPr="002D0FFE">
        <w:rPr>
          <w:rFonts w:cs="Arial"/>
        </w:rPr>
        <w:t>O flange de sucção é horizontal na direção do eixo e o de descarga vertical posicionado na mesma linha de centro de eixo.</w:t>
      </w:r>
    </w:p>
    <w:p w14:paraId="5F4CCD7B" w14:textId="77777777" w:rsidR="000D0563" w:rsidRPr="002D0FFE" w:rsidRDefault="000D0563" w:rsidP="008F0324">
      <w:pPr>
        <w:pStyle w:val="Corpo"/>
        <w:spacing w:after="120" w:line="240" w:lineRule="auto"/>
        <w:rPr>
          <w:rFonts w:cs="Arial"/>
        </w:rPr>
      </w:pPr>
      <w:r w:rsidRPr="002D0FFE">
        <w:rPr>
          <w:rFonts w:cs="Arial"/>
        </w:rPr>
        <w:t>O sistema elétrico do edifício foi dimensionado de tal forma que as bombas elétricas que alimentarão o sistema de incêndio possam entrar em operação, estando o edifício em pleno funcionamento.</w:t>
      </w:r>
    </w:p>
    <w:p w14:paraId="2073E411" w14:textId="3AE8F5C3"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devem estar ligadas a um circuito elétrico permanentemente energizado e o seu sistema de proteção ligado diretamente ao transformador e ao gerador, permitindo desta maneira a sua entrada em operação mesmo com os disjuntores gerais da edificação desligados.</w:t>
      </w:r>
    </w:p>
    <w:p w14:paraId="190127BC" w14:textId="77777777" w:rsidR="000D0563" w:rsidRPr="002D0FFE" w:rsidRDefault="000D0563" w:rsidP="008F0324">
      <w:pPr>
        <w:pStyle w:val="nivel5"/>
        <w:jc w:val="both"/>
        <w:rPr>
          <w:rFonts w:cs="Arial"/>
          <w:b/>
          <w:szCs w:val="22"/>
        </w:rPr>
      </w:pPr>
      <w:bookmarkStart w:id="549" w:name="_Toc373490393"/>
      <w:bookmarkStart w:id="550" w:name="_Toc374956412"/>
      <w:bookmarkStart w:id="551" w:name="_Toc392493141"/>
      <w:r w:rsidRPr="002D0FFE">
        <w:rPr>
          <w:rFonts w:cs="Arial"/>
          <w:b/>
          <w:szCs w:val="22"/>
        </w:rPr>
        <w:t>Bomba Jockey</w:t>
      </w:r>
      <w:bookmarkEnd w:id="549"/>
      <w:bookmarkEnd w:id="550"/>
      <w:bookmarkEnd w:id="551"/>
    </w:p>
    <w:p w14:paraId="5C5E1CAE" w14:textId="3E722814" w:rsidR="000D0563" w:rsidRPr="002D0FFE" w:rsidRDefault="000D0563" w:rsidP="008F0324">
      <w:pPr>
        <w:pStyle w:val="Corpo"/>
        <w:spacing w:after="120" w:line="240" w:lineRule="auto"/>
        <w:rPr>
          <w:rFonts w:cs="Arial"/>
        </w:rPr>
      </w:pPr>
      <w:r w:rsidRPr="002D0FFE">
        <w:rPr>
          <w:rFonts w:cs="Arial"/>
        </w:rPr>
        <w:t xml:space="preserve">Deve ser previsto um conjunto </w:t>
      </w:r>
      <w:r w:rsidR="00475DFE" w:rsidRPr="002D0FFE">
        <w:rPr>
          <w:rFonts w:cs="Arial"/>
        </w:rPr>
        <w:t>motobomba</w:t>
      </w:r>
      <w:r w:rsidRPr="002D0FFE">
        <w:rPr>
          <w:rFonts w:cs="Arial"/>
        </w:rPr>
        <w:t xml:space="preserve"> jockey para manter a rede pressurizada com vazão para 24 l/min e altura manométrica total de 90 mca.</w:t>
      </w:r>
    </w:p>
    <w:p w14:paraId="217F20B2" w14:textId="77777777" w:rsidR="008F0324" w:rsidRDefault="00E33FA7" w:rsidP="008F0324">
      <w:pPr>
        <w:pStyle w:val="Corpo"/>
        <w:keepNext/>
        <w:spacing w:after="120" w:line="240" w:lineRule="auto"/>
        <w:jc w:val="center"/>
        <w:rPr>
          <w:rFonts w:cs="Arial"/>
        </w:rPr>
      </w:pPr>
      <w:r>
        <w:rPr>
          <w:rFonts w:cs="Arial"/>
          <w:noProof/>
        </w:rPr>
        <w:pict w14:anchorId="361DACA6">
          <v:shape id="Caixa de Texto 2" o:spid="_x0000_s1153" type="#_x0000_t202" style="position:absolute;left:0;text-align:left;margin-left:143.7pt;margin-top:84.1pt;width:169.95pt;height:18.75pt;z-index:-30;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" filled="f" stroked="f">
            <v:textbox style="mso-next-textbox:#Caixa de Texto 2">
              <w:txbxContent/>
            </v:textbox>
          </v:shape>
        </w:pict>
      </w:r>
      <w:r w:rsidR="00475DFE">
        <w:rPr>
          <w:rFonts w:cs="Arial"/>
          <w:noProof/>
          <w:lang w:eastAsia="pt-BR"/>
        </w:rPr>
        <w:pict w14:anchorId="6262738D">
          <v:shape id="Imagem 45" o:spid="_x0000_i1097" type="#_x0000_t75" alt="h2" style="width:112.65pt;height:79.15pt;visibility:visible">
            <v:imagedata r:id="rId145" o:title="h2" croptop="10557f" cropbottom="8797f"/>
          </v:shape>
        </w:pict>
      </w:r>
    </w:p>
    <w:p w14:paraId="25160C35" w14:textId="77777777" w:rsidR="008F0324" w:rsidRDefault="008F0324" w:rsidP="008F0324">
      <w:pPr>
        <w:pStyle w:val="nivel5"/>
        <w:numPr>
          <w:ilvl w:val="0"/>
          <w:numId w:val="0"/>
        </w:numPr>
        <w:jc w:val="both"/>
        <w:rPr>
          <w:rFonts w:cs="Arial"/>
          <w:b/>
          <w:szCs w:val="22"/>
        </w:rPr>
      </w:pPr>
      <w:bookmarkStart w:id="552" w:name="_Toc373490394"/>
      <w:bookmarkStart w:id="553" w:name="_Toc374956413"/>
      <w:bookmarkStart w:id="554" w:name="_Toc392493142"/>
    </w:p>
    <w:p w14:paraId="59DF01ED" w14:textId="77777777" w:rsidR="000D0563" w:rsidRPr="002D0FFE" w:rsidRDefault="000D0563" w:rsidP="008F0324">
      <w:pPr>
        <w:pStyle w:val="nivel5"/>
        <w:jc w:val="both"/>
        <w:rPr>
          <w:rFonts w:cs="Arial"/>
          <w:b/>
          <w:szCs w:val="22"/>
        </w:rPr>
      </w:pPr>
      <w:r w:rsidRPr="002D0FFE">
        <w:rPr>
          <w:rFonts w:cs="Arial"/>
          <w:b/>
          <w:szCs w:val="22"/>
        </w:rPr>
        <w:t>Tanque de Pressão</w:t>
      </w:r>
      <w:bookmarkEnd w:id="552"/>
      <w:bookmarkEnd w:id="553"/>
      <w:bookmarkEnd w:id="554"/>
    </w:p>
    <w:p w14:paraId="5B59D589" w14:textId="77777777" w:rsidR="000D0563" w:rsidRPr="002D0FFE" w:rsidRDefault="000D0563" w:rsidP="008F0324">
      <w:pPr>
        <w:pStyle w:val="Corpo"/>
        <w:spacing w:after="120" w:line="240" w:lineRule="auto"/>
        <w:rPr>
          <w:rFonts w:cs="Arial"/>
        </w:rPr>
      </w:pPr>
      <w:r w:rsidRPr="002D0FFE">
        <w:rPr>
          <w:rFonts w:cs="Arial"/>
        </w:rPr>
        <w:t xml:space="preserve">Deve ser previsto um tanque de pressão com capacidade mínima de </w:t>
      </w:r>
      <w:smartTag w:uri="urn:schemas-microsoft-com:office:smarttags" w:element="metricconverter">
        <w:smartTagPr>
          <w:attr w:name="ProductID" w:val="80 litros"/>
        </w:smartTagPr>
        <w:r w:rsidRPr="002D0FFE">
          <w:rPr>
            <w:rFonts w:cs="Arial"/>
          </w:rPr>
          <w:t>80 litros</w:t>
        </w:r>
      </w:smartTag>
      <w:r w:rsidRPr="002D0FFE">
        <w:rPr>
          <w:rFonts w:cs="Arial"/>
        </w:rPr>
        <w:t>, classe 150. Referência JACUZZI, Tour &amp; Anderson e Danfoss ou equivalente técnico.</w:t>
      </w:r>
    </w:p>
    <w:p w14:paraId="2061CCF3" w14:textId="77777777" w:rsidR="008F0324" w:rsidRDefault="00E33FA7" w:rsidP="008F0324">
      <w:pPr>
        <w:pStyle w:val="Corpo"/>
        <w:spacing w:after="120" w:line="240" w:lineRule="auto"/>
        <w:jc w:val="center"/>
        <w:rPr>
          <w:rFonts w:cs="Arial"/>
        </w:rPr>
      </w:pPr>
      <w:r>
        <w:rPr>
          <w:rFonts w:cs="Arial"/>
          <w:noProof/>
        </w:rPr>
        <w:pict w14:anchorId="2B753745">
          <v:shape id="_x0000_s1154" type="#_x0000_t202" style="position:absolute;left:0;text-align:left;margin-left:131.25pt;margin-top:134.75pt;width:169.8pt;height:18.75pt;z-index:-29;visibility:visible;mso-width-percent:400;mso-wrap-distance-top:3.6pt;mso-wrap-distance-bottom:3.6pt;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" filled="f" stroked="f">
            <v:textbox style="mso-next-textbox:#Caixa de Texto 2">
              <w:txbxContent>
                <w:p w14:paraId="2A6A7E0D" w14:textId="77777777" w:rsidR="0055210B" w:rsidRPr="00E45E27" w:rsidRDefault="0055210B" w:rsidP="000D0563">
                  <w:pPr>
                    <w:rPr>
                      <w:b/>
                      <w:i/>
                      <w:sz w:val="18"/>
                      <w:szCs w:val="18"/>
                    </w:rPr>
                  </w:pPr>
                  <w:r>
                    <w:rPr>
                      <w:b/>
                      <w:i/>
                      <w:sz w:val="18"/>
                      <w:szCs w:val="18"/>
                    </w:rPr>
                    <w:t>Tanque de pressão</w:t>
                  </w:r>
                  <w:r w:rsidRPr="00E45E27">
                    <w:rPr>
                      <w:b/>
                      <w:i/>
                      <w:sz w:val="18"/>
                      <w:szCs w:val="18"/>
                    </w:rPr>
                    <w:t xml:space="preserve"> – imagem ilustrativa</w:t>
                  </w:r>
                </w:p>
                <w:p w14:paraId="52727BEF" w14:textId="77777777" w:rsidR="0055210B" w:rsidRPr="00E45E27" w:rsidRDefault="0055210B" w:rsidP="00532C48">
                  <w:pPr>
                    <w:jc w:val="center"/>
                    <w:rPr>
                      <w:b/>
                      <w:i/>
                      <w:sz w:val="18"/>
                      <w:szCs w:val="18"/>
                    </w:rPr>
                  </w:pPr>
                  <w:r w:rsidRPr="00E45E27">
                    <w:rPr>
                      <w:b/>
                      <w:i/>
                      <w:sz w:val="18"/>
                      <w:szCs w:val="18"/>
                    </w:rPr>
                    <w:t>Bomba jockey – imagem ilustrativa</w:t>
                  </w:r>
                </w:p>
              </w:txbxContent>
            </v:textbox>
          </v:shape>
        </w:pict>
      </w:r>
      <w:r w:rsidR="00475DFE">
        <w:rPr>
          <w:rFonts w:cs="Arial"/>
          <w:noProof/>
          <w:lang w:eastAsia="pt-BR"/>
        </w:rPr>
        <w:pict w14:anchorId="75F7D278">
          <v:shape id="Imagem 46" o:spid="_x0000_i1098" type="#_x0000_t75" alt="untitled" style="width:89.1pt;height:134pt;visibility:visible">
            <v:imagedata r:id="rId146" o:title="untitled"/>
          </v:shape>
        </w:pict>
      </w:r>
    </w:p>
    <w:p w14:paraId="63005A7F" w14:textId="77777777" w:rsidR="000D0563" w:rsidRPr="002D0FFE" w:rsidRDefault="000D0563" w:rsidP="008F0324">
      <w:pPr>
        <w:pStyle w:val="nivel3"/>
        <w:jc w:val="both"/>
        <w:rPr>
          <w:rFonts w:cs="Arial"/>
          <w:b/>
          <w:szCs w:val="22"/>
        </w:rPr>
      </w:pPr>
      <w:bookmarkStart w:id="555" w:name="_Toc392493143"/>
      <w:r w:rsidRPr="002D0FFE">
        <w:rPr>
          <w:rFonts w:cs="Arial"/>
          <w:b/>
          <w:szCs w:val="22"/>
        </w:rPr>
        <w:t>Sistema de combate com Sprinklers - sistema molhado</w:t>
      </w:r>
      <w:bookmarkEnd w:id="555"/>
    </w:p>
    <w:p w14:paraId="1F9C9A46" w14:textId="77777777" w:rsidR="000D0563" w:rsidRPr="002D0FFE" w:rsidRDefault="000D0563" w:rsidP="008F0324">
      <w:pPr>
        <w:pStyle w:val="Corpo"/>
        <w:spacing w:after="120" w:line="240" w:lineRule="auto"/>
        <w:rPr>
          <w:rFonts w:cs="Arial"/>
        </w:rPr>
      </w:pPr>
      <w:r w:rsidRPr="002D0FFE">
        <w:rPr>
          <w:rFonts w:cs="Arial"/>
        </w:rPr>
        <w:t xml:space="preserve">O sistema de combate a incêndio com chuveiros automáticos (sprinklers) compreende uma rede de tubulação fixa, permanentemente com água sob pressão, em cujos ramais são instalados os chuveiros automáticos ou sprinklers. </w:t>
      </w:r>
    </w:p>
    <w:p w14:paraId="55D724A1" w14:textId="77777777" w:rsidR="000D0563" w:rsidRPr="002D0FFE" w:rsidRDefault="000D0563" w:rsidP="008F0324">
      <w:pPr>
        <w:pStyle w:val="Corpo"/>
        <w:spacing w:after="120" w:line="240" w:lineRule="auto"/>
        <w:rPr>
          <w:rFonts w:cs="Arial"/>
        </w:rPr>
      </w:pPr>
      <w:r w:rsidRPr="002D0FFE">
        <w:rPr>
          <w:rFonts w:cs="Arial"/>
        </w:rPr>
        <w:t>Nos casos de unidades instaladas em shopping centers, edifícios comerciais, onde recebem ponto para sprinklers, devem atender ao projeto da edificação.</w:t>
      </w:r>
    </w:p>
    <w:p w14:paraId="39A50CFB" w14:textId="77777777" w:rsidR="000D0563" w:rsidRPr="002D0FFE" w:rsidRDefault="000D0563" w:rsidP="008F0324">
      <w:pPr>
        <w:pStyle w:val="Corpo"/>
        <w:spacing w:after="120" w:line="240" w:lineRule="auto"/>
        <w:rPr>
          <w:rFonts w:cs="Arial"/>
        </w:rPr>
      </w:pPr>
      <w:r w:rsidRPr="002D0FFE">
        <w:rPr>
          <w:rFonts w:cs="Arial"/>
        </w:rPr>
        <w:t xml:space="preserve">O sistema, em geral, é controlado na entrada por uma válvula de fluxo, instalada para cada pavimento, cuja função é emitir um sinal para a central de alarme quando da abertura de um ou mais chuveiros atuados por um incêndio nesta localidade. </w:t>
      </w:r>
    </w:p>
    <w:p w14:paraId="0BEFC085" w14:textId="77777777" w:rsidR="000D0563" w:rsidRPr="002D0FFE" w:rsidRDefault="000D0563" w:rsidP="008F0324">
      <w:pPr>
        <w:pStyle w:val="Corpo"/>
        <w:spacing w:after="120" w:line="240" w:lineRule="auto"/>
        <w:rPr>
          <w:rFonts w:cs="Arial"/>
        </w:rPr>
      </w:pPr>
      <w:r w:rsidRPr="002D0FFE">
        <w:rPr>
          <w:rFonts w:cs="Arial"/>
        </w:rPr>
        <w:t>No sistema de tubo molhado, a água somente é descarregada pelos chuveiros que forem acionados pelo fogo através do rompimento mecânico da ampola por dilatação do conteúdo em determinada temperatura.</w:t>
      </w:r>
    </w:p>
    <w:p w14:paraId="07B95ECC" w14:textId="77777777" w:rsidR="000D0563" w:rsidRPr="002D0FFE" w:rsidRDefault="000D0563" w:rsidP="008F0324">
      <w:pPr>
        <w:pStyle w:val="Corpo"/>
        <w:spacing w:after="120" w:line="240" w:lineRule="auto"/>
        <w:rPr>
          <w:rFonts w:cs="Arial"/>
        </w:rPr>
      </w:pPr>
      <w:r w:rsidRPr="002D0FFE">
        <w:rPr>
          <w:rFonts w:cs="Arial"/>
        </w:rPr>
        <w:lastRenderedPageBreak/>
        <w:t>O Sistema o qual a água é mantida dentro da tubulação permanentemente sob pressão.</w:t>
      </w:r>
    </w:p>
    <w:p w14:paraId="6D767F97" w14:textId="77777777" w:rsidR="000D0563" w:rsidRPr="002D0FFE" w:rsidRDefault="000D0563" w:rsidP="0055210B">
      <w:pPr>
        <w:pStyle w:val="Estilonivel4NegritoJustificado"/>
      </w:pPr>
      <w:bookmarkStart w:id="556" w:name="_Toc392493144"/>
      <w:r w:rsidRPr="002D0FFE">
        <w:t xml:space="preserve">Chuveiro Automático - </w:t>
      </w:r>
      <w:bookmarkEnd w:id="556"/>
      <w:r w:rsidRPr="002D0FFE">
        <w:t>Sprinkler</w:t>
      </w:r>
    </w:p>
    <w:p w14:paraId="7609A8A2" w14:textId="77777777" w:rsidR="000D0563" w:rsidRPr="002D0FFE" w:rsidRDefault="000D0563" w:rsidP="008F0324">
      <w:pPr>
        <w:pStyle w:val="Corpo"/>
        <w:spacing w:after="120" w:line="240" w:lineRule="auto"/>
        <w:rPr>
          <w:rFonts w:cs="Arial"/>
        </w:rPr>
      </w:pPr>
      <w:r w:rsidRPr="002D0FFE">
        <w:rPr>
          <w:rFonts w:cs="Arial"/>
        </w:rPr>
        <w:t>Dispositivo mecânico que atua simultaneamente como detector e combate a incêndio. O dispositivo possui uma ampola de segurança que abriga um fluido específico. O disparo ocorre quando a ampola de segurança rompe devido à ação da temperatura. Após o rompimento da ampola, o sistema libera o fluxo de água.</w:t>
      </w:r>
    </w:p>
    <w:p w14:paraId="6B973487" w14:textId="77777777" w:rsidR="000D0563" w:rsidRPr="002D0FFE" w:rsidRDefault="000D0563" w:rsidP="008F0324">
      <w:pPr>
        <w:pStyle w:val="Corpo"/>
        <w:spacing w:after="120" w:line="240" w:lineRule="auto"/>
        <w:rPr>
          <w:rFonts w:cs="Arial"/>
        </w:rPr>
      </w:pPr>
      <w:r w:rsidRPr="002D0FFE">
        <w:rPr>
          <w:rFonts w:cs="Arial"/>
        </w:rPr>
        <w:t>As ampolas terão as seguintes características:</w:t>
      </w:r>
    </w:p>
    <w:p w14:paraId="22C70B9E" w14:textId="77777777" w:rsidR="000D0563" w:rsidRPr="002D0FFE" w:rsidRDefault="000D0563" w:rsidP="00A12FAD">
      <w:pPr>
        <w:pStyle w:val="Corpo"/>
        <w:numPr>
          <w:ilvl w:val="0"/>
          <w:numId w:val="170"/>
        </w:numPr>
        <w:spacing w:after="120" w:line="240" w:lineRule="auto"/>
        <w:rPr>
          <w:rFonts w:cs="Arial"/>
        </w:rPr>
      </w:pPr>
      <w:r w:rsidRPr="002D0FFE">
        <w:rPr>
          <w:rFonts w:cs="Arial"/>
        </w:rPr>
        <w:t>Para as áreas de garagem: 79º C amarelo;</w:t>
      </w:r>
    </w:p>
    <w:p w14:paraId="49156784" w14:textId="77777777" w:rsidR="000D0563" w:rsidRPr="002D0FFE" w:rsidRDefault="000D0563" w:rsidP="00A12FAD">
      <w:pPr>
        <w:pStyle w:val="Corpo"/>
        <w:numPr>
          <w:ilvl w:val="0"/>
          <w:numId w:val="170"/>
        </w:numPr>
        <w:spacing w:after="120" w:line="240" w:lineRule="auto"/>
        <w:rPr>
          <w:rFonts w:cs="Arial"/>
        </w:rPr>
      </w:pPr>
      <w:r w:rsidRPr="002D0FFE">
        <w:rPr>
          <w:rFonts w:cs="Arial"/>
        </w:rPr>
        <w:t>Para demais áreas: 68º C vermelho.</w:t>
      </w:r>
    </w:p>
    <w:p w14:paraId="553118DB" w14:textId="77777777" w:rsidR="000D0563" w:rsidRPr="002D0FFE" w:rsidRDefault="000D0563" w:rsidP="008F0324">
      <w:pPr>
        <w:pStyle w:val="Corpo"/>
        <w:spacing w:after="120" w:line="240" w:lineRule="auto"/>
        <w:rPr>
          <w:rFonts w:cs="Arial"/>
        </w:rPr>
      </w:pPr>
    </w:p>
    <w:tbl>
      <w:tblPr>
        <w:tblW w:w="0" w:type="auto"/>
        <w:tblInd w:w="720" w:type="dxa"/>
        <w:tblLook w:val="04A0" w:firstRow="1" w:lastRow="0" w:firstColumn="1" w:lastColumn="0" w:noHBand="0" w:noVBand="1"/>
      </w:tblPr>
      <w:tblGrid>
        <w:gridCol w:w="3853"/>
        <w:gridCol w:w="3931"/>
      </w:tblGrid>
      <w:tr w:rsidR="000D0563" w:rsidRPr="002D0FFE" w14:paraId="1B8CDFD7" w14:textId="77777777" w:rsidTr="000D0563">
        <w:trPr>
          <w:trHeight w:val="2704"/>
        </w:trPr>
        <w:tc>
          <w:tcPr>
            <w:tcW w:w="3853" w:type="dxa"/>
            <w:shd w:val="clear" w:color="auto" w:fill="auto"/>
            <w:vAlign w:val="center"/>
          </w:tcPr>
          <w:p w14:paraId="57936498" w14:textId="77777777" w:rsidR="000D0563" w:rsidRPr="002D0FFE" w:rsidRDefault="00E33FA7" w:rsidP="008F0324">
            <w:pPr>
              <w:pStyle w:val="Corpo"/>
              <w:spacing w:after="120" w:line="240" w:lineRule="auto"/>
              <w:rPr>
                <w:rFonts w:eastAsia="Times New Roman" w:cs="Arial"/>
              </w:rPr>
            </w:pPr>
            <w:r>
              <w:rPr>
                <w:rFonts w:cs="Arial"/>
                <w:noProof/>
              </w:rPr>
              <w:pict w14:anchorId="4AD6192C">
                <v:shape id="Imagem 47" o:spid="_x0000_s1165" type="#_x0000_t75" alt="Sprinkler ampola amarela" style="position:absolute;left:0;text-align:left;margin-left:61.2pt;margin-top:5.2pt;width:59.5pt;height:121.45pt;z-index:38;visibility:visible">
                  <v:imagedata r:id="rId147" o:title="Sprinkler ampola amarela"/>
                  <w10:wrap type="square"/>
                </v:shape>
              </w:pict>
            </w:r>
          </w:p>
          <w:p w14:paraId="4C870FA8" w14:textId="77777777" w:rsidR="000D0563" w:rsidRPr="002D0FFE" w:rsidRDefault="000D0563" w:rsidP="008F0324">
            <w:pPr>
              <w:pStyle w:val="Corpo"/>
              <w:spacing w:after="120" w:line="240" w:lineRule="auto"/>
              <w:rPr>
                <w:rFonts w:eastAsia="Times New Roman" w:cs="Arial"/>
              </w:rPr>
            </w:pPr>
          </w:p>
        </w:tc>
        <w:tc>
          <w:tcPr>
            <w:tcW w:w="3931" w:type="dxa"/>
            <w:shd w:val="clear" w:color="auto" w:fill="auto"/>
            <w:vAlign w:val="center"/>
          </w:tcPr>
          <w:p w14:paraId="74708435" w14:textId="77777777" w:rsidR="000D0563" w:rsidRPr="002D0FFE" w:rsidRDefault="00E33FA7" w:rsidP="008F0324">
            <w:pPr>
              <w:pStyle w:val="Corpo"/>
              <w:spacing w:after="120" w:line="240" w:lineRule="auto"/>
              <w:rPr>
                <w:rFonts w:eastAsia="Times New Roman" w:cs="Arial"/>
              </w:rPr>
            </w:pPr>
            <w:r>
              <w:rPr>
                <w:rFonts w:cs="Arial"/>
                <w:noProof/>
              </w:rPr>
              <w:pict w14:anchorId="1290954A">
                <v:shape id="Imagem 48" o:spid="_x0000_s1166" type="#_x0000_t75" alt="Sprinkler ampola vermelha" style="position:absolute;left:0;text-align:left;margin-left:51.25pt;margin-top:5.2pt;width:83.9pt;height:124.6pt;z-index:39;visibility:visible;mso-position-horizontal-relative:text;mso-position-vertical-relative:text">
                  <v:imagedata r:id="rId148" o:title="Sprinkler ampola vermelha"/>
                  <w10:wrap type="square"/>
                </v:shape>
              </w:pict>
            </w:r>
          </w:p>
        </w:tc>
      </w:tr>
    </w:tbl>
    <w:p w14:paraId="0673F4E1" w14:textId="77777777" w:rsidR="008F0324" w:rsidRDefault="00E33FA7" w:rsidP="008F0324">
      <w:pPr>
        <w:pStyle w:val="nivel5"/>
        <w:numPr>
          <w:ilvl w:val="0"/>
          <w:numId w:val="0"/>
        </w:numPr>
        <w:jc w:val="both"/>
        <w:rPr>
          <w:rFonts w:cs="Arial"/>
          <w:b/>
          <w:bCs/>
          <w:szCs w:val="22"/>
        </w:rPr>
      </w:pPr>
      <w:bookmarkStart w:id="557" w:name="_Toc373490397"/>
      <w:bookmarkStart w:id="558" w:name="_Toc374956416"/>
      <w:r>
        <w:rPr>
          <w:rFonts w:cs="Arial"/>
          <w:noProof/>
          <w:szCs w:val="22"/>
        </w:rPr>
        <w:pict w14:anchorId="4FBBE55D">
          <v:shape id="_x0000_s1155" type="#_x0000_t202" style="position:absolute;left:0;text-align:left;margin-left:126pt;margin-top:8.8pt;width:185.9pt;height:18.75pt;z-index:-28;visibility:visible;mso-wrap-distance-top:3.6pt;mso-wrap-distance-bottom:3.6pt;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" filled="f" stroked="f">
            <v:textbox style="mso-next-textbox:#_x0000_s1037">
              <w:txbxContent/>
            </v:textbox>
          </v:shape>
        </w:pict>
      </w:r>
    </w:p>
    <w:p w14:paraId="298610F0" w14:textId="77777777" w:rsidR="000D0563" w:rsidRPr="002D0FFE" w:rsidRDefault="000D0563" w:rsidP="0055210B">
      <w:pPr>
        <w:pStyle w:val="Estilonivel4NegritoJustificado"/>
      </w:pPr>
      <w:r w:rsidRPr="002D0FFE">
        <w:t>Área de Atuação</w:t>
      </w:r>
      <w:bookmarkEnd w:id="557"/>
      <w:bookmarkEnd w:id="558"/>
    </w:p>
    <w:p w14:paraId="17449FAE" w14:textId="77777777" w:rsidR="000D0563" w:rsidRPr="002D0FFE" w:rsidRDefault="000D0563" w:rsidP="008F0324">
      <w:pPr>
        <w:pStyle w:val="Corpo"/>
        <w:spacing w:after="120" w:line="240" w:lineRule="auto"/>
        <w:rPr>
          <w:rFonts w:cs="Arial"/>
        </w:rPr>
      </w:pPr>
      <w:r w:rsidRPr="002D0FFE">
        <w:rPr>
          <w:rFonts w:cs="Arial"/>
        </w:rPr>
        <w:t>Todas as áreas devem ser cobertas por sistema de sprinklers incluindo entre forros com alturas superiores a 80cm e shafts.</w:t>
      </w:r>
    </w:p>
    <w:p w14:paraId="3EAE9D8B" w14:textId="77777777" w:rsidR="000D0563" w:rsidRPr="002D0FFE" w:rsidRDefault="000D0563" w:rsidP="0055210B">
      <w:pPr>
        <w:pStyle w:val="Estilonivel4NegritoJustificado"/>
      </w:pPr>
      <w:bookmarkStart w:id="559" w:name="_Toc373490398"/>
      <w:bookmarkStart w:id="560" w:name="_Toc374956417"/>
      <w:r w:rsidRPr="002D0FFE">
        <w:t>Áreas de Isenção</w:t>
      </w:r>
      <w:bookmarkEnd w:id="559"/>
      <w:bookmarkEnd w:id="560"/>
    </w:p>
    <w:p w14:paraId="4BDEB456" w14:textId="77777777" w:rsidR="000D0563" w:rsidRPr="002D0FFE" w:rsidRDefault="000D0563" w:rsidP="008F0324">
      <w:pPr>
        <w:pStyle w:val="Corpo"/>
        <w:spacing w:after="120" w:line="240" w:lineRule="auto"/>
        <w:rPr>
          <w:rFonts w:cs="Arial"/>
        </w:rPr>
      </w:pPr>
      <w:r w:rsidRPr="002D0FFE">
        <w:rPr>
          <w:rFonts w:cs="Arial"/>
        </w:rPr>
        <w:t>Alguns lugares em que forem identificados como não regulares para combate com água devem ser protegidos por outros agentes extintores, em modo automático com objetivo de não danificar o material ali abrigado. Todos os lugares isentos de chuveiros automáticos devem possuir redundância na detecção e alarme de incêndio.</w:t>
      </w:r>
    </w:p>
    <w:p w14:paraId="39B93516" w14:textId="77777777" w:rsidR="000D0563" w:rsidRPr="002D0FFE" w:rsidRDefault="000D0563" w:rsidP="0055210B">
      <w:pPr>
        <w:pStyle w:val="Estilonivel4NegritoJustificado"/>
      </w:pPr>
      <w:bookmarkStart w:id="561" w:name="_Toc373490399"/>
      <w:bookmarkStart w:id="562" w:name="_Toc374956418"/>
      <w:bookmarkStart w:id="563" w:name="_Toc392493145"/>
      <w:r w:rsidRPr="002D0FFE">
        <w:t>Bomba de recalque</w:t>
      </w:r>
      <w:bookmarkEnd w:id="561"/>
      <w:bookmarkEnd w:id="562"/>
      <w:bookmarkEnd w:id="563"/>
    </w:p>
    <w:p w14:paraId="113671C6" w14:textId="77777777" w:rsidR="000D0563" w:rsidRPr="002D0FFE" w:rsidRDefault="000D0563" w:rsidP="008F0324">
      <w:pPr>
        <w:pStyle w:val="Corpo"/>
        <w:spacing w:after="120" w:line="240" w:lineRule="auto"/>
        <w:rPr>
          <w:rFonts w:cs="Arial"/>
        </w:rPr>
      </w:pPr>
      <w:r w:rsidRPr="002D0FFE">
        <w:rPr>
          <w:rFonts w:cs="Arial"/>
        </w:rPr>
        <w:t>Equipamento destinado à alimentação forçada de água no interior das tubulações.</w:t>
      </w:r>
    </w:p>
    <w:p w14:paraId="70B7782B" w14:textId="77777777" w:rsidR="000D0563" w:rsidRPr="002D0FFE" w:rsidRDefault="000D0563" w:rsidP="0055210B">
      <w:pPr>
        <w:pStyle w:val="Estilonivel4NegritoJustificado"/>
      </w:pPr>
      <w:bookmarkStart w:id="564" w:name="_Toc373490400"/>
      <w:bookmarkStart w:id="565" w:name="_Toc374956419"/>
      <w:bookmarkStart w:id="566" w:name="_Toc392493146"/>
      <w:r w:rsidRPr="002D0FFE">
        <w:t>Dispositivo de recalque</w:t>
      </w:r>
      <w:bookmarkEnd w:id="564"/>
      <w:bookmarkEnd w:id="565"/>
      <w:bookmarkEnd w:id="566"/>
    </w:p>
    <w:p w14:paraId="4989EF26" w14:textId="77777777" w:rsidR="000D0563" w:rsidRPr="002D0FFE" w:rsidRDefault="000D0563" w:rsidP="008F0324">
      <w:pPr>
        <w:pStyle w:val="Corpo"/>
        <w:spacing w:after="120" w:line="240" w:lineRule="auto"/>
        <w:rPr>
          <w:rFonts w:cs="Arial"/>
        </w:rPr>
      </w:pPr>
      <w:r w:rsidRPr="002D0FFE">
        <w:rPr>
          <w:rFonts w:cs="Arial"/>
        </w:rPr>
        <w:t>Prolongamento da tubulação até a entrada principal da edificação, destinado ao fornecimento externo forçado de água.</w:t>
      </w:r>
    </w:p>
    <w:p w14:paraId="4BA86370" w14:textId="77777777" w:rsidR="000D0563" w:rsidRPr="002D0FFE" w:rsidRDefault="000D0563" w:rsidP="0055210B">
      <w:pPr>
        <w:pStyle w:val="Estilonivel4NegritoJustificado"/>
      </w:pPr>
      <w:bookmarkStart w:id="567" w:name="_Toc373490401"/>
      <w:bookmarkStart w:id="568" w:name="_Toc374956420"/>
      <w:bookmarkStart w:id="569" w:name="_Toc392493147"/>
      <w:r w:rsidRPr="002D0FFE">
        <w:t>Reserva técnica de incêndio</w:t>
      </w:r>
      <w:bookmarkEnd w:id="567"/>
      <w:bookmarkEnd w:id="568"/>
      <w:bookmarkEnd w:id="569"/>
    </w:p>
    <w:p w14:paraId="15FBA957" w14:textId="77777777" w:rsidR="000D0563" w:rsidRPr="002D0FFE" w:rsidRDefault="000D0563" w:rsidP="008F0324">
      <w:pPr>
        <w:pStyle w:val="Corpo"/>
        <w:spacing w:after="120" w:line="240" w:lineRule="auto"/>
        <w:rPr>
          <w:rFonts w:cs="Arial"/>
        </w:rPr>
      </w:pPr>
      <w:r w:rsidRPr="002D0FFE">
        <w:rPr>
          <w:rFonts w:cs="Arial"/>
        </w:rPr>
        <w:t>Quantidade de água que a edificação tem que fornecer para uso exclusivo de combate ao incêndio.</w:t>
      </w:r>
    </w:p>
    <w:p w14:paraId="729C266D" w14:textId="77777777" w:rsidR="000D0563" w:rsidRPr="002D0FFE" w:rsidRDefault="000D0563" w:rsidP="0055210B">
      <w:pPr>
        <w:pStyle w:val="Estilonivel4NegritoJustificado"/>
      </w:pPr>
      <w:bookmarkStart w:id="570" w:name="_Toc373490402"/>
      <w:bookmarkStart w:id="571" w:name="_Toc374956421"/>
      <w:bookmarkStart w:id="572" w:name="_Toc387138506"/>
      <w:bookmarkStart w:id="573" w:name="_Toc392493148"/>
      <w:r w:rsidRPr="002D0FFE">
        <w:t>Reservatório</w:t>
      </w:r>
      <w:bookmarkEnd w:id="570"/>
      <w:bookmarkEnd w:id="571"/>
      <w:bookmarkEnd w:id="572"/>
      <w:bookmarkEnd w:id="573"/>
    </w:p>
    <w:p w14:paraId="6B7B09CC" w14:textId="77777777" w:rsidR="000D0563" w:rsidRPr="002D0FFE" w:rsidRDefault="000D0563" w:rsidP="008F0324">
      <w:pPr>
        <w:pStyle w:val="Corpo"/>
        <w:spacing w:after="120" w:line="240" w:lineRule="auto"/>
        <w:rPr>
          <w:rFonts w:cs="Arial"/>
        </w:rPr>
      </w:pPr>
      <w:r w:rsidRPr="002D0FFE">
        <w:rPr>
          <w:rFonts w:cs="Arial"/>
        </w:rPr>
        <w:lastRenderedPageBreak/>
        <w:t>Compartimento construído na edificação destinado a reserva de água para o abastecimento do edifício.</w:t>
      </w:r>
    </w:p>
    <w:p w14:paraId="6A33CE05" w14:textId="77777777" w:rsidR="000D0563" w:rsidRPr="002D0FFE" w:rsidRDefault="000D0563" w:rsidP="0055210B">
      <w:pPr>
        <w:pStyle w:val="Estilonivel4NegritoJustificado"/>
      </w:pPr>
      <w:bookmarkStart w:id="574" w:name="_Toc373490403"/>
      <w:bookmarkStart w:id="575" w:name="_Toc374956422"/>
      <w:bookmarkStart w:id="576" w:name="_Toc392493149"/>
      <w:r w:rsidRPr="002D0FFE">
        <w:t>Tubulação</w:t>
      </w:r>
      <w:bookmarkEnd w:id="574"/>
      <w:bookmarkEnd w:id="575"/>
      <w:bookmarkEnd w:id="576"/>
    </w:p>
    <w:p w14:paraId="607379D8" w14:textId="77777777" w:rsidR="000D0563" w:rsidRPr="002D0FFE" w:rsidRDefault="000D0563" w:rsidP="008F0324">
      <w:pPr>
        <w:pStyle w:val="Corpo"/>
        <w:spacing w:after="120" w:line="240" w:lineRule="auto"/>
        <w:rPr>
          <w:rFonts w:cs="Arial"/>
        </w:rPr>
      </w:pPr>
      <w:r w:rsidRPr="002D0FFE">
        <w:rPr>
          <w:rFonts w:cs="Arial"/>
        </w:rPr>
        <w:t>Conjunto de tubos, conexões, acessórios necessários e outros materiais destinados a conduzir a água desde o reservatório até o hidrante.</w:t>
      </w:r>
    </w:p>
    <w:p w14:paraId="4916401D" w14:textId="77777777" w:rsidR="000D0563" w:rsidRPr="002D0FFE" w:rsidRDefault="000D0563" w:rsidP="0055210B">
      <w:pPr>
        <w:pStyle w:val="Estilonivel4NegritoJustificado"/>
      </w:pPr>
      <w:bookmarkStart w:id="577" w:name="_Toc392493150"/>
      <w:r w:rsidRPr="002D0FFE">
        <w:t>Especificações</w:t>
      </w:r>
      <w:bookmarkEnd w:id="577"/>
      <w:r w:rsidRPr="002D0FFE">
        <w:t xml:space="preserve"> </w:t>
      </w:r>
    </w:p>
    <w:p w14:paraId="75A680E8" w14:textId="77777777" w:rsidR="000D0563" w:rsidRPr="002D0FFE" w:rsidRDefault="000D0563" w:rsidP="008F0324">
      <w:pPr>
        <w:pStyle w:val="Corpo"/>
        <w:spacing w:after="120" w:line="240" w:lineRule="auto"/>
        <w:rPr>
          <w:rFonts w:cs="Arial"/>
        </w:rPr>
      </w:pPr>
      <w:r w:rsidRPr="002D0FFE">
        <w:rPr>
          <w:rFonts w:cs="Arial"/>
        </w:rPr>
        <w:t>Todas as especificações técnicas complementares dos materiais a serem utilizados no sistema de combate por chuveiros automáticos está descrita na NBR 10897.</w:t>
      </w:r>
    </w:p>
    <w:p w14:paraId="0FAC4576" w14:textId="77777777" w:rsidR="008F0324" w:rsidRDefault="000D0563" w:rsidP="0055210B">
      <w:pPr>
        <w:pStyle w:val="Estilonivel4NegritoJustificado"/>
      </w:pPr>
      <w:bookmarkStart w:id="578" w:name="_Toc392493151"/>
      <w:r w:rsidRPr="002D0FFE">
        <w:t>Premissas</w:t>
      </w:r>
      <w:bookmarkEnd w:id="578"/>
      <w:r w:rsidRPr="002D0FFE">
        <w:t xml:space="preserve"> </w:t>
      </w:r>
    </w:p>
    <w:p w14:paraId="5EF17909" w14:textId="77777777" w:rsidR="000D0563" w:rsidRPr="002D0FFE" w:rsidRDefault="000D0563" w:rsidP="008F0324">
      <w:pPr>
        <w:pStyle w:val="nivel5"/>
        <w:numPr>
          <w:ilvl w:val="0"/>
          <w:numId w:val="0"/>
        </w:numPr>
        <w:jc w:val="both"/>
        <w:rPr>
          <w:rFonts w:cs="Arial"/>
          <w:b/>
          <w:bCs/>
          <w:szCs w:val="22"/>
        </w:rPr>
      </w:pPr>
      <w:bookmarkStart w:id="579" w:name="_Toc392493152"/>
    </w:p>
    <w:p w14:paraId="70BD3ECF" w14:textId="77777777" w:rsidR="000D0563" w:rsidRPr="002D0FFE" w:rsidRDefault="000D0563" w:rsidP="0055210B">
      <w:pPr>
        <w:pStyle w:val="Estilonivel4NegritoJustificado"/>
      </w:pPr>
      <w:r w:rsidRPr="002D0FFE">
        <w:t>Sistema de Pressurização</w:t>
      </w:r>
      <w:bookmarkEnd w:id="579"/>
    </w:p>
    <w:p w14:paraId="271F84A9" w14:textId="6DC841CB" w:rsidR="000D0563" w:rsidRPr="002D0FFE" w:rsidRDefault="000D0563" w:rsidP="008F0324">
      <w:pPr>
        <w:pStyle w:val="Corpo"/>
        <w:spacing w:after="120" w:line="240" w:lineRule="auto"/>
        <w:rPr>
          <w:rFonts w:cs="Arial"/>
        </w:rPr>
      </w:pPr>
      <w:r w:rsidRPr="002D0FFE">
        <w:rPr>
          <w:rFonts w:cs="Arial"/>
        </w:rPr>
        <w:t xml:space="preserve">Toda a rede de Sprinklers deve ser pressurizada por dois conjuntos </w:t>
      </w:r>
      <w:r w:rsidR="00475DFE" w:rsidRPr="002D0FFE">
        <w:rPr>
          <w:rFonts w:cs="Arial"/>
        </w:rPr>
        <w:t>motobombas</w:t>
      </w:r>
      <w:r w:rsidRPr="002D0FFE">
        <w:rPr>
          <w:rFonts w:cs="Arial"/>
        </w:rPr>
        <w:t xml:space="preserve"> elétricos, sendo um operante e um de reserva, com vazão e altura manométrica de acordo com cálculo do sistema, com partida automática, comandadas por pressostatos. Em locais onde já haja sistema pressurizado como shoppings, edifícios comerciais, entre outros, deve usar o sistema existente da edificação.</w:t>
      </w:r>
    </w:p>
    <w:p w14:paraId="7F310BCD" w14:textId="7305FB8F"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elétricas devem ser interligadas ao manifold a partir do qual serão alimentados os diversos ramais do sistema.</w:t>
      </w:r>
    </w:p>
    <w:p w14:paraId="179EB175" w14:textId="77777777" w:rsidR="000D0563" w:rsidRPr="002D0FFE" w:rsidRDefault="000D0563" w:rsidP="008F0324">
      <w:pPr>
        <w:pStyle w:val="Corpo"/>
        <w:spacing w:after="120" w:line="240" w:lineRule="auto"/>
        <w:rPr>
          <w:rFonts w:cs="Arial"/>
        </w:rPr>
      </w:pPr>
      <w:r w:rsidRPr="002D0FFE">
        <w:rPr>
          <w:rFonts w:cs="Arial"/>
        </w:rPr>
        <w:t>Para manter a rede pressurizada, deve ser projetada uma bomba jockey acoplada ao pulmão de expansão com vazão para 7,2 m3/h e altura manométrica de 90mca, com acionamento e desligamento sendo feito através do pressostato.</w:t>
      </w:r>
    </w:p>
    <w:p w14:paraId="3E0AA441" w14:textId="77777777" w:rsidR="000D0563" w:rsidRPr="002D0FFE" w:rsidRDefault="000D0563" w:rsidP="008F0324">
      <w:pPr>
        <w:pStyle w:val="Corpo"/>
        <w:spacing w:after="120" w:line="240" w:lineRule="auto"/>
        <w:rPr>
          <w:rFonts w:cs="Arial"/>
        </w:rPr>
      </w:pPr>
      <w:r w:rsidRPr="002D0FFE">
        <w:rPr>
          <w:rFonts w:cs="Arial"/>
        </w:rPr>
        <w:t>O sistema elétrico da edificação deve ser dimensionado de tal forma que as bombas elétricas que alimentarão o sistema de incêndio possam entrar em operação, estando o edifício em pleno funcionamento.</w:t>
      </w:r>
    </w:p>
    <w:p w14:paraId="394C27C8" w14:textId="104EA556" w:rsidR="000D0563" w:rsidRPr="002D0FFE" w:rsidRDefault="000D0563" w:rsidP="008F0324">
      <w:pPr>
        <w:pStyle w:val="Corpo"/>
        <w:spacing w:after="120" w:line="240" w:lineRule="auto"/>
        <w:rPr>
          <w:rFonts w:cs="Arial"/>
        </w:rPr>
      </w:pPr>
      <w:r w:rsidRPr="002D0FFE">
        <w:rPr>
          <w:rFonts w:cs="Arial"/>
        </w:rPr>
        <w:t xml:space="preserve">As </w:t>
      </w:r>
      <w:r w:rsidR="00475DFE" w:rsidRPr="002D0FFE">
        <w:rPr>
          <w:rFonts w:cs="Arial"/>
        </w:rPr>
        <w:t>motobombas</w:t>
      </w:r>
      <w:r w:rsidRPr="002D0FFE">
        <w:rPr>
          <w:rFonts w:cs="Arial"/>
        </w:rPr>
        <w:t xml:space="preserve"> devem estar ligadas a um circuito elétrico permanentemente energizado e o seu sistema de proteção ligado diretamente ao transformador e ao gerador, permitindo desta maneira a sua entrada em operação mesmo com os disjuntores gerais da Edificação desligado.</w:t>
      </w:r>
    </w:p>
    <w:p w14:paraId="399EF926" w14:textId="77777777" w:rsidR="000D0563" w:rsidRPr="002D0FFE" w:rsidRDefault="000D0563" w:rsidP="008F0324">
      <w:pPr>
        <w:pStyle w:val="nivel5"/>
        <w:jc w:val="both"/>
        <w:rPr>
          <w:rFonts w:cs="Arial"/>
          <w:b/>
          <w:szCs w:val="22"/>
        </w:rPr>
      </w:pPr>
      <w:bookmarkStart w:id="580" w:name="_Toc373488813"/>
      <w:bookmarkStart w:id="581" w:name="_Toc373490408"/>
      <w:bookmarkStart w:id="582" w:name="_Toc374956427"/>
      <w:bookmarkStart w:id="583" w:name="_Toc392493153"/>
      <w:r w:rsidRPr="002D0FFE">
        <w:rPr>
          <w:rFonts w:cs="Arial"/>
          <w:b/>
          <w:szCs w:val="22"/>
        </w:rPr>
        <w:t>Memorial de Cálculo</w:t>
      </w:r>
      <w:bookmarkEnd w:id="580"/>
      <w:bookmarkEnd w:id="581"/>
      <w:bookmarkEnd w:id="582"/>
      <w:bookmarkEnd w:id="583"/>
    </w:p>
    <w:p w14:paraId="22C90A50" w14:textId="77777777" w:rsidR="000D0563" w:rsidRPr="002D0FFE" w:rsidRDefault="000D0563" w:rsidP="008F0324">
      <w:pPr>
        <w:pStyle w:val="Corpo"/>
        <w:spacing w:after="120" w:line="240" w:lineRule="auto"/>
        <w:rPr>
          <w:rFonts w:cs="Arial"/>
        </w:rPr>
      </w:pPr>
      <w:r w:rsidRPr="002D0FFE">
        <w:rPr>
          <w:rFonts w:cs="Arial"/>
        </w:rPr>
        <w:t>De forma didática, será exemplificado o método de cálculo abaixo. Para efeito dos cálculos será considerado diâmetro nominal mínimo para tubulações de aço de 25mm. Não serão permitidos diâmetros inferiores a 25mm.</w:t>
      </w:r>
    </w:p>
    <w:p w14:paraId="159D5AEF" w14:textId="77777777" w:rsidR="000D0563" w:rsidRPr="002D0FFE" w:rsidRDefault="000D0563" w:rsidP="008F0324">
      <w:pPr>
        <w:pStyle w:val="Corpo"/>
        <w:spacing w:after="120" w:line="240" w:lineRule="auto"/>
        <w:rPr>
          <w:rFonts w:cs="Arial"/>
        </w:rPr>
      </w:pPr>
      <w:r w:rsidRPr="002D0FFE">
        <w:rPr>
          <w:rFonts w:cs="Arial"/>
        </w:rPr>
        <w:t>O dimensionamento da rede de sprinkler deve ser elaborado por cálculo hidráulico, sendo adotado neste caderno um conjunto de passos básicos para cálculos hidráulicos de chuveiros automáticos, sem prejuízo de outras metodologias.</w:t>
      </w:r>
    </w:p>
    <w:p w14:paraId="50B63B52" w14:textId="77777777" w:rsidR="000D0563" w:rsidRPr="002D0FFE" w:rsidRDefault="000D0563" w:rsidP="008F0324">
      <w:pPr>
        <w:pStyle w:val="Corpo"/>
        <w:spacing w:after="120" w:line="240" w:lineRule="auto"/>
        <w:rPr>
          <w:rFonts w:cs="Arial"/>
        </w:rPr>
      </w:pPr>
      <w:r w:rsidRPr="002D0FFE">
        <w:rPr>
          <w:rFonts w:cs="Arial"/>
        </w:rPr>
        <w:t>Esses passos podem ser usados como um guia para o projeto do sistema ou como um “check list” para a análise do projeto.</w:t>
      </w:r>
    </w:p>
    <w:p w14:paraId="7A0E90FA"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 (REFERÊNCIA NORMATIVA)</w:t>
      </w:r>
    </w:p>
    <w:p w14:paraId="1BDCBF02" w14:textId="77777777" w:rsidR="000D0563" w:rsidRPr="002D0FFE" w:rsidRDefault="000D0563" w:rsidP="008F0324">
      <w:pPr>
        <w:pStyle w:val="Corpo"/>
        <w:spacing w:after="120" w:line="240" w:lineRule="auto"/>
        <w:rPr>
          <w:rFonts w:cs="Arial"/>
        </w:rPr>
      </w:pPr>
      <w:r w:rsidRPr="002D0FFE">
        <w:rPr>
          <w:rFonts w:cs="Arial"/>
        </w:rPr>
        <w:t>O método de dimensionamento seguirá a norma da ABNT NBR 10897.</w:t>
      </w:r>
    </w:p>
    <w:p w14:paraId="7E9870B0"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2 (CLASSIFICAÇÃO DA EDIFICAÇÃO)</w:t>
      </w:r>
    </w:p>
    <w:p w14:paraId="3927FC49" w14:textId="10A674B0" w:rsidR="000D0563" w:rsidRPr="002D0FFE" w:rsidRDefault="000D0563" w:rsidP="008F0324">
      <w:pPr>
        <w:pStyle w:val="Corpo"/>
        <w:spacing w:after="120" w:line="240" w:lineRule="auto"/>
        <w:rPr>
          <w:rFonts w:cs="Arial"/>
        </w:rPr>
      </w:pPr>
      <w:r w:rsidRPr="002D0FFE">
        <w:rPr>
          <w:rFonts w:cs="Arial"/>
        </w:rPr>
        <w:t xml:space="preserve">As edificações serão classificadas conforme atividades: escritórios, agência </w:t>
      </w:r>
      <w:r w:rsidR="00524C8A" w:rsidRPr="002D0FFE">
        <w:rPr>
          <w:rFonts w:cs="Arial"/>
        </w:rPr>
        <w:t>bancárias etc.</w:t>
      </w:r>
    </w:p>
    <w:p w14:paraId="4E06492C" w14:textId="77777777" w:rsidR="000D0563" w:rsidRPr="002D0FFE" w:rsidRDefault="000D0563" w:rsidP="00A12FAD">
      <w:pPr>
        <w:pStyle w:val="Corpo"/>
        <w:numPr>
          <w:ilvl w:val="0"/>
          <w:numId w:val="171"/>
        </w:numPr>
        <w:spacing w:after="120" w:line="240" w:lineRule="auto"/>
        <w:rPr>
          <w:rFonts w:cs="Arial"/>
        </w:rPr>
      </w:pPr>
      <w:r w:rsidRPr="002D0FFE">
        <w:rPr>
          <w:rFonts w:cs="Arial"/>
        </w:rPr>
        <w:lastRenderedPageBreak/>
        <w:t>PASSO 3 (ÁREA MÁXIMA DE COBERTURA DO CHUVEIRO)</w:t>
      </w:r>
    </w:p>
    <w:p w14:paraId="6231EFDA" w14:textId="77777777" w:rsidR="000D0563" w:rsidRPr="002D0FFE" w:rsidRDefault="000D0563" w:rsidP="008F0324">
      <w:pPr>
        <w:pStyle w:val="Corpo"/>
        <w:spacing w:after="120" w:line="240" w:lineRule="auto"/>
        <w:rPr>
          <w:rFonts w:cs="Arial"/>
        </w:rPr>
      </w:pPr>
      <w:r w:rsidRPr="002D0FFE">
        <w:rPr>
          <w:rFonts w:cs="Arial"/>
        </w:rPr>
        <w:t xml:space="preserve">Conforme estabelecido em norma, a área máxima de cobertura de uma VGA (Válvula de Governo e Alarme) para classe de ocupação de ORIDINÁRIO é </w:t>
      </w:r>
      <w:smartTag w:uri="urn:schemas-microsoft-com:office:smarttags" w:element="metricconverter">
        <w:smartTagPr>
          <w:attr w:name="ProductID" w:val="4800 m2"/>
        </w:smartTagPr>
        <w:r w:rsidRPr="002D0FFE">
          <w:rPr>
            <w:rFonts w:cs="Arial"/>
          </w:rPr>
          <w:t>4800 m2</w:t>
        </w:r>
      </w:smartTag>
      <w:r w:rsidRPr="002D0FFE">
        <w:rPr>
          <w:rFonts w:cs="Arial"/>
        </w:rPr>
        <w:t xml:space="preserve"> por pavimento. Essa limitação é imposta pela NBR 10897 (item 4.1.5.1).</w:t>
      </w:r>
    </w:p>
    <w:p w14:paraId="30CB7A5A" w14:textId="77777777" w:rsidR="000D0563" w:rsidRPr="002D0FFE" w:rsidRDefault="000D0563" w:rsidP="008F0324">
      <w:pPr>
        <w:pStyle w:val="Corpo"/>
        <w:spacing w:after="120" w:line="240" w:lineRule="auto"/>
        <w:rPr>
          <w:rFonts w:cs="Arial"/>
        </w:rPr>
      </w:pPr>
      <w:r w:rsidRPr="002D0FFE">
        <w:rPr>
          <w:rFonts w:cs="Arial"/>
        </w:rPr>
        <w:t>A distância máxima entre os ramais, segundo item 5.5.3.1 é de: 4,60m.</w:t>
      </w:r>
    </w:p>
    <w:p w14:paraId="0921A7B7" w14:textId="77777777" w:rsidR="000D0563" w:rsidRPr="002D0FFE" w:rsidRDefault="000D0563" w:rsidP="008F0324">
      <w:pPr>
        <w:pStyle w:val="Corpo"/>
        <w:spacing w:after="120" w:line="240" w:lineRule="auto"/>
        <w:rPr>
          <w:rFonts w:cs="Arial"/>
        </w:rPr>
      </w:pPr>
      <w:r w:rsidRPr="002D0FFE">
        <w:rPr>
          <w:rFonts w:cs="Arial"/>
        </w:rPr>
        <w:t>O posicionamento dos chuveiros automáticos obedeceu aos limites da norma. Adotou-se modulação inferior a 4,20 x 4,20m.</w:t>
      </w:r>
    </w:p>
    <w:p w14:paraId="6B2BC2DD" w14:textId="77777777" w:rsidR="000D0563" w:rsidRPr="002D0FFE" w:rsidRDefault="000D0563" w:rsidP="008F0324">
      <w:pPr>
        <w:pStyle w:val="Corpo"/>
        <w:spacing w:after="120" w:line="240" w:lineRule="auto"/>
        <w:rPr>
          <w:rFonts w:cs="Arial"/>
        </w:rPr>
      </w:pPr>
      <w:r w:rsidRPr="002D0FFE">
        <w:rPr>
          <w:rFonts w:cs="Arial"/>
        </w:rPr>
        <w:t xml:space="preserve">A área máxima de cobertura de um chuveiro não deve exceder </w:t>
      </w:r>
      <w:smartTag w:uri="urn:schemas-microsoft-com:office:smarttags" w:element="metricconverter">
        <w:smartTagPr>
          <w:attr w:name="ProductID" w:val="18,6 m2"/>
        </w:smartTagPr>
        <w:r w:rsidRPr="002D0FFE">
          <w:rPr>
            <w:rFonts w:cs="Arial"/>
          </w:rPr>
          <w:t>18,6 m</w:t>
        </w:r>
        <w:r w:rsidRPr="002D0FFE">
          <w:rPr>
            <w:rFonts w:cs="Arial"/>
            <w:vertAlign w:val="superscript"/>
          </w:rPr>
          <w:t>2</w:t>
        </w:r>
      </w:smartTag>
      <w:r w:rsidRPr="002D0FFE">
        <w:rPr>
          <w:rFonts w:cs="Arial"/>
        </w:rPr>
        <w:t xml:space="preserve"> segundo o item 5.5.6.1.1.</w:t>
      </w:r>
    </w:p>
    <w:p w14:paraId="08DF78A6" w14:textId="77777777" w:rsidR="000D0563" w:rsidRPr="002D0FFE" w:rsidRDefault="000D0563" w:rsidP="008F0324">
      <w:pPr>
        <w:pStyle w:val="Corpo"/>
        <w:spacing w:after="120" w:line="240" w:lineRule="auto"/>
        <w:rPr>
          <w:rFonts w:cs="Arial"/>
        </w:rPr>
      </w:pPr>
      <w:r w:rsidRPr="002D0FFE">
        <w:rPr>
          <w:rFonts w:cs="Arial"/>
        </w:rPr>
        <w:t>A área de cobertura de um chuveiro (Ac) é calculada por:</w:t>
      </w:r>
    </w:p>
    <w:p w14:paraId="00241C33" w14:textId="77777777" w:rsidR="000D0563" w:rsidRPr="002D0FFE" w:rsidRDefault="000D0563" w:rsidP="008F0324">
      <w:pPr>
        <w:pStyle w:val="Corpo"/>
        <w:spacing w:after="120" w:line="240" w:lineRule="auto"/>
        <w:ind w:left="3544" w:firstLine="1"/>
        <w:rPr>
          <w:rFonts w:cs="Arial"/>
        </w:rPr>
      </w:pPr>
      <w:r w:rsidRPr="00475DFE">
        <w:rPr>
          <w:rFonts w:cs="Arial"/>
          <w:highlight w:val="lightGray"/>
        </w:rPr>
        <w:t>Ac = C * L</w:t>
      </w:r>
    </w:p>
    <w:p w14:paraId="045A843B" w14:textId="77777777" w:rsidR="000D0563" w:rsidRPr="002D0FFE" w:rsidRDefault="000D0563" w:rsidP="008F0324">
      <w:pPr>
        <w:pStyle w:val="Corpo"/>
        <w:spacing w:after="120" w:line="240" w:lineRule="auto"/>
        <w:ind w:left="708"/>
        <w:rPr>
          <w:rFonts w:cs="Arial"/>
        </w:rPr>
      </w:pPr>
      <w:r w:rsidRPr="002D0FFE">
        <w:rPr>
          <w:rFonts w:cs="Arial"/>
        </w:rPr>
        <w:t>Onde:</w:t>
      </w:r>
    </w:p>
    <w:p w14:paraId="1F8F8BA7" w14:textId="77777777" w:rsidR="000D0563" w:rsidRPr="002D0FFE" w:rsidRDefault="000D0563" w:rsidP="008F0324">
      <w:pPr>
        <w:pStyle w:val="Corpo"/>
        <w:spacing w:after="120" w:line="240" w:lineRule="auto"/>
        <w:ind w:left="708"/>
        <w:rPr>
          <w:rFonts w:cs="Arial"/>
        </w:rPr>
      </w:pPr>
      <w:r w:rsidRPr="002D0FFE">
        <w:rPr>
          <w:rFonts w:cs="Arial"/>
        </w:rPr>
        <w:t xml:space="preserve">[C] é o espaçamento entre os chuveiros </w:t>
      </w:r>
    </w:p>
    <w:p w14:paraId="60ED3AB4" w14:textId="77777777" w:rsidR="000D0563" w:rsidRPr="002D0FFE" w:rsidRDefault="000D0563" w:rsidP="008F0324">
      <w:pPr>
        <w:pStyle w:val="Corpo"/>
        <w:spacing w:after="120" w:line="240" w:lineRule="auto"/>
        <w:ind w:left="708"/>
        <w:rPr>
          <w:rFonts w:cs="Arial"/>
        </w:rPr>
      </w:pPr>
      <w:r w:rsidRPr="002D0FFE">
        <w:rPr>
          <w:rFonts w:cs="Arial"/>
        </w:rPr>
        <w:t>[L] é a distância entre os ramais</w:t>
      </w:r>
    </w:p>
    <w:p w14:paraId="07F1E56C" w14:textId="77777777" w:rsidR="000D0563" w:rsidRPr="002D0FFE" w:rsidRDefault="000D0563" w:rsidP="008F0324">
      <w:pPr>
        <w:pStyle w:val="Corpo"/>
        <w:spacing w:after="120" w:line="240" w:lineRule="auto"/>
        <w:rPr>
          <w:rFonts w:cs="Arial"/>
        </w:rPr>
      </w:pPr>
      <w:r w:rsidRPr="002D0FFE">
        <w:rPr>
          <w:rFonts w:cs="Arial"/>
        </w:rPr>
        <w:t>A distância mínima é de 1,8m e para as áreas com no máximo 75m</w:t>
      </w:r>
      <w:r w:rsidRPr="002D0FFE">
        <w:rPr>
          <w:rFonts w:cs="Arial"/>
          <w:vertAlign w:val="superscript"/>
        </w:rPr>
        <w:t>2</w:t>
      </w:r>
      <w:r w:rsidRPr="002D0FFE">
        <w:rPr>
          <w:rFonts w:cs="Arial"/>
        </w:rPr>
        <w:t xml:space="preserve"> a distância entre a parede e o chuveiro pode ser de até 2,70m, desde que seja respeitada a área máxima de cobertura permitida por chuveiro.</w:t>
      </w:r>
    </w:p>
    <w:p w14:paraId="65FB09BE"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4 (ÁREA DE APLICAÇÃO OU COBERTURA DOS CHUVEIROS AUTOMÁTICOS)</w:t>
      </w:r>
    </w:p>
    <w:p w14:paraId="6AB1AFFD" w14:textId="77777777" w:rsidR="000D0563" w:rsidRPr="002D0FFE" w:rsidRDefault="000D0563" w:rsidP="008F0324">
      <w:pPr>
        <w:pStyle w:val="Corpo"/>
        <w:spacing w:after="120" w:line="240" w:lineRule="auto"/>
        <w:rPr>
          <w:rFonts w:cs="Arial"/>
        </w:rPr>
      </w:pPr>
      <w:r w:rsidRPr="002D0FFE">
        <w:rPr>
          <w:rFonts w:cs="Arial"/>
        </w:rPr>
        <w:t>Toda edificação está protegida por chuveiros automáticos exceto: escadas, shafts e casa de bombas de incêndio.</w:t>
      </w:r>
    </w:p>
    <w:p w14:paraId="3DB96151"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5 (QUANTIDADE DE CHUVEIROS AUTOMÁTICOS)</w:t>
      </w:r>
    </w:p>
    <w:p w14:paraId="0BD72331" w14:textId="77777777" w:rsidR="000D0563" w:rsidRPr="002D0FFE" w:rsidRDefault="000D0563" w:rsidP="008F0324">
      <w:pPr>
        <w:pStyle w:val="Corpo"/>
        <w:spacing w:after="120" w:line="240" w:lineRule="auto"/>
        <w:rPr>
          <w:rFonts w:cs="Arial"/>
        </w:rPr>
      </w:pPr>
      <w:r w:rsidRPr="002D0FFE">
        <w:rPr>
          <w:rFonts w:cs="Arial"/>
        </w:rPr>
        <w:t>A quantidade de chuveiros na área de aplicação [N] é calculada por:</w:t>
      </w:r>
    </w:p>
    <w:p w14:paraId="576DBC35"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N = A / Ac</w:t>
      </w:r>
    </w:p>
    <w:p w14:paraId="27DA19F1" w14:textId="77777777" w:rsidR="000D0563" w:rsidRPr="002D0FFE" w:rsidRDefault="000D0563" w:rsidP="008F0324">
      <w:pPr>
        <w:pStyle w:val="Corpo"/>
        <w:spacing w:after="120" w:line="240" w:lineRule="auto"/>
        <w:rPr>
          <w:rFonts w:cs="Arial"/>
        </w:rPr>
      </w:pPr>
      <w:r w:rsidRPr="002D0FFE">
        <w:rPr>
          <w:rFonts w:cs="Arial"/>
        </w:rPr>
        <w:t>Onde [A] é a área de aplicação.</w:t>
      </w:r>
    </w:p>
    <w:p w14:paraId="75220079" w14:textId="77777777" w:rsidR="000D0563" w:rsidRPr="002D0FFE" w:rsidRDefault="000D0563" w:rsidP="008F0324">
      <w:pPr>
        <w:pStyle w:val="Corpo"/>
        <w:spacing w:after="120" w:line="240" w:lineRule="auto"/>
        <w:rPr>
          <w:rFonts w:cs="Arial"/>
        </w:rPr>
      </w:pPr>
      <w:r w:rsidRPr="002D0FFE">
        <w:rPr>
          <w:rFonts w:cs="Arial"/>
        </w:rPr>
        <w:t>Para efeito de cálculo, deve-se considerar a área mais desfavorável hidraulicamente.</w:t>
      </w:r>
    </w:p>
    <w:p w14:paraId="34791E90"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6 (LADO MAIOR DE ÁREA DE APLICAÇÃO)</w:t>
      </w:r>
    </w:p>
    <w:p w14:paraId="259656DA" w14:textId="77777777" w:rsidR="000D0563" w:rsidRPr="002D0FFE" w:rsidRDefault="000D0563" w:rsidP="008F0324">
      <w:pPr>
        <w:pStyle w:val="Corpo"/>
        <w:spacing w:after="120" w:line="240" w:lineRule="auto"/>
        <w:rPr>
          <w:rFonts w:cs="Arial"/>
        </w:rPr>
      </w:pPr>
      <w:r w:rsidRPr="002D0FFE">
        <w:rPr>
          <w:rFonts w:cs="Arial"/>
        </w:rPr>
        <w:t xml:space="preserve">A área de aplicação deve corresponder à área retangular hidraulicamente mais desfavorável em relação ao jogo de válvula de alarme do sistema, sendo que a dimensão de um lado do retângulo, paralelo aos ramais. </w:t>
      </w:r>
    </w:p>
    <w:p w14:paraId="138EA930"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L=1,2 √ A</w:t>
      </w:r>
    </w:p>
    <w:p w14:paraId="62FD4E8F" w14:textId="77777777" w:rsidR="000D0563" w:rsidRPr="002D0FFE" w:rsidRDefault="000D0563" w:rsidP="008F0324">
      <w:pPr>
        <w:pStyle w:val="Corpo"/>
        <w:spacing w:after="120" w:line="240" w:lineRule="auto"/>
        <w:rPr>
          <w:rFonts w:cs="Arial"/>
        </w:rPr>
      </w:pPr>
      <w:r w:rsidRPr="002D0FFE">
        <w:rPr>
          <w:rFonts w:cs="Arial"/>
        </w:rPr>
        <w:t>L = 1,2 √ 72,90m², sendo L = 10,24m</w:t>
      </w:r>
    </w:p>
    <w:p w14:paraId="2ABB9FAA"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7 (DENSIDADE DA ÁREA DE APLICAÇÃO)</w:t>
      </w:r>
    </w:p>
    <w:p w14:paraId="7AE8FCD1" w14:textId="77777777" w:rsidR="000D0563" w:rsidRPr="002D0FFE" w:rsidRDefault="000D0563" w:rsidP="008F0324">
      <w:pPr>
        <w:pStyle w:val="Corpo"/>
        <w:spacing w:after="120" w:line="240" w:lineRule="auto"/>
        <w:rPr>
          <w:rFonts w:cs="Arial"/>
        </w:rPr>
      </w:pPr>
      <w:r w:rsidRPr="002D0FFE">
        <w:rPr>
          <w:rFonts w:cs="Arial"/>
        </w:rPr>
        <w:t>A densidade de área de aplicação é obtida utilizando o ábaco da figura 29 da NBR 10897.</w:t>
      </w:r>
    </w:p>
    <w:p w14:paraId="5737E9BE"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8 (QUANTIDADE DE CHUVEIROS DO LADO MAIOR DA ÁREA DE APLICAÇÃO)</w:t>
      </w:r>
    </w:p>
    <w:p w14:paraId="170EF5C4" w14:textId="77777777" w:rsidR="000D0563" w:rsidRPr="002D0FFE" w:rsidRDefault="000D0563" w:rsidP="008F0324">
      <w:pPr>
        <w:pStyle w:val="Corpo"/>
        <w:spacing w:after="120" w:line="240" w:lineRule="auto"/>
        <w:rPr>
          <w:rFonts w:cs="Arial"/>
        </w:rPr>
      </w:pPr>
      <w:r w:rsidRPr="002D0FFE">
        <w:rPr>
          <w:rFonts w:cs="Arial"/>
        </w:rPr>
        <w:t>Pode ser determinado graficamente (através dos espaçamentos) ou</w:t>
      </w:r>
    </w:p>
    <w:p w14:paraId="33F72E94"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Q = L / C</w:t>
      </w:r>
      <w:r w:rsidRPr="002D0FFE">
        <w:rPr>
          <w:rFonts w:cs="Arial"/>
        </w:rPr>
        <w:t xml:space="preserve"> </w:t>
      </w:r>
    </w:p>
    <w:p w14:paraId="2CC2BD75"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9 (CÁLCULO DA VAZÃO DO CHUVEIRO MAIS DESFAVORÁVEL)</w:t>
      </w:r>
    </w:p>
    <w:p w14:paraId="45EAF53D"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Vazão1 = d * Ac</w:t>
      </w:r>
    </w:p>
    <w:p w14:paraId="61CF06CA" w14:textId="77777777" w:rsidR="000D0563" w:rsidRPr="002D0FFE" w:rsidRDefault="000D0563" w:rsidP="008F0324">
      <w:pPr>
        <w:pStyle w:val="Corpo"/>
        <w:spacing w:after="120" w:line="240" w:lineRule="auto"/>
        <w:rPr>
          <w:rFonts w:cs="Arial"/>
        </w:rPr>
      </w:pPr>
      <w:r w:rsidRPr="002D0FFE">
        <w:rPr>
          <w:rFonts w:cs="Arial"/>
        </w:rPr>
        <w:lastRenderedPageBreak/>
        <w:t>Para maior área de cobertura: Vazão2 = 4 * Vazão1</w:t>
      </w:r>
    </w:p>
    <w:p w14:paraId="5E446738" w14:textId="77777777" w:rsidR="000D0563" w:rsidRPr="002D0FFE" w:rsidRDefault="000D0563" w:rsidP="008F0324">
      <w:pPr>
        <w:pStyle w:val="Corpo"/>
        <w:spacing w:after="120" w:line="240" w:lineRule="auto"/>
        <w:rPr>
          <w:rFonts w:cs="Arial"/>
        </w:rPr>
      </w:pPr>
      <w:r w:rsidRPr="002D0FFE">
        <w:rPr>
          <w:rFonts w:cs="Arial"/>
        </w:rPr>
        <w:t>O diâmetro do chuveiro adotado é de ½ polegada (15mm), do tipo médio. Através da tabela 3 da NBR 10897, obtém-se o fator K = 80.</w:t>
      </w:r>
    </w:p>
    <w:p w14:paraId="0138C882"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10 (CÁLCULO DA PRESSÃO DO CHUVEIRO MAIS DESFAVORÁVEL)</w:t>
      </w:r>
    </w:p>
    <w:p w14:paraId="7A70CBAF"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P = (10 Vazão / K)</w:t>
      </w:r>
      <w:r w:rsidRPr="00475DFE">
        <w:rPr>
          <w:rFonts w:cs="Arial"/>
          <w:highlight w:val="lightGray"/>
          <w:vertAlign w:val="superscript"/>
        </w:rPr>
        <w:t>2</w:t>
      </w:r>
    </w:p>
    <w:p w14:paraId="5442FC13" w14:textId="77777777" w:rsidR="000D0563" w:rsidRPr="002D0FFE" w:rsidRDefault="000D0563" w:rsidP="008F0324">
      <w:pPr>
        <w:pStyle w:val="Corpo"/>
        <w:spacing w:after="120" w:line="240" w:lineRule="auto"/>
        <w:rPr>
          <w:rFonts w:cs="Arial"/>
        </w:rPr>
      </w:pPr>
      <w:r w:rsidRPr="002D0FFE">
        <w:rPr>
          <w:rFonts w:cs="Arial"/>
        </w:rPr>
        <w:t>P2 = (10 x vazão2 / 80)</w:t>
      </w:r>
      <w:r w:rsidRPr="002D0FFE">
        <w:rPr>
          <w:rFonts w:cs="Arial"/>
          <w:vertAlign w:val="superscript"/>
        </w:rPr>
        <w:t>2</w:t>
      </w:r>
    </w:p>
    <w:p w14:paraId="28CD41E4"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11 (CÁLCULO DA VAZÃO DO SISTEMA)</w:t>
      </w:r>
    </w:p>
    <w:p w14:paraId="65658B43" w14:textId="77777777" w:rsidR="000D0563" w:rsidRPr="002D0FFE" w:rsidRDefault="000D0563" w:rsidP="008F0324">
      <w:pPr>
        <w:pStyle w:val="Corpo"/>
        <w:spacing w:after="120" w:line="240" w:lineRule="auto"/>
        <w:ind w:left="2836" w:firstLine="709"/>
        <w:rPr>
          <w:rFonts w:cs="Arial"/>
        </w:rPr>
      </w:pPr>
      <w:r w:rsidRPr="00475DFE">
        <w:rPr>
          <w:rFonts w:cs="Arial"/>
          <w:highlight w:val="lightGray"/>
        </w:rPr>
        <w:t>Vs = N * Vazão1</w:t>
      </w:r>
    </w:p>
    <w:p w14:paraId="039C7577" w14:textId="77777777" w:rsidR="000D0563" w:rsidRPr="002D0FFE" w:rsidRDefault="000D0563" w:rsidP="008F0324">
      <w:pPr>
        <w:pStyle w:val="Corpo"/>
        <w:spacing w:after="120" w:line="240" w:lineRule="auto"/>
        <w:rPr>
          <w:rFonts w:cs="Arial"/>
        </w:rPr>
      </w:pPr>
      <w:r w:rsidRPr="002D0FFE">
        <w:rPr>
          <w:rFonts w:cs="Arial"/>
        </w:rPr>
        <w:t>Utilização da Fórmula de Hazen Williams: J = 605 x [Vazao1,85 / (C1,85 x d4,87)]x105</w:t>
      </w:r>
    </w:p>
    <w:p w14:paraId="24530DD4" w14:textId="77777777" w:rsidR="000D0563" w:rsidRPr="002D0FFE" w:rsidRDefault="000D0563" w:rsidP="008F0324">
      <w:pPr>
        <w:pStyle w:val="Corpo"/>
        <w:spacing w:after="120" w:line="240" w:lineRule="auto"/>
        <w:rPr>
          <w:rFonts w:cs="Arial"/>
        </w:rPr>
      </w:pPr>
      <w:r w:rsidRPr="002D0FFE">
        <w:rPr>
          <w:rFonts w:cs="Arial"/>
        </w:rPr>
        <w:t xml:space="preserve">Onde: </w:t>
      </w:r>
    </w:p>
    <w:p w14:paraId="21464F51" w14:textId="77777777" w:rsidR="000D0563" w:rsidRPr="002D0FFE" w:rsidRDefault="000D0563" w:rsidP="008F0324">
      <w:pPr>
        <w:pStyle w:val="Corpo"/>
        <w:spacing w:after="120" w:line="240" w:lineRule="auto"/>
        <w:ind w:left="709"/>
        <w:rPr>
          <w:rFonts w:cs="Arial"/>
          <w:i/>
        </w:rPr>
      </w:pPr>
      <w:r w:rsidRPr="002D0FFE">
        <w:rPr>
          <w:rFonts w:cs="Arial"/>
          <w:i/>
        </w:rPr>
        <w:t>J= perda de carga por atrito (Kpa /m)</w:t>
      </w:r>
    </w:p>
    <w:p w14:paraId="215D8CFA" w14:textId="77777777" w:rsidR="000D0563" w:rsidRPr="002D0FFE" w:rsidRDefault="000D0563" w:rsidP="008F0324">
      <w:pPr>
        <w:pStyle w:val="Corpo"/>
        <w:spacing w:after="120" w:line="240" w:lineRule="auto"/>
        <w:ind w:left="709"/>
        <w:rPr>
          <w:rFonts w:cs="Arial"/>
          <w:i/>
        </w:rPr>
      </w:pPr>
      <w:r w:rsidRPr="002D0FFE">
        <w:rPr>
          <w:rFonts w:cs="Arial"/>
          <w:i/>
        </w:rPr>
        <w:t>Vazão = vazão em L/min</w:t>
      </w:r>
    </w:p>
    <w:p w14:paraId="1CF60F4A" w14:textId="77777777" w:rsidR="000D0563" w:rsidRPr="002D0FFE" w:rsidRDefault="000D0563" w:rsidP="008F0324">
      <w:pPr>
        <w:pStyle w:val="Corpo"/>
        <w:spacing w:after="120" w:line="240" w:lineRule="auto"/>
        <w:ind w:left="709"/>
        <w:rPr>
          <w:rFonts w:cs="Arial"/>
          <w:i/>
        </w:rPr>
      </w:pPr>
      <w:r w:rsidRPr="002D0FFE">
        <w:rPr>
          <w:rFonts w:cs="Arial"/>
          <w:i/>
        </w:rPr>
        <w:t>C = Fator de Hazen Williams (tab. 24 norma NBR 105897)</w:t>
      </w:r>
    </w:p>
    <w:p w14:paraId="26B553C4" w14:textId="77777777" w:rsidR="000D0563" w:rsidRPr="002D0FFE" w:rsidRDefault="000D0563" w:rsidP="008F0324">
      <w:pPr>
        <w:pStyle w:val="Corpo"/>
        <w:spacing w:after="120" w:line="240" w:lineRule="auto"/>
        <w:ind w:left="709"/>
        <w:rPr>
          <w:rFonts w:cs="Arial"/>
          <w:i/>
        </w:rPr>
      </w:pPr>
      <w:r w:rsidRPr="002D0FFE">
        <w:rPr>
          <w:rFonts w:cs="Arial"/>
          <w:i/>
        </w:rPr>
        <w:t>D = Diâmetro interno do tubo em mm</w:t>
      </w:r>
    </w:p>
    <w:p w14:paraId="155B3D6E" w14:textId="77777777" w:rsidR="000D0563" w:rsidRPr="002D0FFE" w:rsidRDefault="000D0563" w:rsidP="008F0324">
      <w:pPr>
        <w:pStyle w:val="Corpo"/>
        <w:spacing w:after="120" w:line="240" w:lineRule="auto"/>
        <w:ind w:left="709"/>
        <w:rPr>
          <w:rFonts w:cs="Arial"/>
          <w:i/>
        </w:rPr>
      </w:pPr>
      <w:r w:rsidRPr="002D0FFE">
        <w:rPr>
          <w:rFonts w:cs="Arial"/>
          <w:i/>
        </w:rPr>
        <w:t>J1 = 605 x [25739,793 / (7022,4 x 63391664,85)] x 100000</w:t>
      </w:r>
    </w:p>
    <w:p w14:paraId="6850536A" w14:textId="77777777" w:rsidR="000D0563" w:rsidRPr="002D0FFE" w:rsidRDefault="000D0563" w:rsidP="008F0324">
      <w:pPr>
        <w:pStyle w:val="Corpo"/>
        <w:spacing w:after="120" w:line="240" w:lineRule="auto"/>
        <w:ind w:left="709"/>
        <w:rPr>
          <w:rFonts w:cs="Arial"/>
        </w:rPr>
      </w:pPr>
      <w:r w:rsidRPr="002D0FFE">
        <w:rPr>
          <w:rFonts w:cs="Arial"/>
          <w:i/>
        </w:rPr>
        <w:t>J andar = 3.5 * (distância até a VGA) = Kpa (no andar mais desfavorável)</w:t>
      </w:r>
    </w:p>
    <w:p w14:paraId="6C9CFB06" w14:textId="77777777" w:rsidR="000D0563" w:rsidRPr="002D0FFE" w:rsidRDefault="000D0563" w:rsidP="008F0324">
      <w:pPr>
        <w:pStyle w:val="Corpo"/>
        <w:spacing w:after="120" w:line="240" w:lineRule="auto"/>
        <w:rPr>
          <w:rFonts w:cs="Arial"/>
        </w:rPr>
      </w:pPr>
      <w:r w:rsidRPr="002D0FFE">
        <w:rPr>
          <w:rFonts w:cs="Arial"/>
        </w:rPr>
        <w:t xml:space="preserve">Considerando o desnível entre a bomba e o sprinkler mais desfavorável. </w:t>
      </w:r>
    </w:p>
    <w:p w14:paraId="5D56F623"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12 (CÁLCULO DA CAPACIDADE DO RESERVATÓRIO)</w:t>
      </w:r>
    </w:p>
    <w:p w14:paraId="6C2D785A" w14:textId="77777777" w:rsidR="000D0563" w:rsidRPr="002D0FFE" w:rsidRDefault="000D0563" w:rsidP="008F0324">
      <w:pPr>
        <w:pStyle w:val="Corpo"/>
        <w:spacing w:after="120" w:line="240" w:lineRule="auto"/>
        <w:ind w:left="2127" w:firstLine="709"/>
        <w:rPr>
          <w:rFonts w:cs="Arial"/>
        </w:rPr>
      </w:pPr>
      <w:r w:rsidRPr="00475DFE">
        <w:rPr>
          <w:rFonts w:cs="Arial"/>
          <w:highlight w:val="lightGray"/>
        </w:rPr>
        <w:t>RTI = Vazão * tempo</w:t>
      </w:r>
    </w:p>
    <w:p w14:paraId="276EF428" w14:textId="77777777" w:rsidR="000D0563" w:rsidRPr="002D0FFE" w:rsidRDefault="000D0563" w:rsidP="00A12FAD">
      <w:pPr>
        <w:pStyle w:val="Corpo"/>
        <w:numPr>
          <w:ilvl w:val="0"/>
          <w:numId w:val="171"/>
        </w:numPr>
        <w:spacing w:after="120" w:line="240" w:lineRule="auto"/>
        <w:rPr>
          <w:rFonts w:cs="Arial"/>
        </w:rPr>
      </w:pPr>
      <w:r w:rsidRPr="002D0FFE">
        <w:rPr>
          <w:rFonts w:cs="Arial"/>
        </w:rPr>
        <w:t>PASSO 13 (CÁLCULO DA REDE DE SPRINKLER)</w:t>
      </w:r>
    </w:p>
    <w:p w14:paraId="669965E4" w14:textId="77777777" w:rsidR="000D0563" w:rsidRPr="002D0FFE" w:rsidRDefault="000D0563" w:rsidP="008F0324">
      <w:pPr>
        <w:pStyle w:val="Corpo"/>
        <w:spacing w:after="120" w:line="240" w:lineRule="auto"/>
        <w:rPr>
          <w:rFonts w:cs="Arial"/>
        </w:rPr>
      </w:pPr>
      <w:r w:rsidRPr="002D0FFE">
        <w:rPr>
          <w:rFonts w:cs="Arial"/>
        </w:rPr>
        <w:t>O dimensionamento da rede do sistema de sprinkler seguiu a tabela 22 da NBR 10897.</w:t>
      </w:r>
    </w:p>
    <w:p w14:paraId="25E6C0FC" w14:textId="77777777" w:rsidR="008F0324" w:rsidRDefault="000D0563" w:rsidP="0055210B">
      <w:pPr>
        <w:pStyle w:val="Estilonivel4NegritoJustificado"/>
      </w:pPr>
      <w:bookmarkStart w:id="584" w:name="_Toc392493154"/>
      <w:r w:rsidRPr="002D0FFE">
        <w:t>Especificações</w:t>
      </w:r>
      <w:bookmarkEnd w:id="584"/>
    </w:p>
    <w:p w14:paraId="20863F44" w14:textId="77777777" w:rsidR="000D0563" w:rsidRPr="002D0FFE" w:rsidRDefault="000D0563" w:rsidP="008F0324">
      <w:pPr>
        <w:pStyle w:val="nivel5"/>
        <w:jc w:val="both"/>
        <w:rPr>
          <w:rFonts w:cs="Arial"/>
          <w:b/>
          <w:szCs w:val="22"/>
        </w:rPr>
      </w:pPr>
      <w:r w:rsidRPr="002D0FFE">
        <w:rPr>
          <w:rFonts w:cs="Arial"/>
          <w:b/>
          <w:szCs w:val="22"/>
        </w:rPr>
        <w:t>Tubulações e Conexões</w:t>
      </w:r>
    </w:p>
    <w:p w14:paraId="5935E4A0" w14:textId="77777777" w:rsidR="000D0563" w:rsidRPr="002D0FFE" w:rsidRDefault="000D0563" w:rsidP="008F0324">
      <w:pPr>
        <w:pStyle w:val="Corpo"/>
        <w:spacing w:after="120" w:line="240" w:lineRule="auto"/>
        <w:rPr>
          <w:rFonts w:cs="Arial"/>
        </w:rPr>
      </w:pPr>
      <w:r w:rsidRPr="002D0FFE">
        <w:rPr>
          <w:rFonts w:cs="Arial"/>
        </w:rPr>
        <w:t xml:space="preserve">Para as redes sprinklers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utilizados tubo em aço carbono, classe SCH40, sem costura, ASTM A53 GR.B, ANSI B36.10 galvanizado e extremidades roscadas para pressão de trabalho de 15Kg/cm² e pressão de ensaio para o dobro da pressão de trabalho.</w:t>
      </w:r>
    </w:p>
    <w:p w14:paraId="0390AE90" w14:textId="77777777" w:rsidR="000D0563" w:rsidRPr="002D0FFE" w:rsidRDefault="000D0563" w:rsidP="008F0324">
      <w:pPr>
        <w:pStyle w:val="Corpo"/>
        <w:spacing w:after="120" w:line="240" w:lineRule="auto"/>
        <w:rPr>
          <w:rFonts w:cs="Arial"/>
        </w:rPr>
      </w:pPr>
      <w:r w:rsidRPr="002D0FFE">
        <w:rPr>
          <w:rFonts w:cs="Arial"/>
        </w:rPr>
        <w:t xml:space="preserve">As conexões com diâmetros entre </w:t>
      </w:r>
      <w:smartTag w:uri="urn:schemas-microsoft-com:office:smarttags" w:element="metricconverter">
        <w:smartTagPr>
          <w:attr w:name="ProductID" w:val="1”"/>
        </w:smartTagPr>
        <w:r w:rsidRPr="002D0FFE">
          <w:rPr>
            <w:rFonts w:cs="Arial"/>
          </w:rPr>
          <w:t>1”</w:t>
        </w:r>
      </w:smartTag>
      <w:r w:rsidRPr="002D0FFE">
        <w:rPr>
          <w:rFonts w:cs="Arial"/>
        </w:rPr>
        <w:t xml:space="preserve"> e </w:t>
      </w:r>
      <w:smartTag w:uri="urn:schemas-microsoft-com:office:smarttags" w:element="metricconverter">
        <w:smartTagPr>
          <w:attr w:name="ProductID" w:val="4”"/>
        </w:smartTagPr>
        <w:r w:rsidRPr="002D0FFE">
          <w:rPr>
            <w:rFonts w:cs="Arial"/>
          </w:rPr>
          <w:t>4”</w:t>
        </w:r>
      </w:smartTag>
      <w:r w:rsidRPr="002D0FFE">
        <w:rPr>
          <w:rFonts w:cs="Arial"/>
        </w:rPr>
        <w:t xml:space="preserve"> são em ferro maleável A 136 ASTM A 197 galvanizado ANSI B16.3 com extremidades roscadas para pressão adequada às tubulações especificadas.</w:t>
      </w:r>
    </w:p>
    <w:p w14:paraId="60857505" w14:textId="77777777" w:rsidR="000D0563" w:rsidRPr="002D0FFE" w:rsidRDefault="000D0563" w:rsidP="008F0324">
      <w:pPr>
        <w:pStyle w:val="Corpo"/>
        <w:spacing w:after="120" w:line="240" w:lineRule="auto"/>
        <w:rPr>
          <w:rFonts w:cs="Arial"/>
        </w:rPr>
      </w:pPr>
      <w:r w:rsidRPr="002D0FFE">
        <w:rPr>
          <w:rFonts w:cs="Arial"/>
        </w:rPr>
        <w:t>Alternativamente, onde o Corpo de Bombeiros local permitir, podem ser utilizados tubulações em CPVC, conforme as NBR 15.647 e 15.648 de 2008, próprias para instalações de prevenção e combate a incêndio (resistentes sem deformação durante 2 horas de fogo).</w:t>
      </w:r>
    </w:p>
    <w:p w14:paraId="7AE72F2F" w14:textId="77777777" w:rsidR="000D0563" w:rsidRPr="002D0FFE" w:rsidRDefault="000D0563" w:rsidP="008F0324">
      <w:pPr>
        <w:pStyle w:val="nivel5"/>
        <w:jc w:val="both"/>
        <w:rPr>
          <w:rFonts w:cs="Arial"/>
          <w:b/>
          <w:szCs w:val="22"/>
        </w:rPr>
      </w:pPr>
      <w:r w:rsidRPr="002D0FFE">
        <w:rPr>
          <w:rFonts w:cs="Arial"/>
          <w:b/>
          <w:szCs w:val="22"/>
        </w:rPr>
        <w:t>Notas Técnicas</w:t>
      </w:r>
    </w:p>
    <w:p w14:paraId="120A0D45" w14:textId="77777777" w:rsidR="000D0563" w:rsidRPr="002D0FFE" w:rsidRDefault="000D0563" w:rsidP="008F0324">
      <w:pPr>
        <w:pStyle w:val="Corpo"/>
        <w:spacing w:after="120" w:line="240" w:lineRule="auto"/>
        <w:rPr>
          <w:rFonts w:cs="Arial"/>
        </w:rPr>
      </w:pPr>
      <w:r w:rsidRPr="002D0FFE">
        <w:rPr>
          <w:rFonts w:cs="Arial"/>
        </w:rPr>
        <w:t>Deve haver dispositivo que indique nível baixo de água (item 5.2.4.1.3 da NBR 10897).</w:t>
      </w:r>
    </w:p>
    <w:p w14:paraId="26ABD8D3" w14:textId="77777777" w:rsidR="000D0563" w:rsidRPr="002D0FFE" w:rsidRDefault="000D0563" w:rsidP="008F0324">
      <w:pPr>
        <w:pStyle w:val="Corpo"/>
        <w:spacing w:after="120" w:line="240" w:lineRule="auto"/>
        <w:rPr>
          <w:rFonts w:cs="Arial"/>
        </w:rPr>
      </w:pPr>
      <w:r w:rsidRPr="002D0FFE">
        <w:rPr>
          <w:rFonts w:cs="Arial"/>
        </w:rPr>
        <w:t>A capacidade da RTI deve ser mantida automática e permanentemente (item 5.2.4.1.7 da NBR 10897).</w:t>
      </w:r>
    </w:p>
    <w:p w14:paraId="29A9D871" w14:textId="77777777" w:rsidR="000D0563" w:rsidRPr="002D0FFE" w:rsidRDefault="000D0563" w:rsidP="008F0324">
      <w:pPr>
        <w:pStyle w:val="Corpo"/>
        <w:spacing w:after="120" w:line="240" w:lineRule="auto"/>
        <w:rPr>
          <w:rFonts w:cs="Arial"/>
        </w:rPr>
      </w:pPr>
      <w:r w:rsidRPr="002D0FFE">
        <w:rPr>
          <w:rFonts w:cs="Arial"/>
        </w:rPr>
        <w:lastRenderedPageBreak/>
        <w:t>A reposição da capacidade efetiva atenderá 1 ℓ/m por m</w:t>
      </w:r>
      <w:r w:rsidRPr="002D0FFE">
        <w:rPr>
          <w:rFonts w:cs="Arial"/>
          <w:vertAlign w:val="superscript"/>
        </w:rPr>
        <w:t>3</w:t>
      </w:r>
      <w:r w:rsidRPr="002D0FFE">
        <w:rPr>
          <w:rFonts w:cs="Arial"/>
        </w:rPr>
        <w:t xml:space="preserve"> de reserva (item 5.2.4.1.8 da NBR 10897).</w:t>
      </w:r>
    </w:p>
    <w:p w14:paraId="73E12CF5" w14:textId="77777777" w:rsidR="000D0563" w:rsidRPr="002D0FFE" w:rsidRDefault="000D0563" w:rsidP="008F0324">
      <w:pPr>
        <w:pStyle w:val="Corpo"/>
        <w:spacing w:after="120" w:line="240" w:lineRule="auto"/>
        <w:rPr>
          <w:rFonts w:cs="Arial"/>
        </w:rPr>
      </w:pPr>
      <w:r w:rsidRPr="002D0FFE">
        <w:rPr>
          <w:rFonts w:cs="Arial"/>
        </w:rPr>
        <w:t>No projeto de chuveiros automáticos a construção do reservatório de água deve ser preferencialmente de concreto armado (item 5.2.4.1.13 da NBR 10897).</w:t>
      </w:r>
    </w:p>
    <w:p w14:paraId="20869EE7" w14:textId="77777777" w:rsidR="000D0563" w:rsidRPr="002D0FFE" w:rsidRDefault="000D0563" w:rsidP="008F0324">
      <w:pPr>
        <w:pStyle w:val="Corpo"/>
        <w:spacing w:after="120" w:line="240" w:lineRule="auto"/>
        <w:rPr>
          <w:rFonts w:cs="Arial"/>
        </w:rPr>
      </w:pPr>
      <w:r w:rsidRPr="002D0FFE">
        <w:rPr>
          <w:rFonts w:cs="Arial"/>
        </w:rPr>
        <w:t>A partida das bombas deve ser automática por queda da pressão hidráulica na rede (item 5.2.4.4.3 da NBR 10897).</w:t>
      </w:r>
    </w:p>
    <w:p w14:paraId="678ACCF9" w14:textId="77777777" w:rsidR="000D0563" w:rsidRPr="002D0FFE" w:rsidRDefault="000D0563" w:rsidP="008F0324">
      <w:pPr>
        <w:pStyle w:val="Corpo"/>
        <w:spacing w:after="120" w:line="240" w:lineRule="auto"/>
        <w:rPr>
          <w:rFonts w:cs="Arial"/>
        </w:rPr>
      </w:pPr>
      <w:r w:rsidRPr="002D0FFE">
        <w:rPr>
          <w:rFonts w:cs="Arial"/>
        </w:rPr>
        <w:t>Após a partida da bomba o desligamento será manual (item 5.2.4.4.4 da NBR 10897).</w:t>
      </w:r>
    </w:p>
    <w:p w14:paraId="52E64A1E" w14:textId="77777777" w:rsidR="000D0563" w:rsidRPr="002D0FFE" w:rsidRDefault="000D0563" w:rsidP="008F0324">
      <w:pPr>
        <w:pStyle w:val="Corpo"/>
        <w:spacing w:after="120" w:line="240" w:lineRule="auto"/>
        <w:rPr>
          <w:rFonts w:cs="Arial"/>
        </w:rPr>
      </w:pPr>
      <w:r w:rsidRPr="002D0FFE">
        <w:rPr>
          <w:rFonts w:cs="Arial"/>
        </w:rPr>
        <w:t>A escorva será automática para cada bomba em condição de sucção negativa (item 5.2.4.4.21, alínea “g” da NBR 10897).</w:t>
      </w:r>
    </w:p>
    <w:p w14:paraId="67B63CAF" w14:textId="77777777" w:rsidR="000D0563" w:rsidRPr="002D0FFE" w:rsidRDefault="000D0563" w:rsidP="008F0324">
      <w:pPr>
        <w:pStyle w:val="Corpo"/>
        <w:spacing w:after="120" w:line="240" w:lineRule="auto"/>
        <w:rPr>
          <w:rFonts w:cs="Arial"/>
        </w:rPr>
      </w:pPr>
      <w:r w:rsidRPr="002D0FFE">
        <w:rPr>
          <w:rFonts w:cs="Arial"/>
        </w:rPr>
        <w:t>A operação em capacidade nominal da bomba deve ser em trinta segundos (item 5.2.4.4.24 da NBR 10897).</w:t>
      </w:r>
    </w:p>
    <w:p w14:paraId="5542F2F8" w14:textId="77777777" w:rsidR="000D0563" w:rsidRPr="002D0FFE" w:rsidRDefault="000D0563" w:rsidP="008F0324">
      <w:pPr>
        <w:pStyle w:val="Corpo"/>
        <w:spacing w:after="120" w:line="240" w:lineRule="auto"/>
        <w:rPr>
          <w:rFonts w:cs="Arial"/>
        </w:rPr>
      </w:pPr>
      <w:r w:rsidRPr="002D0FFE">
        <w:rPr>
          <w:rFonts w:cs="Arial"/>
        </w:rPr>
        <w:t>A pressão mínima deve ser de 50 Kpa por chuveiro (item 5.4.13 da NBR 10897).</w:t>
      </w:r>
    </w:p>
    <w:p w14:paraId="046FF56E" w14:textId="77777777" w:rsidR="000D0563" w:rsidRPr="002D0FFE" w:rsidRDefault="000D0563" w:rsidP="008F0324">
      <w:pPr>
        <w:pStyle w:val="Corpo"/>
        <w:spacing w:after="120" w:line="240" w:lineRule="auto"/>
        <w:rPr>
          <w:rFonts w:cs="Arial"/>
        </w:rPr>
      </w:pPr>
      <w:r w:rsidRPr="002D0FFE">
        <w:rPr>
          <w:rFonts w:cs="Arial"/>
        </w:rPr>
        <w:t>A ligação das bombas do projeto de chuveiros automáticos deve ser independente e acionadas por motores elétricos (item 5.2.4.5.2 da NBR 10897).</w:t>
      </w:r>
    </w:p>
    <w:p w14:paraId="56272E90" w14:textId="77777777" w:rsidR="000D0563" w:rsidRPr="002D0FFE" w:rsidRDefault="000D0563" w:rsidP="008F0324">
      <w:pPr>
        <w:pStyle w:val="Corpo"/>
        <w:spacing w:after="120" w:line="240" w:lineRule="auto"/>
        <w:rPr>
          <w:rFonts w:cs="Arial"/>
        </w:rPr>
      </w:pPr>
      <w:r w:rsidRPr="002D0FFE">
        <w:rPr>
          <w:rFonts w:cs="Arial"/>
        </w:rPr>
        <w:t>O defletor do chuveiro automático deve ser instalado entre 0,025 e 0,30m abaixo do teto liso não-combustível (item 5.5.5.1.2 da NBR 10897).</w:t>
      </w:r>
    </w:p>
    <w:p w14:paraId="38322D98" w14:textId="44DDFC88" w:rsidR="000D0563" w:rsidRPr="002D0FFE" w:rsidRDefault="000D0563" w:rsidP="008F0324">
      <w:pPr>
        <w:pStyle w:val="Corpo"/>
        <w:spacing w:after="120" w:line="240" w:lineRule="auto"/>
        <w:rPr>
          <w:rFonts w:cs="Arial"/>
        </w:rPr>
      </w:pPr>
      <w:r w:rsidRPr="002D0FFE">
        <w:rPr>
          <w:rFonts w:cs="Arial"/>
        </w:rPr>
        <w:t xml:space="preserve">O elemento </w:t>
      </w:r>
      <w:r w:rsidR="00524C8A" w:rsidRPr="002D0FFE">
        <w:rPr>
          <w:rFonts w:cs="Arial"/>
        </w:rPr>
        <w:t>termo sensível</w:t>
      </w:r>
      <w:r w:rsidRPr="002D0FFE">
        <w:rPr>
          <w:rFonts w:cs="Arial"/>
        </w:rPr>
        <w:t xml:space="preserve"> do chuveiro automático, abaixo do teto liso, deve ser posicionado conforme item 5.5.5.1.3 da NBR 10897.</w:t>
      </w:r>
    </w:p>
    <w:p w14:paraId="780BED8B" w14:textId="77777777" w:rsidR="000D0563" w:rsidRPr="002D0FFE" w:rsidRDefault="000D0563" w:rsidP="008F0324">
      <w:pPr>
        <w:pStyle w:val="Corpo"/>
        <w:spacing w:after="120" w:line="240" w:lineRule="auto"/>
        <w:rPr>
          <w:rFonts w:cs="Arial"/>
        </w:rPr>
      </w:pPr>
      <w:r w:rsidRPr="002D0FFE">
        <w:rPr>
          <w:rFonts w:cs="Arial"/>
        </w:rPr>
        <w:t>O defletor do chuveiro automático deve ser instalado entre 0,025 e 0,10m abaixo da face interior das vigas (item 5.5.5.1.4 da NBR 10897).</w:t>
      </w:r>
    </w:p>
    <w:p w14:paraId="7CA4D8B7" w14:textId="77777777" w:rsidR="000D0563" w:rsidRPr="002D0FFE" w:rsidRDefault="000D0563" w:rsidP="008F0324">
      <w:pPr>
        <w:pStyle w:val="Corpo"/>
        <w:spacing w:after="120" w:line="240" w:lineRule="auto"/>
        <w:rPr>
          <w:rFonts w:cs="Arial"/>
        </w:rPr>
      </w:pPr>
      <w:r w:rsidRPr="002D0FFE">
        <w:rPr>
          <w:rFonts w:cs="Arial"/>
        </w:rPr>
        <w:t>O posicionamento dos elementos do sistema de chuveiros automáticos para os demais tipos de tetos deve ser de acordo com o especificado em norma (itens 5.5.5.2 a 5.5.5.5 da NBR 10897).</w:t>
      </w:r>
    </w:p>
    <w:p w14:paraId="5B1AE1FC" w14:textId="77777777" w:rsidR="000D0563" w:rsidRPr="002D0FFE" w:rsidRDefault="000D0563" w:rsidP="008F0324">
      <w:pPr>
        <w:pStyle w:val="Corpo"/>
        <w:spacing w:after="120" w:line="240" w:lineRule="auto"/>
        <w:rPr>
          <w:rFonts w:cs="Arial"/>
        </w:rPr>
      </w:pPr>
      <w:r w:rsidRPr="002D0FFE">
        <w:rPr>
          <w:rFonts w:cs="Arial"/>
        </w:rPr>
        <w:t>O espaçamento entre chuveiros automáticos e a distância até o forro deve ser de acordo com a Tabela 28, item 5.5.5.6.4,alínea “b” da NBR 10897.</w:t>
      </w:r>
    </w:p>
    <w:p w14:paraId="315C63FA" w14:textId="77777777" w:rsidR="000D0563" w:rsidRPr="002D0FFE" w:rsidRDefault="000D0563" w:rsidP="008F0324">
      <w:pPr>
        <w:pStyle w:val="Corpo"/>
        <w:spacing w:after="120" w:line="240" w:lineRule="auto"/>
        <w:rPr>
          <w:rFonts w:cs="Arial"/>
        </w:rPr>
      </w:pPr>
      <w:r w:rsidRPr="002D0FFE">
        <w:rPr>
          <w:rFonts w:cs="Arial"/>
        </w:rPr>
        <w:t>A instalação dos chuveiros automáticos ao redor de aberturas entre pavimentos (vazios) deve estar em conformidade com o item 5.5.5.9.5 da NBR 10897.</w:t>
      </w:r>
    </w:p>
    <w:p w14:paraId="40744915" w14:textId="77777777" w:rsidR="000D0563" w:rsidRPr="002D0FFE" w:rsidRDefault="000D0563" w:rsidP="008F0324">
      <w:pPr>
        <w:pStyle w:val="Corpo"/>
        <w:spacing w:after="120" w:line="240" w:lineRule="auto"/>
        <w:rPr>
          <w:rFonts w:cs="Arial"/>
        </w:rPr>
      </w:pPr>
      <w:r w:rsidRPr="002D0FFE">
        <w:rPr>
          <w:rFonts w:cs="Arial"/>
        </w:rPr>
        <w:t>A instalação de anteparos para proteção de equipamentos elétricos sensíveis deve atender ao item 5.5.5.12.1 da NBR 10897.</w:t>
      </w:r>
    </w:p>
    <w:p w14:paraId="48248D9C" w14:textId="77777777" w:rsidR="000D0563" w:rsidRPr="002D0FFE" w:rsidRDefault="000D0563" w:rsidP="008F0324">
      <w:pPr>
        <w:pStyle w:val="Corpo"/>
        <w:spacing w:after="120" w:line="240" w:lineRule="auto"/>
        <w:rPr>
          <w:rFonts w:cs="Arial"/>
        </w:rPr>
      </w:pPr>
      <w:r w:rsidRPr="002D0FFE">
        <w:rPr>
          <w:rFonts w:cs="Arial"/>
        </w:rPr>
        <w:t xml:space="preserve">As áreas de cobertura dos chuveiros automáticos do tipo </w:t>
      </w:r>
      <w:r w:rsidRPr="002D0FFE">
        <w:rPr>
          <w:rFonts w:cs="Arial"/>
          <w:i/>
        </w:rPr>
        <w:t>sidewall</w:t>
      </w:r>
      <w:r w:rsidRPr="002D0FFE">
        <w:rPr>
          <w:rFonts w:cs="Arial"/>
        </w:rPr>
        <w:t>, dependendo da classe de risco e tipo de teto, estarão de acordo com o item 5.5.7.6 da NBR 10897.</w:t>
      </w:r>
    </w:p>
    <w:p w14:paraId="3D59717D" w14:textId="77777777" w:rsidR="000D0563" w:rsidRPr="002D0FFE" w:rsidRDefault="000D0563" w:rsidP="008F0324">
      <w:pPr>
        <w:pStyle w:val="Corpo"/>
        <w:spacing w:after="120" w:line="240" w:lineRule="auto"/>
        <w:rPr>
          <w:rFonts w:cs="Arial"/>
        </w:rPr>
      </w:pPr>
      <w:r w:rsidRPr="002D0FFE">
        <w:rPr>
          <w:rFonts w:cs="Arial"/>
        </w:rPr>
        <w:t>A distância livre do defletor até o topo das divisórias obedecerá a Tabela 27 e figura 33 do item 5.5.5.6.2 da NBR 10897.</w:t>
      </w:r>
    </w:p>
    <w:p w14:paraId="2B639DC1" w14:textId="77777777" w:rsidR="000D0563" w:rsidRPr="002D0FFE" w:rsidRDefault="000D0563" w:rsidP="008F0324">
      <w:pPr>
        <w:pStyle w:val="Corpo"/>
        <w:spacing w:after="120" w:line="240" w:lineRule="auto"/>
        <w:rPr>
          <w:rFonts w:cs="Arial"/>
        </w:rPr>
      </w:pPr>
      <w:r w:rsidRPr="002D0FFE">
        <w:rPr>
          <w:rFonts w:cs="Arial"/>
        </w:rPr>
        <w:t>A distância do defletor até as luminárias e dutos obedecerá a Tabela 27 e figura 34 do item 5.5.5.6.3 da NBR 10897.</w:t>
      </w:r>
    </w:p>
    <w:p w14:paraId="27A7CAAF" w14:textId="77777777" w:rsidR="000D0563" w:rsidRPr="002D0FFE" w:rsidRDefault="000D0563" w:rsidP="008F0324">
      <w:pPr>
        <w:pStyle w:val="Corpo"/>
        <w:spacing w:after="120" w:line="240" w:lineRule="auto"/>
        <w:rPr>
          <w:rFonts w:cs="Arial"/>
        </w:rPr>
      </w:pPr>
      <w:r w:rsidRPr="002D0FFE">
        <w:rPr>
          <w:rFonts w:cs="Arial"/>
        </w:rPr>
        <w:t>No projeto de chuveiros automáticos, a conexão de ensaio estará situada no ponto mais desfavorável de cada instalação em relação à posição da válvula de alarme (item 5.1.12, alínea “a” da NBR 10897).</w:t>
      </w:r>
    </w:p>
    <w:p w14:paraId="6B175FAF" w14:textId="77777777" w:rsidR="000D0563" w:rsidRPr="002D0FFE" w:rsidRDefault="000D0563" w:rsidP="008F0324">
      <w:pPr>
        <w:pStyle w:val="Corpo"/>
        <w:spacing w:after="120" w:line="240" w:lineRule="auto"/>
        <w:rPr>
          <w:rFonts w:cs="Arial"/>
        </w:rPr>
      </w:pPr>
      <w:r w:rsidRPr="002D0FFE">
        <w:rPr>
          <w:rFonts w:cs="Arial"/>
        </w:rPr>
        <w:t>No projeto de chuveiros automáticos, a conexão de ensaio estará localizada em local de fácil acesso e permitindo a visualização da descarga (item 5.1.12, alínea “c” da NBR 10897).</w:t>
      </w:r>
    </w:p>
    <w:p w14:paraId="7ABE9AAE" w14:textId="77777777" w:rsidR="000D0563" w:rsidRPr="002D0FFE" w:rsidRDefault="000D0563" w:rsidP="008F0324">
      <w:pPr>
        <w:pStyle w:val="Corpo"/>
        <w:spacing w:after="120" w:line="240" w:lineRule="auto"/>
        <w:rPr>
          <w:rFonts w:cs="Arial"/>
        </w:rPr>
      </w:pPr>
      <w:r w:rsidRPr="002D0FFE">
        <w:rPr>
          <w:rFonts w:cs="Arial"/>
        </w:rPr>
        <w:t xml:space="preserve">No projeto de chuveiros automáticos a conexão de ensaio estará posicionada a 2,10m do piso acabado, de acordo com o item 5.1.12, alínea “d” da NBR 10897. </w:t>
      </w:r>
    </w:p>
    <w:p w14:paraId="7D410ACE" w14:textId="77777777" w:rsidR="000D0563" w:rsidRPr="002D0FFE" w:rsidRDefault="000D0563" w:rsidP="008F0324">
      <w:pPr>
        <w:pStyle w:val="Corpo"/>
        <w:spacing w:after="120" w:line="240" w:lineRule="auto"/>
        <w:rPr>
          <w:rFonts w:cs="Arial"/>
        </w:rPr>
      </w:pPr>
      <w:r w:rsidRPr="002D0FFE">
        <w:rPr>
          <w:rFonts w:cs="Arial"/>
        </w:rPr>
        <w:lastRenderedPageBreak/>
        <w:t>A distribuição dos chuveiros automáticos terá no máximo 4,60m de distância entre ramais e entre chuveiros nos ramais para risco leve e ordinário (item 5.5.3.1 da NBR 10897).</w:t>
      </w:r>
    </w:p>
    <w:p w14:paraId="43487BF1" w14:textId="77777777" w:rsidR="000D0563" w:rsidRPr="002D0FFE" w:rsidRDefault="000D0563" w:rsidP="008F0324">
      <w:pPr>
        <w:pStyle w:val="Corpo"/>
        <w:spacing w:after="120" w:line="240" w:lineRule="auto"/>
        <w:rPr>
          <w:rFonts w:cs="Arial"/>
        </w:rPr>
      </w:pPr>
      <w:r w:rsidRPr="002D0FFE">
        <w:rPr>
          <w:rFonts w:cs="Arial"/>
        </w:rPr>
        <w:t>A distribuição dos chuveiros automáticos terá no máximo 3,70m entre ramais e entre chuveiros nos ramais para riscos extraordinário e pesado (item 5.5.3.2 da NBR 10897).</w:t>
      </w:r>
    </w:p>
    <w:p w14:paraId="4EC7B72C" w14:textId="77777777" w:rsidR="000D0563" w:rsidRPr="002D0FFE" w:rsidRDefault="000D0563" w:rsidP="008F0324">
      <w:pPr>
        <w:pStyle w:val="Corpo"/>
        <w:spacing w:after="120" w:line="240" w:lineRule="auto"/>
        <w:rPr>
          <w:rFonts w:cs="Arial"/>
        </w:rPr>
      </w:pPr>
      <w:r w:rsidRPr="002D0FFE">
        <w:rPr>
          <w:rFonts w:cs="Arial"/>
        </w:rPr>
        <w:t>A distância da parede ao chuveiro automático será no máximo 50% da distância entre chuveiros (item 5.5.3.3 da NBR 10897).</w:t>
      </w:r>
    </w:p>
    <w:p w14:paraId="5ECAFF08" w14:textId="77777777" w:rsidR="000D0563" w:rsidRPr="002D0FFE" w:rsidRDefault="000D0563" w:rsidP="008F0324">
      <w:pPr>
        <w:pStyle w:val="Corpo"/>
        <w:spacing w:after="120" w:line="240" w:lineRule="auto"/>
        <w:rPr>
          <w:rFonts w:cs="Arial"/>
        </w:rPr>
      </w:pPr>
      <w:r w:rsidRPr="002D0FFE">
        <w:rPr>
          <w:rFonts w:cs="Arial"/>
        </w:rPr>
        <w:t>A distância da parede até o chuveiro automático em dependência de 75m</w:t>
      </w:r>
      <w:r w:rsidRPr="002D0FFE">
        <w:rPr>
          <w:rFonts w:cs="Arial"/>
          <w:vertAlign w:val="superscript"/>
        </w:rPr>
        <w:t>2</w:t>
      </w:r>
      <w:r w:rsidRPr="002D0FFE">
        <w:rPr>
          <w:rFonts w:cs="Arial"/>
        </w:rPr>
        <w:t>, será de no máximo 2,70m para risco leve (item 5.5.3.4 da NBR 10897).</w:t>
      </w:r>
    </w:p>
    <w:p w14:paraId="2CA6ACE6" w14:textId="77777777" w:rsidR="000D0563" w:rsidRPr="002D0FFE" w:rsidRDefault="000D0563" w:rsidP="008F0324">
      <w:pPr>
        <w:pStyle w:val="Corpo"/>
        <w:spacing w:after="120" w:line="240" w:lineRule="auto"/>
        <w:rPr>
          <w:rFonts w:cs="Arial"/>
        </w:rPr>
      </w:pPr>
      <w:r w:rsidRPr="002D0FFE">
        <w:rPr>
          <w:rFonts w:cs="Arial"/>
        </w:rPr>
        <w:t>A distância mínima entre chuveiros automáticos ou introdução de anteparo incombustível será de 1,80m (item 5.5.3.5 da NBR 10897).</w:t>
      </w:r>
    </w:p>
    <w:p w14:paraId="1143C8FA" w14:textId="77777777" w:rsidR="000D0563" w:rsidRPr="002D0FFE" w:rsidRDefault="000D0563" w:rsidP="008F0324">
      <w:pPr>
        <w:pStyle w:val="Corpo"/>
        <w:spacing w:after="120" w:line="240" w:lineRule="auto"/>
        <w:rPr>
          <w:rFonts w:cs="Arial"/>
        </w:rPr>
      </w:pPr>
      <w:r w:rsidRPr="002D0FFE">
        <w:rPr>
          <w:rFonts w:cs="Arial"/>
        </w:rPr>
        <w:t>A distância mínima entre colunas e chuveiros automáticos será de 0,30m (item 5.5.4.1.1 da NBR 10897).</w:t>
      </w:r>
    </w:p>
    <w:p w14:paraId="7081D4FE" w14:textId="77777777" w:rsidR="000D0563" w:rsidRPr="002D0FFE" w:rsidRDefault="000D0563" w:rsidP="008F0324">
      <w:pPr>
        <w:pStyle w:val="Corpo"/>
        <w:spacing w:after="120" w:line="240" w:lineRule="auto"/>
        <w:rPr>
          <w:rFonts w:cs="Arial"/>
        </w:rPr>
      </w:pPr>
      <w:r w:rsidRPr="002D0FFE">
        <w:rPr>
          <w:rFonts w:cs="Arial"/>
        </w:rPr>
        <w:t>A distância máxima entre colunas e chuveiros automáticos em risco leve e ordinário será de 2,30m (item 5.5.4.1.2 da NBR 10897).</w:t>
      </w:r>
    </w:p>
    <w:p w14:paraId="3FD4FAA0" w14:textId="77777777" w:rsidR="000D0563" w:rsidRPr="002D0FFE" w:rsidRDefault="000D0563" w:rsidP="008F0324">
      <w:pPr>
        <w:pStyle w:val="Corpo"/>
        <w:spacing w:after="120" w:line="240" w:lineRule="auto"/>
        <w:rPr>
          <w:rFonts w:cs="Arial"/>
        </w:rPr>
      </w:pPr>
      <w:r w:rsidRPr="002D0FFE">
        <w:rPr>
          <w:rFonts w:cs="Arial"/>
        </w:rPr>
        <w:t>A distância máxima entre colunas e chuveiros automáticos em risco extraordinário e pesado será de 1,80m (item 5.5.4.1.2 da NBR 10897).</w:t>
      </w:r>
    </w:p>
    <w:p w14:paraId="689FAAC2" w14:textId="1BF7F6A7" w:rsidR="000D0563" w:rsidRPr="002D0FFE" w:rsidRDefault="000D0563" w:rsidP="008F0324">
      <w:pPr>
        <w:pStyle w:val="Corpo"/>
        <w:spacing w:after="120" w:line="240" w:lineRule="auto"/>
        <w:rPr>
          <w:rFonts w:cs="Arial"/>
        </w:rPr>
      </w:pPr>
      <w:r w:rsidRPr="002D0FFE">
        <w:rPr>
          <w:rFonts w:cs="Arial"/>
        </w:rPr>
        <w:t xml:space="preserve">Será atendido o </w:t>
      </w:r>
      <w:r w:rsidR="00524C8A">
        <w:rPr>
          <w:rFonts w:cs="Arial"/>
        </w:rPr>
        <w:t>distancia</w:t>
      </w:r>
      <w:r w:rsidR="00524C8A" w:rsidRPr="002D0FFE">
        <w:rPr>
          <w:rFonts w:cs="Arial"/>
        </w:rPr>
        <w:t>mento</w:t>
      </w:r>
      <w:r w:rsidRPr="002D0FFE">
        <w:rPr>
          <w:rFonts w:cs="Arial"/>
        </w:rPr>
        <w:t xml:space="preserve"> do chuveiro automático em relação às vigas (Tabela 26 e Figura 32 do item 5.5.4.2 da NBR 10897).</w:t>
      </w:r>
    </w:p>
    <w:p w14:paraId="5066BE20" w14:textId="77777777" w:rsidR="000D0563" w:rsidRPr="002D0FFE" w:rsidRDefault="000D0563" w:rsidP="008F0324">
      <w:pPr>
        <w:pStyle w:val="Corpo"/>
        <w:spacing w:after="120" w:line="240" w:lineRule="auto"/>
        <w:rPr>
          <w:rFonts w:cs="Arial"/>
        </w:rPr>
      </w:pPr>
      <w:r w:rsidRPr="002D0FFE">
        <w:rPr>
          <w:rFonts w:cs="Arial"/>
        </w:rPr>
        <w:t xml:space="preserve">A instalação de chuveiros automáticos do tipo </w:t>
      </w:r>
      <w:r w:rsidRPr="002D0FFE">
        <w:rPr>
          <w:rFonts w:cs="Arial"/>
          <w:i/>
        </w:rPr>
        <w:t>sidewall</w:t>
      </w:r>
      <w:r w:rsidRPr="002D0FFE">
        <w:rPr>
          <w:rFonts w:cs="Arial"/>
        </w:rPr>
        <w:t xml:space="preserve"> em salas e vãos com largura de 4,0 e 9,0m será feita em ambos os lados, em ziguezague (item 5.5.7.2 da NBR 10897).</w:t>
      </w:r>
    </w:p>
    <w:p w14:paraId="1098AFD0" w14:textId="77777777" w:rsidR="000D0563" w:rsidRPr="002D0FFE" w:rsidRDefault="000D0563" w:rsidP="008F0324">
      <w:pPr>
        <w:pStyle w:val="Corpo"/>
        <w:spacing w:after="120" w:line="240" w:lineRule="auto"/>
        <w:rPr>
          <w:rFonts w:cs="Arial"/>
        </w:rPr>
      </w:pPr>
      <w:r w:rsidRPr="002D0FFE">
        <w:rPr>
          <w:rFonts w:cs="Arial"/>
        </w:rPr>
        <w:t xml:space="preserve">À distância entre os ramais dos chuveiros automáticos do tipo </w:t>
      </w:r>
      <w:r w:rsidRPr="002D0FFE">
        <w:rPr>
          <w:rFonts w:cs="Arial"/>
          <w:i/>
        </w:rPr>
        <w:t>sidewall</w:t>
      </w:r>
      <w:r w:rsidRPr="002D0FFE">
        <w:rPr>
          <w:rFonts w:cs="Arial"/>
        </w:rPr>
        <w:t>, nos riscos leves, será de 4,3m, e em riscos ordinários de 3,0m (item 5.5.7.4 da NBR 10897).</w:t>
      </w:r>
    </w:p>
    <w:p w14:paraId="4C9D7E67" w14:textId="77777777" w:rsidR="000D0563" w:rsidRPr="002D0FFE" w:rsidRDefault="000D0563" w:rsidP="008F0324">
      <w:pPr>
        <w:pStyle w:val="nivel3"/>
        <w:jc w:val="both"/>
        <w:rPr>
          <w:rFonts w:cs="Arial"/>
          <w:b/>
          <w:szCs w:val="22"/>
        </w:rPr>
      </w:pPr>
      <w:bookmarkStart w:id="585" w:name="_Toc384042187"/>
      <w:bookmarkStart w:id="586" w:name="_Toc392493155"/>
      <w:r w:rsidRPr="002D0FFE">
        <w:rPr>
          <w:rFonts w:cs="Arial"/>
          <w:b/>
          <w:szCs w:val="22"/>
        </w:rPr>
        <w:t>Sistema de combate com Sprinklers - rede seca</w:t>
      </w:r>
      <w:bookmarkEnd w:id="585"/>
      <w:bookmarkEnd w:id="586"/>
    </w:p>
    <w:p w14:paraId="510705F7" w14:textId="77777777" w:rsidR="000D0563" w:rsidRPr="002D0FFE" w:rsidRDefault="000D0563" w:rsidP="008F0324">
      <w:pPr>
        <w:pStyle w:val="Corpo"/>
        <w:spacing w:after="120" w:line="240" w:lineRule="auto"/>
        <w:rPr>
          <w:rFonts w:cs="Arial"/>
        </w:rPr>
      </w:pPr>
      <w:r w:rsidRPr="002D0FFE">
        <w:rPr>
          <w:rFonts w:cs="Arial"/>
        </w:rPr>
        <w:t>O sistema de combate com sprinklers com rede seca deve ser utilizado em salas elétricas de transformadores elétricos. Para a proteção destes transformadores, o sistema ideal é a proteção fixa com sistemas de água pulverizada, utilizando difusores que projetam a água de forma uniforme nas superfícies exteriores do transformador.</w:t>
      </w:r>
    </w:p>
    <w:p w14:paraId="157CB8B0" w14:textId="77777777" w:rsidR="000D0563" w:rsidRPr="002D0FFE" w:rsidRDefault="000D0563" w:rsidP="008F0324">
      <w:pPr>
        <w:pStyle w:val="Corpo"/>
        <w:spacing w:after="120" w:line="240" w:lineRule="auto"/>
        <w:rPr>
          <w:rFonts w:cs="Arial"/>
        </w:rPr>
      </w:pPr>
      <w:r w:rsidRPr="002D0FFE">
        <w:rPr>
          <w:rFonts w:cs="Arial"/>
        </w:rPr>
        <w:t>É o sistema indicado pela norma NFPA 15 que define para a proteção dos transformadores um caudal de água com uma densidade especificada.</w:t>
      </w:r>
    </w:p>
    <w:p w14:paraId="6CC5F740" w14:textId="77777777" w:rsidR="000D0563" w:rsidRPr="002D0FFE" w:rsidRDefault="000D0563" w:rsidP="008F0324">
      <w:pPr>
        <w:pStyle w:val="Corpo"/>
        <w:spacing w:after="120" w:line="240" w:lineRule="auto"/>
        <w:rPr>
          <w:rFonts w:cs="Arial"/>
        </w:rPr>
      </w:pPr>
      <w:r w:rsidRPr="002D0FFE">
        <w:rPr>
          <w:rFonts w:cs="Arial"/>
        </w:rPr>
        <w:t>Com a projeção de água pulverizada obtém-se um efeito de arrefecimento das paredes do transformador, de difusão de vapor e de diluição do óleo.</w:t>
      </w:r>
    </w:p>
    <w:p w14:paraId="01AB3EC0" w14:textId="77777777" w:rsidR="000D0563" w:rsidRPr="002D0FFE" w:rsidRDefault="000D0563" w:rsidP="0055210B">
      <w:pPr>
        <w:pStyle w:val="Estilonivel4NegritoJustificado"/>
      </w:pPr>
      <w:r w:rsidRPr="002D0FFE">
        <w:t>Sistema completo de detecção e extinção de incêndio com central de extinção, com válvula de dilúvio e sistema de alarme de incêndio</w:t>
      </w:r>
    </w:p>
    <w:p w14:paraId="2192FFD4" w14:textId="77777777" w:rsidR="008F0324" w:rsidRDefault="000D0563" w:rsidP="008F0324">
      <w:pPr>
        <w:pStyle w:val="Corpo"/>
        <w:spacing w:after="120" w:line="240" w:lineRule="auto"/>
        <w:rPr>
          <w:rFonts w:cs="Arial"/>
        </w:rPr>
      </w:pPr>
      <w:r w:rsidRPr="002D0FFE">
        <w:rPr>
          <w:rFonts w:cs="Arial"/>
          <w:noProof/>
        </w:rPr>
        <w:t xml:space="preserve"> </w:t>
      </w:r>
    </w:p>
    <w:p w14:paraId="1F6D24B6" w14:textId="77777777" w:rsidR="008F0324" w:rsidRDefault="008F0324" w:rsidP="008F0324">
      <w:pPr>
        <w:pStyle w:val="Corpo"/>
        <w:spacing w:after="120" w:line="240" w:lineRule="auto"/>
        <w:rPr>
          <w:rFonts w:cs="Arial"/>
        </w:rPr>
      </w:pPr>
    </w:p>
    <w:p w14:paraId="3926298B" w14:textId="77777777" w:rsidR="000D0563" w:rsidRPr="002D0FFE" w:rsidRDefault="000D0563" w:rsidP="008F0324">
      <w:pPr>
        <w:pStyle w:val="Corpo"/>
        <w:spacing w:after="120" w:line="240" w:lineRule="auto"/>
        <w:rPr>
          <w:rFonts w:cs="Arial"/>
        </w:rPr>
      </w:pPr>
    </w:p>
    <w:p w14:paraId="081481A8" w14:textId="77777777" w:rsidR="008F0324" w:rsidRDefault="00E33FA7" w:rsidP="008F0324">
      <w:pPr>
        <w:pStyle w:val="Corpo"/>
        <w:spacing w:after="120" w:line="240" w:lineRule="auto"/>
        <w:rPr>
          <w:rFonts w:cs="Arial"/>
        </w:rPr>
      </w:pPr>
      <w:r>
        <w:rPr>
          <w:rFonts w:cs="Arial"/>
          <w:noProof/>
        </w:rPr>
        <w:pict w14:anchorId="765B0470">
          <v:shape id="Imagem 238" o:spid="_x0000_s1146" type="#_x0000_t75" alt="http://www.extincaodeincendiosemtransformadores.com/images/foto-2.jpg" style="position:absolute;left:0;text-align:left;margin-left:1in;margin-top:-27pt;width:290.3pt;height:218.3pt;z-index:-37;visibility:visible" wrapcoords="-56 0 -56 21526 21600 21526 21600 0 -56 0">
            <v:imagedata r:id="rId149" o:title="foto-2"/>
          </v:shape>
        </w:pict>
      </w:r>
    </w:p>
    <w:p w14:paraId="15BEBA70" w14:textId="77777777" w:rsidR="008F0324" w:rsidRDefault="008F0324" w:rsidP="008F0324">
      <w:pPr>
        <w:pStyle w:val="Corpo"/>
        <w:spacing w:after="120" w:line="240" w:lineRule="auto"/>
        <w:rPr>
          <w:rFonts w:cs="Arial"/>
        </w:rPr>
      </w:pPr>
    </w:p>
    <w:p w14:paraId="51031B33" w14:textId="77777777" w:rsidR="008F0324" w:rsidRDefault="008F0324" w:rsidP="008F0324">
      <w:pPr>
        <w:pStyle w:val="Corpo"/>
        <w:spacing w:after="120" w:line="240" w:lineRule="auto"/>
        <w:rPr>
          <w:rFonts w:cs="Arial"/>
        </w:rPr>
      </w:pPr>
    </w:p>
    <w:p w14:paraId="7F375C6C" w14:textId="77777777" w:rsidR="008F0324" w:rsidRDefault="008F0324" w:rsidP="008F0324">
      <w:pPr>
        <w:pStyle w:val="Corpo"/>
        <w:spacing w:after="120" w:line="240" w:lineRule="auto"/>
        <w:rPr>
          <w:rFonts w:cs="Arial"/>
        </w:rPr>
      </w:pPr>
    </w:p>
    <w:p w14:paraId="09E1A6D4" w14:textId="77777777" w:rsidR="008F0324" w:rsidRDefault="008F0324" w:rsidP="008F0324">
      <w:pPr>
        <w:pStyle w:val="Corpo"/>
        <w:spacing w:after="120" w:line="240" w:lineRule="auto"/>
        <w:rPr>
          <w:rFonts w:cs="Arial"/>
        </w:rPr>
      </w:pPr>
    </w:p>
    <w:p w14:paraId="30C9D5C7" w14:textId="77777777" w:rsidR="008F0324" w:rsidRDefault="00E33FA7" w:rsidP="008F0324">
      <w:pPr>
        <w:pStyle w:val="Corpo"/>
        <w:spacing w:after="120" w:line="240" w:lineRule="auto"/>
        <w:rPr>
          <w:rFonts w:cs="Arial"/>
        </w:rPr>
      </w:pPr>
      <w:r>
        <w:rPr>
          <w:rFonts w:cs="Arial"/>
          <w:noProof/>
        </w:rPr>
        <w:pict w14:anchorId="1CC62CDC">
          <v:shape id="_x0000_s1156" type="#_x0000_t202" style="position:absolute;left:0;text-align:left;margin-left:108.4pt;margin-top:12.3pt;width:216.75pt;height:18.75pt;z-index:-27;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" filled="f" stroked="f">
            <v:textbox style="mso-next-textbox:#_x0000_s1155">
              <w:txbxContent>
                <w:p w14:paraId="31F16CD7" w14:textId="77777777" w:rsidR="0055210B" w:rsidRPr="00E45E27" w:rsidRDefault="0055210B" w:rsidP="000D0563">
                  <w:pPr>
                    <w:rPr>
                      <w:b/>
                      <w:i/>
                      <w:sz w:val="18"/>
                      <w:szCs w:val="18"/>
                    </w:rPr>
                  </w:pPr>
                  <w:r>
                    <w:rPr>
                      <w:b/>
                      <w:i/>
                      <w:sz w:val="18"/>
                      <w:szCs w:val="18"/>
                    </w:rPr>
                    <w:t xml:space="preserve">Sistema de sprinkler </w:t>
                  </w:r>
                  <w:r w:rsidRPr="00E45E27">
                    <w:rPr>
                      <w:b/>
                      <w:i/>
                      <w:sz w:val="18"/>
                      <w:szCs w:val="18"/>
                    </w:rPr>
                    <w:t>–</w:t>
                  </w:r>
                  <w:r>
                    <w:rPr>
                      <w:b/>
                      <w:i/>
                      <w:sz w:val="18"/>
                      <w:szCs w:val="18"/>
                    </w:rPr>
                    <w:t xml:space="preserve"> imagem i</w:t>
                  </w:r>
                  <w:r w:rsidRPr="00E45E27">
                    <w:rPr>
                      <w:b/>
                      <w:i/>
                      <w:sz w:val="18"/>
                      <w:szCs w:val="18"/>
                    </w:rPr>
                    <w:t>lustrativa</w:t>
                  </w:r>
                </w:p>
                <w:p w14:paraId="15E94FAC" w14:textId="77777777" w:rsidR="0055210B" w:rsidRPr="00E45E27" w:rsidRDefault="0055210B" w:rsidP="000D0563">
                  <w:pPr>
                    <w:rPr>
                      <w:b/>
                      <w:i/>
                      <w:sz w:val="18"/>
                      <w:szCs w:val="18"/>
                    </w:rPr>
                  </w:pPr>
                  <w:r>
                    <w:rPr>
                      <w:b/>
                      <w:i/>
                      <w:sz w:val="18"/>
                      <w:szCs w:val="18"/>
                    </w:rPr>
                    <w:t>Sprinklers</w:t>
                  </w:r>
                  <w:r w:rsidRPr="00E45E27">
                    <w:rPr>
                      <w:b/>
                      <w:i/>
                      <w:sz w:val="18"/>
                      <w:szCs w:val="18"/>
                    </w:rPr>
                    <w:t xml:space="preserve"> –</w:t>
                  </w:r>
                  <w:r>
                    <w:rPr>
                      <w:b/>
                      <w:i/>
                      <w:sz w:val="18"/>
                      <w:szCs w:val="18"/>
                    </w:rPr>
                    <w:t xml:space="preserve"> imagens</w:t>
                  </w:r>
                  <w:r w:rsidRPr="00E45E27">
                    <w:rPr>
                      <w:b/>
                      <w:i/>
                      <w:sz w:val="18"/>
                      <w:szCs w:val="18"/>
                    </w:rPr>
                    <w:t xml:space="preserve"> ilustrativa</w:t>
                  </w:r>
                  <w:r>
                    <w:rPr>
                      <w:b/>
                      <w:i/>
                      <w:sz w:val="18"/>
                      <w:szCs w:val="18"/>
                    </w:rPr>
                    <w:t>s</w:t>
                  </w:r>
                </w:p>
              </w:txbxContent>
            </v:textbox>
          </v:shape>
        </w:pict>
      </w:r>
    </w:p>
    <w:p w14:paraId="4A1B0710" w14:textId="77777777" w:rsidR="000D0563" w:rsidRPr="002D0FFE" w:rsidRDefault="000D0563" w:rsidP="008F0324">
      <w:pPr>
        <w:pStyle w:val="Corpo"/>
        <w:spacing w:after="120" w:line="240" w:lineRule="auto"/>
        <w:rPr>
          <w:rFonts w:cs="Arial"/>
        </w:rPr>
      </w:pPr>
      <w:r w:rsidRPr="002D0FFE">
        <w:rPr>
          <w:rFonts w:cs="Arial"/>
        </w:rPr>
        <w:t>O posicionamento dos difusores de água deve ser feito de forma a projetar a água em todas as superfícies do transformador, exceto na zona superior e nos terminais não isolados do transformador. O objetivo é retirar o óleo das zonas quentes do transformador e conduzi-lo para o sistema de drenagem onde posteriormente o óleo vai ser separado da água através de separadores óleo e água.</w:t>
      </w:r>
    </w:p>
    <w:p w14:paraId="09EACD81" w14:textId="77777777" w:rsidR="000D0563" w:rsidRPr="002D0FFE" w:rsidRDefault="000D0563" w:rsidP="008F0324">
      <w:pPr>
        <w:pStyle w:val="Corpo"/>
        <w:spacing w:after="120" w:line="240" w:lineRule="auto"/>
        <w:rPr>
          <w:rFonts w:cs="Arial"/>
        </w:rPr>
      </w:pPr>
      <w:r w:rsidRPr="002D0FFE">
        <w:rPr>
          <w:rFonts w:cs="Arial"/>
        </w:rPr>
        <w:t>Em caso de incêndio o transformador deve ser desligado antes da descarga de água pulverizada que deve ser projetada de forma uniforme em todas as superfícies do transformador.</w:t>
      </w:r>
    </w:p>
    <w:p w14:paraId="0FDA756E" w14:textId="77777777" w:rsidR="000D0563" w:rsidRPr="002D0FFE" w:rsidRDefault="000D0563" w:rsidP="008F0324">
      <w:pPr>
        <w:pStyle w:val="Corpo"/>
        <w:spacing w:after="120" w:line="240" w:lineRule="auto"/>
        <w:rPr>
          <w:rFonts w:cs="Arial"/>
        </w:rPr>
      </w:pPr>
      <w:r w:rsidRPr="002D0FFE">
        <w:rPr>
          <w:rFonts w:cs="Arial"/>
        </w:rPr>
        <w:t>A descarga de água é feita através de difusores especiais de água e são escolhidos e colocados de forma a garantir a cobertura uniforme da estrutura do transformador. Nestes difusores a água flui em espiral no seu interior criando um fluxo de água que colide com o fluxo principal projetando para o exterior um cone denso de água pulverizada a alta velocidade com uma abertura de 90º.</w:t>
      </w:r>
    </w:p>
    <w:p w14:paraId="4AD7ACD7" w14:textId="77777777" w:rsidR="000D0563" w:rsidRPr="002D0FFE" w:rsidRDefault="000D0563" w:rsidP="008F0324">
      <w:pPr>
        <w:pStyle w:val="Corpo"/>
        <w:spacing w:after="120" w:line="240" w:lineRule="auto"/>
        <w:rPr>
          <w:rFonts w:cs="Arial"/>
        </w:rPr>
      </w:pPr>
      <w:r w:rsidRPr="002D0FFE">
        <w:rPr>
          <w:rFonts w:cs="Arial"/>
        </w:rPr>
        <w:t>Estes difusores podem funcionar com pressões mínimas de 3,4 Bar de forma a garantir as condições mínimas de distribuição de água no transformador, em aplicações em zonas exteriores de forma a compensar situações tais como vento e obstruções.</w:t>
      </w:r>
    </w:p>
    <w:p w14:paraId="4F0E9091" w14:textId="77777777" w:rsidR="000D0563" w:rsidRPr="002D0FFE" w:rsidRDefault="000D0563" w:rsidP="008F0324">
      <w:pPr>
        <w:pStyle w:val="Corpo"/>
        <w:spacing w:after="120" w:line="240" w:lineRule="auto"/>
        <w:rPr>
          <w:rFonts w:cs="Arial"/>
        </w:rPr>
      </w:pPr>
      <w:r w:rsidRPr="002D0FFE">
        <w:rPr>
          <w:rFonts w:cs="Arial"/>
        </w:rPr>
        <w:t>Os difusores devem ser orientados de forma a garantir que uma distribuição uniforme no eixo horizontal e orientados para baixo com o objetivo de projetar o óleo derramado para a base do transformador. Na zona superior deve evitar-se a projeção da água para zonas do transformador sob tensão.</w:t>
      </w:r>
    </w:p>
    <w:p w14:paraId="7CCCEA0E" w14:textId="77777777" w:rsidR="000D0563" w:rsidRPr="002D0FFE" w:rsidRDefault="000D0563" w:rsidP="008F0324">
      <w:pPr>
        <w:pStyle w:val="Corpo"/>
        <w:spacing w:after="120" w:line="240" w:lineRule="auto"/>
        <w:rPr>
          <w:rFonts w:cs="Arial"/>
        </w:rPr>
      </w:pPr>
      <w:r w:rsidRPr="002D0FFE">
        <w:rPr>
          <w:rFonts w:cs="Arial"/>
        </w:rPr>
        <w:t>O difusor é escolhido com um Fator K que depende do caudal de água que se pretende obter para proteger determinada superfície do transformador.</w:t>
      </w:r>
    </w:p>
    <w:p w14:paraId="5C3C240E" w14:textId="54FCA2E2" w:rsidR="000D0563" w:rsidRPr="002D0FFE" w:rsidRDefault="000D0563" w:rsidP="008F0324">
      <w:pPr>
        <w:pStyle w:val="Corpo"/>
        <w:spacing w:after="120" w:line="240" w:lineRule="auto"/>
        <w:rPr>
          <w:rFonts w:cs="Arial"/>
        </w:rPr>
      </w:pPr>
      <w:r w:rsidRPr="002D0FFE">
        <w:rPr>
          <w:rFonts w:cs="Arial"/>
        </w:rPr>
        <w:t xml:space="preserve">Estes difusores de água pulverizada são utilizados para a proteção de transformadores </w:t>
      </w:r>
      <w:r w:rsidR="00524C8A" w:rsidRPr="002D0FFE">
        <w:rPr>
          <w:rFonts w:cs="Arial"/>
        </w:rPr>
        <w:t>e</w:t>
      </w:r>
      <w:r w:rsidRPr="002D0FFE">
        <w:rPr>
          <w:rFonts w:cs="Arial"/>
        </w:rPr>
        <w:t xml:space="preserve"> de turbinas de gás e </w:t>
      </w:r>
      <w:r w:rsidR="00524C8A" w:rsidRPr="002D0FFE">
        <w:rPr>
          <w:rFonts w:cs="Arial"/>
        </w:rPr>
        <w:t>máquinas</w:t>
      </w:r>
      <w:r w:rsidRPr="002D0FFE">
        <w:rPr>
          <w:rFonts w:cs="Arial"/>
        </w:rPr>
        <w:t xml:space="preserve"> diesel. Extinguem com eficácia incêndio com hidrocarbonetos através de processo de emulsificação, arrefecimento e diluição. O arrefecimento das paredes do transformador evita também a possibilidade de reignição do incêndio.</w:t>
      </w:r>
    </w:p>
    <w:p w14:paraId="0A40086D" w14:textId="77777777" w:rsidR="000D0563" w:rsidRPr="002D0FFE" w:rsidRDefault="000D0563" w:rsidP="008F0324">
      <w:pPr>
        <w:pStyle w:val="Corpo"/>
        <w:spacing w:after="120" w:line="240" w:lineRule="auto"/>
        <w:rPr>
          <w:rFonts w:cs="Arial"/>
        </w:rPr>
      </w:pPr>
      <w:r w:rsidRPr="002D0FFE">
        <w:rPr>
          <w:rFonts w:cs="Arial"/>
        </w:rPr>
        <w:t>Segue abaixo, esquema de acionamento do sistema de combate:</w:t>
      </w:r>
    </w:p>
    <w:p w14:paraId="5590012F" w14:textId="77777777" w:rsidR="008F0324" w:rsidRDefault="00E33FA7" w:rsidP="008F0324">
      <w:pPr>
        <w:pStyle w:val="Corpo"/>
        <w:spacing w:after="120" w:line="240" w:lineRule="auto"/>
        <w:rPr>
          <w:rFonts w:cs="Arial"/>
          <w:i/>
        </w:rPr>
      </w:pPr>
      <w:r>
        <w:rPr>
          <w:rFonts w:cs="Arial"/>
          <w:noProof/>
        </w:rPr>
        <w:pict w14:anchorId="79B3A43F">
          <v:shape id="Imagem 239" o:spid="_x0000_s1147" type="#_x0000_t75" alt="http://www.extincaodeincendiosemtransformadores.com/images/foto-3.jpg" style="position:absolute;left:0;text-align:left;margin-left:39.45pt;margin-top:18.1pt;width:344.95pt;height:196.5pt;z-index:20;visibility:visible">
            <v:imagedata r:id="rId150" o:title="foto-3" croptop="8206f" cropbottom="2203f"/>
          </v:shape>
        </w:pict>
      </w:r>
      <w:r w:rsidR="000D0563" w:rsidRPr="002D0FFE">
        <w:rPr>
          <w:rFonts w:cs="Arial"/>
          <w:i/>
        </w:rPr>
        <w:t>1) Válvula Dilúvio com sistema pronto para operação:</w:t>
      </w:r>
    </w:p>
    <w:p w14:paraId="108A3BC6" w14:textId="77777777" w:rsidR="008F0324" w:rsidRDefault="008F0324" w:rsidP="008F0324">
      <w:pPr>
        <w:pStyle w:val="Corpo"/>
        <w:spacing w:after="120" w:line="240" w:lineRule="auto"/>
        <w:rPr>
          <w:rFonts w:cs="Arial"/>
        </w:rPr>
      </w:pPr>
    </w:p>
    <w:p w14:paraId="2223CA49" w14:textId="77777777" w:rsidR="008F0324" w:rsidRDefault="008F0324" w:rsidP="008F0324">
      <w:pPr>
        <w:pStyle w:val="Corpo"/>
        <w:spacing w:after="120" w:line="240" w:lineRule="auto"/>
        <w:rPr>
          <w:rFonts w:cs="Arial"/>
        </w:rPr>
      </w:pPr>
    </w:p>
    <w:p w14:paraId="52142491" w14:textId="77777777" w:rsidR="008F0324" w:rsidRDefault="008F0324" w:rsidP="008F0324">
      <w:pPr>
        <w:pStyle w:val="Corpo"/>
        <w:spacing w:after="120" w:line="240" w:lineRule="auto"/>
        <w:rPr>
          <w:rFonts w:cs="Arial"/>
        </w:rPr>
      </w:pPr>
    </w:p>
    <w:p w14:paraId="69CBA48B" w14:textId="77777777" w:rsidR="008F0324" w:rsidRDefault="008F0324" w:rsidP="008F0324">
      <w:pPr>
        <w:pStyle w:val="Corpo"/>
        <w:spacing w:after="120" w:line="240" w:lineRule="auto"/>
        <w:rPr>
          <w:rFonts w:cs="Arial"/>
          <w:i/>
        </w:rPr>
      </w:pPr>
    </w:p>
    <w:p w14:paraId="4474487B" w14:textId="77777777" w:rsidR="000D0563" w:rsidRPr="002D0FFE" w:rsidRDefault="000D0563" w:rsidP="008F0324">
      <w:pPr>
        <w:pStyle w:val="Corpo"/>
        <w:spacing w:after="120" w:line="240" w:lineRule="auto"/>
        <w:rPr>
          <w:rFonts w:cs="Arial"/>
          <w:i/>
        </w:rPr>
      </w:pPr>
    </w:p>
    <w:p w14:paraId="3C0D644F" w14:textId="77777777" w:rsidR="008F0324" w:rsidRDefault="00E33FA7" w:rsidP="008F0324">
      <w:pPr>
        <w:pStyle w:val="Corpo"/>
        <w:spacing w:after="120" w:line="240" w:lineRule="auto"/>
        <w:rPr>
          <w:rFonts w:cs="Arial"/>
          <w:i/>
        </w:rPr>
      </w:pPr>
      <w:r>
        <w:rPr>
          <w:rFonts w:cs="Arial"/>
          <w:noProof/>
        </w:rPr>
        <w:pict w14:anchorId="7BB10B28">
          <v:shape id="Imagem 240" o:spid="_x0000_s1148" type="#_x0000_t75" alt="http://www.extincaodeincendiosemtransformadores.com/images/foto-4.jpg" style="position:absolute;left:0;text-align:left;margin-left:58.95pt;margin-top:18.1pt;width:351.65pt;height:202.5pt;z-index:21;visibility:visible">
            <v:imagedata r:id="rId151" o:title="foto-4" croptop="6592f" cropbottom="3324f"/>
          </v:shape>
        </w:pict>
      </w:r>
      <w:r w:rsidR="000D0563" w:rsidRPr="002D0FFE">
        <w:rPr>
          <w:rFonts w:cs="Arial"/>
          <w:i/>
        </w:rPr>
        <w:t>2) Betoneira ou sprinkler ativado e despressurização:</w:t>
      </w:r>
    </w:p>
    <w:p w14:paraId="68CE0B6E" w14:textId="77777777" w:rsidR="008F0324" w:rsidRDefault="008F0324" w:rsidP="008F0324">
      <w:pPr>
        <w:pStyle w:val="Corpo"/>
        <w:spacing w:after="120" w:line="240" w:lineRule="auto"/>
        <w:rPr>
          <w:rFonts w:cs="Arial"/>
        </w:rPr>
      </w:pPr>
    </w:p>
    <w:p w14:paraId="439967E8" w14:textId="77777777" w:rsidR="008F0324" w:rsidRDefault="008F0324" w:rsidP="008F0324">
      <w:pPr>
        <w:pStyle w:val="Corpo"/>
        <w:spacing w:after="120" w:line="240" w:lineRule="auto"/>
        <w:rPr>
          <w:rFonts w:cs="Arial"/>
        </w:rPr>
      </w:pPr>
    </w:p>
    <w:p w14:paraId="6F340D2A" w14:textId="77777777" w:rsidR="008F0324" w:rsidRDefault="008F0324" w:rsidP="008F0324">
      <w:pPr>
        <w:pStyle w:val="Corpo"/>
        <w:spacing w:after="120" w:line="240" w:lineRule="auto"/>
        <w:rPr>
          <w:rFonts w:cs="Arial"/>
        </w:rPr>
      </w:pPr>
    </w:p>
    <w:p w14:paraId="3AE9F4F3" w14:textId="77777777" w:rsidR="008F0324" w:rsidRDefault="008F0324" w:rsidP="008F0324">
      <w:pPr>
        <w:pStyle w:val="Corpo"/>
        <w:spacing w:after="120" w:line="240" w:lineRule="auto"/>
        <w:rPr>
          <w:rFonts w:cs="Arial"/>
        </w:rPr>
      </w:pPr>
    </w:p>
    <w:p w14:paraId="3C66EF4F" w14:textId="77777777" w:rsidR="000D0563" w:rsidRPr="002D0FFE" w:rsidRDefault="000D0563" w:rsidP="008F0324">
      <w:pPr>
        <w:pStyle w:val="Corpo"/>
        <w:spacing w:after="120" w:line="240" w:lineRule="auto"/>
        <w:rPr>
          <w:rFonts w:cs="Arial"/>
          <w:i/>
        </w:rPr>
      </w:pPr>
    </w:p>
    <w:p w14:paraId="53F78C27" w14:textId="77777777" w:rsidR="008F0324" w:rsidRDefault="00E33FA7" w:rsidP="008F0324">
      <w:pPr>
        <w:pStyle w:val="Corpo"/>
        <w:spacing w:after="120" w:line="240" w:lineRule="auto"/>
        <w:rPr>
          <w:rFonts w:cs="Arial"/>
          <w:i/>
        </w:rPr>
      </w:pPr>
      <w:r>
        <w:rPr>
          <w:rFonts w:cs="Arial"/>
          <w:noProof/>
        </w:rPr>
        <w:lastRenderedPageBreak/>
        <w:pict w14:anchorId="5205EA8D">
          <v:shape id="Imagem 241" o:spid="_x0000_s1149" type="#_x0000_t75" alt="http://www.extincaodeincendiosemtransformadores.com/images/foto-5.jpg" style="position:absolute;left:0;text-align:left;margin-left:44.7pt;margin-top:33.35pt;width:324pt;height:209.9pt;z-index:22;visibility:visible">
            <v:imagedata r:id="rId152" o:title="foto-5" croptop="7757f" cropbottom="2950f" cropright="8368f"/>
          </v:shape>
        </w:pict>
      </w:r>
      <w:r w:rsidR="000D0563" w:rsidRPr="002D0FFE">
        <w:rPr>
          <w:rFonts w:cs="Arial"/>
          <w:i/>
        </w:rPr>
        <w:t>3) A água é libertada da câmara do diafragma mais que é resposta e a válvula de dilúvio abre:</w:t>
      </w:r>
    </w:p>
    <w:p w14:paraId="5AC8A7EE" w14:textId="77777777" w:rsidR="008F0324" w:rsidRDefault="008F0324" w:rsidP="008F0324">
      <w:pPr>
        <w:pStyle w:val="Corpo"/>
        <w:spacing w:after="120" w:line="240" w:lineRule="auto"/>
        <w:rPr>
          <w:rFonts w:cs="Arial"/>
        </w:rPr>
      </w:pPr>
    </w:p>
    <w:p w14:paraId="5EDF47A6" w14:textId="77777777" w:rsidR="008F0324" w:rsidRDefault="008F0324" w:rsidP="008F0324">
      <w:pPr>
        <w:pStyle w:val="Corpo"/>
        <w:spacing w:after="120" w:line="240" w:lineRule="auto"/>
        <w:rPr>
          <w:rFonts w:cs="Arial"/>
        </w:rPr>
      </w:pPr>
    </w:p>
    <w:p w14:paraId="36CCA49D" w14:textId="77777777" w:rsidR="008F0324" w:rsidRDefault="008F0324" w:rsidP="008F0324">
      <w:pPr>
        <w:pStyle w:val="Corpo"/>
        <w:spacing w:after="120" w:line="240" w:lineRule="auto"/>
        <w:rPr>
          <w:rFonts w:cs="Arial"/>
          <w:i/>
          <w:noProof/>
        </w:rPr>
      </w:pPr>
    </w:p>
    <w:p w14:paraId="63D3F7CB" w14:textId="77777777" w:rsidR="008F0324" w:rsidRDefault="00E33FA7" w:rsidP="008F0324">
      <w:pPr>
        <w:pStyle w:val="Corpo"/>
        <w:spacing w:after="120" w:line="240" w:lineRule="auto"/>
        <w:rPr>
          <w:rFonts w:cs="Arial"/>
          <w:i/>
          <w:noProof/>
        </w:rPr>
      </w:pPr>
      <w:r>
        <w:rPr>
          <w:rFonts w:cs="Arial"/>
          <w:noProof/>
        </w:rPr>
        <w:pict w14:anchorId="48040827">
          <v:shape id="Imagem 242" o:spid="_x0000_s1150" type="#_x0000_t75" alt="http://www.extincaodeincendiosemtransformadores.com/images/foto-6.jpg" style="position:absolute;left:0;text-align:left;margin-left:29pt;margin-top:23.85pt;width:354pt;height:205.85pt;z-index:23;visibility:visible">
            <v:imagedata r:id="rId153" o:title="foto-6" croptop="5465f" cropbottom="3656f"/>
          </v:shape>
        </w:pict>
      </w:r>
      <w:r w:rsidR="000D0563" w:rsidRPr="002D0FFE">
        <w:rPr>
          <w:rFonts w:cs="Arial"/>
          <w:i/>
          <w:noProof/>
        </w:rPr>
        <w:t>4) A água passa pela válvula automática para evitar o fecho do diafragma:</w:t>
      </w:r>
    </w:p>
    <w:p w14:paraId="55D62201" w14:textId="77777777" w:rsidR="008F0324" w:rsidRDefault="008F0324" w:rsidP="008F0324">
      <w:pPr>
        <w:pStyle w:val="Corpo"/>
        <w:spacing w:after="120" w:line="240" w:lineRule="auto"/>
        <w:rPr>
          <w:rFonts w:cs="Arial"/>
        </w:rPr>
      </w:pPr>
    </w:p>
    <w:p w14:paraId="12E3527D" w14:textId="77777777" w:rsidR="008F0324" w:rsidRDefault="008F0324" w:rsidP="008F0324">
      <w:pPr>
        <w:pStyle w:val="Corpo"/>
        <w:spacing w:after="120" w:line="240" w:lineRule="auto"/>
        <w:rPr>
          <w:rFonts w:cs="Arial"/>
        </w:rPr>
      </w:pPr>
    </w:p>
    <w:p w14:paraId="35E03BE2" w14:textId="77777777" w:rsidR="008F0324" w:rsidRDefault="008F0324" w:rsidP="008F0324">
      <w:pPr>
        <w:pStyle w:val="Corpo"/>
        <w:spacing w:after="120" w:line="240" w:lineRule="auto"/>
        <w:rPr>
          <w:rFonts w:cs="Arial"/>
        </w:rPr>
      </w:pPr>
    </w:p>
    <w:p w14:paraId="766628F6" w14:textId="77777777" w:rsidR="008F0324" w:rsidRDefault="008F0324" w:rsidP="008F0324">
      <w:pPr>
        <w:pStyle w:val="Corpo"/>
        <w:spacing w:after="120" w:line="240" w:lineRule="auto"/>
        <w:rPr>
          <w:rFonts w:cs="Arial"/>
        </w:rPr>
      </w:pPr>
    </w:p>
    <w:p w14:paraId="483E59BB" w14:textId="77777777" w:rsidR="008F0324" w:rsidRDefault="008F0324" w:rsidP="008F0324">
      <w:pPr>
        <w:pStyle w:val="Corpo"/>
        <w:spacing w:after="120" w:line="240" w:lineRule="auto"/>
        <w:rPr>
          <w:rFonts w:cs="Arial"/>
        </w:rPr>
      </w:pPr>
    </w:p>
    <w:p w14:paraId="1B053839" w14:textId="77777777" w:rsidR="000D0563" w:rsidRPr="002D0FFE" w:rsidRDefault="000D0563" w:rsidP="008F0324">
      <w:pPr>
        <w:pStyle w:val="Corpo"/>
        <w:spacing w:after="120" w:line="240" w:lineRule="auto"/>
        <w:rPr>
          <w:rFonts w:cs="Arial"/>
          <w:i/>
          <w:noProof/>
        </w:rPr>
      </w:pPr>
      <w:r w:rsidRPr="002D0FFE">
        <w:rPr>
          <w:rFonts w:cs="Arial"/>
        </w:rPr>
        <w:t xml:space="preserve">5) </w:t>
      </w:r>
      <w:r w:rsidRPr="002D0FFE">
        <w:rPr>
          <w:rFonts w:cs="Arial"/>
          <w:i/>
          <w:noProof/>
        </w:rPr>
        <w:t>A água sai e é projetada pelos difusores:</w:t>
      </w:r>
    </w:p>
    <w:p w14:paraId="324A9BA7" w14:textId="77777777" w:rsidR="000D0563" w:rsidRPr="002D0FFE" w:rsidRDefault="00475DFE" w:rsidP="008F0324">
      <w:pPr>
        <w:pStyle w:val="Corpo"/>
        <w:spacing w:after="120" w:line="240" w:lineRule="auto"/>
        <w:jc w:val="center"/>
        <w:rPr>
          <w:rFonts w:cs="Arial"/>
        </w:rPr>
      </w:pPr>
      <w:r>
        <w:rPr>
          <w:rFonts w:cs="Arial"/>
          <w:noProof/>
          <w:color w:val="000000"/>
          <w:lang w:eastAsia="pt-BR"/>
        </w:rPr>
        <w:pict w14:anchorId="3F52352A">
          <v:shape id="Imagem 49" o:spid="_x0000_i1099" type="#_x0000_t75" alt="foto-7" style="width:279.45pt;height:166.8pt;visibility:visible">
            <v:imagedata r:id="rId154" o:title="foto-7" croptop="2114f" cropbottom="5461f"/>
          </v:shape>
        </w:pict>
      </w:r>
    </w:p>
    <w:p w14:paraId="7342314D" w14:textId="77777777" w:rsidR="008F0324" w:rsidRDefault="00E33FA7" w:rsidP="008F0324">
      <w:pPr>
        <w:pStyle w:val="Corpo"/>
        <w:spacing w:after="120" w:line="240" w:lineRule="auto"/>
        <w:rPr>
          <w:rFonts w:cs="Arial"/>
          <w:i/>
          <w:noProof/>
        </w:rPr>
      </w:pPr>
      <w:r>
        <w:rPr>
          <w:rFonts w:cs="Arial"/>
          <w:noProof/>
        </w:rPr>
        <w:pict w14:anchorId="5DB98D58">
          <v:shape id="Imagem 243" o:spid="_x0000_s1151" type="#_x0000_t75" alt="http://www.extincaodeincendiosemtransformadores.com/images/foto-8.jpg" style="position:absolute;left:0;text-align:left;margin-left:22.95pt;margin-top:19.85pt;width:412.75pt;height:234.75pt;z-index:24;visibility:visible">
            <v:imagedata r:id="rId155" o:title="foto-8" croptop="6171f" cropbottom="4184f"/>
          </v:shape>
        </w:pict>
      </w:r>
      <w:r w:rsidR="000D0563" w:rsidRPr="002D0FFE">
        <w:rPr>
          <w:rFonts w:cs="Arial"/>
          <w:i/>
          <w:noProof/>
        </w:rPr>
        <w:t>6) A câmara do diafragma fecha após a reposição de pressão</w:t>
      </w:r>
    </w:p>
    <w:p w14:paraId="4D6A5CCB" w14:textId="77777777" w:rsidR="008F0324" w:rsidRDefault="008F0324" w:rsidP="008F0324">
      <w:pPr>
        <w:pStyle w:val="Corpo"/>
        <w:spacing w:after="120" w:line="240" w:lineRule="auto"/>
        <w:rPr>
          <w:rFonts w:cs="Arial"/>
        </w:rPr>
      </w:pPr>
    </w:p>
    <w:p w14:paraId="0476C179" w14:textId="77777777" w:rsidR="008F0324" w:rsidRDefault="008F0324" w:rsidP="008F0324">
      <w:pPr>
        <w:pStyle w:val="Corpo"/>
        <w:spacing w:after="120" w:line="240" w:lineRule="auto"/>
        <w:rPr>
          <w:rFonts w:cs="Arial"/>
        </w:rPr>
      </w:pPr>
    </w:p>
    <w:p w14:paraId="5AE8FDBF" w14:textId="77777777" w:rsidR="008F0324" w:rsidRDefault="008F0324" w:rsidP="008F0324">
      <w:pPr>
        <w:pStyle w:val="Corpo"/>
        <w:spacing w:after="120" w:line="240" w:lineRule="auto"/>
        <w:rPr>
          <w:rFonts w:cs="Arial"/>
        </w:rPr>
      </w:pPr>
    </w:p>
    <w:p w14:paraId="375B6A78" w14:textId="77777777" w:rsidR="008F0324" w:rsidRDefault="008F0324" w:rsidP="008F0324">
      <w:pPr>
        <w:pStyle w:val="Corpo"/>
        <w:spacing w:after="120" w:line="240" w:lineRule="auto"/>
        <w:rPr>
          <w:rFonts w:cs="Arial"/>
        </w:rPr>
      </w:pPr>
    </w:p>
    <w:p w14:paraId="49104E84" w14:textId="77777777" w:rsidR="000D0563" w:rsidRPr="002D0FFE" w:rsidRDefault="000D0563" w:rsidP="008F0324">
      <w:pPr>
        <w:pStyle w:val="Corpo"/>
        <w:spacing w:after="120" w:line="240" w:lineRule="auto"/>
        <w:rPr>
          <w:rFonts w:cs="Arial"/>
        </w:rPr>
      </w:pPr>
    </w:p>
    <w:p w14:paraId="11A0FE64" w14:textId="77777777" w:rsidR="000D0563" w:rsidRPr="002D0FFE" w:rsidRDefault="000D0563" w:rsidP="008F0324">
      <w:pPr>
        <w:pStyle w:val="nivel4"/>
        <w:jc w:val="both"/>
        <w:rPr>
          <w:rFonts w:cs="Arial"/>
          <w:b/>
          <w:szCs w:val="22"/>
        </w:rPr>
      </w:pPr>
      <w:bookmarkStart w:id="587" w:name="_Toc373490412"/>
      <w:bookmarkStart w:id="588" w:name="_Toc374956431"/>
      <w:r w:rsidRPr="002D0FFE">
        <w:rPr>
          <w:rFonts w:cs="Arial"/>
          <w:szCs w:val="22"/>
        </w:rPr>
        <w:br w:type="page"/>
      </w:r>
      <w:r w:rsidRPr="002D0FFE">
        <w:rPr>
          <w:rFonts w:cs="Arial"/>
          <w:b/>
          <w:szCs w:val="22"/>
        </w:rPr>
        <w:lastRenderedPageBreak/>
        <w:t>Dimensionamento do Sistema</w:t>
      </w:r>
      <w:bookmarkEnd w:id="587"/>
      <w:bookmarkEnd w:id="588"/>
    </w:p>
    <w:p w14:paraId="684BED09" w14:textId="77777777" w:rsidR="000D0563" w:rsidRPr="002D0FFE" w:rsidRDefault="000D0563" w:rsidP="008F0324">
      <w:pPr>
        <w:pStyle w:val="Corpo"/>
        <w:spacing w:after="120" w:line="240" w:lineRule="auto"/>
        <w:rPr>
          <w:rFonts w:cs="Arial"/>
        </w:rPr>
      </w:pPr>
      <w:r w:rsidRPr="002D0FFE">
        <w:rPr>
          <w:rFonts w:cs="Arial"/>
        </w:rPr>
        <w:t xml:space="preserve">Em transformadores de potência, é indicado pela norma NFPA que o dimensionamento do sistema deve ter em conta a densidade de água pulverizada com um valor de referência que se situa entre 5 e </w:t>
      </w:r>
      <w:smartTag w:uri="urn:schemas-microsoft-com:office:smarttags" w:element="metricconverter">
        <w:smartTagPr>
          <w:attr w:name="ProductID" w:val="10,2 litros"/>
        </w:smartTagPr>
        <w:r w:rsidRPr="002D0FFE">
          <w:rPr>
            <w:rFonts w:cs="Arial"/>
          </w:rPr>
          <w:t>10,2 litros</w:t>
        </w:r>
      </w:smartTag>
      <w:r w:rsidRPr="002D0FFE">
        <w:rPr>
          <w:rFonts w:cs="Arial"/>
        </w:rPr>
        <w:t xml:space="preserve"> por minuto por m</w:t>
      </w:r>
      <w:r w:rsidRPr="002D0FFE">
        <w:rPr>
          <w:rFonts w:cs="Arial"/>
          <w:vertAlign w:val="superscript"/>
        </w:rPr>
        <w:t>2</w:t>
      </w:r>
      <w:r w:rsidRPr="002D0FFE">
        <w:rPr>
          <w:rFonts w:cs="Arial"/>
        </w:rPr>
        <w:t xml:space="preserve"> de superfície projetada a proteger do transformador.</w:t>
      </w:r>
    </w:p>
    <w:p w14:paraId="43D160A4" w14:textId="77777777" w:rsidR="000D0563" w:rsidRPr="002D0FFE" w:rsidRDefault="000D0563" w:rsidP="008F0324">
      <w:pPr>
        <w:pStyle w:val="Corpo"/>
        <w:spacing w:after="120" w:line="240" w:lineRule="auto"/>
        <w:rPr>
          <w:rFonts w:cs="Arial"/>
        </w:rPr>
      </w:pPr>
      <w:r w:rsidRPr="002D0FFE">
        <w:rPr>
          <w:rFonts w:cs="Arial"/>
        </w:rPr>
        <w:t>O difusor escolhido deve permitir um fluxo de água pulverizada a alta velocidade para garantir a projeção de água com uma abertura definida mesmo em situações de vento e temperatura elevadas.</w:t>
      </w:r>
    </w:p>
    <w:p w14:paraId="52753C68" w14:textId="77777777" w:rsidR="000D0563" w:rsidRPr="002D0FFE" w:rsidRDefault="000D0563" w:rsidP="008F0324">
      <w:pPr>
        <w:pStyle w:val="Corpo"/>
        <w:spacing w:after="120" w:line="240" w:lineRule="auto"/>
        <w:rPr>
          <w:rFonts w:cs="Arial"/>
        </w:rPr>
      </w:pPr>
      <w:r w:rsidRPr="002D0FFE">
        <w:rPr>
          <w:rFonts w:cs="Arial"/>
        </w:rPr>
        <w:t>A quantidade de água a alimentar ao sistema tem em consideração que a descarga é feita em todos os difusores de modo quase simultâneo e que o tempo de descarga mínimo é de 1 hora.</w:t>
      </w:r>
    </w:p>
    <w:p w14:paraId="769B50E6" w14:textId="77777777" w:rsidR="000D0563" w:rsidRPr="002D0FFE" w:rsidRDefault="000D0563" w:rsidP="0055210B">
      <w:pPr>
        <w:pStyle w:val="Estilonivel4NegritoJustificado"/>
      </w:pPr>
      <w:bookmarkStart w:id="589" w:name="_Toc373490413"/>
      <w:bookmarkStart w:id="590" w:name="_Toc374956432"/>
      <w:r w:rsidRPr="002D0FFE">
        <w:t>Composição do Sistema de Extinção Automática de Incêndios</w:t>
      </w:r>
      <w:bookmarkEnd w:id="589"/>
      <w:bookmarkEnd w:id="590"/>
    </w:p>
    <w:p w14:paraId="3F7B6FB5" w14:textId="77777777" w:rsidR="000D0563" w:rsidRPr="002D0FFE" w:rsidRDefault="000D0563" w:rsidP="008F0324">
      <w:pPr>
        <w:pStyle w:val="Corpo"/>
        <w:spacing w:after="120" w:line="240" w:lineRule="auto"/>
        <w:rPr>
          <w:rFonts w:cs="Arial"/>
        </w:rPr>
      </w:pPr>
      <w:r w:rsidRPr="002D0FFE">
        <w:rPr>
          <w:rFonts w:cs="Arial"/>
        </w:rPr>
        <w:t>Em cada transformador haverá que considerar:</w:t>
      </w:r>
    </w:p>
    <w:p w14:paraId="7D7938CF" w14:textId="77777777" w:rsidR="000D0563" w:rsidRPr="002D0FFE" w:rsidRDefault="000D0563" w:rsidP="00A12FAD">
      <w:pPr>
        <w:pStyle w:val="Corpo"/>
        <w:numPr>
          <w:ilvl w:val="0"/>
          <w:numId w:val="176"/>
        </w:numPr>
        <w:spacing w:after="120" w:line="240" w:lineRule="auto"/>
        <w:rPr>
          <w:rFonts w:cs="Arial"/>
        </w:rPr>
      </w:pPr>
      <w:r w:rsidRPr="002D0FFE">
        <w:rPr>
          <w:rFonts w:cs="Arial"/>
        </w:rPr>
        <w:t>Detecção de incêndio com sprinklers com ampola de detecção de temperatura calibrada para atuação a 68 ºC;</w:t>
      </w:r>
    </w:p>
    <w:p w14:paraId="2E855709" w14:textId="77777777" w:rsidR="000D0563" w:rsidRPr="002D0FFE" w:rsidRDefault="000D0563" w:rsidP="00A12FAD">
      <w:pPr>
        <w:pStyle w:val="Corpo"/>
        <w:numPr>
          <w:ilvl w:val="0"/>
          <w:numId w:val="176"/>
        </w:numPr>
        <w:spacing w:after="120" w:line="240" w:lineRule="auto"/>
        <w:rPr>
          <w:rFonts w:cs="Arial"/>
        </w:rPr>
      </w:pPr>
      <w:r w:rsidRPr="002D0FFE">
        <w:rPr>
          <w:rFonts w:cs="Arial"/>
        </w:rPr>
        <w:t>Difusores de água pulverizada colocados na envolvente do transformador a 2 níveis de altura, exceto na zona do depósito de óleo que deve ter um terceiro nível;</w:t>
      </w:r>
    </w:p>
    <w:p w14:paraId="4C68B53B" w14:textId="77777777" w:rsidR="000D0563" w:rsidRPr="002D0FFE" w:rsidRDefault="000D0563" w:rsidP="00A12FAD">
      <w:pPr>
        <w:pStyle w:val="Corpo"/>
        <w:numPr>
          <w:ilvl w:val="0"/>
          <w:numId w:val="176"/>
        </w:numPr>
        <w:spacing w:after="120" w:line="240" w:lineRule="auto"/>
        <w:rPr>
          <w:rFonts w:cs="Arial"/>
        </w:rPr>
      </w:pPr>
      <w:r w:rsidRPr="002D0FFE">
        <w:rPr>
          <w:rFonts w:cs="Arial"/>
        </w:rPr>
        <w:t>A válvula de dilúvio ligada à rede de incêndio;</w:t>
      </w:r>
    </w:p>
    <w:p w14:paraId="67FD84C7" w14:textId="77777777" w:rsidR="000D0563" w:rsidRPr="002D0FFE" w:rsidRDefault="000D0563" w:rsidP="00A12FAD">
      <w:pPr>
        <w:pStyle w:val="Corpo"/>
        <w:numPr>
          <w:ilvl w:val="0"/>
          <w:numId w:val="176"/>
        </w:numPr>
        <w:spacing w:after="120" w:line="240" w:lineRule="auto"/>
        <w:rPr>
          <w:rFonts w:cs="Arial"/>
        </w:rPr>
      </w:pPr>
      <w:r w:rsidRPr="002D0FFE">
        <w:rPr>
          <w:rFonts w:cs="Arial"/>
        </w:rPr>
        <w:t>A central de extinção de incêndio caso o sistema seja com cabo térmico ou detector de chama;</w:t>
      </w:r>
    </w:p>
    <w:p w14:paraId="03DBB929" w14:textId="77777777" w:rsidR="000D0563" w:rsidRPr="002D0FFE" w:rsidRDefault="000D0563" w:rsidP="00A12FAD">
      <w:pPr>
        <w:pStyle w:val="Corpo"/>
        <w:numPr>
          <w:ilvl w:val="0"/>
          <w:numId w:val="176"/>
        </w:numPr>
        <w:spacing w:after="120" w:line="240" w:lineRule="auto"/>
        <w:rPr>
          <w:rFonts w:cs="Arial"/>
        </w:rPr>
      </w:pPr>
      <w:r w:rsidRPr="002D0FFE">
        <w:rPr>
          <w:rFonts w:cs="Arial"/>
        </w:rPr>
        <w:t>Os elementos de operação tais como linha pilotam, pressostato de alarme, eletroválvula, válvula de drenagem e gongo de alarme mecânico e betoneiras.</w:t>
      </w:r>
    </w:p>
    <w:p w14:paraId="1F5B1ED5" w14:textId="77777777" w:rsidR="000D0563" w:rsidRPr="002D0FFE" w:rsidRDefault="000D0563" w:rsidP="008F0324">
      <w:pPr>
        <w:pStyle w:val="Corpo"/>
        <w:spacing w:after="120" w:line="240" w:lineRule="auto"/>
        <w:rPr>
          <w:rFonts w:cs="Arial"/>
        </w:rPr>
      </w:pPr>
      <w:r w:rsidRPr="002D0FFE">
        <w:rPr>
          <w:rFonts w:cs="Arial"/>
        </w:rPr>
        <w:t xml:space="preserve">O alarme é dado através do pressostato colocado no circuito da válvula de dilúvio, que poderá atuar alarme remoto e pelo alarme sonoro local do </w:t>
      </w:r>
      <w:r w:rsidRPr="002D0FFE">
        <w:rPr>
          <w:rFonts w:cs="Arial"/>
          <w:i/>
        </w:rPr>
        <w:t>flow switch</w:t>
      </w:r>
      <w:r w:rsidRPr="002D0FFE">
        <w:rPr>
          <w:rFonts w:cs="Arial"/>
        </w:rPr>
        <w:t xml:space="preserve"> pela circulação de água.</w:t>
      </w:r>
    </w:p>
    <w:p w14:paraId="05BA890E" w14:textId="77777777" w:rsidR="000D0563" w:rsidRPr="002D0FFE" w:rsidRDefault="000D0563" w:rsidP="008F0324">
      <w:pPr>
        <w:pStyle w:val="Corpo"/>
        <w:spacing w:after="120" w:line="240" w:lineRule="auto"/>
        <w:rPr>
          <w:rFonts w:cs="Arial"/>
        </w:rPr>
      </w:pPr>
      <w:r w:rsidRPr="002D0FFE">
        <w:rPr>
          <w:rFonts w:cs="Arial"/>
        </w:rPr>
        <w:t>A rede de incêndio é ligada à válvula de dilúvio em cada transformador, através de condutas e deve garantir um escoamento e uma pressão constante. Á válvula de dilúvio são ligadas as condutas de alimentação dos difusores, distribuídos ao longo do transformador de forma a projeta a água pulverizada de forma uniforme para as paredes do transformador.</w:t>
      </w:r>
    </w:p>
    <w:p w14:paraId="60288FFD" w14:textId="77777777" w:rsidR="000D0563" w:rsidRPr="002D0FFE" w:rsidRDefault="000D0563" w:rsidP="008F0324">
      <w:pPr>
        <w:pStyle w:val="Corpo"/>
        <w:spacing w:after="120" w:line="240" w:lineRule="auto"/>
        <w:rPr>
          <w:rFonts w:cs="Arial"/>
        </w:rPr>
      </w:pPr>
      <w:r w:rsidRPr="002D0FFE">
        <w:rPr>
          <w:rFonts w:cs="Arial"/>
        </w:rPr>
        <w:t>Na instalação dos anéis das condutas de água deve-se considerar que:</w:t>
      </w:r>
    </w:p>
    <w:p w14:paraId="0F28B5B4" w14:textId="77777777" w:rsidR="000D0563" w:rsidRPr="002D0FFE" w:rsidRDefault="000D0563" w:rsidP="00A12FAD">
      <w:pPr>
        <w:pStyle w:val="Corpo"/>
        <w:numPr>
          <w:ilvl w:val="0"/>
          <w:numId w:val="177"/>
        </w:numPr>
        <w:spacing w:after="120" w:line="240" w:lineRule="auto"/>
        <w:rPr>
          <w:rFonts w:cs="Arial"/>
        </w:rPr>
      </w:pPr>
      <w:r w:rsidRPr="002D0FFE">
        <w:rPr>
          <w:rFonts w:cs="Arial"/>
        </w:rPr>
        <w:t>As ligações devem ter isolamento elétrica em cada anel fechado, tanto no caso da linha dos sprinklers como na linha dos difusores;</w:t>
      </w:r>
    </w:p>
    <w:p w14:paraId="27CF773C" w14:textId="77777777" w:rsidR="000D0563" w:rsidRPr="002D0FFE" w:rsidRDefault="000D0563" w:rsidP="00A12FAD">
      <w:pPr>
        <w:pStyle w:val="Corpo"/>
        <w:numPr>
          <w:ilvl w:val="0"/>
          <w:numId w:val="177"/>
        </w:numPr>
        <w:spacing w:after="120" w:line="240" w:lineRule="auto"/>
        <w:rPr>
          <w:rFonts w:cs="Arial"/>
        </w:rPr>
      </w:pPr>
      <w:r w:rsidRPr="002D0FFE">
        <w:rPr>
          <w:rFonts w:cs="Arial"/>
        </w:rPr>
        <w:t xml:space="preserve">Deve existir uma distância de segurança em relação aos elementos do transformador em tensão e de todos os elementos do sistema de extinção de incêndios (dependente dos elementos no transformador, mas em regra não inferior a </w:t>
      </w:r>
      <w:smartTag w:uri="urn:schemas-microsoft-com:office:smarttags" w:element="metricconverter">
        <w:smartTagPr>
          <w:attr w:name="ProductID" w:val="250 mm"/>
        </w:smartTagPr>
        <w:r w:rsidRPr="002D0FFE">
          <w:rPr>
            <w:rFonts w:cs="Arial"/>
          </w:rPr>
          <w:t>250 mm</w:t>
        </w:r>
      </w:smartTag>
      <w:r w:rsidRPr="002D0FFE">
        <w:rPr>
          <w:rFonts w:cs="Arial"/>
        </w:rPr>
        <w:t>);</w:t>
      </w:r>
    </w:p>
    <w:p w14:paraId="5D1DFF27" w14:textId="77777777" w:rsidR="000D0563" w:rsidRPr="002D0FFE" w:rsidRDefault="000D0563" w:rsidP="00A12FAD">
      <w:pPr>
        <w:pStyle w:val="Corpo"/>
        <w:numPr>
          <w:ilvl w:val="0"/>
          <w:numId w:val="177"/>
        </w:numPr>
        <w:spacing w:after="120" w:line="240" w:lineRule="auto"/>
        <w:rPr>
          <w:rFonts w:cs="Arial"/>
        </w:rPr>
      </w:pPr>
      <w:r w:rsidRPr="002D0FFE">
        <w:rPr>
          <w:rFonts w:cs="Arial"/>
        </w:rPr>
        <w:t>O sistema pode ser facilmente desmontado através das curvas de acoplamento instaladas nos topos, bem como nas junções cônicas nas condutas piloto, para o caso de ser necessário fazer a manutenção do transformador;</w:t>
      </w:r>
    </w:p>
    <w:p w14:paraId="62D26A82" w14:textId="77777777" w:rsidR="000D0563" w:rsidRPr="002D0FFE" w:rsidRDefault="000D0563" w:rsidP="00A12FAD">
      <w:pPr>
        <w:pStyle w:val="Corpo"/>
        <w:numPr>
          <w:ilvl w:val="0"/>
          <w:numId w:val="177"/>
        </w:numPr>
        <w:spacing w:after="120" w:line="240" w:lineRule="auto"/>
        <w:rPr>
          <w:rFonts w:cs="Arial"/>
        </w:rPr>
      </w:pPr>
      <w:r w:rsidRPr="002D0FFE">
        <w:rPr>
          <w:rFonts w:cs="Arial"/>
        </w:rPr>
        <w:t>A válvula de dilúvio deve estar em espaço com zona livre sem atravancamentos para que possa ser facilmente manuseada;</w:t>
      </w:r>
    </w:p>
    <w:p w14:paraId="3D4CFA48" w14:textId="77777777" w:rsidR="000D0563" w:rsidRPr="002D0FFE" w:rsidRDefault="000D0563" w:rsidP="00A12FAD">
      <w:pPr>
        <w:pStyle w:val="Corpo"/>
        <w:numPr>
          <w:ilvl w:val="0"/>
          <w:numId w:val="177"/>
        </w:numPr>
        <w:spacing w:after="120" w:line="240" w:lineRule="auto"/>
        <w:rPr>
          <w:rFonts w:cs="Arial"/>
        </w:rPr>
      </w:pPr>
      <w:r w:rsidRPr="002D0FFE">
        <w:rPr>
          <w:rFonts w:cs="Arial"/>
        </w:rPr>
        <w:lastRenderedPageBreak/>
        <w:t>Os difusores são colocados com uma orientação de forma a abranger todo o transformador de forma homogênea e evitando a projeção para zonas de cabos e elementos sob tensão do transformador;</w:t>
      </w:r>
    </w:p>
    <w:p w14:paraId="4D2A7C10" w14:textId="77777777" w:rsidR="008F0324" w:rsidRDefault="000D0563" w:rsidP="00A12FAD">
      <w:pPr>
        <w:pStyle w:val="Corpo"/>
        <w:numPr>
          <w:ilvl w:val="0"/>
          <w:numId w:val="177"/>
        </w:numPr>
        <w:spacing w:after="120" w:line="240" w:lineRule="auto"/>
        <w:rPr>
          <w:rFonts w:cs="Arial"/>
        </w:rPr>
      </w:pPr>
      <w:r w:rsidRPr="002D0FFE">
        <w:rPr>
          <w:rFonts w:cs="Arial"/>
        </w:rPr>
        <w:t>As condutas são montadas em estrutura que garanta a estabilidade e o peso do conjunto de condutas cheias de água e quando atuadas sob pressão, definido pela NFPA como devendo suportar até 5 vezes o seu peso de estrutura com condutas cheias de água.</w:t>
      </w:r>
    </w:p>
    <w:p w14:paraId="71E65ED5" w14:textId="77777777" w:rsidR="008F0324" w:rsidRDefault="000D0563" w:rsidP="008F0324">
      <w:pPr>
        <w:pStyle w:val="nivel3"/>
        <w:jc w:val="both"/>
        <w:rPr>
          <w:rFonts w:cs="Arial"/>
          <w:b/>
          <w:szCs w:val="22"/>
        </w:rPr>
      </w:pPr>
      <w:bookmarkStart w:id="591" w:name="_Toc392493156"/>
      <w:bookmarkStart w:id="592" w:name="_Toc396899278"/>
      <w:r w:rsidRPr="002D0FFE">
        <w:rPr>
          <w:rFonts w:cs="Arial"/>
          <w:b/>
          <w:szCs w:val="22"/>
        </w:rPr>
        <w:t>Sistema de Prevenção</w:t>
      </w:r>
      <w:bookmarkEnd w:id="591"/>
      <w:bookmarkEnd w:id="592"/>
    </w:p>
    <w:p w14:paraId="2DD0F63C" w14:textId="77777777" w:rsidR="008F0324" w:rsidRDefault="000D0563" w:rsidP="0055210B">
      <w:pPr>
        <w:pStyle w:val="Estilonivel4NegritoJustificado"/>
      </w:pPr>
      <w:bookmarkStart w:id="593" w:name="_Toc392493157"/>
      <w:r w:rsidRPr="002D0FFE">
        <w:t>Sistema de detecção e alarme de incêndio</w:t>
      </w:r>
      <w:bookmarkEnd w:id="593"/>
      <w:r w:rsidRPr="002D0FFE">
        <w:t xml:space="preserve"> </w:t>
      </w:r>
    </w:p>
    <w:p w14:paraId="44832228" w14:textId="77777777" w:rsidR="000D0563" w:rsidRPr="002D0FFE" w:rsidRDefault="000D0563" w:rsidP="008F0324">
      <w:pPr>
        <w:pStyle w:val="nivel5"/>
        <w:jc w:val="both"/>
        <w:rPr>
          <w:rFonts w:cs="Arial"/>
          <w:b/>
          <w:szCs w:val="22"/>
        </w:rPr>
      </w:pPr>
      <w:r w:rsidRPr="002D0FFE">
        <w:rPr>
          <w:rFonts w:cs="Arial"/>
          <w:b/>
          <w:szCs w:val="22"/>
        </w:rPr>
        <w:t xml:space="preserve">Descrição </w:t>
      </w:r>
    </w:p>
    <w:p w14:paraId="75C22182" w14:textId="77777777" w:rsidR="000D0563" w:rsidRPr="002D0FFE" w:rsidRDefault="000D0563" w:rsidP="008F0324">
      <w:pPr>
        <w:pStyle w:val="Corpo"/>
        <w:spacing w:after="120" w:line="240" w:lineRule="auto"/>
        <w:rPr>
          <w:rFonts w:cs="Arial"/>
        </w:rPr>
      </w:pPr>
      <w:r w:rsidRPr="002D0FFE">
        <w:rPr>
          <w:rFonts w:cs="Arial"/>
        </w:rPr>
        <w:t>O sistema de detecção e alarme é composto por central (ou centrais) de alarmes localizadas em cada um dos pavimentos interligados a uma central principal.</w:t>
      </w:r>
    </w:p>
    <w:p w14:paraId="338C7548" w14:textId="77777777" w:rsidR="000D0563" w:rsidRPr="002D0FFE" w:rsidRDefault="000D0563" w:rsidP="008F0324">
      <w:pPr>
        <w:pStyle w:val="Corpo"/>
        <w:spacing w:after="120" w:line="240" w:lineRule="auto"/>
        <w:rPr>
          <w:rFonts w:cs="Arial"/>
        </w:rPr>
      </w:pPr>
      <w:r w:rsidRPr="002D0FFE">
        <w:rPr>
          <w:rFonts w:cs="Arial"/>
        </w:rPr>
        <w:t xml:space="preserve">O sistema de detecção e alarme de incêndio é, também, composto por detectores de fumaça (de várias tecnologias tais como: detecção pontual, detecção a laser, detecção por aspiração) e detectores de temperatura, instalados em todo o edifício, além de acionadores manuais de alarmes de incêndio e avisadores audiovisuais. </w:t>
      </w:r>
    </w:p>
    <w:p w14:paraId="2E7C2B24" w14:textId="77777777" w:rsidR="000D0563" w:rsidRPr="002D0FFE" w:rsidRDefault="000D0563" w:rsidP="008F0324">
      <w:pPr>
        <w:pStyle w:val="Corpo"/>
        <w:spacing w:after="120" w:line="240" w:lineRule="auto"/>
        <w:rPr>
          <w:rFonts w:cs="Arial"/>
        </w:rPr>
      </w:pPr>
      <w:r w:rsidRPr="002D0FFE">
        <w:rPr>
          <w:rFonts w:cs="Arial"/>
        </w:rPr>
        <w:t>As centrais monitoram, além dos sensores e acionadores, as chaves de fluxo do sistema de sprinkler, de forma a informar à central de monitoramento do complexo a atividade do sistema de chuveiros automáticos indicando o pavimento em que foi acionado.</w:t>
      </w:r>
    </w:p>
    <w:p w14:paraId="6C8FD1B4" w14:textId="77777777" w:rsidR="000D0563" w:rsidRPr="002D0FFE" w:rsidRDefault="000D0563" w:rsidP="008F0324">
      <w:pPr>
        <w:pStyle w:val="Corpo"/>
        <w:spacing w:after="120" w:line="240" w:lineRule="auto"/>
        <w:rPr>
          <w:rFonts w:cs="Arial"/>
        </w:rPr>
      </w:pPr>
      <w:r w:rsidRPr="002D0FFE">
        <w:rPr>
          <w:rFonts w:cs="Arial"/>
        </w:rPr>
        <w:t xml:space="preserve">Todas as centrais devem ser conectadas a uma central geral de alarme localizada na sala de monitoramento. Essa interligação entre as centrais é efetuada através de rede lógica utilizando a infraestrutura com cabeamento ótico (fibra ótica). Todas as centrais devem ser providas de placa de comunicação com esta tecnologia. </w:t>
      </w:r>
    </w:p>
    <w:p w14:paraId="646CC71F" w14:textId="77777777" w:rsidR="000D0563" w:rsidRPr="002D0FFE" w:rsidRDefault="000D0563" w:rsidP="008F0324">
      <w:pPr>
        <w:pStyle w:val="Corpo"/>
        <w:spacing w:after="120" w:line="240" w:lineRule="auto"/>
        <w:rPr>
          <w:rFonts w:cs="Arial"/>
        </w:rPr>
      </w:pPr>
      <w:r w:rsidRPr="002D0FFE">
        <w:rPr>
          <w:rFonts w:cs="Arial"/>
        </w:rPr>
        <w:t xml:space="preserve">A Central geral de alarme deve estar conectada ao centro de automação predial do edifício. Ela monitora e controla todos os detectores de temperatura e/ou fumaça do edifício. </w:t>
      </w:r>
    </w:p>
    <w:p w14:paraId="3C1FDD48" w14:textId="77777777" w:rsidR="000D0563" w:rsidRPr="002D0FFE" w:rsidRDefault="000D0563" w:rsidP="008F0324">
      <w:pPr>
        <w:pStyle w:val="Corpo"/>
        <w:spacing w:after="120" w:line="240" w:lineRule="auto"/>
        <w:rPr>
          <w:rFonts w:cs="Arial"/>
        </w:rPr>
      </w:pPr>
      <w:r w:rsidRPr="002D0FFE">
        <w:rPr>
          <w:rFonts w:cs="Arial"/>
        </w:rPr>
        <w:t>O sistema deve ser do tipo analógico/endereçável, de forma que todos os elementos de detecção do sistema possuam um endereço eletrônico próprio. Desta forma em qualquer situação (alarme/pré-alarme/falha) o operador/usuário do sistema poderá saber de forma imediata o local onde o elemento está instalado.</w:t>
      </w:r>
    </w:p>
    <w:p w14:paraId="2D78F803" w14:textId="77777777" w:rsidR="000D0563" w:rsidRPr="002D0FFE" w:rsidRDefault="000D0563" w:rsidP="008F0324">
      <w:pPr>
        <w:pStyle w:val="Corpo"/>
        <w:spacing w:after="120" w:line="240" w:lineRule="auto"/>
        <w:rPr>
          <w:rFonts w:cs="Arial"/>
        </w:rPr>
      </w:pPr>
      <w:r w:rsidRPr="002D0FFE">
        <w:rPr>
          <w:rFonts w:cs="Arial"/>
        </w:rPr>
        <w:t>Deve ser projetado para funcionar com laço (cabeamento) do tipo classe “A”, onde os elementos de detecção podem ser supervisionados, alimentados e comandados pelos dois lados do laço de detecção.</w:t>
      </w:r>
    </w:p>
    <w:p w14:paraId="14CF514D" w14:textId="77777777" w:rsidR="000D0563" w:rsidRPr="002D0FFE" w:rsidRDefault="000D0563" w:rsidP="008F0324">
      <w:pPr>
        <w:pStyle w:val="Corpo"/>
        <w:spacing w:after="120" w:line="240" w:lineRule="auto"/>
        <w:rPr>
          <w:rFonts w:cs="Arial"/>
        </w:rPr>
      </w:pPr>
      <w:r w:rsidRPr="002D0FFE">
        <w:rPr>
          <w:rFonts w:cs="Arial"/>
        </w:rPr>
        <w:t>Todos os detectores, acionadores e módulos do sistema devem possuir internamente um isolador de linha, sem que haja a necessidade de instalação de isoladores independentes em trechos diversos do laço de detecção.</w:t>
      </w:r>
    </w:p>
    <w:p w14:paraId="706EB203" w14:textId="77777777" w:rsidR="000D0563" w:rsidRPr="002D0FFE" w:rsidRDefault="000D0563" w:rsidP="008F0324">
      <w:pPr>
        <w:pStyle w:val="Corpo"/>
        <w:spacing w:after="120" w:line="240" w:lineRule="auto"/>
        <w:rPr>
          <w:rFonts w:cs="Arial"/>
        </w:rPr>
      </w:pPr>
      <w:r w:rsidRPr="002D0FFE">
        <w:rPr>
          <w:rFonts w:cs="Arial"/>
        </w:rPr>
        <w:t>Os detectores de fumaça ou temperatura analógicos endereçáveis que compõem o sistema de detecção e alarme para a proteção contra incêndio são distribuídos estrategicamente nas áreas a serem protegidas, levando-se em consideração as condições de ventilação (trocas do ar), altura de vigas e outros aspectos relevantes, a fim de que o sistema de detecção possa atingir 100% de sua eficiência.</w:t>
      </w:r>
    </w:p>
    <w:p w14:paraId="61B02263" w14:textId="77777777" w:rsidR="000D0563" w:rsidRPr="002D0FFE" w:rsidRDefault="000D0563" w:rsidP="008F0324">
      <w:pPr>
        <w:pStyle w:val="Corpo"/>
        <w:spacing w:after="120" w:line="240" w:lineRule="auto"/>
        <w:rPr>
          <w:rFonts w:cs="Arial"/>
        </w:rPr>
      </w:pPr>
      <w:r w:rsidRPr="002D0FFE">
        <w:rPr>
          <w:rFonts w:cs="Arial"/>
        </w:rPr>
        <w:t>A distribuição dos sensores deve seguir a seguinte filosofia:</w:t>
      </w:r>
    </w:p>
    <w:p w14:paraId="3D240F33"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de Temperatura: garagens, Sala de GMG, sala de elevadores;</w:t>
      </w:r>
    </w:p>
    <w:p w14:paraId="2B67EC33"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Ópticos de fumaça: salões de agências, PAB, áreas de atendimento ao público;</w:t>
      </w:r>
    </w:p>
    <w:p w14:paraId="4CDD1DBE" w14:textId="77777777" w:rsidR="000D0563" w:rsidRPr="002D0FFE" w:rsidRDefault="000D0563" w:rsidP="00A12FAD">
      <w:pPr>
        <w:pStyle w:val="Corpo"/>
        <w:numPr>
          <w:ilvl w:val="0"/>
          <w:numId w:val="172"/>
        </w:numPr>
        <w:spacing w:after="120" w:line="240" w:lineRule="auto"/>
        <w:rPr>
          <w:rFonts w:cs="Arial"/>
        </w:rPr>
      </w:pPr>
      <w:r w:rsidRPr="002D0FFE">
        <w:rPr>
          <w:rFonts w:cs="Arial"/>
        </w:rPr>
        <w:lastRenderedPageBreak/>
        <w:t xml:space="preserve">Multi sensor de Fumaça e Termovelocimétrico (temperatura x tempo): salas de escritórios (gabinetes), corredores, áreas privativas, guarda de valores, salas de reuniões; </w:t>
      </w:r>
    </w:p>
    <w:p w14:paraId="59CAEB39" w14:textId="77777777" w:rsidR="000D0563" w:rsidRPr="002D0FFE" w:rsidRDefault="000D0563" w:rsidP="00A12FAD">
      <w:pPr>
        <w:pStyle w:val="Corpo"/>
        <w:numPr>
          <w:ilvl w:val="0"/>
          <w:numId w:val="172"/>
        </w:numPr>
        <w:spacing w:after="120" w:line="240" w:lineRule="auto"/>
        <w:rPr>
          <w:rFonts w:cs="Arial"/>
        </w:rPr>
      </w:pPr>
      <w:r w:rsidRPr="002D0FFE">
        <w:rPr>
          <w:rFonts w:cs="Arial"/>
        </w:rPr>
        <w:t>Sensores de Fumaça de Precisão: ambientes críticos e salas técnicas.</w:t>
      </w:r>
    </w:p>
    <w:p w14:paraId="58AEC472" w14:textId="77777777" w:rsidR="000D0563" w:rsidRPr="002D0FFE" w:rsidRDefault="000D0563" w:rsidP="008F0324">
      <w:pPr>
        <w:pStyle w:val="Corpo"/>
        <w:spacing w:after="120" w:line="240" w:lineRule="auto"/>
        <w:rPr>
          <w:rFonts w:cs="Arial"/>
        </w:rPr>
      </w:pPr>
      <w:r w:rsidRPr="002D0FFE">
        <w:rPr>
          <w:rFonts w:cs="Arial"/>
        </w:rPr>
        <w:t>O sistema de detecção e alarme deve possuir as seguintes características básicas abaixo:</w:t>
      </w:r>
    </w:p>
    <w:p w14:paraId="43B321FB" w14:textId="77777777" w:rsidR="000D0563" w:rsidRPr="002D0FFE" w:rsidRDefault="000D0563" w:rsidP="00A12FAD">
      <w:pPr>
        <w:pStyle w:val="Corpo"/>
        <w:numPr>
          <w:ilvl w:val="0"/>
          <w:numId w:val="172"/>
        </w:numPr>
        <w:spacing w:after="120" w:line="240" w:lineRule="auto"/>
        <w:rPr>
          <w:rFonts w:cs="Arial"/>
        </w:rPr>
      </w:pPr>
      <w:r w:rsidRPr="002D0FFE">
        <w:rPr>
          <w:rFonts w:cs="Arial"/>
        </w:rPr>
        <w:t>Microprocessado: Funções de controle, sinalização e comando do sistema gerenciadas e supervisionadas por controladores microprocessados semelhantes àqueles utilizados em computadores pessoais, onde a comunicação realiza-se em padrões RS232/RS485 por processadores associadas a memórias voláteis e não-voláteis;</w:t>
      </w:r>
    </w:p>
    <w:p w14:paraId="4A2B687C" w14:textId="77777777" w:rsidR="000D0563" w:rsidRPr="002D0FFE" w:rsidRDefault="000D0563" w:rsidP="00A12FAD">
      <w:pPr>
        <w:pStyle w:val="Corpo"/>
        <w:numPr>
          <w:ilvl w:val="0"/>
          <w:numId w:val="172"/>
        </w:numPr>
        <w:spacing w:after="120" w:line="240" w:lineRule="auto"/>
        <w:rPr>
          <w:rFonts w:cs="Arial"/>
        </w:rPr>
      </w:pPr>
      <w:r w:rsidRPr="002D0FFE">
        <w:rPr>
          <w:rFonts w:cs="Arial"/>
        </w:rPr>
        <w:t>Analógico: Capacidade intrínseca de ajustar de níveis de sensibilidade na detecção de fumaça e elevação de temperatura através da avaliação contínua e automática das condições específicas dos ambientes monitorados;</w:t>
      </w:r>
    </w:p>
    <w:p w14:paraId="7E542FC4" w14:textId="77777777" w:rsidR="000D0563" w:rsidRPr="002D0FFE" w:rsidRDefault="000D0563" w:rsidP="00A12FAD">
      <w:pPr>
        <w:pStyle w:val="Corpo"/>
        <w:numPr>
          <w:ilvl w:val="0"/>
          <w:numId w:val="172"/>
        </w:numPr>
        <w:spacing w:after="120" w:line="240" w:lineRule="auto"/>
        <w:rPr>
          <w:rFonts w:cs="Arial"/>
        </w:rPr>
      </w:pPr>
      <w:r w:rsidRPr="002D0FFE">
        <w:rPr>
          <w:rFonts w:cs="Arial"/>
        </w:rPr>
        <w:t>Endereçável: Capacidade intrínseca de atribuir, reconhecer e comandar cada equipamento (detectores, acionadores e módulos) interligado pela linha de sinalização do sistema, através de um endereço numérico único e não-passível de ser compartilhado por dois equipamentos distintos.</w:t>
      </w:r>
    </w:p>
    <w:p w14:paraId="7EB9606B" w14:textId="77777777" w:rsidR="000D0563" w:rsidRPr="002D0FFE" w:rsidRDefault="000D0563" w:rsidP="008F0324">
      <w:pPr>
        <w:tabs>
          <w:tab w:val="left" w:pos="567"/>
        </w:tabs>
        <w:jc w:val="both"/>
        <w:rPr>
          <w:rFonts w:cs="Arial"/>
          <w:szCs w:val="22"/>
        </w:rPr>
      </w:pPr>
      <w:r w:rsidRPr="002D0FFE">
        <w:rPr>
          <w:rFonts w:cs="Arial"/>
          <w:szCs w:val="22"/>
        </w:rPr>
        <w:t>O sistema de detecção e alarme deve ser totalmente automático, sendo prevista a instalação de acionadores manuais de incêndio endereçáveis, que funcionarão como dispositivos auxiliares ao sistema de detecção e alarme, possibilitando o acionamento manual do sistema, caso necessário. Serão localizados internamente a áreas protegidas nas saídas das rotas de fuga.</w:t>
      </w:r>
    </w:p>
    <w:p w14:paraId="28B4F091" w14:textId="0A3C6EB4" w:rsidR="000D0563" w:rsidRPr="002D0FFE" w:rsidRDefault="000D0563" w:rsidP="008F0324">
      <w:pPr>
        <w:tabs>
          <w:tab w:val="left" w:pos="567"/>
        </w:tabs>
        <w:jc w:val="both"/>
        <w:rPr>
          <w:rFonts w:cs="Arial"/>
          <w:szCs w:val="22"/>
        </w:rPr>
      </w:pPr>
      <w:r w:rsidRPr="002D0FFE">
        <w:rPr>
          <w:rFonts w:cs="Arial"/>
          <w:szCs w:val="22"/>
        </w:rPr>
        <w:t xml:space="preserve">Além dos detectores de incêndio e acionadores manuais, estão previstas sirenes de alarme de incêndio (tonais para áreas sem combate e </w:t>
      </w:r>
      <w:r w:rsidR="00524C8A" w:rsidRPr="002D0FFE">
        <w:rPr>
          <w:rFonts w:cs="Arial"/>
          <w:szCs w:val="22"/>
        </w:rPr>
        <w:t>bitonais</w:t>
      </w:r>
      <w:r w:rsidRPr="002D0FFE">
        <w:rPr>
          <w:rFonts w:cs="Arial"/>
          <w:szCs w:val="22"/>
        </w:rPr>
        <w:t xml:space="preserve"> para áreas com combate por agente limpo), internamente às áreas cobertas pelo sistema.</w:t>
      </w:r>
    </w:p>
    <w:p w14:paraId="407DC2B8" w14:textId="77777777" w:rsidR="000D0563" w:rsidRPr="002D0FFE" w:rsidRDefault="000D0563" w:rsidP="008F0324">
      <w:pPr>
        <w:tabs>
          <w:tab w:val="left" w:pos="567"/>
        </w:tabs>
        <w:jc w:val="both"/>
        <w:rPr>
          <w:rFonts w:cs="Arial"/>
          <w:szCs w:val="22"/>
        </w:rPr>
      </w:pPr>
      <w:r w:rsidRPr="002D0FFE">
        <w:rPr>
          <w:rFonts w:cs="Arial"/>
          <w:szCs w:val="22"/>
        </w:rPr>
        <w:t>Todos os detectores de incêndio, acionadores manuais, sirenes de alarme, indicadores visuais e módulos devem estar interligados a uma central de detecção e alarme de incêndio microprocessada, analógica e endereçável, a ser instalada na sala de segurança.</w:t>
      </w:r>
    </w:p>
    <w:p w14:paraId="33A3D0BB" w14:textId="77777777" w:rsidR="000D0563" w:rsidRPr="002D0FFE" w:rsidRDefault="000D0563" w:rsidP="008F0324">
      <w:pPr>
        <w:tabs>
          <w:tab w:val="left" w:pos="567"/>
        </w:tabs>
        <w:jc w:val="both"/>
        <w:rPr>
          <w:rFonts w:cs="Arial"/>
          <w:szCs w:val="22"/>
        </w:rPr>
      </w:pPr>
      <w:r w:rsidRPr="002D0FFE">
        <w:rPr>
          <w:rFonts w:cs="Arial"/>
          <w:szCs w:val="22"/>
        </w:rPr>
        <w:t xml:space="preserve">A central deve apresentar todos os eventos de defeitos, falhas e alarmes através de visor de cristal líquido, possuindo interface homem-máquina amigável, composto de teclado alfanumérico e teclas de navegação para as rotinas de operação, configuração e programação. Todos os eventos sinalizados pela central de detecção devem ficar registrados em sua memória com as seguintes informações: tipo de evento, hora e data do evento. </w:t>
      </w:r>
    </w:p>
    <w:p w14:paraId="2E8B5F24" w14:textId="77777777" w:rsidR="000D0563" w:rsidRPr="002D0FFE" w:rsidRDefault="000D0563" w:rsidP="008F0324">
      <w:pPr>
        <w:tabs>
          <w:tab w:val="left" w:pos="567"/>
        </w:tabs>
        <w:jc w:val="both"/>
        <w:rPr>
          <w:rFonts w:cs="Arial"/>
          <w:szCs w:val="22"/>
        </w:rPr>
      </w:pPr>
      <w:r w:rsidRPr="002D0FFE">
        <w:rPr>
          <w:rFonts w:cs="Arial"/>
          <w:szCs w:val="22"/>
        </w:rPr>
        <w:t>A central de detecção e alarme de incêndio deve ser interligada fisicamente a todos os componentes periféricos do sistema através de uma linha de sinalização contínua através de cabo de comunicação elétrica percorrido por corrente mantida por tensão de 24Vcc, conforme as normas nacionais e internacionais. É através da linha de sinalização que trafegam, bidireccionalmente, todas as informações e dados do sistema, que em conjunto compõem as rotinas de sinalização, alarme e comando.</w:t>
      </w:r>
    </w:p>
    <w:p w14:paraId="33CDAD50" w14:textId="77777777" w:rsidR="000D0563" w:rsidRPr="002D0FFE" w:rsidRDefault="000D0563" w:rsidP="008F0324">
      <w:pPr>
        <w:tabs>
          <w:tab w:val="left" w:pos="567"/>
        </w:tabs>
        <w:jc w:val="both"/>
        <w:rPr>
          <w:rFonts w:cs="Arial"/>
          <w:szCs w:val="22"/>
        </w:rPr>
      </w:pPr>
      <w:r w:rsidRPr="002D0FFE">
        <w:rPr>
          <w:rFonts w:cs="Arial"/>
          <w:szCs w:val="22"/>
        </w:rPr>
        <w:t>Devem ser previstos módulos isoladores de laço para garantir o funcionamento do sistema caso corte ou curto-circuito ocorra na linha de sinalização.</w:t>
      </w:r>
    </w:p>
    <w:p w14:paraId="747EA99B" w14:textId="77777777" w:rsidR="000D0563" w:rsidRPr="002D0FFE" w:rsidRDefault="000D0563" w:rsidP="008F0324">
      <w:pPr>
        <w:tabs>
          <w:tab w:val="left" w:pos="567"/>
        </w:tabs>
        <w:jc w:val="both"/>
        <w:rPr>
          <w:rFonts w:cs="Arial"/>
          <w:szCs w:val="22"/>
        </w:rPr>
      </w:pPr>
      <w:r w:rsidRPr="002D0FFE">
        <w:rPr>
          <w:rFonts w:cs="Arial"/>
          <w:szCs w:val="22"/>
        </w:rPr>
        <w:t>A proteção física, isto é, mecânica, da linha de sinalização deve ser provida por uma rede de eletrodutos metálicos pesados galvanizados ao fogo, que se encaminha a partir da central de detecção e alarme, por toda a área coberta pelo sistema e retorna à central por caminho distinto. A rede é totalmente aérea, suportada por fixadores adequados aos elementos construtivos e estruturais da edificação.</w:t>
      </w:r>
    </w:p>
    <w:p w14:paraId="3A3D8D74" w14:textId="15D0646D" w:rsidR="008F0324" w:rsidRDefault="000D0563" w:rsidP="008F0324">
      <w:pPr>
        <w:tabs>
          <w:tab w:val="left" w:pos="567"/>
        </w:tabs>
        <w:jc w:val="both"/>
        <w:rPr>
          <w:rFonts w:cs="Arial"/>
          <w:szCs w:val="22"/>
        </w:rPr>
      </w:pPr>
      <w:r w:rsidRPr="002D0FFE">
        <w:rPr>
          <w:rFonts w:cs="Arial"/>
          <w:szCs w:val="22"/>
        </w:rPr>
        <w:lastRenderedPageBreak/>
        <w:t xml:space="preserve">A alimentação elétrica do sistema de detecção e alarme deriva do quadro de tomadas de rede comum, uma vez que a central deve possuir baterias que possam suprir sua alimentação por um período de 24 horas sem energia comum. Geralmente, </w:t>
      </w:r>
      <w:r w:rsidR="00524C8A" w:rsidRPr="002D0FFE">
        <w:rPr>
          <w:rFonts w:cs="Arial"/>
          <w:szCs w:val="22"/>
        </w:rPr>
        <w:t>os disjuntores mínimos especificados têm</w:t>
      </w:r>
      <w:r w:rsidRPr="002D0FFE">
        <w:rPr>
          <w:rFonts w:cs="Arial"/>
          <w:szCs w:val="22"/>
        </w:rPr>
        <w:t xml:space="preserve"> corrente nominal de 16A.</w:t>
      </w:r>
    </w:p>
    <w:p w14:paraId="66687594" w14:textId="77777777" w:rsidR="008F0324" w:rsidRDefault="000D0563" w:rsidP="0055210B">
      <w:pPr>
        <w:pStyle w:val="Estilonivel4NegritoJustificado"/>
      </w:pPr>
      <w:bookmarkStart w:id="594" w:name="_Toc392493158"/>
      <w:r w:rsidRPr="002D0FFE">
        <w:t>Especificações</w:t>
      </w:r>
      <w:bookmarkEnd w:id="594"/>
    </w:p>
    <w:p w14:paraId="507391D2" w14:textId="77777777" w:rsidR="000D0563" w:rsidRPr="002D0FFE" w:rsidRDefault="000D0563" w:rsidP="008F0324">
      <w:pPr>
        <w:pStyle w:val="nivel5"/>
        <w:jc w:val="both"/>
        <w:rPr>
          <w:rFonts w:cs="Arial"/>
          <w:b/>
          <w:szCs w:val="22"/>
        </w:rPr>
      </w:pPr>
      <w:bookmarkStart w:id="595" w:name="_Toc392493159"/>
      <w:r w:rsidRPr="002D0FFE">
        <w:rPr>
          <w:rFonts w:cs="Arial"/>
          <w:b/>
          <w:szCs w:val="22"/>
        </w:rPr>
        <w:t>Central de Alarme</w:t>
      </w:r>
      <w:bookmarkEnd w:id="595"/>
    </w:p>
    <w:p w14:paraId="7CAE0412" w14:textId="77777777" w:rsidR="000D0563" w:rsidRPr="002D0FFE" w:rsidRDefault="000D0563" w:rsidP="008F0324">
      <w:pPr>
        <w:tabs>
          <w:tab w:val="left" w:pos="567"/>
        </w:tabs>
        <w:jc w:val="both"/>
        <w:rPr>
          <w:rFonts w:cs="Arial"/>
          <w:szCs w:val="22"/>
        </w:rPr>
      </w:pPr>
      <w:r w:rsidRPr="002D0FFE">
        <w:rPr>
          <w:rFonts w:cs="Arial"/>
          <w:szCs w:val="22"/>
        </w:rPr>
        <w:t>Painel deve ser do tipo analógico/endereçável.</w:t>
      </w:r>
    </w:p>
    <w:p w14:paraId="3ADF1E20" w14:textId="77777777" w:rsidR="000D0563" w:rsidRPr="002D0FFE" w:rsidRDefault="000D0563" w:rsidP="008F0324">
      <w:pPr>
        <w:tabs>
          <w:tab w:val="left" w:pos="567"/>
        </w:tabs>
        <w:jc w:val="both"/>
        <w:rPr>
          <w:rFonts w:cs="Arial"/>
          <w:szCs w:val="22"/>
        </w:rPr>
      </w:pPr>
      <w:r w:rsidRPr="002D0FFE">
        <w:rPr>
          <w:rFonts w:cs="Arial"/>
          <w:szCs w:val="22"/>
        </w:rPr>
        <w:t>Deve possuir placa eletrônica para comunicação via rede de dados utilizando a infraestrutura de cabeamento lógico a ser implementado no complexo. Além da placa eletrônica de comunicação de dados, a central deve ser passível de programação protegida por senhas de forma que evite uma programação efetuada por pessoa não autorizada para tal.</w:t>
      </w:r>
    </w:p>
    <w:p w14:paraId="1C938792" w14:textId="77777777" w:rsidR="000D0563" w:rsidRPr="002D0FFE" w:rsidRDefault="000D0563" w:rsidP="008F0324">
      <w:pPr>
        <w:tabs>
          <w:tab w:val="left" w:pos="567"/>
        </w:tabs>
        <w:jc w:val="both"/>
        <w:rPr>
          <w:rFonts w:cs="Arial"/>
          <w:szCs w:val="22"/>
        </w:rPr>
      </w:pPr>
      <w:r w:rsidRPr="002D0FFE">
        <w:rPr>
          <w:rFonts w:cs="Arial"/>
          <w:szCs w:val="22"/>
        </w:rPr>
        <w:t>Deve ser capaz de supervisionar, via módulos de entrada, qualquer tipo de equipamento ou sistema que possua saída do tipo contato seco e deve ser capaz de acionar, quando em alarme de incêndio, outros equipamentos ou sistemas, através de módulos de saída.</w:t>
      </w:r>
    </w:p>
    <w:p w14:paraId="62C4ACA0" w14:textId="7ED95E22" w:rsidR="000D0563" w:rsidRPr="002D0FFE" w:rsidRDefault="000D0563" w:rsidP="008F0324">
      <w:pPr>
        <w:tabs>
          <w:tab w:val="left" w:pos="567"/>
        </w:tabs>
        <w:jc w:val="both"/>
        <w:rPr>
          <w:rFonts w:cs="Arial"/>
          <w:szCs w:val="22"/>
        </w:rPr>
      </w:pPr>
      <w:r w:rsidRPr="002D0FFE">
        <w:rPr>
          <w:rFonts w:cs="Arial"/>
          <w:szCs w:val="22"/>
        </w:rPr>
        <w:t xml:space="preserve">Deve ser capaz de supervisionar o sistema de sprinkler, indicando funcionamento </w:t>
      </w:r>
      <w:r w:rsidR="00524C8A" w:rsidRPr="002D0FFE">
        <w:rPr>
          <w:rFonts w:cs="Arial"/>
          <w:szCs w:val="22"/>
        </w:rPr>
        <w:t>dele</w:t>
      </w:r>
      <w:r w:rsidRPr="002D0FFE">
        <w:rPr>
          <w:rFonts w:cs="Arial"/>
          <w:szCs w:val="22"/>
        </w:rPr>
        <w:t xml:space="preserve"> através de sinal emitido pela chave de fluxo ou outro sinal compatível de modo a indicar funcionamento </w:t>
      </w:r>
      <w:r w:rsidR="00524C8A" w:rsidRPr="002D0FFE">
        <w:rPr>
          <w:rFonts w:cs="Arial"/>
          <w:szCs w:val="22"/>
        </w:rPr>
        <w:t>dele</w:t>
      </w:r>
      <w:r w:rsidRPr="002D0FFE">
        <w:rPr>
          <w:rFonts w:cs="Arial"/>
          <w:szCs w:val="22"/>
        </w:rPr>
        <w:t>.</w:t>
      </w:r>
    </w:p>
    <w:p w14:paraId="2E1F65FF" w14:textId="414CAE54" w:rsidR="000D0563" w:rsidRPr="002D0FFE" w:rsidRDefault="000D0563" w:rsidP="008F0324">
      <w:pPr>
        <w:tabs>
          <w:tab w:val="left" w:pos="567"/>
        </w:tabs>
        <w:jc w:val="both"/>
        <w:rPr>
          <w:rFonts w:cs="Arial"/>
          <w:szCs w:val="22"/>
        </w:rPr>
      </w:pPr>
      <w:r w:rsidRPr="002D0FFE">
        <w:rPr>
          <w:rFonts w:cs="Arial"/>
          <w:szCs w:val="22"/>
        </w:rPr>
        <w:t xml:space="preserve">Deve possuir função de varredura que o torne capaz de se </w:t>
      </w:r>
      <w:r w:rsidR="00524C8A" w:rsidRPr="002D0FFE">
        <w:rPr>
          <w:rFonts w:cs="Arial"/>
          <w:szCs w:val="22"/>
        </w:rPr>
        <w:t>auto inspecionar</w:t>
      </w:r>
      <w:r w:rsidRPr="002D0FFE">
        <w:rPr>
          <w:rFonts w:cs="Arial"/>
          <w:szCs w:val="22"/>
        </w:rPr>
        <w:t xml:space="preserve"> e </w:t>
      </w:r>
      <w:r w:rsidR="00524C8A" w:rsidRPr="002D0FFE">
        <w:rPr>
          <w:rFonts w:cs="Arial"/>
          <w:szCs w:val="22"/>
        </w:rPr>
        <w:t>auto verificar</w:t>
      </w:r>
      <w:r w:rsidRPr="002D0FFE">
        <w:rPr>
          <w:rFonts w:cs="Arial"/>
          <w:szCs w:val="22"/>
        </w:rPr>
        <w:t xml:space="preserve"> e aos elementos de detecção do sistema (detectores, módulos e acionadores manuais).</w:t>
      </w:r>
    </w:p>
    <w:p w14:paraId="0598A262" w14:textId="77777777" w:rsidR="000D0563" w:rsidRPr="002D0FFE" w:rsidRDefault="000D0563" w:rsidP="008F0324">
      <w:pPr>
        <w:tabs>
          <w:tab w:val="left" w:pos="567"/>
        </w:tabs>
        <w:jc w:val="both"/>
        <w:rPr>
          <w:rFonts w:cs="Arial"/>
          <w:szCs w:val="22"/>
        </w:rPr>
      </w:pPr>
      <w:r w:rsidRPr="002D0FFE">
        <w:rPr>
          <w:rFonts w:cs="Arial"/>
          <w:szCs w:val="22"/>
        </w:rPr>
        <w:t>Deve possuir fonte de alimentação própria compatível com as necessidades do sistema, com carregador e flutuador de baterias e com autonomia de 24 horas com o sistema em supervisão e 15 minutos em alarme.</w:t>
      </w:r>
    </w:p>
    <w:p w14:paraId="4B9A4CA9" w14:textId="77777777" w:rsidR="000D0563" w:rsidRPr="002D0FFE" w:rsidRDefault="000D0563" w:rsidP="008F0324">
      <w:pPr>
        <w:tabs>
          <w:tab w:val="left" w:pos="567"/>
        </w:tabs>
        <w:jc w:val="both"/>
        <w:rPr>
          <w:rFonts w:cs="Arial"/>
          <w:szCs w:val="22"/>
        </w:rPr>
      </w:pPr>
      <w:r w:rsidRPr="002D0FFE">
        <w:rPr>
          <w:rFonts w:cs="Arial"/>
          <w:szCs w:val="22"/>
        </w:rPr>
        <w:t>Deve ser operado por um display de 4 linhas, com 40 caracteres por linha.</w:t>
      </w:r>
    </w:p>
    <w:p w14:paraId="797BDF09" w14:textId="77777777" w:rsidR="000D0563" w:rsidRPr="002D0FFE" w:rsidRDefault="000D0563" w:rsidP="008F0324">
      <w:pPr>
        <w:tabs>
          <w:tab w:val="left" w:pos="567"/>
        </w:tabs>
        <w:jc w:val="both"/>
        <w:rPr>
          <w:rFonts w:cs="Arial"/>
          <w:szCs w:val="22"/>
        </w:rPr>
      </w:pPr>
      <w:r w:rsidRPr="002D0FFE">
        <w:rPr>
          <w:rFonts w:cs="Arial"/>
          <w:szCs w:val="22"/>
        </w:rPr>
        <w:t>Deve permitir ao operador ter acesso simplesmente a reconhecimento e silenciamento do alarme, reset do sistema e alarme de evacuação e ABORTAGEM do sistema de alarme.</w:t>
      </w:r>
    </w:p>
    <w:p w14:paraId="20284ED6" w14:textId="77777777" w:rsidR="000D0563" w:rsidRPr="002D0FFE" w:rsidRDefault="000D0563" w:rsidP="008F0324">
      <w:pPr>
        <w:tabs>
          <w:tab w:val="left" w:pos="567"/>
        </w:tabs>
        <w:jc w:val="both"/>
        <w:rPr>
          <w:rFonts w:cs="Arial"/>
          <w:szCs w:val="22"/>
        </w:rPr>
      </w:pPr>
      <w:r w:rsidRPr="002D0FFE">
        <w:rPr>
          <w:rFonts w:cs="Arial"/>
          <w:szCs w:val="22"/>
        </w:rPr>
        <w:t>Todo alarme visual deve ser acompanhado de um sinal sonoro, diferenciado para defeito e/ou alarme.</w:t>
      </w:r>
    </w:p>
    <w:p w14:paraId="4565373E" w14:textId="77777777" w:rsidR="000D0563" w:rsidRPr="002D0FFE" w:rsidRDefault="000D0563" w:rsidP="008F0324">
      <w:pPr>
        <w:tabs>
          <w:tab w:val="left" w:pos="567"/>
        </w:tabs>
        <w:jc w:val="both"/>
        <w:rPr>
          <w:rFonts w:cs="Arial"/>
          <w:szCs w:val="22"/>
        </w:rPr>
      </w:pPr>
      <w:r w:rsidRPr="002D0FFE">
        <w:rPr>
          <w:rFonts w:cs="Arial"/>
          <w:szCs w:val="22"/>
        </w:rPr>
        <w:t>Deve ter capacidade de comunicação e comando de outros painéis do mesmo sistema, utilizando rede lógica.</w:t>
      </w:r>
    </w:p>
    <w:p w14:paraId="570514A6" w14:textId="77777777" w:rsidR="000D0563" w:rsidRPr="002D0FFE" w:rsidRDefault="000D0563" w:rsidP="008F0324">
      <w:pPr>
        <w:tabs>
          <w:tab w:val="left" w:pos="567"/>
        </w:tabs>
        <w:jc w:val="both"/>
        <w:rPr>
          <w:rFonts w:cs="Arial"/>
          <w:szCs w:val="22"/>
        </w:rPr>
      </w:pPr>
      <w:r w:rsidRPr="002D0FFE">
        <w:rPr>
          <w:rFonts w:cs="Arial"/>
          <w:szCs w:val="22"/>
        </w:rPr>
        <w:t>A central deve permitir reconhecer o equipamento colocado no sistema a partir de sua instalação, avisando qualquer troca para reparos e/ou manutenção, e no alarme, o tipo de equipamento afetado.</w:t>
      </w:r>
    </w:p>
    <w:p w14:paraId="78F5F6F3" w14:textId="77777777" w:rsidR="000D0563" w:rsidRPr="002D0FFE" w:rsidRDefault="000D0563" w:rsidP="008F0324">
      <w:pPr>
        <w:tabs>
          <w:tab w:val="left" w:pos="567"/>
        </w:tabs>
        <w:jc w:val="both"/>
        <w:rPr>
          <w:rFonts w:cs="Arial"/>
          <w:szCs w:val="22"/>
        </w:rPr>
      </w:pPr>
      <w:r w:rsidRPr="002D0FFE">
        <w:rPr>
          <w:rFonts w:cs="Arial"/>
          <w:szCs w:val="22"/>
        </w:rPr>
        <w:t>A rotina da Central deve informar constantemente, mediante uma varredura a todo sistema, a situação em tempo real de cada equipamento, e, tendo algum com a sensibilidade fora do padrão, reportar-se imediatamente, a fim de serem tomadas as providencias necessárias.</w:t>
      </w:r>
    </w:p>
    <w:p w14:paraId="0F0FAF88" w14:textId="77777777" w:rsidR="000D0563" w:rsidRPr="002D0FFE" w:rsidRDefault="000D0563" w:rsidP="008F0324">
      <w:pPr>
        <w:tabs>
          <w:tab w:val="left" w:pos="567"/>
        </w:tabs>
        <w:jc w:val="both"/>
        <w:rPr>
          <w:rFonts w:cs="Arial"/>
          <w:szCs w:val="22"/>
        </w:rPr>
      </w:pPr>
      <w:r w:rsidRPr="002D0FFE">
        <w:rPr>
          <w:rFonts w:cs="Arial"/>
          <w:szCs w:val="22"/>
        </w:rPr>
        <w:t>O software da Central deve permitir, ainda, testar cada detector ligado ao sistema.</w:t>
      </w:r>
    </w:p>
    <w:p w14:paraId="67CDB392" w14:textId="3A4AF85E" w:rsidR="000D0563" w:rsidRPr="002D0FFE" w:rsidRDefault="000D0563" w:rsidP="008F0324">
      <w:pPr>
        <w:tabs>
          <w:tab w:val="left" w:pos="567"/>
        </w:tabs>
        <w:jc w:val="both"/>
        <w:rPr>
          <w:rFonts w:cs="Arial"/>
          <w:szCs w:val="22"/>
        </w:rPr>
      </w:pPr>
      <w:r w:rsidRPr="002D0FFE">
        <w:rPr>
          <w:rFonts w:cs="Arial"/>
          <w:szCs w:val="22"/>
        </w:rPr>
        <w:t xml:space="preserve">Deve possuir memória não volátil capaz de armazenar no mínimo, os últimos 2000 eventos da central, independentemente do tempo e/ou ocorrência, e através de uma impressora interna </w:t>
      </w:r>
      <w:r w:rsidR="00475DFE" w:rsidRPr="002D0FFE">
        <w:rPr>
          <w:rFonts w:cs="Arial"/>
          <w:szCs w:val="22"/>
        </w:rPr>
        <w:t>a</w:t>
      </w:r>
      <w:r w:rsidRPr="002D0FFE">
        <w:rPr>
          <w:rFonts w:cs="Arial"/>
          <w:szCs w:val="22"/>
        </w:rPr>
        <w:t xml:space="preserve"> central, emitir relatórios no momento desejado.</w:t>
      </w:r>
    </w:p>
    <w:p w14:paraId="596EC699" w14:textId="77777777" w:rsidR="000D0563" w:rsidRPr="002D0FFE" w:rsidRDefault="000D0563" w:rsidP="008F0324">
      <w:pPr>
        <w:tabs>
          <w:tab w:val="left" w:pos="567"/>
        </w:tabs>
        <w:jc w:val="both"/>
        <w:rPr>
          <w:rFonts w:cs="Arial"/>
          <w:szCs w:val="22"/>
        </w:rPr>
      </w:pPr>
      <w:r w:rsidRPr="002D0FFE">
        <w:rPr>
          <w:rFonts w:cs="Arial"/>
          <w:szCs w:val="22"/>
        </w:rPr>
        <w:t>Todas as mensagens, comandos e manual da central devem ser totalmente em português.</w:t>
      </w:r>
    </w:p>
    <w:p w14:paraId="09C5BE44" w14:textId="77777777" w:rsidR="008F0324" w:rsidRDefault="000D0563" w:rsidP="008F0324">
      <w:pPr>
        <w:tabs>
          <w:tab w:val="left" w:pos="567"/>
        </w:tabs>
        <w:jc w:val="both"/>
        <w:rPr>
          <w:rFonts w:cs="Arial"/>
          <w:szCs w:val="22"/>
        </w:rPr>
      </w:pPr>
      <w:r w:rsidRPr="002D0FFE">
        <w:rPr>
          <w:rFonts w:cs="Arial"/>
          <w:szCs w:val="22"/>
        </w:rPr>
        <w:lastRenderedPageBreak/>
        <w:t>Deve ser capaz de enviar todos os sinais de alarmes e monitoração dos sistemas e subsistemas para a central de automação predial do edifício.</w:t>
      </w:r>
    </w:p>
    <w:p w14:paraId="0220F2A6" w14:textId="77777777" w:rsidR="008F0324" w:rsidRDefault="008F0324" w:rsidP="008F0324">
      <w:pPr>
        <w:tabs>
          <w:tab w:val="left" w:pos="567"/>
        </w:tabs>
        <w:jc w:val="both"/>
        <w:rPr>
          <w:rFonts w:cs="Arial"/>
          <w:szCs w:val="22"/>
        </w:rPr>
      </w:pPr>
    </w:p>
    <w:p w14:paraId="450989C5" w14:textId="77777777" w:rsidR="008F0324" w:rsidRDefault="00E33FA7" w:rsidP="008F0324">
      <w:pPr>
        <w:tabs>
          <w:tab w:val="left" w:pos="567"/>
        </w:tabs>
        <w:jc w:val="both"/>
        <w:rPr>
          <w:rFonts w:cs="Arial"/>
          <w:szCs w:val="22"/>
        </w:rPr>
      </w:pPr>
      <w:r>
        <w:rPr>
          <w:rFonts w:cs="Arial"/>
          <w:noProof/>
          <w:szCs w:val="22"/>
        </w:rPr>
        <w:pict w14:anchorId="32704641">
          <v:shape id="Imagem 244" o:spid="_x0000_s1152" type="#_x0000_t75" alt="Central de alarme de incêndio bosh" style="position:absolute;left:0;text-align:left;margin-left:150pt;margin-top:-36pt;width:117.15pt;height:131.1pt;z-index:-31;visibility:visible">
            <v:imagedata r:id="rId156" o:title="Central de alarme de incêndio bosh"/>
          </v:shape>
        </w:pict>
      </w:r>
    </w:p>
    <w:p w14:paraId="19F71EA4" w14:textId="77777777" w:rsidR="008F0324" w:rsidRDefault="008F0324" w:rsidP="008F0324">
      <w:pPr>
        <w:tabs>
          <w:tab w:val="left" w:pos="567"/>
        </w:tabs>
        <w:jc w:val="both"/>
        <w:rPr>
          <w:rFonts w:cs="Arial"/>
          <w:szCs w:val="22"/>
        </w:rPr>
      </w:pPr>
    </w:p>
    <w:p w14:paraId="385F3C6A" w14:textId="77777777" w:rsidR="000D0563" w:rsidRPr="002D0FFE" w:rsidRDefault="000D0563" w:rsidP="008F0324">
      <w:pPr>
        <w:tabs>
          <w:tab w:val="left" w:pos="567"/>
        </w:tabs>
        <w:jc w:val="both"/>
        <w:rPr>
          <w:rFonts w:cs="Arial"/>
          <w:szCs w:val="22"/>
        </w:rPr>
      </w:pPr>
    </w:p>
    <w:p w14:paraId="389D893F" w14:textId="77777777" w:rsidR="000D0563" w:rsidRPr="002D0FFE" w:rsidRDefault="000D0563" w:rsidP="008F0324">
      <w:pPr>
        <w:tabs>
          <w:tab w:val="left" w:pos="567"/>
        </w:tabs>
        <w:jc w:val="both"/>
        <w:rPr>
          <w:rFonts w:cs="Arial"/>
          <w:szCs w:val="22"/>
        </w:rPr>
      </w:pPr>
      <w:r w:rsidRPr="002D0FFE">
        <w:rPr>
          <w:rFonts w:cs="Arial"/>
          <w:szCs w:val="22"/>
        </w:rPr>
        <w:t xml:space="preserve">              </w:t>
      </w:r>
    </w:p>
    <w:p w14:paraId="0EA70E75" w14:textId="77777777" w:rsidR="008F0324" w:rsidRDefault="00E33FA7" w:rsidP="008F0324">
      <w:pPr>
        <w:tabs>
          <w:tab w:val="left" w:pos="567"/>
        </w:tabs>
        <w:jc w:val="both"/>
        <w:rPr>
          <w:rFonts w:cs="Arial"/>
          <w:szCs w:val="22"/>
        </w:rPr>
      </w:pPr>
      <w:r>
        <w:rPr>
          <w:rFonts w:cs="Arial"/>
          <w:noProof/>
          <w:szCs w:val="22"/>
        </w:rPr>
        <w:pict w14:anchorId="18440AED">
          <v:shape id="_x0000_s1157" type="#_x0000_t202" style="position:absolute;left:0;text-align:left;margin-left:114pt;margin-top:0;width:201pt;height:18.75pt;z-index:-26;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" filled="f" stroked="f">
            <v:textbox style="mso-next-textbox:#_x0000_s1157">
              <w:txbxContent>
                <w:p w14:paraId="3A5D04F5" w14:textId="77777777" w:rsidR="0055210B" w:rsidRPr="00E45E27" w:rsidRDefault="0055210B" w:rsidP="000D0563">
                  <w:pPr>
                    <w:rPr>
                      <w:b/>
                      <w:i/>
                      <w:sz w:val="18"/>
                      <w:szCs w:val="18"/>
                    </w:rPr>
                  </w:pPr>
                  <w:r>
                    <w:rPr>
                      <w:b/>
                      <w:i/>
                      <w:sz w:val="18"/>
                      <w:szCs w:val="18"/>
                    </w:rPr>
                    <w:t>Central de Alarme</w:t>
                  </w:r>
                  <w:r w:rsidRPr="00E45E27">
                    <w:rPr>
                      <w:b/>
                      <w:i/>
                      <w:sz w:val="18"/>
                      <w:szCs w:val="18"/>
                    </w:rPr>
                    <w:t xml:space="preserve"> – imagem ilustrativa</w:t>
                  </w:r>
                </w:p>
              </w:txbxContent>
            </v:textbox>
          </v:shape>
        </w:pict>
      </w:r>
    </w:p>
    <w:p w14:paraId="39E24671" w14:textId="77777777" w:rsidR="000D0563" w:rsidRPr="002D0FFE" w:rsidRDefault="000D0563" w:rsidP="008F0324">
      <w:pPr>
        <w:pStyle w:val="nivel5"/>
        <w:jc w:val="both"/>
        <w:rPr>
          <w:rFonts w:cs="Arial"/>
          <w:b/>
          <w:szCs w:val="22"/>
        </w:rPr>
      </w:pPr>
      <w:bookmarkStart w:id="596" w:name="_Toc392493160"/>
      <w:r w:rsidRPr="002D0FFE">
        <w:rPr>
          <w:rFonts w:cs="Arial"/>
          <w:b/>
          <w:szCs w:val="22"/>
        </w:rPr>
        <w:t>Detectores ópticos de fumaça</w:t>
      </w:r>
      <w:bookmarkEnd w:id="596"/>
    </w:p>
    <w:p w14:paraId="38B52FC6" w14:textId="77777777" w:rsidR="000D0563" w:rsidRPr="002D0FFE" w:rsidRDefault="000D0563" w:rsidP="008F0324">
      <w:pPr>
        <w:tabs>
          <w:tab w:val="left" w:pos="567"/>
        </w:tabs>
        <w:jc w:val="both"/>
        <w:rPr>
          <w:rFonts w:cs="Arial"/>
          <w:szCs w:val="22"/>
        </w:rPr>
      </w:pPr>
      <w:r w:rsidRPr="002D0FFE">
        <w:rPr>
          <w:rFonts w:cs="Arial"/>
          <w:szCs w:val="22"/>
        </w:rPr>
        <w:t>Tem como princípio de funcionamento a medição de partículas dispersas, via luz infravermelha, no interior de sua câmara.</w:t>
      </w:r>
    </w:p>
    <w:p w14:paraId="19F686CA" w14:textId="77777777" w:rsidR="000D0563" w:rsidRPr="002D0FFE" w:rsidRDefault="000D0563" w:rsidP="008F0324">
      <w:pPr>
        <w:tabs>
          <w:tab w:val="left" w:pos="567"/>
        </w:tabs>
        <w:jc w:val="both"/>
        <w:rPr>
          <w:rFonts w:cs="Arial"/>
          <w:szCs w:val="22"/>
        </w:rPr>
      </w:pPr>
      <w:r w:rsidRPr="002D0FFE">
        <w:rPr>
          <w:rFonts w:cs="Arial"/>
          <w:szCs w:val="22"/>
        </w:rPr>
        <w:t>O detector deve ser do tipo analógico (inteligente), com eletrônica digital e endereçável. O endereço não poderá ser parte do detector, liberando o mesmo de posição física.</w:t>
      </w:r>
    </w:p>
    <w:p w14:paraId="219DAE47" w14:textId="77777777" w:rsidR="000D0563" w:rsidRPr="002D0FFE" w:rsidRDefault="000D0563" w:rsidP="008F0324">
      <w:pPr>
        <w:tabs>
          <w:tab w:val="left" w:pos="567"/>
        </w:tabs>
        <w:jc w:val="both"/>
        <w:rPr>
          <w:rFonts w:cs="Arial"/>
          <w:szCs w:val="22"/>
        </w:rPr>
      </w:pPr>
      <w:r w:rsidRPr="002D0FFE">
        <w:rPr>
          <w:rFonts w:cs="Arial"/>
          <w:szCs w:val="22"/>
        </w:rPr>
        <w:t>Deve possuir internamente um isolador de curto-circuito.</w:t>
      </w:r>
    </w:p>
    <w:p w14:paraId="3933AACB" w14:textId="77777777" w:rsidR="008F0324" w:rsidRDefault="00E33FA7" w:rsidP="008F0324">
      <w:pPr>
        <w:tabs>
          <w:tab w:val="left" w:pos="567"/>
        </w:tabs>
        <w:jc w:val="both"/>
        <w:rPr>
          <w:rFonts w:cs="Arial"/>
          <w:szCs w:val="22"/>
        </w:rPr>
      </w:pPr>
      <w:r>
        <w:rPr>
          <w:rFonts w:cs="Arial"/>
          <w:noProof/>
          <w:szCs w:val="22"/>
        </w:rPr>
        <w:pict w14:anchorId="0563DB60">
          <v:shape id="Imagem 50" o:spid="_x0000_s1167" type="#_x0000_t75" alt="Sensor de fumaça" style="position:absolute;left:0;text-align:left;margin-left:168pt;margin-top:12pt;width:125.2pt;height:113.3pt;z-index:-16;visibility:visible">
            <v:imagedata r:id="rId157" o:title="Sensor de fumaça"/>
          </v:shape>
        </w:pict>
      </w:r>
    </w:p>
    <w:p w14:paraId="0E2BEECA" w14:textId="77777777" w:rsidR="008F0324" w:rsidRDefault="008F0324" w:rsidP="008F0324">
      <w:pPr>
        <w:tabs>
          <w:tab w:val="left" w:pos="567"/>
        </w:tabs>
        <w:jc w:val="both"/>
        <w:rPr>
          <w:rFonts w:cs="Arial"/>
          <w:szCs w:val="22"/>
        </w:rPr>
      </w:pPr>
    </w:p>
    <w:p w14:paraId="467461F9" w14:textId="77777777" w:rsidR="008F0324" w:rsidRDefault="008F0324" w:rsidP="008F0324">
      <w:pPr>
        <w:tabs>
          <w:tab w:val="left" w:pos="567"/>
        </w:tabs>
        <w:jc w:val="both"/>
        <w:rPr>
          <w:rFonts w:cs="Arial"/>
          <w:szCs w:val="22"/>
        </w:rPr>
      </w:pPr>
    </w:p>
    <w:p w14:paraId="79DF55D6" w14:textId="77777777" w:rsidR="000D0563" w:rsidRPr="002D0FFE" w:rsidRDefault="000D0563" w:rsidP="008F0324">
      <w:pPr>
        <w:tabs>
          <w:tab w:val="left" w:pos="567"/>
        </w:tabs>
        <w:jc w:val="both"/>
        <w:rPr>
          <w:rFonts w:cs="Arial"/>
          <w:szCs w:val="22"/>
        </w:rPr>
      </w:pPr>
    </w:p>
    <w:p w14:paraId="07ECDE6B" w14:textId="77777777" w:rsidR="008F0324" w:rsidRDefault="00E33FA7" w:rsidP="008F0324">
      <w:pPr>
        <w:tabs>
          <w:tab w:val="left" w:pos="567"/>
        </w:tabs>
        <w:jc w:val="both"/>
        <w:rPr>
          <w:rFonts w:cs="Arial"/>
          <w:szCs w:val="22"/>
        </w:rPr>
      </w:pPr>
      <w:bookmarkStart w:id="597" w:name="_Toc392358007"/>
      <w:r>
        <w:rPr>
          <w:rFonts w:cs="Arial"/>
          <w:noProof/>
          <w:szCs w:val="22"/>
        </w:rPr>
        <w:pict w14:anchorId="62E3AAF8">
          <v:shape id="_x0000_s1158" type="#_x0000_t202" style="position:absolute;left:0;text-align:left;margin-left:135pt;margin-top:13.15pt;width:201pt;height:18.75pt;z-index:-25;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" filled="f" stroked="f">
            <v:textbox style="mso-next-textbox:#_x0000_s1158">
              <w:txbxContent>
                <w:p w14:paraId="5117D4D3" w14:textId="77777777" w:rsidR="0055210B" w:rsidRPr="00E45E27" w:rsidRDefault="0055210B" w:rsidP="000D0563">
                  <w:pPr>
                    <w:rPr>
                      <w:b/>
                      <w:i/>
                      <w:sz w:val="18"/>
                      <w:szCs w:val="18"/>
                    </w:rPr>
                  </w:pPr>
                  <w:r>
                    <w:rPr>
                      <w:b/>
                      <w:i/>
                      <w:sz w:val="18"/>
                      <w:szCs w:val="18"/>
                    </w:rPr>
                    <w:t>Detector</w:t>
                  </w:r>
                  <w:r w:rsidRPr="00E45E27">
                    <w:rPr>
                      <w:b/>
                      <w:i/>
                      <w:sz w:val="18"/>
                      <w:szCs w:val="18"/>
                    </w:rPr>
                    <w:t xml:space="preserve"> – imagem ilustrativa</w:t>
                  </w:r>
                </w:p>
              </w:txbxContent>
            </v:textbox>
          </v:shape>
        </w:pict>
      </w:r>
      <w:bookmarkEnd w:id="597"/>
    </w:p>
    <w:p w14:paraId="251D6319" w14:textId="77777777" w:rsidR="000D0563" w:rsidRPr="002D0FFE" w:rsidRDefault="000D0563" w:rsidP="008F0324">
      <w:pPr>
        <w:tabs>
          <w:tab w:val="left" w:pos="567"/>
        </w:tabs>
        <w:jc w:val="both"/>
        <w:rPr>
          <w:rFonts w:cs="Arial"/>
          <w:szCs w:val="22"/>
        </w:rPr>
      </w:pPr>
      <w:r w:rsidRPr="002D0FFE">
        <w:rPr>
          <w:rFonts w:cs="Arial"/>
          <w:szCs w:val="22"/>
        </w:rPr>
        <w:t>Características Técnicas:</w:t>
      </w:r>
    </w:p>
    <w:p w14:paraId="736F80B5" w14:textId="77777777" w:rsidR="00532C48" w:rsidRPr="002D0FFE" w:rsidRDefault="00532C48" w:rsidP="008F0324">
      <w:pPr>
        <w:tabs>
          <w:tab w:val="left" w:pos="567"/>
        </w:tabs>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51CEB1EB" w14:textId="77777777" w:rsidTr="000D0563">
        <w:trPr>
          <w:trHeight w:val="567"/>
        </w:trPr>
        <w:tc>
          <w:tcPr>
            <w:tcW w:w="4306" w:type="dxa"/>
            <w:tcBorders>
              <w:top w:val="single" w:sz="8" w:space="0" w:color="000000"/>
              <w:left w:val="nil"/>
              <w:bottom w:val="single" w:sz="8" w:space="0" w:color="000000"/>
              <w:right w:val="nil"/>
            </w:tcBorders>
          </w:tcPr>
          <w:p w14:paraId="17A99CAA"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60EBD170" w14:textId="77777777" w:rsidR="000D0563" w:rsidRPr="002D0FFE" w:rsidRDefault="000D0563" w:rsidP="008F0324">
            <w:pPr>
              <w:tabs>
                <w:tab w:val="left" w:pos="567"/>
              </w:tabs>
              <w:ind w:left="709"/>
              <w:jc w:val="both"/>
              <w:rPr>
                <w:rFonts w:cs="Arial"/>
                <w:bCs/>
                <w:szCs w:val="22"/>
              </w:rPr>
            </w:pPr>
            <w:r w:rsidRPr="002D0FFE">
              <w:rPr>
                <w:rFonts w:cs="Arial"/>
                <w:bCs/>
                <w:szCs w:val="22"/>
              </w:rPr>
              <w:t>Termoplástico</w:t>
            </w:r>
          </w:p>
        </w:tc>
      </w:tr>
      <w:tr w:rsidR="000D0563" w:rsidRPr="002D0FFE" w14:paraId="59704E4E" w14:textId="77777777" w:rsidTr="000D0563">
        <w:trPr>
          <w:trHeight w:val="567"/>
        </w:trPr>
        <w:tc>
          <w:tcPr>
            <w:tcW w:w="4306" w:type="dxa"/>
            <w:tcBorders>
              <w:left w:val="nil"/>
              <w:right w:val="nil"/>
            </w:tcBorders>
            <w:shd w:val="clear" w:color="auto" w:fill="C0C0C0"/>
          </w:tcPr>
          <w:p w14:paraId="018C645C"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left w:val="nil"/>
              <w:right w:val="nil"/>
            </w:tcBorders>
            <w:shd w:val="clear" w:color="auto" w:fill="C0C0C0"/>
          </w:tcPr>
          <w:p w14:paraId="01F2C4B0"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6CBBB92E" w14:textId="77777777" w:rsidTr="000D0563">
        <w:trPr>
          <w:trHeight w:val="567"/>
        </w:trPr>
        <w:tc>
          <w:tcPr>
            <w:tcW w:w="4306" w:type="dxa"/>
          </w:tcPr>
          <w:p w14:paraId="4478FEC8"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Pr>
          <w:p w14:paraId="70D31439"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200 a"/>
              </w:smartTagPr>
              <w:r w:rsidRPr="002D0FFE">
                <w:rPr>
                  <w:rFonts w:cs="Arial"/>
                  <w:szCs w:val="22"/>
                </w:rPr>
                <w:t>200 a</w:t>
              </w:r>
            </w:smartTag>
            <w:r w:rsidRPr="002D0FFE">
              <w:rPr>
                <w:rFonts w:cs="Arial"/>
                <w:szCs w:val="22"/>
              </w:rPr>
              <w:t xml:space="preserve"> 400mA</w:t>
            </w:r>
          </w:p>
        </w:tc>
      </w:tr>
      <w:tr w:rsidR="000D0563" w:rsidRPr="002D0FFE" w14:paraId="575FBD2F" w14:textId="77777777" w:rsidTr="000D0563">
        <w:trPr>
          <w:trHeight w:val="567"/>
        </w:trPr>
        <w:tc>
          <w:tcPr>
            <w:tcW w:w="4306" w:type="dxa"/>
            <w:tcBorders>
              <w:left w:val="nil"/>
              <w:right w:val="nil"/>
            </w:tcBorders>
            <w:shd w:val="clear" w:color="auto" w:fill="C0C0C0"/>
          </w:tcPr>
          <w:p w14:paraId="78BBF7E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Borders>
              <w:left w:val="nil"/>
              <w:right w:val="nil"/>
            </w:tcBorders>
            <w:shd w:val="clear" w:color="auto" w:fill="C0C0C0"/>
          </w:tcPr>
          <w:p w14:paraId="5E21F278"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500 a"/>
              </w:smartTagPr>
              <w:r w:rsidRPr="002D0FFE">
                <w:rPr>
                  <w:rFonts w:cs="Arial"/>
                  <w:szCs w:val="22"/>
                </w:rPr>
                <w:t>500 a</w:t>
              </w:r>
            </w:smartTag>
            <w:r w:rsidRPr="002D0FFE">
              <w:rPr>
                <w:rFonts w:cs="Arial"/>
                <w:szCs w:val="22"/>
              </w:rPr>
              <w:t xml:space="preserve"> 700mA</w:t>
            </w:r>
          </w:p>
        </w:tc>
      </w:tr>
      <w:tr w:rsidR="000D0563" w:rsidRPr="002D0FFE" w14:paraId="72264AAF" w14:textId="77777777" w:rsidTr="000D0563">
        <w:trPr>
          <w:trHeight w:val="567"/>
        </w:trPr>
        <w:tc>
          <w:tcPr>
            <w:tcW w:w="4306" w:type="dxa"/>
          </w:tcPr>
          <w:p w14:paraId="0EE99AE1"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32E7654F"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7BF64552" w14:textId="77777777" w:rsidTr="000D0563">
        <w:trPr>
          <w:trHeight w:val="567"/>
        </w:trPr>
        <w:tc>
          <w:tcPr>
            <w:tcW w:w="4306" w:type="dxa"/>
            <w:tcBorders>
              <w:left w:val="nil"/>
              <w:right w:val="nil"/>
            </w:tcBorders>
            <w:shd w:val="clear" w:color="auto" w:fill="C0C0C0"/>
          </w:tcPr>
          <w:p w14:paraId="420C0440"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620BDBA5" w14:textId="77777777" w:rsidR="000D0563" w:rsidRPr="002D0FFE" w:rsidRDefault="000D0563" w:rsidP="008F0324">
            <w:pPr>
              <w:tabs>
                <w:tab w:val="left" w:pos="567"/>
              </w:tabs>
              <w:ind w:left="709"/>
              <w:jc w:val="both"/>
              <w:rPr>
                <w:rFonts w:cs="Arial"/>
                <w:szCs w:val="22"/>
              </w:rPr>
            </w:pPr>
            <w:r w:rsidRPr="002D0FFE">
              <w:rPr>
                <w:rFonts w:cs="Arial"/>
                <w:szCs w:val="22"/>
              </w:rPr>
              <w:t>-30ºC a +70ºC</w:t>
            </w:r>
          </w:p>
        </w:tc>
      </w:tr>
      <w:tr w:rsidR="000D0563" w:rsidRPr="002D0FFE" w14:paraId="086F76DB" w14:textId="77777777" w:rsidTr="000D0563">
        <w:trPr>
          <w:trHeight w:val="567"/>
        </w:trPr>
        <w:tc>
          <w:tcPr>
            <w:tcW w:w="4306" w:type="dxa"/>
          </w:tcPr>
          <w:p w14:paraId="31CE48B6"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51C83393"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bl>
    <w:p w14:paraId="372F6AFA" w14:textId="77777777" w:rsidR="008F0324" w:rsidRDefault="008F0324" w:rsidP="008F0324">
      <w:pPr>
        <w:pStyle w:val="nivel5"/>
        <w:numPr>
          <w:ilvl w:val="0"/>
          <w:numId w:val="0"/>
        </w:numPr>
        <w:jc w:val="both"/>
        <w:rPr>
          <w:rFonts w:cs="Arial"/>
          <w:b/>
          <w:szCs w:val="22"/>
        </w:rPr>
      </w:pPr>
      <w:bookmarkStart w:id="598" w:name="_Toc392493161"/>
    </w:p>
    <w:p w14:paraId="3127D43C" w14:textId="77777777" w:rsidR="000D0563" w:rsidRPr="002D0FFE" w:rsidRDefault="000D0563" w:rsidP="008F0324">
      <w:pPr>
        <w:pStyle w:val="nivel5"/>
        <w:jc w:val="both"/>
        <w:rPr>
          <w:rFonts w:cs="Arial"/>
          <w:b/>
          <w:szCs w:val="22"/>
        </w:rPr>
      </w:pPr>
      <w:r w:rsidRPr="002D0FFE">
        <w:rPr>
          <w:rFonts w:cs="Arial"/>
          <w:b/>
          <w:szCs w:val="22"/>
        </w:rPr>
        <w:t>Base de montagem para detector</w:t>
      </w:r>
      <w:bookmarkEnd w:id="598"/>
    </w:p>
    <w:p w14:paraId="6005CC59" w14:textId="77777777" w:rsidR="000D0563" w:rsidRPr="002D0FFE" w:rsidRDefault="000D0563" w:rsidP="008F0324">
      <w:pPr>
        <w:tabs>
          <w:tab w:val="left" w:pos="567"/>
        </w:tabs>
        <w:jc w:val="both"/>
        <w:rPr>
          <w:rFonts w:cs="Arial"/>
          <w:szCs w:val="22"/>
        </w:rPr>
      </w:pPr>
      <w:r w:rsidRPr="002D0FFE">
        <w:rPr>
          <w:rFonts w:cs="Arial"/>
          <w:szCs w:val="22"/>
        </w:rPr>
        <w:t>Devem ser de plástico policarbonato, na mesma cor do detector.</w:t>
      </w:r>
    </w:p>
    <w:p w14:paraId="597D6845" w14:textId="77777777" w:rsidR="000D0563" w:rsidRPr="002D0FFE" w:rsidRDefault="000D0563" w:rsidP="008F0324">
      <w:pPr>
        <w:tabs>
          <w:tab w:val="left" w:pos="567"/>
        </w:tabs>
        <w:jc w:val="both"/>
        <w:rPr>
          <w:rFonts w:cs="Arial"/>
          <w:szCs w:val="22"/>
        </w:rPr>
      </w:pPr>
      <w:r w:rsidRPr="002D0FFE">
        <w:rPr>
          <w:rFonts w:cs="Arial"/>
          <w:szCs w:val="22"/>
        </w:rPr>
        <w:t>Devem aceitar indistintamente detectores de fumaça e/ou temperatura.</w:t>
      </w:r>
    </w:p>
    <w:p w14:paraId="3B15F529" w14:textId="77777777" w:rsidR="000D0563" w:rsidRPr="002D0FFE" w:rsidRDefault="000D0563" w:rsidP="008F0324">
      <w:pPr>
        <w:tabs>
          <w:tab w:val="left" w:pos="567"/>
        </w:tabs>
        <w:jc w:val="both"/>
        <w:rPr>
          <w:rFonts w:cs="Arial"/>
          <w:szCs w:val="22"/>
        </w:rPr>
      </w:pPr>
      <w:r w:rsidRPr="002D0FFE">
        <w:rPr>
          <w:rFonts w:cs="Arial"/>
          <w:szCs w:val="22"/>
        </w:rPr>
        <w:t>Os contatos elétricos devem ser em material não corrosível.</w:t>
      </w:r>
    </w:p>
    <w:p w14:paraId="546AF46B" w14:textId="77777777" w:rsidR="000D0563" w:rsidRPr="002D0FFE" w:rsidRDefault="000D0563" w:rsidP="008F0324">
      <w:pPr>
        <w:tabs>
          <w:tab w:val="left" w:pos="567"/>
        </w:tabs>
        <w:jc w:val="both"/>
        <w:rPr>
          <w:rFonts w:cs="Arial"/>
          <w:szCs w:val="22"/>
        </w:rPr>
      </w:pPr>
      <w:r w:rsidRPr="002D0FFE">
        <w:rPr>
          <w:rFonts w:cs="Arial"/>
          <w:szCs w:val="22"/>
        </w:rPr>
        <w:lastRenderedPageBreak/>
        <w:t>Deve possuir travas que não permitam a retirada dos detectores de forma involuntária ou por ato de vandalismo.</w:t>
      </w:r>
    </w:p>
    <w:p w14:paraId="262F9480" w14:textId="77777777" w:rsidR="000D0563" w:rsidRPr="002D0FFE" w:rsidRDefault="000D0563" w:rsidP="008F0324">
      <w:pPr>
        <w:pStyle w:val="nivel5"/>
        <w:jc w:val="both"/>
        <w:rPr>
          <w:rFonts w:cs="Arial"/>
          <w:b/>
          <w:szCs w:val="22"/>
        </w:rPr>
      </w:pPr>
      <w:bookmarkStart w:id="599" w:name="_Toc392493162"/>
      <w:r w:rsidRPr="002D0FFE">
        <w:rPr>
          <w:rFonts w:cs="Arial"/>
          <w:b/>
          <w:szCs w:val="22"/>
        </w:rPr>
        <w:t>Acionador Manual</w:t>
      </w:r>
      <w:bookmarkEnd w:id="599"/>
    </w:p>
    <w:p w14:paraId="0A60ADFF" w14:textId="77777777" w:rsidR="000D0563" w:rsidRPr="002D0FFE" w:rsidRDefault="000D0563" w:rsidP="008F0324">
      <w:pPr>
        <w:jc w:val="both"/>
        <w:rPr>
          <w:rFonts w:cs="Arial"/>
          <w:szCs w:val="22"/>
        </w:rPr>
      </w:pPr>
      <w:r w:rsidRPr="002D0FFE">
        <w:rPr>
          <w:rFonts w:cs="Arial"/>
          <w:szCs w:val="22"/>
        </w:rPr>
        <w:t>Deve ser construído em termoplástico na cor vermelha.</w:t>
      </w:r>
    </w:p>
    <w:p w14:paraId="39FFCBA8" w14:textId="6BDC9729" w:rsidR="000D0563" w:rsidRPr="002D0FFE" w:rsidRDefault="000D0563" w:rsidP="008F0324">
      <w:pPr>
        <w:jc w:val="both"/>
        <w:rPr>
          <w:rFonts w:cs="Arial"/>
          <w:szCs w:val="22"/>
        </w:rPr>
      </w:pPr>
      <w:r w:rsidRPr="002D0FFE">
        <w:rPr>
          <w:rFonts w:cs="Arial"/>
          <w:szCs w:val="22"/>
        </w:rPr>
        <w:t xml:space="preserve">Seu uso deve permitir a colocação </w:t>
      </w:r>
      <w:r w:rsidR="00524C8A" w:rsidRPr="002D0FFE">
        <w:rPr>
          <w:rFonts w:cs="Arial"/>
          <w:szCs w:val="22"/>
        </w:rPr>
        <w:t>deles</w:t>
      </w:r>
      <w:r w:rsidRPr="002D0FFE">
        <w:rPr>
          <w:rFonts w:cs="Arial"/>
          <w:szCs w:val="22"/>
        </w:rPr>
        <w:t>, rente à parede e/ou de sobrepor para instalação aparente.</w:t>
      </w:r>
    </w:p>
    <w:p w14:paraId="2534B277" w14:textId="77777777" w:rsidR="000D0563" w:rsidRPr="002D0FFE" w:rsidRDefault="000D0563" w:rsidP="008F0324">
      <w:pPr>
        <w:jc w:val="both"/>
        <w:rPr>
          <w:rFonts w:cs="Arial"/>
          <w:szCs w:val="22"/>
        </w:rPr>
      </w:pPr>
      <w:r w:rsidRPr="002D0FFE">
        <w:rPr>
          <w:rFonts w:cs="Arial"/>
          <w:szCs w:val="22"/>
        </w:rPr>
        <w:t xml:space="preserve">O princípio de funcionamento deve ser “quebre o vidro”, de fácil acionamento, devendo ser com vidro de corte pré-marcado, com proteção para evitar estilhaços e cortes. Deve possuir um mecanismo, via chave, especial para teste de funcionamento no local instalado, sem necessidade de quebrar o vidro e/ou remover a tampa. </w:t>
      </w:r>
    </w:p>
    <w:p w14:paraId="71AF4F2D" w14:textId="77777777" w:rsidR="000D0563" w:rsidRPr="002D0FFE" w:rsidRDefault="000D0563" w:rsidP="008F0324">
      <w:pPr>
        <w:jc w:val="both"/>
        <w:rPr>
          <w:rFonts w:cs="Arial"/>
          <w:szCs w:val="22"/>
        </w:rPr>
      </w:pPr>
      <w:r w:rsidRPr="002D0FFE">
        <w:rPr>
          <w:rFonts w:cs="Arial"/>
          <w:szCs w:val="22"/>
        </w:rPr>
        <w:t>Deve conter um Led vermelho, acionado na frente, confirmando o acionamento de sinal enviado à Central.</w:t>
      </w:r>
    </w:p>
    <w:p w14:paraId="6D7D6A48" w14:textId="77777777" w:rsidR="000D0563" w:rsidRPr="002D0FFE" w:rsidRDefault="000D0563" w:rsidP="008F0324">
      <w:pPr>
        <w:jc w:val="both"/>
        <w:rPr>
          <w:rFonts w:cs="Arial"/>
          <w:szCs w:val="22"/>
        </w:rPr>
      </w:pPr>
      <w:r w:rsidRPr="002D0FFE">
        <w:rPr>
          <w:rFonts w:cs="Arial"/>
          <w:szCs w:val="22"/>
        </w:rPr>
        <w:t>Deve ser do tipo analógico (inteligente), com eletrônica digital e endereçável.</w:t>
      </w:r>
    </w:p>
    <w:p w14:paraId="7F632C96" w14:textId="77777777" w:rsidR="008F0324" w:rsidRDefault="00E33FA7" w:rsidP="008F0324">
      <w:pPr>
        <w:jc w:val="both"/>
        <w:rPr>
          <w:rFonts w:cs="Arial"/>
          <w:szCs w:val="22"/>
        </w:rPr>
      </w:pPr>
      <w:r>
        <w:rPr>
          <w:rFonts w:cs="Arial"/>
          <w:noProof/>
          <w:szCs w:val="22"/>
        </w:rPr>
        <w:pict w14:anchorId="5322D5AB">
          <v:shape id="Imagem 51" o:spid="_x0000_s1168" type="#_x0000_t75" alt="Acionador manual de incêndio" style="position:absolute;left:0;text-align:left;margin-left:2in;margin-top:9pt;width:168.4pt;height:168.4pt;z-index:-15;visibility:visible">
            <v:imagedata r:id="rId158" o:title="Acionador manual de incêndio"/>
          </v:shape>
        </w:pict>
      </w:r>
    </w:p>
    <w:p w14:paraId="1AB26E01" w14:textId="77777777" w:rsidR="008F0324" w:rsidRDefault="008F0324" w:rsidP="008F0324">
      <w:pPr>
        <w:jc w:val="both"/>
        <w:rPr>
          <w:rFonts w:cs="Arial"/>
          <w:szCs w:val="22"/>
        </w:rPr>
      </w:pPr>
    </w:p>
    <w:p w14:paraId="4A32EB6A" w14:textId="77777777" w:rsidR="008F0324" w:rsidRDefault="008F0324" w:rsidP="008F0324">
      <w:pPr>
        <w:jc w:val="both"/>
        <w:rPr>
          <w:rFonts w:cs="Arial"/>
          <w:szCs w:val="22"/>
        </w:rPr>
      </w:pPr>
    </w:p>
    <w:p w14:paraId="1E7E0D30" w14:textId="77777777" w:rsidR="008F0324" w:rsidRDefault="008F0324" w:rsidP="008F0324">
      <w:pPr>
        <w:jc w:val="both"/>
        <w:rPr>
          <w:rFonts w:cs="Arial"/>
          <w:szCs w:val="22"/>
        </w:rPr>
      </w:pPr>
    </w:p>
    <w:p w14:paraId="64CCAF72" w14:textId="77777777" w:rsidR="000D0563" w:rsidRPr="002D0FFE" w:rsidRDefault="000D0563" w:rsidP="008F0324">
      <w:pPr>
        <w:jc w:val="both"/>
        <w:rPr>
          <w:rFonts w:cs="Arial"/>
          <w:szCs w:val="22"/>
        </w:rPr>
      </w:pPr>
    </w:p>
    <w:p w14:paraId="1B738D6C" w14:textId="77777777" w:rsidR="008F0324" w:rsidRDefault="00E33FA7" w:rsidP="008F0324">
      <w:pPr>
        <w:jc w:val="both"/>
        <w:rPr>
          <w:rFonts w:cs="Arial"/>
          <w:szCs w:val="22"/>
        </w:rPr>
      </w:pPr>
      <w:bookmarkStart w:id="600" w:name="_Toc392358010"/>
      <w:r>
        <w:rPr>
          <w:rFonts w:cs="Arial"/>
          <w:noProof/>
          <w:szCs w:val="22"/>
        </w:rPr>
        <w:pict w14:anchorId="7A6BD856">
          <v:shape id="_x0000_s1159" type="#_x0000_t202" style="position:absolute;left:0;text-align:left;margin-left:108pt;margin-top:10.15pt;width:201pt;height:18.75pt;z-index:-2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" filled="f" stroked="f">
            <v:textbox style="mso-next-textbox:#_x0000_s1159">
              <w:txbxContent>
                <w:p w14:paraId="026DA9AB" w14:textId="77777777" w:rsidR="0055210B" w:rsidRPr="00E45E27" w:rsidRDefault="0055210B" w:rsidP="000D0563">
                  <w:pPr>
                    <w:rPr>
                      <w:b/>
                      <w:i/>
                      <w:sz w:val="18"/>
                      <w:szCs w:val="18"/>
                    </w:rPr>
                  </w:pPr>
                  <w:r>
                    <w:rPr>
                      <w:b/>
                      <w:i/>
                      <w:sz w:val="18"/>
                      <w:szCs w:val="18"/>
                    </w:rPr>
                    <w:t>Acionador manual</w:t>
                  </w:r>
                  <w:r w:rsidRPr="00E45E27">
                    <w:rPr>
                      <w:b/>
                      <w:i/>
                      <w:sz w:val="18"/>
                      <w:szCs w:val="18"/>
                    </w:rPr>
                    <w:t xml:space="preserve"> – imagem ilustrativa</w:t>
                  </w:r>
                </w:p>
              </w:txbxContent>
            </v:textbox>
          </v:shape>
        </w:pict>
      </w:r>
      <w:bookmarkEnd w:id="600"/>
    </w:p>
    <w:p w14:paraId="3B051604" w14:textId="77777777" w:rsidR="000D0563" w:rsidRPr="002D0FFE" w:rsidRDefault="000D0563" w:rsidP="008F0324">
      <w:pPr>
        <w:jc w:val="both"/>
        <w:rPr>
          <w:rFonts w:cs="Arial"/>
          <w:szCs w:val="22"/>
        </w:rPr>
      </w:pPr>
      <w:r w:rsidRPr="002D0FFE">
        <w:rPr>
          <w:rFonts w:cs="Arial"/>
          <w:szCs w:val="22"/>
        </w:rPr>
        <w:t>Características Técnicas:</w:t>
      </w:r>
    </w:p>
    <w:p w14:paraId="4D2A709E"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47A6383D" w14:textId="77777777" w:rsidTr="000D0563">
        <w:trPr>
          <w:trHeight w:val="567"/>
        </w:trPr>
        <w:tc>
          <w:tcPr>
            <w:tcW w:w="4306" w:type="dxa"/>
            <w:tcBorders>
              <w:top w:val="single" w:sz="8" w:space="0" w:color="000000"/>
              <w:left w:val="nil"/>
              <w:bottom w:val="single" w:sz="8" w:space="0" w:color="000000"/>
              <w:right w:val="nil"/>
            </w:tcBorders>
          </w:tcPr>
          <w:p w14:paraId="702F3D14"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5F4726BE" w14:textId="77777777" w:rsidR="000D0563" w:rsidRPr="002D0FFE" w:rsidRDefault="000D0563" w:rsidP="008F0324">
            <w:pPr>
              <w:tabs>
                <w:tab w:val="left" w:pos="567"/>
              </w:tabs>
              <w:ind w:left="709"/>
              <w:jc w:val="both"/>
              <w:rPr>
                <w:rFonts w:cs="Arial"/>
                <w:bCs/>
                <w:szCs w:val="22"/>
              </w:rPr>
            </w:pPr>
            <w:r w:rsidRPr="002D0FFE">
              <w:rPr>
                <w:rFonts w:cs="Arial"/>
                <w:bCs/>
                <w:szCs w:val="22"/>
              </w:rPr>
              <w:t>Termoplástico</w:t>
            </w:r>
          </w:p>
        </w:tc>
      </w:tr>
      <w:tr w:rsidR="000D0563" w:rsidRPr="002D0FFE" w14:paraId="7D41472D" w14:textId="77777777" w:rsidTr="000D0563">
        <w:trPr>
          <w:trHeight w:val="567"/>
        </w:trPr>
        <w:tc>
          <w:tcPr>
            <w:tcW w:w="4306" w:type="dxa"/>
            <w:tcBorders>
              <w:left w:val="nil"/>
              <w:right w:val="nil"/>
            </w:tcBorders>
            <w:shd w:val="clear" w:color="auto" w:fill="C0C0C0"/>
          </w:tcPr>
          <w:p w14:paraId="4EC8679B"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left w:val="nil"/>
              <w:right w:val="nil"/>
            </w:tcBorders>
            <w:shd w:val="clear" w:color="auto" w:fill="C0C0C0"/>
          </w:tcPr>
          <w:p w14:paraId="793B9147"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55DDDDE3" w14:textId="77777777" w:rsidTr="000D0563">
        <w:trPr>
          <w:trHeight w:val="567"/>
        </w:trPr>
        <w:tc>
          <w:tcPr>
            <w:tcW w:w="4306" w:type="dxa"/>
          </w:tcPr>
          <w:p w14:paraId="4C54894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Pr>
          <w:p w14:paraId="6222387C"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200 a"/>
              </w:smartTagPr>
              <w:r w:rsidRPr="002D0FFE">
                <w:rPr>
                  <w:rFonts w:cs="Arial"/>
                  <w:szCs w:val="22"/>
                </w:rPr>
                <w:t>200 a</w:t>
              </w:r>
            </w:smartTag>
            <w:r w:rsidRPr="002D0FFE">
              <w:rPr>
                <w:rFonts w:cs="Arial"/>
                <w:szCs w:val="22"/>
              </w:rPr>
              <w:t xml:space="preserve"> 400mA</w:t>
            </w:r>
          </w:p>
        </w:tc>
      </w:tr>
      <w:tr w:rsidR="000D0563" w:rsidRPr="002D0FFE" w14:paraId="4C80A448" w14:textId="77777777" w:rsidTr="000D0563">
        <w:trPr>
          <w:trHeight w:val="567"/>
        </w:trPr>
        <w:tc>
          <w:tcPr>
            <w:tcW w:w="4306" w:type="dxa"/>
            <w:tcBorders>
              <w:left w:val="nil"/>
              <w:right w:val="nil"/>
            </w:tcBorders>
            <w:shd w:val="clear" w:color="auto" w:fill="C0C0C0"/>
          </w:tcPr>
          <w:p w14:paraId="3B963C6F"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Borders>
              <w:left w:val="nil"/>
              <w:right w:val="nil"/>
            </w:tcBorders>
            <w:shd w:val="clear" w:color="auto" w:fill="C0C0C0"/>
          </w:tcPr>
          <w:p w14:paraId="0D99488B"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500 a"/>
              </w:smartTagPr>
              <w:r w:rsidRPr="002D0FFE">
                <w:rPr>
                  <w:rFonts w:cs="Arial"/>
                  <w:szCs w:val="22"/>
                </w:rPr>
                <w:t>500 a</w:t>
              </w:r>
            </w:smartTag>
            <w:r w:rsidRPr="002D0FFE">
              <w:rPr>
                <w:rFonts w:cs="Arial"/>
                <w:szCs w:val="22"/>
              </w:rPr>
              <w:t xml:space="preserve"> 700mA</w:t>
            </w:r>
          </w:p>
        </w:tc>
      </w:tr>
      <w:tr w:rsidR="000D0563" w:rsidRPr="002D0FFE" w14:paraId="11E553E9" w14:textId="77777777" w:rsidTr="000D0563">
        <w:trPr>
          <w:trHeight w:val="567"/>
        </w:trPr>
        <w:tc>
          <w:tcPr>
            <w:tcW w:w="4306" w:type="dxa"/>
          </w:tcPr>
          <w:p w14:paraId="7E2B494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5DA8056F"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0E62BFAC" w14:textId="77777777" w:rsidTr="000D0563">
        <w:trPr>
          <w:trHeight w:val="567"/>
        </w:trPr>
        <w:tc>
          <w:tcPr>
            <w:tcW w:w="4306" w:type="dxa"/>
            <w:tcBorders>
              <w:left w:val="nil"/>
              <w:right w:val="nil"/>
            </w:tcBorders>
            <w:shd w:val="clear" w:color="auto" w:fill="C0C0C0"/>
          </w:tcPr>
          <w:p w14:paraId="25D0CA4B"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55ED5F02" w14:textId="77777777" w:rsidR="000D0563" w:rsidRPr="002D0FFE" w:rsidRDefault="000D0563" w:rsidP="008F0324">
            <w:pPr>
              <w:tabs>
                <w:tab w:val="left" w:pos="567"/>
              </w:tabs>
              <w:ind w:left="709"/>
              <w:jc w:val="both"/>
              <w:rPr>
                <w:rFonts w:cs="Arial"/>
                <w:szCs w:val="22"/>
              </w:rPr>
            </w:pPr>
            <w:r w:rsidRPr="002D0FFE">
              <w:rPr>
                <w:rFonts w:cs="Arial"/>
                <w:szCs w:val="22"/>
              </w:rPr>
              <w:t>-30ºC a +70ºC</w:t>
            </w:r>
          </w:p>
        </w:tc>
      </w:tr>
      <w:tr w:rsidR="000D0563" w:rsidRPr="002D0FFE" w14:paraId="0E073F40" w14:textId="77777777" w:rsidTr="000D0563">
        <w:trPr>
          <w:trHeight w:val="567"/>
        </w:trPr>
        <w:tc>
          <w:tcPr>
            <w:tcW w:w="4306" w:type="dxa"/>
          </w:tcPr>
          <w:p w14:paraId="7D5FEB31"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63CEC277"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bl>
    <w:p w14:paraId="471242EE" w14:textId="77777777" w:rsidR="008F0324" w:rsidRDefault="008F0324" w:rsidP="008F0324">
      <w:pPr>
        <w:tabs>
          <w:tab w:val="left" w:pos="567"/>
        </w:tabs>
        <w:jc w:val="both"/>
        <w:rPr>
          <w:rFonts w:cs="Arial"/>
          <w:szCs w:val="22"/>
        </w:rPr>
      </w:pPr>
    </w:p>
    <w:p w14:paraId="229E85A5" w14:textId="77777777" w:rsidR="000D0563" w:rsidRPr="002D0FFE" w:rsidRDefault="000D0563" w:rsidP="008F0324">
      <w:pPr>
        <w:pStyle w:val="nivel5"/>
        <w:jc w:val="both"/>
        <w:rPr>
          <w:rFonts w:cs="Arial"/>
          <w:b/>
          <w:szCs w:val="22"/>
        </w:rPr>
      </w:pPr>
      <w:bookmarkStart w:id="601" w:name="_Toc392493163"/>
      <w:r w:rsidRPr="002D0FFE">
        <w:rPr>
          <w:rFonts w:cs="Arial"/>
          <w:b/>
          <w:szCs w:val="22"/>
        </w:rPr>
        <w:t xml:space="preserve">Sirene Eletrônica </w:t>
      </w:r>
      <w:bookmarkEnd w:id="601"/>
      <w:r w:rsidRPr="002D0FFE">
        <w:rPr>
          <w:rFonts w:cs="Arial"/>
          <w:b/>
          <w:szCs w:val="22"/>
        </w:rPr>
        <w:t>Audiovisual</w:t>
      </w:r>
    </w:p>
    <w:p w14:paraId="3679D4F9" w14:textId="77777777" w:rsidR="000D0563" w:rsidRPr="002D0FFE" w:rsidRDefault="000D0563" w:rsidP="008F0324">
      <w:pPr>
        <w:jc w:val="both"/>
        <w:rPr>
          <w:rFonts w:cs="Arial"/>
          <w:szCs w:val="22"/>
        </w:rPr>
      </w:pPr>
      <w:r w:rsidRPr="002D0FFE">
        <w:rPr>
          <w:rFonts w:cs="Arial"/>
          <w:szCs w:val="22"/>
        </w:rPr>
        <w:t>Deve ser construída em plástico injetado, na cor vermelha.</w:t>
      </w:r>
    </w:p>
    <w:p w14:paraId="7AEC199D" w14:textId="77777777" w:rsidR="000D0563" w:rsidRPr="002D0FFE" w:rsidRDefault="000D0563" w:rsidP="008F0324">
      <w:pPr>
        <w:jc w:val="both"/>
        <w:rPr>
          <w:rFonts w:cs="Arial"/>
          <w:szCs w:val="22"/>
        </w:rPr>
      </w:pPr>
      <w:r w:rsidRPr="002D0FFE">
        <w:rPr>
          <w:rFonts w:cs="Arial"/>
          <w:szCs w:val="22"/>
        </w:rPr>
        <w:t>Deve ser do tipo audiovisual (elemento acústico + flash visual).</w:t>
      </w:r>
    </w:p>
    <w:p w14:paraId="4E9F8EF9" w14:textId="77777777" w:rsidR="008F0324" w:rsidRDefault="00E33FA7" w:rsidP="008F0324">
      <w:pPr>
        <w:jc w:val="both"/>
        <w:rPr>
          <w:rFonts w:cs="Arial"/>
          <w:szCs w:val="22"/>
        </w:rPr>
      </w:pPr>
      <w:r>
        <w:rPr>
          <w:rFonts w:cs="Arial"/>
          <w:noProof/>
          <w:szCs w:val="22"/>
        </w:rPr>
        <w:pict w14:anchorId="16574591">
          <v:shape id="Imagem 52" o:spid="_x0000_s1169" type="#_x0000_t75" alt="Avisador audiovisual" style="position:absolute;left:0;text-align:left;margin-left:186pt;margin-top:9pt;width:104.55pt;height:105.2pt;z-index:-14;visibility:visible">
            <v:imagedata r:id="rId159" o:title="Avisador audiovisual"/>
          </v:shape>
        </w:pict>
      </w:r>
    </w:p>
    <w:p w14:paraId="5A3CD8DF" w14:textId="77777777" w:rsidR="008F0324" w:rsidRDefault="008F0324" w:rsidP="008F0324">
      <w:pPr>
        <w:jc w:val="both"/>
        <w:rPr>
          <w:rFonts w:cs="Arial"/>
          <w:szCs w:val="22"/>
        </w:rPr>
      </w:pPr>
    </w:p>
    <w:p w14:paraId="6B58CADC" w14:textId="77777777" w:rsidR="008F0324" w:rsidRDefault="008F0324" w:rsidP="008F0324">
      <w:pPr>
        <w:jc w:val="both"/>
        <w:rPr>
          <w:rFonts w:cs="Arial"/>
          <w:szCs w:val="22"/>
        </w:rPr>
      </w:pPr>
    </w:p>
    <w:p w14:paraId="486B50AF" w14:textId="77777777" w:rsidR="008F0324" w:rsidRDefault="008F0324" w:rsidP="008F0324">
      <w:pPr>
        <w:jc w:val="both"/>
        <w:rPr>
          <w:rFonts w:cs="Arial"/>
          <w:szCs w:val="22"/>
        </w:rPr>
      </w:pPr>
    </w:p>
    <w:p w14:paraId="58031FAA" w14:textId="77777777" w:rsidR="000D0563" w:rsidRPr="002D0FFE" w:rsidRDefault="00E33FA7" w:rsidP="008F0324">
      <w:pPr>
        <w:jc w:val="both"/>
        <w:rPr>
          <w:rFonts w:cs="Arial"/>
          <w:szCs w:val="22"/>
        </w:rPr>
      </w:pPr>
      <w:bookmarkStart w:id="602" w:name="_Toc392358012"/>
      <w:r>
        <w:rPr>
          <w:rFonts w:cs="Arial"/>
          <w:noProof/>
          <w:szCs w:val="22"/>
        </w:rPr>
        <w:pict w14:anchorId="2D149BED">
          <v:shape id="_x0000_s1160" type="#_x0000_t202" style="position:absolute;left:0;text-align:left;margin-left:146.25pt;margin-top:107.85pt;width:201pt;height:18.75pt;z-index:-23;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" filled="f" stroked="f">
            <v:textbox style="mso-next-textbox:#_x0000_s1160">
              <w:txbxContent>
                <w:p w14:paraId="1A3B5A0C" w14:textId="77777777" w:rsidR="0055210B" w:rsidRPr="00E45E27" w:rsidRDefault="0055210B" w:rsidP="000D0563">
                  <w:pPr>
                    <w:rPr>
                      <w:b/>
                      <w:i/>
                      <w:sz w:val="18"/>
                      <w:szCs w:val="18"/>
                    </w:rPr>
                  </w:pPr>
                  <w:r>
                    <w:rPr>
                      <w:b/>
                      <w:i/>
                      <w:sz w:val="18"/>
                      <w:szCs w:val="18"/>
                    </w:rPr>
                    <w:t>Sirene</w:t>
                  </w:r>
                  <w:r w:rsidRPr="00E45E27">
                    <w:rPr>
                      <w:b/>
                      <w:i/>
                      <w:sz w:val="18"/>
                      <w:szCs w:val="18"/>
                    </w:rPr>
                    <w:t xml:space="preserve"> – imagem ilustrativa</w:t>
                  </w:r>
                </w:p>
              </w:txbxContent>
            </v:textbox>
          </v:shape>
        </w:pict>
      </w:r>
      <w:bookmarkStart w:id="603" w:name="_Toc392493164"/>
      <w:bookmarkEnd w:id="602"/>
      <w:r w:rsidR="000D0563" w:rsidRPr="002D0FFE">
        <w:rPr>
          <w:rFonts w:cs="Arial"/>
          <w:szCs w:val="22"/>
        </w:rPr>
        <w:t>Características Técnicas:</w:t>
      </w:r>
      <w:bookmarkEnd w:id="603"/>
    </w:p>
    <w:p w14:paraId="0AE2B1A6"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04F9CDCB" w14:textId="77777777" w:rsidTr="000D0563">
        <w:trPr>
          <w:trHeight w:val="508"/>
        </w:trPr>
        <w:tc>
          <w:tcPr>
            <w:tcW w:w="4306" w:type="dxa"/>
            <w:tcBorders>
              <w:top w:val="single" w:sz="8" w:space="0" w:color="000000"/>
              <w:left w:val="nil"/>
              <w:bottom w:val="single" w:sz="8" w:space="0" w:color="000000"/>
              <w:right w:val="nil"/>
            </w:tcBorders>
            <w:vAlign w:val="center"/>
          </w:tcPr>
          <w:p w14:paraId="35C5EE91" w14:textId="77777777" w:rsidR="000D0563" w:rsidRPr="002D0FFE" w:rsidRDefault="000D0563" w:rsidP="008F0324">
            <w:pPr>
              <w:tabs>
                <w:tab w:val="left" w:pos="567"/>
              </w:tabs>
              <w:ind w:left="709"/>
              <w:jc w:val="both"/>
              <w:rPr>
                <w:rFonts w:cs="Arial"/>
                <w:bCs/>
                <w:szCs w:val="22"/>
              </w:rPr>
            </w:pPr>
            <w:r w:rsidRPr="002D0FFE">
              <w:rPr>
                <w:rFonts w:cs="Arial"/>
                <w:bCs/>
                <w:szCs w:val="22"/>
              </w:rPr>
              <w:t>Material</w:t>
            </w:r>
          </w:p>
        </w:tc>
        <w:tc>
          <w:tcPr>
            <w:tcW w:w="4307" w:type="dxa"/>
            <w:tcBorders>
              <w:top w:val="single" w:sz="8" w:space="0" w:color="000000"/>
              <w:left w:val="nil"/>
              <w:bottom w:val="single" w:sz="8" w:space="0" w:color="000000"/>
              <w:right w:val="nil"/>
            </w:tcBorders>
          </w:tcPr>
          <w:p w14:paraId="055E1289" w14:textId="77777777" w:rsidR="000D0563" w:rsidRPr="002D0FFE" w:rsidRDefault="000D0563" w:rsidP="008F0324">
            <w:pPr>
              <w:jc w:val="both"/>
              <w:rPr>
                <w:rFonts w:cs="Arial"/>
                <w:szCs w:val="22"/>
              </w:rPr>
            </w:pPr>
            <w:r w:rsidRPr="002D0FFE">
              <w:rPr>
                <w:rFonts w:cs="Arial"/>
                <w:szCs w:val="22"/>
              </w:rPr>
              <w:t>Plástico injetado</w:t>
            </w:r>
          </w:p>
        </w:tc>
      </w:tr>
      <w:tr w:rsidR="000D0563" w:rsidRPr="002D0FFE" w14:paraId="10100506" w14:textId="77777777" w:rsidTr="000D0563">
        <w:trPr>
          <w:trHeight w:val="508"/>
        </w:trPr>
        <w:tc>
          <w:tcPr>
            <w:tcW w:w="4306" w:type="dxa"/>
            <w:tcBorders>
              <w:left w:val="nil"/>
              <w:right w:val="nil"/>
            </w:tcBorders>
            <w:shd w:val="clear" w:color="auto" w:fill="C0C0C0"/>
            <w:vAlign w:val="center"/>
          </w:tcPr>
          <w:p w14:paraId="7E5884D0" w14:textId="77777777" w:rsidR="000D0563" w:rsidRPr="002D0FFE" w:rsidRDefault="000D0563" w:rsidP="008F0324">
            <w:pPr>
              <w:jc w:val="both"/>
              <w:rPr>
                <w:rFonts w:cs="Arial"/>
                <w:szCs w:val="22"/>
              </w:rPr>
            </w:pPr>
            <w:r w:rsidRPr="002D0FFE">
              <w:rPr>
                <w:rFonts w:cs="Arial"/>
                <w:szCs w:val="22"/>
              </w:rPr>
              <w:t xml:space="preserve">           Tensão</w:t>
            </w:r>
          </w:p>
        </w:tc>
        <w:tc>
          <w:tcPr>
            <w:tcW w:w="4307" w:type="dxa"/>
            <w:tcBorders>
              <w:left w:val="nil"/>
              <w:right w:val="nil"/>
            </w:tcBorders>
            <w:shd w:val="clear" w:color="auto" w:fill="C0C0C0"/>
            <w:vAlign w:val="center"/>
          </w:tcPr>
          <w:p w14:paraId="24EC15E0" w14:textId="77777777" w:rsidR="000D0563" w:rsidRPr="002D0FFE" w:rsidRDefault="000D0563" w:rsidP="008F0324">
            <w:pPr>
              <w:tabs>
                <w:tab w:val="left" w:pos="567"/>
              </w:tabs>
              <w:ind w:left="709"/>
              <w:jc w:val="both"/>
              <w:rPr>
                <w:rFonts w:cs="Arial"/>
                <w:szCs w:val="22"/>
              </w:rPr>
            </w:pPr>
            <w:r w:rsidRPr="002D0FFE">
              <w:rPr>
                <w:rFonts w:cs="Arial"/>
                <w:szCs w:val="22"/>
              </w:rPr>
              <w:t>10 – 27Vcc</w:t>
            </w:r>
          </w:p>
        </w:tc>
      </w:tr>
      <w:tr w:rsidR="000D0563" w:rsidRPr="002D0FFE" w14:paraId="18BF5D36" w14:textId="77777777" w:rsidTr="000D0563">
        <w:trPr>
          <w:trHeight w:val="508"/>
        </w:trPr>
        <w:tc>
          <w:tcPr>
            <w:tcW w:w="4306" w:type="dxa"/>
            <w:vAlign w:val="center"/>
          </w:tcPr>
          <w:p w14:paraId="519D7811" w14:textId="77777777" w:rsidR="000D0563" w:rsidRPr="002D0FFE" w:rsidRDefault="000D0563" w:rsidP="008F0324">
            <w:pPr>
              <w:tabs>
                <w:tab w:val="left" w:pos="567"/>
              </w:tabs>
              <w:ind w:left="709"/>
              <w:jc w:val="both"/>
              <w:rPr>
                <w:rFonts w:cs="Arial"/>
                <w:bCs/>
                <w:szCs w:val="22"/>
              </w:rPr>
            </w:pPr>
            <w:r w:rsidRPr="002D0FFE">
              <w:rPr>
                <w:rFonts w:cs="Arial"/>
                <w:bCs/>
                <w:szCs w:val="22"/>
              </w:rPr>
              <w:t xml:space="preserve">Consumo </w:t>
            </w:r>
          </w:p>
        </w:tc>
        <w:tc>
          <w:tcPr>
            <w:tcW w:w="4307" w:type="dxa"/>
            <w:vAlign w:val="center"/>
          </w:tcPr>
          <w:p w14:paraId="2114098E" w14:textId="77777777" w:rsidR="000D0563" w:rsidRPr="002D0FFE" w:rsidRDefault="000D0563" w:rsidP="008F0324">
            <w:pPr>
              <w:tabs>
                <w:tab w:val="left" w:pos="567"/>
              </w:tabs>
              <w:ind w:left="709"/>
              <w:jc w:val="both"/>
              <w:rPr>
                <w:rFonts w:cs="Arial"/>
                <w:szCs w:val="22"/>
              </w:rPr>
            </w:pPr>
            <w:r w:rsidRPr="002D0FFE">
              <w:rPr>
                <w:rFonts w:cs="Arial"/>
                <w:szCs w:val="22"/>
              </w:rPr>
              <w:t>68mA</w:t>
            </w:r>
          </w:p>
        </w:tc>
      </w:tr>
      <w:tr w:rsidR="000D0563" w:rsidRPr="002D0FFE" w14:paraId="4C1BDACA" w14:textId="77777777" w:rsidTr="000D0563">
        <w:trPr>
          <w:trHeight w:val="508"/>
        </w:trPr>
        <w:tc>
          <w:tcPr>
            <w:tcW w:w="4306" w:type="dxa"/>
            <w:tcBorders>
              <w:left w:val="nil"/>
              <w:right w:val="nil"/>
            </w:tcBorders>
            <w:shd w:val="clear" w:color="auto" w:fill="C0C0C0"/>
            <w:vAlign w:val="center"/>
          </w:tcPr>
          <w:p w14:paraId="0067A52E"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Sonora</w:t>
            </w:r>
          </w:p>
        </w:tc>
        <w:tc>
          <w:tcPr>
            <w:tcW w:w="4307" w:type="dxa"/>
            <w:tcBorders>
              <w:left w:val="nil"/>
              <w:right w:val="nil"/>
            </w:tcBorders>
            <w:shd w:val="clear" w:color="auto" w:fill="C0C0C0"/>
            <w:vAlign w:val="center"/>
          </w:tcPr>
          <w:p w14:paraId="233890E8" w14:textId="77777777" w:rsidR="000D0563" w:rsidRPr="002D0FFE" w:rsidRDefault="000D0563" w:rsidP="008F0324">
            <w:pPr>
              <w:tabs>
                <w:tab w:val="left" w:pos="567"/>
              </w:tabs>
              <w:ind w:left="709"/>
              <w:jc w:val="both"/>
              <w:rPr>
                <w:rFonts w:cs="Arial"/>
                <w:szCs w:val="22"/>
              </w:rPr>
            </w:pPr>
            <w:r w:rsidRPr="002D0FFE">
              <w:rPr>
                <w:rFonts w:cs="Arial"/>
                <w:szCs w:val="22"/>
              </w:rPr>
              <w:t>105dB a 1m</w:t>
            </w:r>
          </w:p>
        </w:tc>
      </w:tr>
      <w:tr w:rsidR="000D0563" w:rsidRPr="002D0FFE" w14:paraId="3E34B0E6" w14:textId="77777777" w:rsidTr="000D0563">
        <w:trPr>
          <w:trHeight w:val="508"/>
        </w:trPr>
        <w:tc>
          <w:tcPr>
            <w:tcW w:w="4306" w:type="dxa"/>
            <w:vAlign w:val="center"/>
          </w:tcPr>
          <w:p w14:paraId="63A55CAF"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visual</w:t>
            </w:r>
          </w:p>
        </w:tc>
        <w:tc>
          <w:tcPr>
            <w:tcW w:w="4307" w:type="dxa"/>
            <w:vAlign w:val="center"/>
          </w:tcPr>
          <w:p w14:paraId="59E19597" w14:textId="77777777" w:rsidR="000D0563" w:rsidRPr="002D0FFE" w:rsidRDefault="000D0563" w:rsidP="008F0324">
            <w:pPr>
              <w:tabs>
                <w:tab w:val="left" w:pos="567"/>
              </w:tabs>
              <w:ind w:left="709"/>
              <w:jc w:val="both"/>
              <w:rPr>
                <w:rFonts w:cs="Arial"/>
                <w:szCs w:val="22"/>
              </w:rPr>
            </w:pPr>
            <w:r w:rsidRPr="002D0FFE">
              <w:rPr>
                <w:rFonts w:cs="Arial"/>
                <w:szCs w:val="22"/>
              </w:rPr>
              <w:t>Tipo flash (com lâmpada xênon)</w:t>
            </w:r>
          </w:p>
        </w:tc>
      </w:tr>
    </w:tbl>
    <w:p w14:paraId="067348BE" w14:textId="77777777" w:rsidR="00532C48" w:rsidRPr="002D0FFE" w:rsidRDefault="00532C48" w:rsidP="008F0324">
      <w:pPr>
        <w:pStyle w:val="nivel5"/>
        <w:numPr>
          <w:ilvl w:val="0"/>
          <w:numId w:val="0"/>
        </w:numPr>
        <w:jc w:val="both"/>
        <w:rPr>
          <w:rFonts w:cs="Arial"/>
          <w:b/>
          <w:szCs w:val="22"/>
        </w:rPr>
      </w:pPr>
      <w:bookmarkStart w:id="604" w:name="_Toc392493165"/>
    </w:p>
    <w:p w14:paraId="0FBA44B1" w14:textId="77777777" w:rsidR="000D0563" w:rsidRPr="002D0FFE" w:rsidRDefault="000D0563" w:rsidP="008F0324">
      <w:pPr>
        <w:pStyle w:val="nivel5"/>
        <w:jc w:val="both"/>
        <w:rPr>
          <w:rFonts w:cs="Arial"/>
          <w:b/>
          <w:szCs w:val="22"/>
        </w:rPr>
      </w:pPr>
      <w:r w:rsidRPr="002D0FFE">
        <w:rPr>
          <w:rFonts w:cs="Arial"/>
          <w:b/>
          <w:szCs w:val="22"/>
        </w:rPr>
        <w:t>Indicadores de Linha</w:t>
      </w:r>
      <w:bookmarkEnd w:id="604"/>
    </w:p>
    <w:p w14:paraId="77E9FF75" w14:textId="77777777" w:rsidR="000D0563" w:rsidRPr="002D0FFE" w:rsidRDefault="000D0563" w:rsidP="008F0324">
      <w:pPr>
        <w:jc w:val="both"/>
        <w:rPr>
          <w:rFonts w:cs="Arial"/>
          <w:szCs w:val="22"/>
        </w:rPr>
      </w:pPr>
      <w:r w:rsidRPr="002D0FFE">
        <w:rPr>
          <w:rFonts w:cs="Arial"/>
          <w:szCs w:val="22"/>
        </w:rPr>
        <w:t>Equipamento destinado a supervisar e detectar existência de um curto-circuito na linha do laço, procedendo nesta situação ao desligamento do trecho correspondente entre isoladores, que são colocados um a cada 20 sensores e/ou acionadores manuais como máximo, ou áreas enclausuradas.</w:t>
      </w:r>
    </w:p>
    <w:p w14:paraId="66FA1E71" w14:textId="77777777" w:rsidR="000D0563" w:rsidRPr="002D0FFE" w:rsidRDefault="000D0563" w:rsidP="008F0324">
      <w:pPr>
        <w:jc w:val="both"/>
        <w:rPr>
          <w:rFonts w:cs="Arial"/>
          <w:szCs w:val="22"/>
        </w:rPr>
      </w:pPr>
      <w:r w:rsidRPr="002D0FFE">
        <w:rPr>
          <w:rFonts w:cs="Arial"/>
          <w:szCs w:val="22"/>
        </w:rPr>
        <w:t>Normalizado o defeito, os isoladores se religam automaticamente.</w:t>
      </w:r>
    </w:p>
    <w:p w14:paraId="246EC778" w14:textId="77777777" w:rsidR="000D0563" w:rsidRPr="002D0FFE" w:rsidRDefault="000D0563" w:rsidP="008F0324">
      <w:pPr>
        <w:jc w:val="both"/>
        <w:rPr>
          <w:rFonts w:cs="Arial"/>
          <w:szCs w:val="22"/>
        </w:rPr>
      </w:pPr>
      <w:r w:rsidRPr="002D0FFE">
        <w:rPr>
          <w:rFonts w:cs="Arial"/>
          <w:szCs w:val="22"/>
        </w:rPr>
        <w:t>Características Técnicas:</w:t>
      </w:r>
    </w:p>
    <w:p w14:paraId="48E70815"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13A2C3DF" w14:textId="77777777" w:rsidTr="000D0563">
        <w:trPr>
          <w:trHeight w:val="623"/>
        </w:trPr>
        <w:tc>
          <w:tcPr>
            <w:tcW w:w="4306" w:type="dxa"/>
            <w:tcBorders>
              <w:top w:val="single" w:sz="8" w:space="0" w:color="000000"/>
              <w:left w:val="nil"/>
              <w:bottom w:val="single" w:sz="8" w:space="0" w:color="000000"/>
              <w:right w:val="nil"/>
            </w:tcBorders>
          </w:tcPr>
          <w:p w14:paraId="622DDE06"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14AB889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211270E4" w14:textId="77777777" w:rsidTr="000D0563">
        <w:trPr>
          <w:trHeight w:val="284"/>
        </w:trPr>
        <w:tc>
          <w:tcPr>
            <w:tcW w:w="4306" w:type="dxa"/>
            <w:tcBorders>
              <w:left w:val="nil"/>
              <w:right w:val="nil"/>
            </w:tcBorders>
            <w:shd w:val="clear" w:color="auto" w:fill="C0C0C0"/>
          </w:tcPr>
          <w:p w14:paraId="66410765" w14:textId="77777777" w:rsidR="000D0563" w:rsidRPr="002D0FFE" w:rsidRDefault="000D0563" w:rsidP="008F0324">
            <w:pPr>
              <w:tabs>
                <w:tab w:val="left" w:pos="567"/>
              </w:tabs>
              <w:ind w:left="709"/>
              <w:jc w:val="both"/>
              <w:rPr>
                <w:rFonts w:cs="Arial"/>
                <w:bCs/>
                <w:szCs w:val="22"/>
              </w:rPr>
            </w:pPr>
            <w:r w:rsidRPr="002D0FFE">
              <w:rPr>
                <w:rFonts w:cs="Arial"/>
                <w:bCs/>
                <w:szCs w:val="22"/>
              </w:rPr>
              <w:t xml:space="preserve">Consumo em repouso </w:t>
            </w:r>
          </w:p>
        </w:tc>
        <w:tc>
          <w:tcPr>
            <w:tcW w:w="4307" w:type="dxa"/>
            <w:tcBorders>
              <w:left w:val="nil"/>
              <w:right w:val="nil"/>
            </w:tcBorders>
            <w:shd w:val="clear" w:color="auto" w:fill="C0C0C0"/>
          </w:tcPr>
          <w:p w14:paraId="67C58F2C" w14:textId="77777777" w:rsidR="000D0563" w:rsidRPr="002D0FFE" w:rsidRDefault="000D0563" w:rsidP="008F0324">
            <w:pPr>
              <w:tabs>
                <w:tab w:val="left" w:pos="567"/>
              </w:tabs>
              <w:ind w:left="709"/>
              <w:jc w:val="both"/>
              <w:rPr>
                <w:rFonts w:cs="Arial"/>
                <w:szCs w:val="22"/>
              </w:rPr>
            </w:pPr>
            <w:r w:rsidRPr="002D0FFE">
              <w:rPr>
                <w:rFonts w:cs="Arial"/>
                <w:szCs w:val="22"/>
              </w:rPr>
              <w:t>1A</w:t>
            </w:r>
          </w:p>
        </w:tc>
      </w:tr>
      <w:tr w:rsidR="000D0563" w:rsidRPr="002D0FFE" w14:paraId="6B357C5D" w14:textId="77777777" w:rsidTr="000D0563">
        <w:trPr>
          <w:trHeight w:val="284"/>
        </w:trPr>
        <w:tc>
          <w:tcPr>
            <w:tcW w:w="4306" w:type="dxa"/>
          </w:tcPr>
          <w:p w14:paraId="5B818F8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acionado</w:t>
            </w:r>
          </w:p>
        </w:tc>
        <w:tc>
          <w:tcPr>
            <w:tcW w:w="4307" w:type="dxa"/>
          </w:tcPr>
          <w:p w14:paraId="146B15F1" w14:textId="77777777" w:rsidR="000D0563" w:rsidRPr="002D0FFE" w:rsidRDefault="000D0563" w:rsidP="008F0324">
            <w:pPr>
              <w:tabs>
                <w:tab w:val="left" w:pos="567"/>
              </w:tabs>
              <w:ind w:left="709"/>
              <w:jc w:val="both"/>
              <w:rPr>
                <w:rFonts w:cs="Arial"/>
                <w:szCs w:val="22"/>
              </w:rPr>
            </w:pPr>
            <w:r w:rsidRPr="002D0FFE">
              <w:rPr>
                <w:rFonts w:cs="Arial"/>
                <w:szCs w:val="22"/>
              </w:rPr>
              <w:t>3A</w:t>
            </w:r>
          </w:p>
        </w:tc>
      </w:tr>
      <w:tr w:rsidR="000D0563" w:rsidRPr="002D0FFE" w14:paraId="463629CB" w14:textId="77777777" w:rsidTr="000D0563">
        <w:trPr>
          <w:trHeight w:val="284"/>
        </w:trPr>
        <w:tc>
          <w:tcPr>
            <w:tcW w:w="4306" w:type="dxa"/>
            <w:tcBorders>
              <w:left w:val="nil"/>
              <w:right w:val="nil"/>
            </w:tcBorders>
            <w:shd w:val="clear" w:color="auto" w:fill="C0C0C0"/>
          </w:tcPr>
          <w:p w14:paraId="7DF0F65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Borders>
              <w:left w:val="nil"/>
              <w:right w:val="nil"/>
            </w:tcBorders>
            <w:shd w:val="clear" w:color="auto" w:fill="C0C0C0"/>
          </w:tcPr>
          <w:p w14:paraId="20285449"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3ECFC073" w14:textId="77777777" w:rsidTr="000D0563">
        <w:trPr>
          <w:trHeight w:val="284"/>
        </w:trPr>
        <w:tc>
          <w:tcPr>
            <w:tcW w:w="4306" w:type="dxa"/>
          </w:tcPr>
          <w:p w14:paraId="26EE303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do led em alarme</w:t>
            </w:r>
          </w:p>
        </w:tc>
        <w:tc>
          <w:tcPr>
            <w:tcW w:w="4307" w:type="dxa"/>
          </w:tcPr>
          <w:p w14:paraId="1ABC2478"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0D0923DC" w14:textId="77777777" w:rsidTr="000D0563">
        <w:trPr>
          <w:trHeight w:val="284"/>
        </w:trPr>
        <w:tc>
          <w:tcPr>
            <w:tcW w:w="4306" w:type="dxa"/>
            <w:tcBorders>
              <w:left w:val="nil"/>
              <w:right w:val="nil"/>
            </w:tcBorders>
            <w:shd w:val="clear" w:color="auto" w:fill="C0C0C0"/>
          </w:tcPr>
          <w:p w14:paraId="4316BFBD"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5AC685D5" w14:textId="77777777" w:rsidR="000D0563" w:rsidRPr="002D0FFE" w:rsidRDefault="000D0563" w:rsidP="008F0324">
            <w:pPr>
              <w:tabs>
                <w:tab w:val="left" w:pos="567"/>
              </w:tabs>
              <w:ind w:left="709"/>
              <w:jc w:val="both"/>
              <w:rPr>
                <w:rFonts w:cs="Arial"/>
                <w:szCs w:val="22"/>
              </w:rPr>
            </w:pPr>
            <w:r w:rsidRPr="002D0FFE">
              <w:rPr>
                <w:rFonts w:cs="Arial"/>
                <w:szCs w:val="22"/>
              </w:rPr>
              <w:t>-20ºC a +60ºC</w:t>
            </w:r>
          </w:p>
        </w:tc>
      </w:tr>
      <w:tr w:rsidR="000D0563" w:rsidRPr="002D0FFE" w14:paraId="791F6F98" w14:textId="77777777" w:rsidTr="000D0563">
        <w:trPr>
          <w:trHeight w:val="284"/>
        </w:trPr>
        <w:tc>
          <w:tcPr>
            <w:tcW w:w="4306" w:type="dxa"/>
          </w:tcPr>
          <w:p w14:paraId="32B15C7B"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59359EF1" w14:textId="77777777" w:rsidR="000D0563" w:rsidRPr="002D0FFE" w:rsidRDefault="000D0563" w:rsidP="008F0324">
            <w:pPr>
              <w:tabs>
                <w:tab w:val="left" w:pos="567"/>
              </w:tabs>
              <w:ind w:left="709"/>
              <w:jc w:val="both"/>
              <w:rPr>
                <w:rFonts w:cs="Arial"/>
                <w:szCs w:val="22"/>
              </w:rPr>
            </w:pPr>
            <w:r w:rsidRPr="002D0FFE">
              <w:rPr>
                <w:rFonts w:cs="Arial"/>
                <w:szCs w:val="22"/>
              </w:rPr>
              <w:t>Até 95%</w:t>
            </w:r>
          </w:p>
        </w:tc>
      </w:tr>
      <w:tr w:rsidR="000D0563" w:rsidRPr="002D0FFE" w14:paraId="7F9F2FB1" w14:textId="77777777" w:rsidTr="000D0563">
        <w:trPr>
          <w:trHeight w:val="205"/>
        </w:trPr>
        <w:tc>
          <w:tcPr>
            <w:tcW w:w="4306" w:type="dxa"/>
            <w:tcBorders>
              <w:left w:val="nil"/>
              <w:right w:val="nil"/>
            </w:tcBorders>
            <w:shd w:val="clear" w:color="auto" w:fill="C0C0C0"/>
          </w:tcPr>
          <w:p w14:paraId="46091793"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65DA37E5"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18F5A1E6" w14:textId="77777777" w:rsidR="00532C48" w:rsidRPr="002D0FFE" w:rsidRDefault="00532C48" w:rsidP="008F0324">
      <w:pPr>
        <w:pStyle w:val="nivel5"/>
        <w:numPr>
          <w:ilvl w:val="0"/>
          <w:numId w:val="0"/>
        </w:numPr>
        <w:jc w:val="both"/>
        <w:rPr>
          <w:rFonts w:cs="Arial"/>
          <w:b/>
          <w:szCs w:val="22"/>
        </w:rPr>
      </w:pPr>
      <w:bookmarkStart w:id="605" w:name="_Toc392493166"/>
    </w:p>
    <w:p w14:paraId="2250AD21" w14:textId="77777777" w:rsidR="000D0563" w:rsidRPr="002D0FFE" w:rsidRDefault="000D0563" w:rsidP="008F0324">
      <w:pPr>
        <w:pStyle w:val="nivel5"/>
        <w:jc w:val="both"/>
        <w:rPr>
          <w:rFonts w:cs="Arial"/>
          <w:b/>
          <w:szCs w:val="22"/>
        </w:rPr>
      </w:pPr>
      <w:r w:rsidRPr="002D0FFE">
        <w:rPr>
          <w:rFonts w:cs="Arial"/>
          <w:b/>
          <w:szCs w:val="22"/>
        </w:rPr>
        <w:t>Módulo Monitor Contato Seco</w:t>
      </w:r>
      <w:bookmarkEnd w:id="605"/>
    </w:p>
    <w:p w14:paraId="0C0E83CA" w14:textId="7CF71369" w:rsidR="000D0563" w:rsidRPr="002D0FFE" w:rsidRDefault="000D0563" w:rsidP="008F0324">
      <w:pPr>
        <w:jc w:val="both"/>
        <w:rPr>
          <w:rFonts w:cs="Arial"/>
          <w:szCs w:val="22"/>
        </w:rPr>
      </w:pPr>
      <w:r w:rsidRPr="002D0FFE">
        <w:rPr>
          <w:rFonts w:cs="Arial"/>
          <w:szCs w:val="22"/>
        </w:rPr>
        <w:t>Equipamento destinado a interligar ao sistema analógico a supervisão de válvulas de fluxo de água (</w:t>
      </w:r>
      <w:r w:rsidRPr="002D0FFE">
        <w:rPr>
          <w:rFonts w:cs="Arial"/>
          <w:i/>
          <w:szCs w:val="22"/>
        </w:rPr>
        <w:t>flow-switch</w:t>
      </w:r>
      <w:r w:rsidRPr="002D0FFE">
        <w:rPr>
          <w:rFonts w:cs="Arial"/>
          <w:szCs w:val="22"/>
        </w:rPr>
        <w:t>) ou qualquer outro equipamento (</w:t>
      </w:r>
      <w:r w:rsidR="00524C8A" w:rsidRPr="002D0FFE">
        <w:rPr>
          <w:rFonts w:cs="Arial"/>
          <w:szCs w:val="22"/>
        </w:rPr>
        <w:t>motores etc.</w:t>
      </w:r>
      <w:r w:rsidRPr="002D0FFE">
        <w:rPr>
          <w:rFonts w:cs="Arial"/>
          <w:szCs w:val="22"/>
        </w:rPr>
        <w:t>) cujo funcionamento dependa de um contato NA/NF.</w:t>
      </w:r>
    </w:p>
    <w:p w14:paraId="23E283B9" w14:textId="77777777" w:rsidR="000D0563" w:rsidRPr="002D0FFE" w:rsidRDefault="000D0563" w:rsidP="008F0324">
      <w:pPr>
        <w:jc w:val="both"/>
        <w:rPr>
          <w:rFonts w:cs="Arial"/>
          <w:szCs w:val="22"/>
        </w:rPr>
      </w:pPr>
      <w:r w:rsidRPr="002D0FFE">
        <w:rPr>
          <w:rFonts w:cs="Arial"/>
          <w:szCs w:val="22"/>
        </w:rPr>
        <w:t>Características Técnicas:</w:t>
      </w:r>
    </w:p>
    <w:p w14:paraId="43E4118B"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6BE4FB87" w14:textId="77777777" w:rsidTr="000D0563">
        <w:trPr>
          <w:trHeight w:val="510"/>
        </w:trPr>
        <w:tc>
          <w:tcPr>
            <w:tcW w:w="4306" w:type="dxa"/>
            <w:tcBorders>
              <w:top w:val="single" w:sz="8" w:space="0" w:color="000000"/>
              <w:left w:val="nil"/>
              <w:bottom w:val="single" w:sz="8" w:space="0" w:color="000000"/>
              <w:right w:val="nil"/>
            </w:tcBorders>
          </w:tcPr>
          <w:p w14:paraId="1F81EA53" w14:textId="77777777" w:rsidR="000D0563" w:rsidRPr="002D0FFE" w:rsidRDefault="000D0563" w:rsidP="008F0324">
            <w:pPr>
              <w:tabs>
                <w:tab w:val="left" w:pos="567"/>
              </w:tabs>
              <w:ind w:left="709"/>
              <w:jc w:val="both"/>
              <w:rPr>
                <w:rFonts w:cs="Arial"/>
                <w:bCs/>
                <w:szCs w:val="22"/>
              </w:rPr>
            </w:pPr>
            <w:r w:rsidRPr="002D0FFE">
              <w:rPr>
                <w:rFonts w:cs="Arial"/>
                <w:bCs/>
                <w:szCs w:val="22"/>
              </w:rPr>
              <w:lastRenderedPageBreak/>
              <w:t>Alimentação</w:t>
            </w:r>
          </w:p>
        </w:tc>
        <w:tc>
          <w:tcPr>
            <w:tcW w:w="4307" w:type="dxa"/>
            <w:tcBorders>
              <w:top w:val="single" w:sz="8" w:space="0" w:color="000000"/>
              <w:left w:val="nil"/>
              <w:bottom w:val="single" w:sz="8" w:space="0" w:color="000000"/>
              <w:right w:val="nil"/>
            </w:tcBorders>
          </w:tcPr>
          <w:p w14:paraId="56072A0C"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5FFF70E9" w14:textId="77777777" w:rsidTr="000D0563">
        <w:trPr>
          <w:trHeight w:val="510"/>
        </w:trPr>
        <w:tc>
          <w:tcPr>
            <w:tcW w:w="4306" w:type="dxa"/>
            <w:tcBorders>
              <w:left w:val="nil"/>
              <w:right w:val="nil"/>
            </w:tcBorders>
            <w:shd w:val="clear" w:color="auto" w:fill="C0C0C0"/>
          </w:tcPr>
          <w:p w14:paraId="4A925CD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6C003BB5"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5FCCA0DB" w14:textId="77777777" w:rsidTr="000D0563">
        <w:trPr>
          <w:trHeight w:val="510"/>
        </w:trPr>
        <w:tc>
          <w:tcPr>
            <w:tcW w:w="4306" w:type="dxa"/>
          </w:tcPr>
          <w:p w14:paraId="659B72AF"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178B8DD3" w14:textId="77777777" w:rsidR="000D0563" w:rsidRPr="002D0FFE" w:rsidRDefault="000D0563" w:rsidP="008F0324">
            <w:pPr>
              <w:tabs>
                <w:tab w:val="left" w:pos="567"/>
              </w:tabs>
              <w:ind w:left="709"/>
              <w:jc w:val="both"/>
              <w:rPr>
                <w:rFonts w:cs="Arial"/>
                <w:szCs w:val="22"/>
              </w:rPr>
            </w:pPr>
            <w:r w:rsidRPr="002D0FFE">
              <w:rPr>
                <w:rFonts w:cs="Arial"/>
                <w:szCs w:val="22"/>
              </w:rPr>
              <w:t>2,5mA</w:t>
            </w:r>
          </w:p>
        </w:tc>
      </w:tr>
      <w:tr w:rsidR="000D0563" w:rsidRPr="002D0FFE" w14:paraId="7683960B" w14:textId="77777777" w:rsidTr="000D0563">
        <w:trPr>
          <w:trHeight w:val="510"/>
        </w:trPr>
        <w:tc>
          <w:tcPr>
            <w:tcW w:w="4306" w:type="dxa"/>
            <w:tcBorders>
              <w:left w:val="nil"/>
              <w:right w:val="nil"/>
            </w:tcBorders>
            <w:shd w:val="clear" w:color="auto" w:fill="C0C0C0"/>
          </w:tcPr>
          <w:p w14:paraId="4843DD28"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6E881B13"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160DCEEA" w14:textId="77777777" w:rsidTr="000D0563">
        <w:trPr>
          <w:trHeight w:val="510"/>
        </w:trPr>
        <w:tc>
          <w:tcPr>
            <w:tcW w:w="4306" w:type="dxa"/>
          </w:tcPr>
          <w:p w14:paraId="312024CD"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3930893E"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4A2FDAD7" w14:textId="77777777" w:rsidTr="000D0563">
        <w:trPr>
          <w:trHeight w:val="510"/>
        </w:trPr>
        <w:tc>
          <w:tcPr>
            <w:tcW w:w="4306" w:type="dxa"/>
            <w:tcBorders>
              <w:left w:val="nil"/>
              <w:right w:val="nil"/>
            </w:tcBorders>
            <w:shd w:val="clear" w:color="auto" w:fill="C0C0C0"/>
          </w:tcPr>
          <w:p w14:paraId="2AC7B41C"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4A556C7D"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427E6BCE" w14:textId="77777777" w:rsidTr="000D0563">
        <w:trPr>
          <w:trHeight w:val="510"/>
        </w:trPr>
        <w:tc>
          <w:tcPr>
            <w:tcW w:w="4306" w:type="dxa"/>
          </w:tcPr>
          <w:p w14:paraId="28EB455F"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64D10A20"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05228B45" w14:textId="77777777" w:rsidTr="000D0563">
        <w:trPr>
          <w:trHeight w:val="510"/>
        </w:trPr>
        <w:tc>
          <w:tcPr>
            <w:tcW w:w="4306" w:type="dxa"/>
            <w:tcBorders>
              <w:left w:val="nil"/>
              <w:right w:val="nil"/>
            </w:tcBorders>
            <w:shd w:val="clear" w:color="auto" w:fill="C0C0C0"/>
          </w:tcPr>
          <w:p w14:paraId="06FA932F"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55ED2147"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19458DD1" w14:textId="77777777" w:rsidR="00532C48" w:rsidRPr="002D0FFE" w:rsidRDefault="00532C48" w:rsidP="008F0324">
      <w:pPr>
        <w:pStyle w:val="nivel5"/>
        <w:numPr>
          <w:ilvl w:val="0"/>
          <w:numId w:val="0"/>
        </w:numPr>
        <w:jc w:val="both"/>
        <w:rPr>
          <w:rFonts w:cs="Arial"/>
          <w:b/>
          <w:szCs w:val="22"/>
        </w:rPr>
      </w:pPr>
      <w:bookmarkStart w:id="606" w:name="_Toc392493167"/>
    </w:p>
    <w:p w14:paraId="1C5E43CD" w14:textId="77777777" w:rsidR="000D0563" w:rsidRPr="002D0FFE" w:rsidRDefault="000D0563" w:rsidP="008F0324">
      <w:pPr>
        <w:pStyle w:val="nivel5"/>
        <w:jc w:val="both"/>
        <w:rPr>
          <w:rFonts w:cs="Arial"/>
          <w:b/>
          <w:szCs w:val="22"/>
        </w:rPr>
      </w:pPr>
      <w:r w:rsidRPr="002D0FFE">
        <w:rPr>
          <w:rFonts w:cs="Arial"/>
          <w:b/>
          <w:szCs w:val="22"/>
        </w:rPr>
        <w:t>Módulo de Comando</w:t>
      </w:r>
      <w:bookmarkEnd w:id="606"/>
    </w:p>
    <w:p w14:paraId="675BBDC7" w14:textId="77777777" w:rsidR="000D0563" w:rsidRPr="002D0FFE" w:rsidRDefault="000D0563" w:rsidP="008F0324">
      <w:pPr>
        <w:jc w:val="both"/>
        <w:rPr>
          <w:rFonts w:cs="Arial"/>
          <w:szCs w:val="22"/>
        </w:rPr>
      </w:pPr>
      <w:r w:rsidRPr="002D0FFE">
        <w:rPr>
          <w:rFonts w:cs="Arial"/>
          <w:szCs w:val="22"/>
        </w:rPr>
        <w:t>Equipamento destinado a receber informações de detectores e/ou acionadores manuais do laço, fechando um contato e acionando equipamentos determinados, com alimentação externa do laço.</w:t>
      </w:r>
    </w:p>
    <w:p w14:paraId="458C5EDF" w14:textId="77777777" w:rsidR="000D0563" w:rsidRPr="002D0FFE" w:rsidRDefault="000D0563" w:rsidP="008F0324">
      <w:pPr>
        <w:jc w:val="both"/>
        <w:rPr>
          <w:rFonts w:cs="Arial"/>
          <w:szCs w:val="22"/>
        </w:rPr>
      </w:pPr>
      <w:r w:rsidRPr="002D0FFE">
        <w:rPr>
          <w:rFonts w:cs="Arial"/>
          <w:szCs w:val="22"/>
        </w:rPr>
        <w:t>Características Técnicas:</w:t>
      </w:r>
    </w:p>
    <w:p w14:paraId="35207A36"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2113DB6D" w14:textId="77777777" w:rsidTr="000D0563">
        <w:trPr>
          <w:trHeight w:val="567"/>
        </w:trPr>
        <w:tc>
          <w:tcPr>
            <w:tcW w:w="4306" w:type="dxa"/>
            <w:tcBorders>
              <w:top w:val="single" w:sz="8" w:space="0" w:color="000000"/>
              <w:left w:val="nil"/>
              <w:bottom w:val="single" w:sz="8" w:space="0" w:color="000000"/>
              <w:right w:val="nil"/>
            </w:tcBorders>
          </w:tcPr>
          <w:p w14:paraId="39FD445B"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44342FA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7DAE7732" w14:textId="77777777" w:rsidTr="000D0563">
        <w:trPr>
          <w:trHeight w:val="567"/>
        </w:trPr>
        <w:tc>
          <w:tcPr>
            <w:tcW w:w="4306" w:type="dxa"/>
            <w:tcBorders>
              <w:left w:val="nil"/>
              <w:right w:val="nil"/>
            </w:tcBorders>
            <w:shd w:val="clear" w:color="auto" w:fill="C0C0C0"/>
          </w:tcPr>
          <w:p w14:paraId="11D5B752"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4EE68CA5"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5A478E73" w14:textId="77777777" w:rsidTr="000D0563">
        <w:trPr>
          <w:trHeight w:val="567"/>
        </w:trPr>
        <w:tc>
          <w:tcPr>
            <w:tcW w:w="4306" w:type="dxa"/>
          </w:tcPr>
          <w:p w14:paraId="291FB08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3FC3EC28"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3F3D9970" w14:textId="77777777" w:rsidTr="000D0563">
        <w:trPr>
          <w:trHeight w:val="567"/>
        </w:trPr>
        <w:tc>
          <w:tcPr>
            <w:tcW w:w="4306" w:type="dxa"/>
            <w:tcBorders>
              <w:left w:val="nil"/>
              <w:right w:val="nil"/>
            </w:tcBorders>
            <w:shd w:val="clear" w:color="auto" w:fill="C0C0C0"/>
          </w:tcPr>
          <w:p w14:paraId="0630BC6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16B8811B"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73516951" w14:textId="77777777" w:rsidTr="000D0563">
        <w:trPr>
          <w:trHeight w:val="567"/>
        </w:trPr>
        <w:tc>
          <w:tcPr>
            <w:tcW w:w="4306" w:type="dxa"/>
          </w:tcPr>
          <w:p w14:paraId="3934331B"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22996F59"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00ADF561" w14:textId="77777777" w:rsidTr="000D0563">
        <w:trPr>
          <w:trHeight w:val="567"/>
        </w:trPr>
        <w:tc>
          <w:tcPr>
            <w:tcW w:w="4306" w:type="dxa"/>
            <w:tcBorders>
              <w:left w:val="nil"/>
              <w:right w:val="nil"/>
            </w:tcBorders>
            <w:shd w:val="clear" w:color="auto" w:fill="C0C0C0"/>
          </w:tcPr>
          <w:p w14:paraId="15424D47"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2B9B5238"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06E28521" w14:textId="77777777" w:rsidTr="000D0563">
        <w:trPr>
          <w:trHeight w:val="567"/>
        </w:trPr>
        <w:tc>
          <w:tcPr>
            <w:tcW w:w="4306" w:type="dxa"/>
          </w:tcPr>
          <w:p w14:paraId="2CAB4535"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418ADA39"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1BEFEA24" w14:textId="77777777" w:rsidTr="000D0563">
        <w:trPr>
          <w:trHeight w:val="567"/>
        </w:trPr>
        <w:tc>
          <w:tcPr>
            <w:tcW w:w="4306" w:type="dxa"/>
            <w:tcBorders>
              <w:left w:val="nil"/>
              <w:right w:val="nil"/>
            </w:tcBorders>
            <w:shd w:val="clear" w:color="auto" w:fill="C0C0C0"/>
          </w:tcPr>
          <w:p w14:paraId="3B19F8A3"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6E646126"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5DF619F4" w14:textId="77777777" w:rsidR="000D0563" w:rsidRPr="002D0FFE" w:rsidRDefault="000D0563" w:rsidP="008F0324">
      <w:pPr>
        <w:jc w:val="both"/>
        <w:rPr>
          <w:rFonts w:cs="Arial"/>
          <w:szCs w:val="22"/>
        </w:rPr>
      </w:pPr>
    </w:p>
    <w:p w14:paraId="454E8C4B" w14:textId="77777777" w:rsidR="000D0563" w:rsidRPr="002D0FFE" w:rsidRDefault="000D0563" w:rsidP="008F0324">
      <w:pPr>
        <w:pStyle w:val="nivel5"/>
        <w:jc w:val="both"/>
        <w:rPr>
          <w:rFonts w:cs="Arial"/>
          <w:b/>
          <w:szCs w:val="22"/>
        </w:rPr>
      </w:pPr>
      <w:bookmarkStart w:id="607" w:name="_Toc392493168"/>
      <w:r w:rsidRPr="002D0FFE">
        <w:rPr>
          <w:rFonts w:cs="Arial"/>
          <w:b/>
          <w:szCs w:val="22"/>
        </w:rPr>
        <w:t>Módulo Monitor de Entrada e Saída</w:t>
      </w:r>
      <w:bookmarkEnd w:id="607"/>
    </w:p>
    <w:p w14:paraId="7168ED3D" w14:textId="77777777" w:rsidR="000D0563" w:rsidRPr="002D0FFE" w:rsidRDefault="000D0563" w:rsidP="008F0324">
      <w:pPr>
        <w:jc w:val="both"/>
        <w:rPr>
          <w:rFonts w:cs="Arial"/>
          <w:szCs w:val="22"/>
        </w:rPr>
      </w:pPr>
      <w:r w:rsidRPr="002D0FFE">
        <w:rPr>
          <w:rFonts w:cs="Arial"/>
          <w:szCs w:val="22"/>
        </w:rPr>
        <w:t>Equipamento destinado a receber informações de detectores e/ou acionadores manuais do laço, fechando um contato e acionando equipamentos determinados, com alimentação externa do laço.</w:t>
      </w:r>
    </w:p>
    <w:p w14:paraId="61622EC0" w14:textId="77777777" w:rsidR="000D0563" w:rsidRPr="002D0FFE" w:rsidRDefault="000D0563" w:rsidP="008F0324">
      <w:pPr>
        <w:jc w:val="both"/>
        <w:rPr>
          <w:rFonts w:cs="Arial"/>
          <w:szCs w:val="22"/>
        </w:rPr>
      </w:pPr>
      <w:r w:rsidRPr="002D0FFE">
        <w:rPr>
          <w:rFonts w:cs="Arial"/>
          <w:szCs w:val="22"/>
        </w:rPr>
        <w:t>Características Técnicas:</w:t>
      </w:r>
    </w:p>
    <w:p w14:paraId="0EA863AE"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2DD4C5BF" w14:textId="77777777" w:rsidTr="000D0563">
        <w:trPr>
          <w:trHeight w:val="567"/>
        </w:trPr>
        <w:tc>
          <w:tcPr>
            <w:tcW w:w="4306" w:type="dxa"/>
            <w:tcBorders>
              <w:top w:val="single" w:sz="8" w:space="0" w:color="000000"/>
              <w:left w:val="nil"/>
              <w:bottom w:val="single" w:sz="8" w:space="0" w:color="000000"/>
              <w:right w:val="nil"/>
            </w:tcBorders>
          </w:tcPr>
          <w:p w14:paraId="6D04BB36" w14:textId="77777777" w:rsidR="000D0563" w:rsidRPr="002D0FFE" w:rsidRDefault="000D0563" w:rsidP="008F0324">
            <w:pPr>
              <w:tabs>
                <w:tab w:val="left" w:pos="567"/>
              </w:tabs>
              <w:ind w:left="709"/>
              <w:jc w:val="both"/>
              <w:rPr>
                <w:rFonts w:cs="Arial"/>
                <w:bCs/>
                <w:szCs w:val="22"/>
              </w:rPr>
            </w:pPr>
            <w:r w:rsidRPr="002D0FFE">
              <w:rPr>
                <w:rFonts w:cs="Arial"/>
                <w:szCs w:val="22"/>
              </w:rPr>
              <w:lastRenderedPageBreak/>
              <w:br w:type="page"/>
            </w: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698EFEE0"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11CA813C" w14:textId="77777777" w:rsidTr="000D0563">
        <w:trPr>
          <w:trHeight w:val="567"/>
        </w:trPr>
        <w:tc>
          <w:tcPr>
            <w:tcW w:w="4306" w:type="dxa"/>
            <w:tcBorders>
              <w:left w:val="nil"/>
              <w:right w:val="nil"/>
            </w:tcBorders>
            <w:shd w:val="clear" w:color="auto" w:fill="C0C0C0"/>
          </w:tcPr>
          <w:p w14:paraId="56B2F937"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2B0FA21A" w14:textId="77777777" w:rsidR="000D0563" w:rsidRPr="002D0FFE" w:rsidRDefault="000D0563" w:rsidP="008F0324">
            <w:pPr>
              <w:tabs>
                <w:tab w:val="left" w:pos="567"/>
              </w:tabs>
              <w:ind w:left="709"/>
              <w:jc w:val="both"/>
              <w:rPr>
                <w:rFonts w:cs="Arial"/>
                <w:szCs w:val="22"/>
              </w:rPr>
            </w:pPr>
            <w:r w:rsidRPr="002D0FFE">
              <w:rPr>
                <w:rFonts w:cs="Arial"/>
                <w:szCs w:val="22"/>
              </w:rPr>
              <w:t>720mA</w:t>
            </w:r>
          </w:p>
        </w:tc>
      </w:tr>
      <w:tr w:rsidR="000D0563" w:rsidRPr="002D0FFE" w14:paraId="175DB0F1" w14:textId="77777777" w:rsidTr="000D0563">
        <w:trPr>
          <w:trHeight w:val="567"/>
        </w:trPr>
        <w:tc>
          <w:tcPr>
            <w:tcW w:w="4306" w:type="dxa"/>
          </w:tcPr>
          <w:p w14:paraId="20CCA0B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w:t>
            </w:r>
          </w:p>
        </w:tc>
        <w:tc>
          <w:tcPr>
            <w:tcW w:w="4307" w:type="dxa"/>
          </w:tcPr>
          <w:p w14:paraId="653E0549" w14:textId="77777777" w:rsidR="000D0563" w:rsidRPr="002D0FFE" w:rsidRDefault="000D0563" w:rsidP="008F0324">
            <w:pPr>
              <w:tabs>
                <w:tab w:val="left" w:pos="567"/>
              </w:tabs>
              <w:ind w:left="709"/>
              <w:jc w:val="both"/>
              <w:rPr>
                <w:rFonts w:cs="Arial"/>
                <w:szCs w:val="22"/>
              </w:rPr>
            </w:pPr>
            <w:r w:rsidRPr="002D0FFE">
              <w:rPr>
                <w:rFonts w:cs="Arial"/>
                <w:szCs w:val="22"/>
              </w:rPr>
              <w:t>2mA</w:t>
            </w:r>
          </w:p>
        </w:tc>
      </w:tr>
      <w:tr w:rsidR="000D0563" w:rsidRPr="002D0FFE" w14:paraId="7F0F5ECB" w14:textId="77777777" w:rsidTr="000D0563">
        <w:trPr>
          <w:trHeight w:val="567"/>
        </w:trPr>
        <w:tc>
          <w:tcPr>
            <w:tcW w:w="4306" w:type="dxa"/>
            <w:tcBorders>
              <w:left w:val="nil"/>
              <w:right w:val="nil"/>
            </w:tcBorders>
            <w:shd w:val="clear" w:color="auto" w:fill="C0C0C0"/>
          </w:tcPr>
          <w:p w14:paraId="0059C4DA"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saída do relé</w:t>
            </w:r>
          </w:p>
        </w:tc>
        <w:tc>
          <w:tcPr>
            <w:tcW w:w="4307" w:type="dxa"/>
            <w:tcBorders>
              <w:left w:val="nil"/>
              <w:right w:val="nil"/>
            </w:tcBorders>
            <w:shd w:val="clear" w:color="auto" w:fill="C0C0C0"/>
          </w:tcPr>
          <w:p w14:paraId="0EE1949F" w14:textId="77777777" w:rsidR="000D0563" w:rsidRPr="002D0FFE" w:rsidRDefault="000D0563" w:rsidP="008F0324">
            <w:pPr>
              <w:tabs>
                <w:tab w:val="left" w:pos="567"/>
              </w:tabs>
              <w:ind w:left="709"/>
              <w:jc w:val="both"/>
              <w:rPr>
                <w:rFonts w:cs="Arial"/>
                <w:szCs w:val="22"/>
              </w:rPr>
            </w:pPr>
            <w:smartTag w:uri="urn:schemas-microsoft-com:office:smarttags" w:element="metricconverter">
              <w:smartTagPr>
                <w:attr w:name="ProductID" w:val="1 a"/>
              </w:smartTagPr>
              <w:r w:rsidRPr="002D0FFE">
                <w:rPr>
                  <w:rFonts w:cs="Arial"/>
                  <w:szCs w:val="22"/>
                </w:rPr>
                <w:t>1 A</w:t>
              </w:r>
            </w:smartTag>
            <w:r w:rsidRPr="002D0FFE">
              <w:rPr>
                <w:rFonts w:cs="Arial"/>
                <w:szCs w:val="22"/>
              </w:rPr>
              <w:t xml:space="preserve"> 30V AC ou DC</w:t>
            </w:r>
          </w:p>
        </w:tc>
      </w:tr>
      <w:tr w:rsidR="000D0563" w:rsidRPr="002D0FFE" w14:paraId="1994A938" w14:textId="77777777" w:rsidTr="000D0563">
        <w:trPr>
          <w:trHeight w:val="567"/>
        </w:trPr>
        <w:tc>
          <w:tcPr>
            <w:tcW w:w="4306" w:type="dxa"/>
          </w:tcPr>
          <w:p w14:paraId="0BB48173" w14:textId="77777777" w:rsidR="000D0563" w:rsidRPr="002D0FFE" w:rsidRDefault="000D0563" w:rsidP="008F0324">
            <w:pPr>
              <w:tabs>
                <w:tab w:val="left" w:pos="567"/>
              </w:tabs>
              <w:ind w:left="709"/>
              <w:jc w:val="both"/>
              <w:rPr>
                <w:rFonts w:cs="Arial"/>
                <w:bCs/>
                <w:szCs w:val="22"/>
              </w:rPr>
            </w:pPr>
            <w:r w:rsidRPr="002D0FFE">
              <w:rPr>
                <w:rFonts w:cs="Arial"/>
                <w:bCs/>
                <w:szCs w:val="22"/>
              </w:rPr>
              <w:t>Indicação do alarme</w:t>
            </w:r>
          </w:p>
        </w:tc>
        <w:tc>
          <w:tcPr>
            <w:tcW w:w="4307" w:type="dxa"/>
          </w:tcPr>
          <w:p w14:paraId="26D6CD74" w14:textId="77777777" w:rsidR="000D0563" w:rsidRPr="002D0FFE" w:rsidRDefault="000D0563" w:rsidP="008F0324">
            <w:pPr>
              <w:tabs>
                <w:tab w:val="left" w:pos="567"/>
              </w:tabs>
              <w:ind w:left="709"/>
              <w:jc w:val="both"/>
              <w:rPr>
                <w:rFonts w:cs="Arial"/>
                <w:szCs w:val="22"/>
              </w:rPr>
            </w:pPr>
            <w:r w:rsidRPr="002D0FFE">
              <w:rPr>
                <w:rFonts w:cs="Arial"/>
                <w:szCs w:val="22"/>
              </w:rPr>
              <w:t>Led vermelho</w:t>
            </w:r>
          </w:p>
        </w:tc>
      </w:tr>
      <w:tr w:rsidR="000D0563" w:rsidRPr="002D0FFE" w14:paraId="6C8CACAA" w14:textId="77777777" w:rsidTr="000D0563">
        <w:trPr>
          <w:trHeight w:val="567"/>
        </w:trPr>
        <w:tc>
          <w:tcPr>
            <w:tcW w:w="4306" w:type="dxa"/>
            <w:tcBorders>
              <w:left w:val="nil"/>
              <w:right w:val="nil"/>
            </w:tcBorders>
            <w:shd w:val="clear" w:color="auto" w:fill="C0C0C0"/>
          </w:tcPr>
          <w:p w14:paraId="772C8728"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Borders>
              <w:left w:val="nil"/>
              <w:right w:val="nil"/>
            </w:tcBorders>
            <w:shd w:val="clear" w:color="auto" w:fill="C0C0C0"/>
          </w:tcPr>
          <w:p w14:paraId="024A041E"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108724C1" w14:textId="77777777" w:rsidTr="000D0563">
        <w:trPr>
          <w:trHeight w:val="567"/>
        </w:trPr>
        <w:tc>
          <w:tcPr>
            <w:tcW w:w="4306" w:type="dxa"/>
          </w:tcPr>
          <w:p w14:paraId="6BC8F7AF"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Pr>
          <w:p w14:paraId="17D2E425"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r w:rsidR="000D0563" w:rsidRPr="002D0FFE" w14:paraId="5C3BC272" w14:textId="77777777" w:rsidTr="000D0563">
        <w:trPr>
          <w:trHeight w:val="567"/>
        </w:trPr>
        <w:tc>
          <w:tcPr>
            <w:tcW w:w="4306" w:type="dxa"/>
            <w:tcBorders>
              <w:left w:val="nil"/>
              <w:right w:val="nil"/>
            </w:tcBorders>
            <w:shd w:val="clear" w:color="auto" w:fill="C0C0C0"/>
          </w:tcPr>
          <w:p w14:paraId="2B99B444" w14:textId="77777777" w:rsidR="000D0563" w:rsidRPr="002D0FFE" w:rsidRDefault="000D0563" w:rsidP="008F0324">
            <w:pPr>
              <w:tabs>
                <w:tab w:val="left" w:pos="567"/>
              </w:tabs>
              <w:ind w:left="709"/>
              <w:jc w:val="both"/>
              <w:rPr>
                <w:rFonts w:cs="Arial"/>
                <w:bCs/>
                <w:szCs w:val="22"/>
              </w:rPr>
            </w:pPr>
            <w:r w:rsidRPr="002D0FFE">
              <w:rPr>
                <w:rFonts w:cs="Arial"/>
                <w:bCs/>
                <w:szCs w:val="22"/>
              </w:rPr>
              <w:t>Velocidade do vento</w:t>
            </w:r>
          </w:p>
        </w:tc>
        <w:tc>
          <w:tcPr>
            <w:tcW w:w="4307" w:type="dxa"/>
            <w:tcBorders>
              <w:left w:val="nil"/>
              <w:right w:val="nil"/>
            </w:tcBorders>
            <w:shd w:val="clear" w:color="auto" w:fill="C0C0C0"/>
          </w:tcPr>
          <w:p w14:paraId="42A5585D" w14:textId="77777777" w:rsidR="000D0563" w:rsidRPr="002D0FFE" w:rsidRDefault="000D0563" w:rsidP="008F0324">
            <w:pPr>
              <w:tabs>
                <w:tab w:val="left" w:pos="567"/>
              </w:tabs>
              <w:ind w:left="709"/>
              <w:jc w:val="both"/>
              <w:rPr>
                <w:rFonts w:cs="Arial"/>
                <w:szCs w:val="22"/>
              </w:rPr>
            </w:pPr>
            <w:r w:rsidRPr="002D0FFE">
              <w:rPr>
                <w:rFonts w:cs="Arial"/>
                <w:szCs w:val="22"/>
              </w:rPr>
              <w:t>Não afeta</w:t>
            </w:r>
          </w:p>
        </w:tc>
      </w:tr>
    </w:tbl>
    <w:p w14:paraId="7B9F875F" w14:textId="77777777" w:rsidR="00532C48" w:rsidRPr="002D0FFE" w:rsidRDefault="00532C48" w:rsidP="008F0324">
      <w:pPr>
        <w:pStyle w:val="nivel5"/>
        <w:numPr>
          <w:ilvl w:val="0"/>
          <w:numId w:val="0"/>
        </w:numPr>
        <w:jc w:val="both"/>
        <w:rPr>
          <w:rFonts w:cs="Arial"/>
          <w:b/>
          <w:szCs w:val="22"/>
        </w:rPr>
      </w:pPr>
      <w:bookmarkStart w:id="608" w:name="_Toc392493169"/>
    </w:p>
    <w:p w14:paraId="3219404C" w14:textId="77777777" w:rsidR="000D0563" w:rsidRPr="002D0FFE" w:rsidRDefault="000D0563" w:rsidP="008F0324">
      <w:pPr>
        <w:pStyle w:val="nivel5"/>
        <w:jc w:val="both"/>
        <w:rPr>
          <w:rFonts w:cs="Arial"/>
          <w:b/>
          <w:szCs w:val="22"/>
        </w:rPr>
      </w:pPr>
      <w:r w:rsidRPr="002D0FFE">
        <w:rPr>
          <w:rFonts w:cs="Arial"/>
          <w:b/>
          <w:szCs w:val="22"/>
        </w:rPr>
        <w:t>Indicador Sonoro</w:t>
      </w:r>
      <w:bookmarkEnd w:id="608"/>
    </w:p>
    <w:p w14:paraId="0DC475F5" w14:textId="6E4BEA12" w:rsidR="000D0563" w:rsidRPr="002D0FFE" w:rsidRDefault="000D0563" w:rsidP="008F0324">
      <w:pPr>
        <w:jc w:val="both"/>
        <w:rPr>
          <w:rFonts w:cs="Arial"/>
          <w:szCs w:val="22"/>
        </w:rPr>
      </w:pPr>
      <w:r w:rsidRPr="002D0FFE">
        <w:rPr>
          <w:rFonts w:cs="Arial"/>
          <w:szCs w:val="22"/>
        </w:rPr>
        <w:t xml:space="preserve">Construído em plástico </w:t>
      </w:r>
      <w:r w:rsidR="00524C8A" w:rsidRPr="002D0FFE">
        <w:rPr>
          <w:rFonts w:cs="Arial"/>
          <w:szCs w:val="22"/>
        </w:rPr>
        <w:t>antichama</w:t>
      </w:r>
      <w:r w:rsidRPr="002D0FFE">
        <w:rPr>
          <w:rFonts w:cs="Arial"/>
          <w:szCs w:val="22"/>
        </w:rPr>
        <w:t xml:space="preserve"> na cor vermelha, potência 105db, medido a um metro, consumo até 20mA em 24Vcc, ajuste de som para no mínimo contínuo ou intermitente através de uma chave interna e até 26 sons diferenciados.</w:t>
      </w:r>
    </w:p>
    <w:p w14:paraId="44EE0362" w14:textId="77777777" w:rsidR="008F0324" w:rsidRDefault="000D0563" w:rsidP="008F0324">
      <w:pPr>
        <w:jc w:val="both"/>
        <w:rPr>
          <w:rFonts w:cs="Arial"/>
          <w:szCs w:val="22"/>
        </w:rPr>
      </w:pPr>
      <w:r w:rsidRPr="002D0FFE">
        <w:rPr>
          <w:rFonts w:cs="Arial"/>
          <w:szCs w:val="22"/>
        </w:rPr>
        <w:t>Possibilidade de adaptar placa de interface na base para interligar no laço analógico com endereçamento individual.</w:t>
      </w:r>
    </w:p>
    <w:p w14:paraId="7A049619" w14:textId="77777777" w:rsidR="008F0324" w:rsidRDefault="008F0324" w:rsidP="008F0324">
      <w:pPr>
        <w:jc w:val="both"/>
        <w:rPr>
          <w:rFonts w:cs="Arial"/>
          <w:szCs w:val="22"/>
        </w:rPr>
      </w:pPr>
    </w:p>
    <w:p w14:paraId="1CFF3292" w14:textId="77777777" w:rsidR="008F0324" w:rsidRDefault="008F0324" w:rsidP="008F0324">
      <w:pPr>
        <w:jc w:val="both"/>
        <w:rPr>
          <w:rFonts w:cs="Arial"/>
          <w:szCs w:val="22"/>
        </w:rPr>
      </w:pPr>
    </w:p>
    <w:p w14:paraId="0543DDB0" w14:textId="77777777" w:rsidR="000D0563" w:rsidRPr="002D0FFE" w:rsidRDefault="000D0563" w:rsidP="008F0324">
      <w:pPr>
        <w:jc w:val="both"/>
        <w:rPr>
          <w:rFonts w:cs="Arial"/>
          <w:szCs w:val="22"/>
        </w:rPr>
      </w:pPr>
    </w:p>
    <w:p w14:paraId="179C69D4" w14:textId="77777777" w:rsidR="000D0563" w:rsidRPr="002D0FFE" w:rsidRDefault="00E33FA7" w:rsidP="008F0324">
      <w:pPr>
        <w:jc w:val="both"/>
        <w:rPr>
          <w:rFonts w:cs="Arial"/>
          <w:szCs w:val="22"/>
        </w:rPr>
      </w:pPr>
      <w:bookmarkStart w:id="609" w:name="_Toc392358018"/>
      <w:r>
        <w:rPr>
          <w:rFonts w:cs="Arial"/>
          <w:noProof/>
          <w:szCs w:val="22"/>
        </w:rPr>
        <w:pict w14:anchorId="0AAE9B2F">
          <v:shape id="Imagem 53" o:spid="_x0000_s1170" type="#_x0000_t75" alt="Indicador sonoro" style="position:absolute;left:0;text-align:left;margin-left:153.05pt;margin-top:-103.25pt;width:169.65pt;height:113.3pt;z-index:-13;visibility:visible">
            <v:imagedata r:id="rId160" o:title="Indicador sonoro"/>
          </v:shape>
        </w:pict>
      </w:r>
      <w:bookmarkEnd w:id="609"/>
    </w:p>
    <w:p w14:paraId="6694A907" w14:textId="77777777" w:rsidR="008F0324" w:rsidRDefault="00E33FA7" w:rsidP="008F0324">
      <w:pPr>
        <w:jc w:val="both"/>
        <w:rPr>
          <w:rFonts w:cs="Arial"/>
          <w:szCs w:val="22"/>
        </w:rPr>
      </w:pPr>
      <w:r>
        <w:rPr>
          <w:rFonts w:cs="Arial"/>
          <w:noProof/>
          <w:szCs w:val="22"/>
        </w:rPr>
        <w:pict w14:anchorId="67840382">
          <v:shape id="_x0000_s1161" type="#_x0000_t202" style="position:absolute;left:0;text-align:left;margin-left:132pt;margin-top:1.2pt;width:201pt;height:18.75pt;z-index:-22;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" filled="f" stroked="f">
            <v:textbox style="mso-next-textbox:#_x0000_s1161">
              <w:txbxContent>
                <w:p w14:paraId="291F9058" w14:textId="77777777" w:rsidR="0055210B" w:rsidRPr="00E45E27" w:rsidRDefault="0055210B" w:rsidP="000D0563">
                  <w:pPr>
                    <w:rPr>
                      <w:b/>
                      <w:i/>
                      <w:sz w:val="18"/>
                      <w:szCs w:val="18"/>
                    </w:rPr>
                  </w:pPr>
                  <w:r>
                    <w:rPr>
                      <w:b/>
                      <w:i/>
                      <w:sz w:val="18"/>
                      <w:szCs w:val="18"/>
                    </w:rPr>
                    <w:t>Indicador Sonoro</w:t>
                  </w:r>
                  <w:r w:rsidRPr="00E45E27">
                    <w:rPr>
                      <w:b/>
                      <w:i/>
                      <w:sz w:val="18"/>
                      <w:szCs w:val="18"/>
                    </w:rPr>
                    <w:t xml:space="preserve"> – imagem ilustrativa</w:t>
                  </w:r>
                </w:p>
              </w:txbxContent>
            </v:textbox>
          </v:shape>
        </w:pict>
      </w:r>
    </w:p>
    <w:p w14:paraId="70256887" w14:textId="77777777" w:rsidR="000D0563" w:rsidRPr="002D0FFE" w:rsidRDefault="000D0563" w:rsidP="008F0324">
      <w:pPr>
        <w:jc w:val="both"/>
        <w:rPr>
          <w:rFonts w:cs="Arial"/>
          <w:szCs w:val="22"/>
        </w:rPr>
      </w:pPr>
    </w:p>
    <w:p w14:paraId="6627EDF7" w14:textId="77777777" w:rsidR="000D0563" w:rsidRPr="002D0FFE" w:rsidRDefault="000D0563" w:rsidP="008F0324">
      <w:pPr>
        <w:jc w:val="both"/>
        <w:rPr>
          <w:rFonts w:cs="Arial"/>
          <w:szCs w:val="22"/>
        </w:rPr>
      </w:pPr>
      <w:r w:rsidRPr="002D0FFE">
        <w:rPr>
          <w:rFonts w:cs="Arial"/>
          <w:szCs w:val="22"/>
        </w:rPr>
        <w:t>Características Técnicas:</w:t>
      </w:r>
    </w:p>
    <w:p w14:paraId="24E0FE5D"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388AB18A" w14:textId="77777777" w:rsidTr="000D0563">
        <w:trPr>
          <w:trHeight w:val="567"/>
        </w:trPr>
        <w:tc>
          <w:tcPr>
            <w:tcW w:w="4306" w:type="dxa"/>
            <w:tcBorders>
              <w:top w:val="single" w:sz="8" w:space="0" w:color="000000"/>
              <w:left w:val="nil"/>
              <w:bottom w:val="single" w:sz="8" w:space="0" w:color="000000"/>
              <w:right w:val="nil"/>
            </w:tcBorders>
          </w:tcPr>
          <w:p w14:paraId="668B0342"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7E08F422"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0069CC92" w14:textId="77777777" w:rsidTr="000D0563">
        <w:trPr>
          <w:trHeight w:val="567"/>
        </w:trPr>
        <w:tc>
          <w:tcPr>
            <w:tcW w:w="4306" w:type="dxa"/>
            <w:tcBorders>
              <w:left w:val="nil"/>
              <w:right w:val="nil"/>
            </w:tcBorders>
            <w:shd w:val="clear" w:color="auto" w:fill="C0C0C0"/>
          </w:tcPr>
          <w:p w14:paraId="3BC9D845"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497AA070" w14:textId="77777777" w:rsidR="000D0563" w:rsidRPr="002D0FFE" w:rsidRDefault="000D0563" w:rsidP="008F0324">
            <w:pPr>
              <w:tabs>
                <w:tab w:val="left" w:pos="567"/>
              </w:tabs>
              <w:ind w:left="709"/>
              <w:jc w:val="both"/>
              <w:rPr>
                <w:rFonts w:cs="Arial"/>
                <w:szCs w:val="22"/>
              </w:rPr>
            </w:pPr>
            <w:r w:rsidRPr="002D0FFE">
              <w:rPr>
                <w:rFonts w:cs="Arial"/>
                <w:szCs w:val="22"/>
              </w:rPr>
              <w:t>16mA</w:t>
            </w:r>
          </w:p>
        </w:tc>
      </w:tr>
      <w:tr w:rsidR="000D0563" w:rsidRPr="002D0FFE" w14:paraId="5B6E89DE" w14:textId="77777777" w:rsidTr="000D0563">
        <w:trPr>
          <w:trHeight w:val="567"/>
        </w:trPr>
        <w:tc>
          <w:tcPr>
            <w:tcW w:w="4306" w:type="dxa"/>
          </w:tcPr>
          <w:p w14:paraId="75D9B562"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 no pico</w:t>
            </w:r>
          </w:p>
        </w:tc>
        <w:tc>
          <w:tcPr>
            <w:tcW w:w="4307" w:type="dxa"/>
          </w:tcPr>
          <w:p w14:paraId="3C106139" w14:textId="77777777" w:rsidR="000D0563" w:rsidRPr="002D0FFE" w:rsidRDefault="000D0563" w:rsidP="008F0324">
            <w:pPr>
              <w:tabs>
                <w:tab w:val="left" w:pos="567"/>
              </w:tabs>
              <w:ind w:left="709"/>
              <w:jc w:val="both"/>
              <w:rPr>
                <w:rFonts w:cs="Arial"/>
                <w:szCs w:val="22"/>
              </w:rPr>
            </w:pPr>
            <w:r w:rsidRPr="002D0FFE">
              <w:rPr>
                <w:rFonts w:cs="Arial"/>
                <w:szCs w:val="22"/>
              </w:rPr>
              <w:t>30mA</w:t>
            </w:r>
          </w:p>
        </w:tc>
      </w:tr>
      <w:tr w:rsidR="000D0563" w:rsidRPr="002D0FFE" w14:paraId="31BCC343" w14:textId="77777777" w:rsidTr="000D0563">
        <w:trPr>
          <w:trHeight w:val="567"/>
        </w:trPr>
        <w:tc>
          <w:tcPr>
            <w:tcW w:w="4306" w:type="dxa"/>
            <w:tcBorders>
              <w:left w:val="nil"/>
              <w:right w:val="nil"/>
            </w:tcBorders>
            <w:shd w:val="clear" w:color="auto" w:fill="C0C0C0"/>
          </w:tcPr>
          <w:p w14:paraId="3AABF266"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do som</w:t>
            </w:r>
          </w:p>
        </w:tc>
        <w:tc>
          <w:tcPr>
            <w:tcW w:w="4307" w:type="dxa"/>
            <w:tcBorders>
              <w:left w:val="nil"/>
              <w:right w:val="nil"/>
            </w:tcBorders>
            <w:shd w:val="clear" w:color="auto" w:fill="C0C0C0"/>
          </w:tcPr>
          <w:p w14:paraId="717F0A58" w14:textId="77777777" w:rsidR="000D0563" w:rsidRPr="002D0FFE" w:rsidRDefault="000D0563" w:rsidP="008F0324">
            <w:pPr>
              <w:tabs>
                <w:tab w:val="left" w:pos="567"/>
              </w:tabs>
              <w:ind w:left="709"/>
              <w:jc w:val="both"/>
              <w:rPr>
                <w:rFonts w:cs="Arial"/>
                <w:szCs w:val="22"/>
              </w:rPr>
            </w:pPr>
            <w:r w:rsidRPr="002D0FFE">
              <w:rPr>
                <w:rFonts w:cs="Arial"/>
                <w:szCs w:val="22"/>
              </w:rPr>
              <w:t>105db/1mts</w:t>
            </w:r>
          </w:p>
        </w:tc>
      </w:tr>
      <w:tr w:rsidR="000D0563" w:rsidRPr="002D0FFE" w14:paraId="0D015E1D" w14:textId="77777777" w:rsidTr="000D0563">
        <w:trPr>
          <w:trHeight w:val="567"/>
        </w:trPr>
        <w:tc>
          <w:tcPr>
            <w:tcW w:w="4306" w:type="dxa"/>
          </w:tcPr>
          <w:p w14:paraId="319BAD65"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Pr>
          <w:p w14:paraId="3C57BD2E"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05C1EFCF" w14:textId="77777777" w:rsidTr="000D0563">
        <w:trPr>
          <w:trHeight w:val="567"/>
        </w:trPr>
        <w:tc>
          <w:tcPr>
            <w:tcW w:w="4306" w:type="dxa"/>
            <w:tcBorders>
              <w:left w:val="nil"/>
              <w:right w:val="nil"/>
            </w:tcBorders>
            <w:shd w:val="clear" w:color="auto" w:fill="C0C0C0"/>
          </w:tcPr>
          <w:p w14:paraId="08842E31"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Borders>
              <w:left w:val="nil"/>
              <w:right w:val="nil"/>
            </w:tcBorders>
            <w:shd w:val="clear" w:color="auto" w:fill="C0C0C0"/>
          </w:tcPr>
          <w:p w14:paraId="51ECD55B"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bl>
    <w:p w14:paraId="7C199350" w14:textId="77777777" w:rsidR="00532C48" w:rsidRPr="002D0FFE" w:rsidRDefault="00532C48" w:rsidP="008F0324">
      <w:pPr>
        <w:pStyle w:val="nivel5"/>
        <w:numPr>
          <w:ilvl w:val="0"/>
          <w:numId w:val="0"/>
        </w:numPr>
        <w:jc w:val="both"/>
        <w:rPr>
          <w:rFonts w:cs="Arial"/>
          <w:b/>
          <w:szCs w:val="22"/>
        </w:rPr>
      </w:pPr>
      <w:bookmarkStart w:id="610" w:name="_Toc392493170"/>
    </w:p>
    <w:p w14:paraId="7C357053" w14:textId="77777777" w:rsidR="000D0563" w:rsidRPr="002D0FFE" w:rsidRDefault="000D0563" w:rsidP="008F0324">
      <w:pPr>
        <w:pStyle w:val="nivel5"/>
        <w:jc w:val="both"/>
        <w:rPr>
          <w:rFonts w:cs="Arial"/>
          <w:b/>
          <w:szCs w:val="22"/>
        </w:rPr>
      </w:pPr>
      <w:r w:rsidRPr="002D0FFE">
        <w:rPr>
          <w:rFonts w:cs="Arial"/>
          <w:b/>
          <w:szCs w:val="22"/>
        </w:rPr>
        <w:lastRenderedPageBreak/>
        <w:t>Indicador Visual</w:t>
      </w:r>
      <w:bookmarkEnd w:id="610"/>
    </w:p>
    <w:p w14:paraId="2923218E" w14:textId="2DE9FABA" w:rsidR="000D0563" w:rsidRPr="002D0FFE" w:rsidRDefault="000D0563" w:rsidP="008F0324">
      <w:pPr>
        <w:jc w:val="both"/>
        <w:rPr>
          <w:rFonts w:cs="Arial"/>
          <w:szCs w:val="22"/>
        </w:rPr>
      </w:pPr>
      <w:r w:rsidRPr="002D0FFE">
        <w:rPr>
          <w:rFonts w:cs="Arial"/>
          <w:szCs w:val="22"/>
        </w:rPr>
        <w:t xml:space="preserve">Construído em plástico </w:t>
      </w:r>
      <w:r w:rsidR="00524C8A" w:rsidRPr="002D0FFE">
        <w:rPr>
          <w:rFonts w:cs="Arial"/>
          <w:szCs w:val="22"/>
        </w:rPr>
        <w:t>antichama</w:t>
      </w:r>
      <w:r w:rsidRPr="002D0FFE">
        <w:rPr>
          <w:rFonts w:cs="Arial"/>
          <w:szCs w:val="22"/>
        </w:rPr>
        <w:t xml:space="preserve"> na cor vermelha com capa de acrílico transparente na cor vermelha e lâmpada de xênon.</w:t>
      </w:r>
    </w:p>
    <w:p w14:paraId="43CB12BC" w14:textId="77777777" w:rsidR="008F0324" w:rsidRDefault="00E33FA7" w:rsidP="008F0324">
      <w:pPr>
        <w:jc w:val="both"/>
        <w:rPr>
          <w:rFonts w:cs="Arial"/>
          <w:szCs w:val="22"/>
        </w:rPr>
      </w:pPr>
      <w:r>
        <w:rPr>
          <w:rFonts w:cs="Arial"/>
          <w:noProof/>
          <w:szCs w:val="22"/>
        </w:rPr>
        <w:pict w14:anchorId="4E877D39">
          <v:shape id="Imagem 54" o:spid="_x0000_s1171" type="#_x0000_t75" alt="Indicador visual" style="position:absolute;left:0;text-align:left;margin-left:156pt;margin-top:6.9pt;width:164.65pt;height:110.8pt;z-index:-12;visibility:visible">
            <v:imagedata r:id="rId161" o:title="Indicador visual"/>
          </v:shape>
        </w:pict>
      </w:r>
    </w:p>
    <w:p w14:paraId="609AA171" w14:textId="77777777" w:rsidR="008F0324" w:rsidRDefault="008F0324" w:rsidP="008F0324">
      <w:pPr>
        <w:jc w:val="both"/>
        <w:rPr>
          <w:rFonts w:cs="Arial"/>
          <w:szCs w:val="22"/>
        </w:rPr>
      </w:pPr>
    </w:p>
    <w:p w14:paraId="27306284" w14:textId="77777777" w:rsidR="008F0324" w:rsidRDefault="008F0324" w:rsidP="008F0324">
      <w:pPr>
        <w:jc w:val="both"/>
        <w:rPr>
          <w:rFonts w:cs="Arial"/>
          <w:szCs w:val="22"/>
        </w:rPr>
      </w:pPr>
    </w:p>
    <w:p w14:paraId="06401C1A" w14:textId="77777777" w:rsidR="000D0563" w:rsidRPr="002D0FFE" w:rsidRDefault="000D0563" w:rsidP="008F0324">
      <w:pPr>
        <w:jc w:val="both"/>
        <w:rPr>
          <w:rFonts w:cs="Arial"/>
          <w:szCs w:val="22"/>
        </w:rPr>
      </w:pPr>
    </w:p>
    <w:p w14:paraId="6482C31F" w14:textId="77777777" w:rsidR="008F0324" w:rsidRDefault="00E33FA7" w:rsidP="008F0324">
      <w:pPr>
        <w:jc w:val="both"/>
        <w:rPr>
          <w:rFonts w:cs="Arial"/>
          <w:szCs w:val="22"/>
        </w:rPr>
      </w:pPr>
      <w:bookmarkStart w:id="611" w:name="_Toc392358020"/>
      <w:r>
        <w:rPr>
          <w:rFonts w:cs="Arial"/>
          <w:noProof/>
          <w:szCs w:val="22"/>
        </w:rPr>
        <w:pict w14:anchorId="3EDBDC3B">
          <v:shape id="_x0000_s1162" type="#_x0000_t202" style="position:absolute;left:0;text-align:left;margin-left:2in;margin-top:6.9pt;width:201pt;height:18.75pt;z-index:-21;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" filled="f" stroked="f">
            <v:textbox style="mso-next-textbox:#_x0000_s1162">
              <w:txbxContent>
                <w:p w14:paraId="5454D6CE" w14:textId="77777777" w:rsidR="0055210B" w:rsidRPr="00E45E27" w:rsidRDefault="0055210B" w:rsidP="000D0563">
                  <w:pPr>
                    <w:rPr>
                      <w:b/>
                      <w:i/>
                      <w:sz w:val="18"/>
                      <w:szCs w:val="18"/>
                    </w:rPr>
                  </w:pPr>
                  <w:r>
                    <w:rPr>
                      <w:b/>
                      <w:i/>
                      <w:sz w:val="18"/>
                      <w:szCs w:val="18"/>
                    </w:rPr>
                    <w:t>Indicador visual</w:t>
                  </w:r>
                  <w:r w:rsidRPr="00E45E27">
                    <w:rPr>
                      <w:b/>
                      <w:i/>
                      <w:sz w:val="18"/>
                      <w:szCs w:val="18"/>
                    </w:rPr>
                    <w:t xml:space="preserve"> – imagem ilustrativa</w:t>
                  </w:r>
                </w:p>
              </w:txbxContent>
            </v:textbox>
          </v:shape>
        </w:pict>
      </w:r>
      <w:bookmarkEnd w:id="611"/>
    </w:p>
    <w:p w14:paraId="07846684" w14:textId="77777777" w:rsidR="000D0563" w:rsidRPr="002D0FFE" w:rsidRDefault="000D0563" w:rsidP="008F0324">
      <w:pPr>
        <w:jc w:val="both"/>
        <w:rPr>
          <w:rFonts w:cs="Arial"/>
          <w:szCs w:val="22"/>
        </w:rPr>
      </w:pPr>
    </w:p>
    <w:p w14:paraId="7D5D78CB" w14:textId="77777777" w:rsidR="000D0563" w:rsidRPr="002D0FFE" w:rsidRDefault="000D0563" w:rsidP="008F0324">
      <w:pPr>
        <w:jc w:val="both"/>
        <w:rPr>
          <w:rFonts w:cs="Arial"/>
          <w:szCs w:val="22"/>
        </w:rPr>
      </w:pPr>
      <w:r w:rsidRPr="002D0FFE">
        <w:rPr>
          <w:rFonts w:cs="Arial"/>
          <w:szCs w:val="22"/>
        </w:rPr>
        <w:t>Características Técnicas:</w:t>
      </w:r>
    </w:p>
    <w:p w14:paraId="05EFEF59" w14:textId="77777777" w:rsidR="00532C48" w:rsidRPr="002D0FFE" w:rsidRDefault="00532C48" w:rsidP="008F0324">
      <w:pPr>
        <w:jc w:val="both"/>
        <w:rPr>
          <w:rFonts w:cs="Arial"/>
          <w:szCs w:val="22"/>
        </w:rPr>
      </w:pPr>
    </w:p>
    <w:tbl>
      <w:tblPr>
        <w:tblW w:w="8613" w:type="dxa"/>
        <w:tblBorders>
          <w:top w:val="single" w:sz="8" w:space="0" w:color="000000"/>
          <w:bottom w:val="single" w:sz="8" w:space="0" w:color="000000"/>
        </w:tblBorders>
        <w:tblLayout w:type="fixed"/>
        <w:tblLook w:val="04A0" w:firstRow="1" w:lastRow="0" w:firstColumn="1" w:lastColumn="0" w:noHBand="0" w:noVBand="1"/>
      </w:tblPr>
      <w:tblGrid>
        <w:gridCol w:w="4306"/>
        <w:gridCol w:w="4307"/>
      </w:tblGrid>
      <w:tr w:rsidR="000D0563" w:rsidRPr="002D0FFE" w14:paraId="1141FF97" w14:textId="77777777" w:rsidTr="000D0563">
        <w:trPr>
          <w:trHeight w:val="567"/>
        </w:trPr>
        <w:tc>
          <w:tcPr>
            <w:tcW w:w="4306" w:type="dxa"/>
            <w:tcBorders>
              <w:top w:val="single" w:sz="8" w:space="0" w:color="000000"/>
              <w:left w:val="nil"/>
              <w:bottom w:val="single" w:sz="8" w:space="0" w:color="000000"/>
              <w:right w:val="nil"/>
            </w:tcBorders>
          </w:tcPr>
          <w:p w14:paraId="60BDD683" w14:textId="77777777" w:rsidR="000D0563" w:rsidRPr="002D0FFE" w:rsidRDefault="000D0563" w:rsidP="008F0324">
            <w:pPr>
              <w:tabs>
                <w:tab w:val="left" w:pos="567"/>
              </w:tabs>
              <w:ind w:left="709"/>
              <w:jc w:val="both"/>
              <w:rPr>
                <w:rFonts w:cs="Arial"/>
                <w:bCs/>
                <w:szCs w:val="22"/>
              </w:rPr>
            </w:pPr>
            <w:r w:rsidRPr="002D0FFE">
              <w:rPr>
                <w:rFonts w:cs="Arial"/>
                <w:bCs/>
                <w:szCs w:val="22"/>
              </w:rPr>
              <w:t>Alimentação</w:t>
            </w:r>
          </w:p>
        </w:tc>
        <w:tc>
          <w:tcPr>
            <w:tcW w:w="4307" w:type="dxa"/>
            <w:tcBorders>
              <w:top w:val="single" w:sz="8" w:space="0" w:color="000000"/>
              <w:left w:val="nil"/>
              <w:bottom w:val="single" w:sz="8" w:space="0" w:color="000000"/>
              <w:right w:val="nil"/>
            </w:tcBorders>
          </w:tcPr>
          <w:p w14:paraId="6DDB4DBB" w14:textId="77777777" w:rsidR="000D0563" w:rsidRPr="002D0FFE" w:rsidRDefault="000D0563" w:rsidP="008F0324">
            <w:pPr>
              <w:tabs>
                <w:tab w:val="left" w:pos="567"/>
              </w:tabs>
              <w:ind w:left="709"/>
              <w:jc w:val="both"/>
              <w:rPr>
                <w:rFonts w:cs="Arial"/>
                <w:bCs/>
                <w:szCs w:val="22"/>
              </w:rPr>
            </w:pPr>
            <w:r w:rsidRPr="002D0FFE">
              <w:rPr>
                <w:rFonts w:cs="Arial"/>
                <w:bCs/>
                <w:szCs w:val="22"/>
              </w:rPr>
              <w:t>17/28 Vcc</w:t>
            </w:r>
          </w:p>
        </w:tc>
      </w:tr>
      <w:tr w:rsidR="000D0563" w:rsidRPr="002D0FFE" w14:paraId="2BB3DA64" w14:textId="77777777" w:rsidTr="000D0563">
        <w:trPr>
          <w:trHeight w:val="567"/>
        </w:trPr>
        <w:tc>
          <w:tcPr>
            <w:tcW w:w="4306" w:type="dxa"/>
            <w:tcBorders>
              <w:left w:val="nil"/>
              <w:right w:val="nil"/>
            </w:tcBorders>
            <w:shd w:val="clear" w:color="auto" w:fill="C0C0C0"/>
          </w:tcPr>
          <w:p w14:paraId="2BF6F2B0"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repouso</w:t>
            </w:r>
          </w:p>
        </w:tc>
        <w:tc>
          <w:tcPr>
            <w:tcW w:w="4307" w:type="dxa"/>
            <w:tcBorders>
              <w:left w:val="nil"/>
              <w:right w:val="nil"/>
            </w:tcBorders>
            <w:shd w:val="clear" w:color="auto" w:fill="C0C0C0"/>
          </w:tcPr>
          <w:p w14:paraId="3BC91192" w14:textId="77777777" w:rsidR="000D0563" w:rsidRPr="002D0FFE" w:rsidRDefault="000D0563" w:rsidP="008F0324">
            <w:pPr>
              <w:tabs>
                <w:tab w:val="left" w:pos="567"/>
              </w:tabs>
              <w:ind w:left="709"/>
              <w:jc w:val="both"/>
              <w:rPr>
                <w:rFonts w:cs="Arial"/>
                <w:szCs w:val="22"/>
              </w:rPr>
            </w:pPr>
            <w:r w:rsidRPr="002D0FFE">
              <w:rPr>
                <w:rFonts w:cs="Arial"/>
                <w:szCs w:val="22"/>
              </w:rPr>
              <w:t>16mA</w:t>
            </w:r>
          </w:p>
        </w:tc>
      </w:tr>
      <w:tr w:rsidR="000D0563" w:rsidRPr="002D0FFE" w14:paraId="16A32680" w14:textId="77777777" w:rsidTr="000D0563">
        <w:trPr>
          <w:trHeight w:val="567"/>
        </w:trPr>
        <w:tc>
          <w:tcPr>
            <w:tcW w:w="4306" w:type="dxa"/>
          </w:tcPr>
          <w:p w14:paraId="2DCE0BB1" w14:textId="77777777" w:rsidR="000D0563" w:rsidRPr="002D0FFE" w:rsidRDefault="000D0563" w:rsidP="008F0324">
            <w:pPr>
              <w:tabs>
                <w:tab w:val="left" w:pos="567"/>
              </w:tabs>
              <w:ind w:left="709"/>
              <w:jc w:val="both"/>
              <w:rPr>
                <w:rFonts w:cs="Arial"/>
                <w:bCs/>
                <w:szCs w:val="22"/>
              </w:rPr>
            </w:pPr>
            <w:r w:rsidRPr="002D0FFE">
              <w:rPr>
                <w:rFonts w:cs="Arial"/>
                <w:bCs/>
                <w:szCs w:val="22"/>
              </w:rPr>
              <w:t>Consumo em alarme no pico</w:t>
            </w:r>
          </w:p>
        </w:tc>
        <w:tc>
          <w:tcPr>
            <w:tcW w:w="4307" w:type="dxa"/>
          </w:tcPr>
          <w:p w14:paraId="54A34537" w14:textId="77777777" w:rsidR="000D0563" w:rsidRPr="002D0FFE" w:rsidRDefault="000D0563" w:rsidP="008F0324">
            <w:pPr>
              <w:tabs>
                <w:tab w:val="left" w:pos="567"/>
              </w:tabs>
              <w:ind w:left="709"/>
              <w:jc w:val="both"/>
              <w:rPr>
                <w:rFonts w:cs="Arial"/>
                <w:szCs w:val="22"/>
              </w:rPr>
            </w:pPr>
            <w:r w:rsidRPr="002D0FFE">
              <w:rPr>
                <w:rFonts w:cs="Arial"/>
                <w:szCs w:val="22"/>
              </w:rPr>
              <w:t>90mA</w:t>
            </w:r>
          </w:p>
        </w:tc>
      </w:tr>
      <w:tr w:rsidR="000D0563" w:rsidRPr="002D0FFE" w14:paraId="5619616A" w14:textId="77777777" w:rsidTr="000D0563">
        <w:trPr>
          <w:trHeight w:val="567"/>
        </w:trPr>
        <w:tc>
          <w:tcPr>
            <w:tcW w:w="4306" w:type="dxa"/>
            <w:tcBorders>
              <w:left w:val="nil"/>
              <w:right w:val="nil"/>
            </w:tcBorders>
            <w:shd w:val="clear" w:color="auto" w:fill="C0C0C0"/>
          </w:tcPr>
          <w:p w14:paraId="0C08B5F9" w14:textId="77777777" w:rsidR="000D0563" w:rsidRPr="002D0FFE" w:rsidRDefault="000D0563" w:rsidP="008F0324">
            <w:pPr>
              <w:tabs>
                <w:tab w:val="left" w:pos="567"/>
              </w:tabs>
              <w:ind w:left="709"/>
              <w:jc w:val="both"/>
              <w:rPr>
                <w:rFonts w:cs="Arial"/>
                <w:bCs/>
                <w:szCs w:val="22"/>
              </w:rPr>
            </w:pPr>
            <w:r w:rsidRPr="002D0FFE">
              <w:rPr>
                <w:rFonts w:cs="Arial"/>
                <w:bCs/>
                <w:szCs w:val="22"/>
              </w:rPr>
              <w:t>Potência do som</w:t>
            </w:r>
          </w:p>
        </w:tc>
        <w:tc>
          <w:tcPr>
            <w:tcW w:w="4307" w:type="dxa"/>
            <w:tcBorders>
              <w:left w:val="nil"/>
              <w:right w:val="nil"/>
            </w:tcBorders>
            <w:shd w:val="clear" w:color="auto" w:fill="C0C0C0"/>
          </w:tcPr>
          <w:p w14:paraId="4539D125" w14:textId="77777777" w:rsidR="000D0563" w:rsidRPr="002D0FFE" w:rsidRDefault="000D0563" w:rsidP="008F0324">
            <w:pPr>
              <w:tabs>
                <w:tab w:val="left" w:pos="567"/>
              </w:tabs>
              <w:ind w:left="709"/>
              <w:jc w:val="both"/>
              <w:rPr>
                <w:rFonts w:cs="Arial"/>
                <w:szCs w:val="22"/>
              </w:rPr>
            </w:pPr>
            <w:r w:rsidRPr="002D0FFE">
              <w:rPr>
                <w:rFonts w:cs="Arial"/>
                <w:szCs w:val="22"/>
              </w:rPr>
              <w:t>105db/1mts</w:t>
            </w:r>
          </w:p>
        </w:tc>
      </w:tr>
      <w:tr w:rsidR="000D0563" w:rsidRPr="002D0FFE" w14:paraId="18835FF8" w14:textId="77777777" w:rsidTr="000D0563">
        <w:trPr>
          <w:trHeight w:val="567"/>
        </w:trPr>
        <w:tc>
          <w:tcPr>
            <w:tcW w:w="4306" w:type="dxa"/>
          </w:tcPr>
          <w:p w14:paraId="26BB0BB5" w14:textId="77777777" w:rsidR="000D0563" w:rsidRPr="002D0FFE" w:rsidRDefault="000D0563" w:rsidP="008F0324">
            <w:pPr>
              <w:tabs>
                <w:tab w:val="left" w:pos="567"/>
              </w:tabs>
              <w:ind w:left="709"/>
              <w:jc w:val="both"/>
              <w:rPr>
                <w:rFonts w:cs="Arial"/>
                <w:bCs/>
                <w:szCs w:val="22"/>
              </w:rPr>
            </w:pPr>
            <w:r w:rsidRPr="002D0FFE">
              <w:rPr>
                <w:rFonts w:cs="Arial"/>
                <w:bCs/>
                <w:szCs w:val="22"/>
              </w:rPr>
              <w:t>Temperatura de funcionamento</w:t>
            </w:r>
          </w:p>
        </w:tc>
        <w:tc>
          <w:tcPr>
            <w:tcW w:w="4307" w:type="dxa"/>
          </w:tcPr>
          <w:p w14:paraId="70BCDD51" w14:textId="77777777" w:rsidR="000D0563" w:rsidRPr="002D0FFE" w:rsidRDefault="000D0563" w:rsidP="008F0324">
            <w:pPr>
              <w:tabs>
                <w:tab w:val="left" w:pos="567"/>
              </w:tabs>
              <w:ind w:left="709"/>
              <w:jc w:val="both"/>
              <w:rPr>
                <w:rFonts w:cs="Arial"/>
                <w:szCs w:val="22"/>
              </w:rPr>
            </w:pPr>
            <w:r w:rsidRPr="002D0FFE">
              <w:rPr>
                <w:rFonts w:cs="Arial"/>
                <w:szCs w:val="22"/>
              </w:rPr>
              <w:t>-20ºC a +70ºC</w:t>
            </w:r>
          </w:p>
        </w:tc>
      </w:tr>
      <w:tr w:rsidR="000D0563" w:rsidRPr="002D0FFE" w14:paraId="417B0443" w14:textId="77777777" w:rsidTr="000D0563">
        <w:trPr>
          <w:trHeight w:val="567"/>
        </w:trPr>
        <w:tc>
          <w:tcPr>
            <w:tcW w:w="4306" w:type="dxa"/>
            <w:tcBorders>
              <w:left w:val="nil"/>
              <w:right w:val="nil"/>
            </w:tcBorders>
            <w:shd w:val="clear" w:color="auto" w:fill="C0C0C0"/>
          </w:tcPr>
          <w:p w14:paraId="0305642C" w14:textId="77777777" w:rsidR="000D0563" w:rsidRPr="002D0FFE" w:rsidRDefault="000D0563" w:rsidP="008F0324">
            <w:pPr>
              <w:tabs>
                <w:tab w:val="left" w:pos="567"/>
              </w:tabs>
              <w:ind w:left="709"/>
              <w:jc w:val="both"/>
              <w:rPr>
                <w:rFonts w:cs="Arial"/>
                <w:bCs/>
                <w:szCs w:val="22"/>
              </w:rPr>
            </w:pPr>
            <w:r w:rsidRPr="002D0FFE">
              <w:rPr>
                <w:rFonts w:cs="Arial"/>
                <w:bCs/>
                <w:szCs w:val="22"/>
              </w:rPr>
              <w:t>Umidade do ar de funcionamento</w:t>
            </w:r>
          </w:p>
        </w:tc>
        <w:tc>
          <w:tcPr>
            <w:tcW w:w="4307" w:type="dxa"/>
            <w:tcBorders>
              <w:left w:val="nil"/>
              <w:right w:val="nil"/>
            </w:tcBorders>
            <w:shd w:val="clear" w:color="auto" w:fill="C0C0C0"/>
          </w:tcPr>
          <w:p w14:paraId="00E08C82" w14:textId="77777777" w:rsidR="000D0563" w:rsidRPr="002D0FFE" w:rsidRDefault="000D0563" w:rsidP="008F0324">
            <w:pPr>
              <w:tabs>
                <w:tab w:val="left" w:pos="567"/>
              </w:tabs>
              <w:ind w:left="709"/>
              <w:jc w:val="both"/>
              <w:rPr>
                <w:rFonts w:cs="Arial"/>
                <w:szCs w:val="22"/>
              </w:rPr>
            </w:pPr>
            <w:r w:rsidRPr="002D0FFE">
              <w:rPr>
                <w:rFonts w:cs="Arial"/>
                <w:szCs w:val="22"/>
              </w:rPr>
              <w:t>0/95%</w:t>
            </w:r>
          </w:p>
        </w:tc>
      </w:tr>
    </w:tbl>
    <w:p w14:paraId="275F4F2F" w14:textId="77777777" w:rsidR="000D0563" w:rsidRPr="002D0FFE" w:rsidRDefault="000D0563" w:rsidP="008F0324">
      <w:pPr>
        <w:jc w:val="both"/>
        <w:rPr>
          <w:rFonts w:cs="Arial"/>
          <w:szCs w:val="22"/>
        </w:rPr>
      </w:pPr>
    </w:p>
    <w:p w14:paraId="0E6D846F" w14:textId="77777777" w:rsidR="000D0563" w:rsidRPr="002D0FFE" w:rsidRDefault="000D0563" w:rsidP="008F0324">
      <w:pPr>
        <w:pStyle w:val="nivel5"/>
        <w:jc w:val="both"/>
        <w:rPr>
          <w:rFonts w:cs="Arial"/>
          <w:b/>
          <w:szCs w:val="22"/>
        </w:rPr>
      </w:pPr>
      <w:bookmarkStart w:id="612" w:name="_Toc392493171"/>
      <w:r w:rsidRPr="002D0FFE">
        <w:rPr>
          <w:rFonts w:cs="Arial"/>
          <w:b/>
          <w:szCs w:val="22"/>
        </w:rPr>
        <w:t>Detecção Linear de Fumaça Tipo Feixe</w:t>
      </w:r>
      <w:bookmarkEnd w:id="612"/>
    </w:p>
    <w:p w14:paraId="1A7E5F4F" w14:textId="77777777" w:rsidR="000D0563" w:rsidRPr="002D0FFE" w:rsidRDefault="000D0563" w:rsidP="008F0324">
      <w:pPr>
        <w:jc w:val="both"/>
        <w:rPr>
          <w:rFonts w:cs="Arial"/>
          <w:szCs w:val="22"/>
        </w:rPr>
      </w:pPr>
      <w:r w:rsidRPr="002D0FFE">
        <w:rPr>
          <w:rFonts w:cs="Arial"/>
          <w:szCs w:val="22"/>
        </w:rPr>
        <w:t>Os detectores lineares de fumaça (tipo feixe), inteligentes e endereçáveis. Eles são indicados para a proteção de áreas abertas com tetos altos e/ou inclinados e áreas abertas muito amplas, onde a instalação e manutenção de detectores de fumaça pontuais são difíceis. </w:t>
      </w:r>
    </w:p>
    <w:p w14:paraId="7D1B0A06" w14:textId="77777777" w:rsidR="000D0563" w:rsidRPr="002D0FFE" w:rsidRDefault="000D0563" w:rsidP="008F0324">
      <w:pPr>
        <w:jc w:val="both"/>
        <w:rPr>
          <w:rFonts w:cs="Arial"/>
          <w:szCs w:val="22"/>
        </w:rPr>
      </w:pPr>
      <w:r w:rsidRPr="002D0FFE">
        <w:rPr>
          <w:rFonts w:cs="Arial"/>
          <w:szCs w:val="22"/>
        </w:rPr>
        <w:t>A instalação de um detector linear com um único ponto de reflexão é muito mais rápida do que a de um detector com dois pontos de reflexão. O alinhamento é fácil, através de uma mira óptica e um medidor de intensidade de sinal de dois dígitos incorporados ao detector linear. </w:t>
      </w:r>
    </w:p>
    <w:p w14:paraId="115C8E74" w14:textId="77777777" w:rsidR="000D0563" w:rsidRPr="002D0FFE" w:rsidRDefault="000D0563" w:rsidP="008F0324">
      <w:pPr>
        <w:jc w:val="both"/>
        <w:rPr>
          <w:rFonts w:cs="Arial"/>
          <w:szCs w:val="22"/>
        </w:rPr>
      </w:pPr>
      <w:r w:rsidRPr="002D0FFE">
        <w:rPr>
          <w:rFonts w:cs="Arial"/>
          <w:szCs w:val="22"/>
        </w:rPr>
        <w:t>Os detectores devem possuir quatro níveis de sensibilidade padrão e consistem em uma unidade transmissora-receptora e um refletor. Quando a fumaça entra na área entre a unidade e o refletor, causa a redução da intensidade do sinal. Quando o nível de fumaça (intensidade do sinal) atinge um limite predeterminado o alarme é acionado. </w:t>
      </w:r>
    </w:p>
    <w:p w14:paraId="26D1BECD" w14:textId="77777777" w:rsidR="000D0563" w:rsidRPr="002D0FFE" w:rsidRDefault="000D0563" w:rsidP="008F0324">
      <w:pPr>
        <w:jc w:val="both"/>
        <w:rPr>
          <w:rFonts w:cs="Arial"/>
          <w:szCs w:val="22"/>
        </w:rPr>
      </w:pPr>
      <w:r w:rsidRPr="002D0FFE">
        <w:rPr>
          <w:rFonts w:cs="Arial"/>
          <w:szCs w:val="22"/>
        </w:rPr>
        <w:t>Estes detectores lineares de fumaça devem ser listados UL e aprovados FM.</w:t>
      </w:r>
    </w:p>
    <w:p w14:paraId="57917CF6" w14:textId="77777777" w:rsidR="000D0563" w:rsidRPr="002D0FFE" w:rsidRDefault="000D0563" w:rsidP="008F0324">
      <w:pPr>
        <w:jc w:val="both"/>
        <w:rPr>
          <w:rFonts w:cs="Arial"/>
          <w:szCs w:val="22"/>
        </w:rPr>
      </w:pPr>
      <w:r w:rsidRPr="002D0FFE">
        <w:rPr>
          <w:rFonts w:cs="Arial"/>
          <w:szCs w:val="22"/>
        </w:rPr>
        <w:t>Fabricantes e Modelos referenciados ou tecnicamente equivalentes:</w:t>
      </w:r>
    </w:p>
    <w:p w14:paraId="0373D5F1" w14:textId="77777777" w:rsidR="000D0563" w:rsidRPr="002D0FFE" w:rsidRDefault="000D0563" w:rsidP="008F0324">
      <w:pPr>
        <w:jc w:val="both"/>
        <w:rPr>
          <w:rFonts w:cs="Arial"/>
          <w:szCs w:val="22"/>
        </w:rPr>
      </w:pPr>
      <w:r w:rsidRPr="002D0FFE">
        <w:rPr>
          <w:rFonts w:cs="Arial"/>
          <w:szCs w:val="22"/>
        </w:rPr>
        <w:t>Ezalpha: modelos APOLLO BEAM DETECTOR X95, APOLLO DETECTOR LINEAR REFLECTIVE e FULLEON DETECTOR LINEAR</w:t>
      </w:r>
    </w:p>
    <w:p w14:paraId="0DE33999" w14:textId="77777777" w:rsidR="000D0563" w:rsidRPr="002D0FFE" w:rsidRDefault="000D0563" w:rsidP="008F0324">
      <w:pPr>
        <w:jc w:val="both"/>
        <w:rPr>
          <w:rFonts w:cs="Arial"/>
          <w:szCs w:val="22"/>
        </w:rPr>
      </w:pPr>
      <w:r w:rsidRPr="002D0FFE">
        <w:rPr>
          <w:rFonts w:cs="Arial"/>
          <w:szCs w:val="22"/>
        </w:rPr>
        <w:t>Bosch: modelos FIRERAY 3000 e FIRERAY 5000-EN</w:t>
      </w:r>
    </w:p>
    <w:p w14:paraId="61255B27" w14:textId="77777777" w:rsidR="000D0563" w:rsidRPr="002D0FFE" w:rsidRDefault="000D0563" w:rsidP="008F0324">
      <w:pPr>
        <w:jc w:val="both"/>
        <w:rPr>
          <w:rFonts w:cs="Arial"/>
          <w:szCs w:val="22"/>
        </w:rPr>
      </w:pPr>
      <w:r w:rsidRPr="002D0FFE">
        <w:rPr>
          <w:rFonts w:cs="Arial"/>
          <w:szCs w:val="22"/>
        </w:rPr>
        <w:t>Siemens: modelo FDL241-9</w:t>
      </w:r>
    </w:p>
    <w:p w14:paraId="7126C653" w14:textId="77777777" w:rsidR="000D0563" w:rsidRPr="002D0FFE" w:rsidRDefault="000D0563" w:rsidP="008F0324">
      <w:pPr>
        <w:jc w:val="both"/>
        <w:rPr>
          <w:rFonts w:cs="Arial"/>
          <w:szCs w:val="22"/>
        </w:rPr>
      </w:pPr>
      <w:r w:rsidRPr="002D0FFE">
        <w:rPr>
          <w:rFonts w:cs="Arial"/>
          <w:szCs w:val="22"/>
        </w:rPr>
        <w:lastRenderedPageBreak/>
        <w:t>GE: modelo DT950L</w:t>
      </w:r>
    </w:p>
    <w:p w14:paraId="77935237" w14:textId="77777777" w:rsidR="008F0324" w:rsidRDefault="00E33FA7" w:rsidP="008F0324">
      <w:pPr>
        <w:pStyle w:val="Tit-00"/>
        <w:numPr>
          <w:ilvl w:val="0"/>
          <w:numId w:val="0"/>
        </w:numPr>
        <w:spacing w:after="120"/>
        <w:rPr>
          <w:rFonts w:ascii="Arial" w:hAnsi="Arial" w:cs="Arial"/>
          <w:b/>
          <w:sz w:val="22"/>
        </w:rPr>
      </w:pPr>
      <w:bookmarkStart w:id="613" w:name="_Toc392358022"/>
      <w:bookmarkStart w:id="614" w:name="_Toc392493172"/>
      <w:r>
        <w:rPr>
          <w:rFonts w:ascii="Arial" w:hAnsi="Arial" w:cs="Arial"/>
          <w:noProof/>
          <w:sz w:val="22"/>
        </w:rPr>
        <w:pict w14:anchorId="139CAC30">
          <v:shape id="_x0000_s1163" type="#_x0000_t202" style="position:absolute;left:0;text-align:left;margin-left:159.35pt;margin-top:261.3pt;width:201pt;height:18.75pt;z-index:-20;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" filled="f" stroked="f">
            <v:textbox style="mso-next-textbox:#_x0000_s1163">
              <w:txbxContent>
                <w:p w14:paraId="7DB2B152" w14:textId="77777777" w:rsidR="0055210B" w:rsidRPr="00E45E27" w:rsidRDefault="0055210B" w:rsidP="000D0563">
                  <w:pPr>
                    <w:rPr>
                      <w:b/>
                      <w:i/>
                      <w:sz w:val="18"/>
                      <w:szCs w:val="18"/>
                    </w:rPr>
                  </w:pPr>
                  <w:r>
                    <w:rPr>
                      <w:b/>
                      <w:i/>
                      <w:sz w:val="18"/>
                      <w:szCs w:val="18"/>
                    </w:rPr>
                    <w:t>Imagens ilustrativas</w:t>
                  </w:r>
                </w:p>
              </w:txbxContent>
            </v:textbox>
          </v:shape>
        </w:pict>
      </w:r>
      <w:r w:rsidR="00475DFE">
        <w:rPr>
          <w:rFonts w:ascii="Arial" w:hAnsi="Arial" w:cs="Arial"/>
          <w:b/>
          <w:noProof/>
          <w:sz w:val="22"/>
          <w:lang w:eastAsia="pt-BR"/>
        </w:rPr>
        <w:pict w14:anchorId="4FCE5191">
          <v:shape id="Imagem 55" o:spid="_x0000_i1100" type="#_x0000_t75" alt="Detector beam" style="width:342.9pt;height:261.6pt;visibility:visible">
            <v:imagedata r:id="rId162" o:title="Detector beam"/>
          </v:shape>
        </w:pict>
      </w:r>
      <w:bookmarkEnd w:id="613"/>
      <w:bookmarkEnd w:id="614"/>
    </w:p>
    <w:p w14:paraId="69C5EFC1" w14:textId="77777777" w:rsidR="008F0324" w:rsidRDefault="000D0563" w:rsidP="0055210B">
      <w:pPr>
        <w:pStyle w:val="Estilonivel4NegritoJustificado"/>
      </w:pPr>
      <w:bookmarkStart w:id="615" w:name="_Toc392493173"/>
      <w:r w:rsidRPr="002D0FFE">
        <w:t>Características Funcionais do Sistema</w:t>
      </w:r>
      <w:bookmarkEnd w:id="615"/>
    </w:p>
    <w:p w14:paraId="698BAEFB" w14:textId="77777777" w:rsidR="000D0563" w:rsidRPr="002D0FFE" w:rsidRDefault="000D0563" w:rsidP="008F0324">
      <w:pPr>
        <w:pStyle w:val="nivel5"/>
        <w:jc w:val="both"/>
        <w:rPr>
          <w:rFonts w:cs="Arial"/>
          <w:b/>
          <w:szCs w:val="22"/>
        </w:rPr>
      </w:pPr>
      <w:bookmarkStart w:id="616" w:name="_Toc392493174"/>
      <w:r w:rsidRPr="002D0FFE">
        <w:rPr>
          <w:rFonts w:cs="Arial"/>
          <w:b/>
          <w:szCs w:val="22"/>
        </w:rPr>
        <w:t>Endereçamento de Dispositivos</w:t>
      </w:r>
      <w:bookmarkEnd w:id="616"/>
    </w:p>
    <w:p w14:paraId="2EC4B44B" w14:textId="77777777" w:rsidR="008F0324" w:rsidRDefault="000D0563" w:rsidP="008F0324">
      <w:pPr>
        <w:jc w:val="both"/>
        <w:rPr>
          <w:rFonts w:cs="Arial"/>
          <w:szCs w:val="22"/>
        </w:rPr>
      </w:pPr>
      <w:r w:rsidRPr="002D0FFE">
        <w:rPr>
          <w:rFonts w:cs="Arial"/>
          <w:szCs w:val="22"/>
        </w:rPr>
        <w:t>Todos os dispositivos do Sistema de Detecção e Alarme de Incêndio como dispositivos sensores, acionadores manuais e módulos isoladores devem ser endereçáveis e identificáveis através de laço/zona.</w:t>
      </w:r>
    </w:p>
    <w:p w14:paraId="4B45644E" w14:textId="77777777" w:rsidR="000D0563" w:rsidRPr="002D0FFE" w:rsidRDefault="000D0563" w:rsidP="008F0324">
      <w:pPr>
        <w:pStyle w:val="nivel5"/>
        <w:jc w:val="both"/>
        <w:rPr>
          <w:rFonts w:cs="Arial"/>
          <w:b/>
          <w:szCs w:val="22"/>
        </w:rPr>
      </w:pPr>
      <w:bookmarkStart w:id="617" w:name="_Toc392493175"/>
      <w:r w:rsidRPr="002D0FFE">
        <w:rPr>
          <w:rFonts w:cs="Arial"/>
          <w:b/>
          <w:szCs w:val="22"/>
        </w:rPr>
        <w:t>Estrutura Operacional do Sistema de Detecção de Incêndio</w:t>
      </w:r>
      <w:bookmarkEnd w:id="617"/>
    </w:p>
    <w:p w14:paraId="4025F3FB" w14:textId="77777777" w:rsidR="000D0563" w:rsidRPr="002D0FFE" w:rsidRDefault="000D0563" w:rsidP="008F0324">
      <w:pPr>
        <w:jc w:val="both"/>
        <w:rPr>
          <w:rFonts w:cs="Arial"/>
          <w:szCs w:val="22"/>
        </w:rPr>
      </w:pPr>
      <w:r w:rsidRPr="002D0FFE">
        <w:rPr>
          <w:rFonts w:cs="Arial"/>
          <w:szCs w:val="22"/>
        </w:rPr>
        <w:t>O Sistema de Detecção e Alarme de Incêndio deve ser composto pela central de alarme e por vários laços de sensores e outros dispositivos distribuídos estrategicamente pelas dependências da edificação em uma configuração do tipo laço.</w:t>
      </w:r>
    </w:p>
    <w:p w14:paraId="0B0DB064" w14:textId="77777777" w:rsidR="000D0563" w:rsidRPr="002D0FFE" w:rsidRDefault="000D0563" w:rsidP="008F0324">
      <w:pPr>
        <w:pStyle w:val="nivel5"/>
        <w:jc w:val="both"/>
        <w:rPr>
          <w:rFonts w:cs="Arial"/>
          <w:b/>
          <w:szCs w:val="22"/>
        </w:rPr>
      </w:pPr>
      <w:bookmarkStart w:id="618" w:name="_Toc392493176"/>
      <w:r w:rsidRPr="002D0FFE">
        <w:rPr>
          <w:rFonts w:cs="Arial"/>
          <w:b/>
          <w:szCs w:val="22"/>
        </w:rPr>
        <w:t>Detecção e Alarme de Incêndio</w:t>
      </w:r>
      <w:bookmarkEnd w:id="618"/>
    </w:p>
    <w:p w14:paraId="27349564" w14:textId="77777777" w:rsidR="000D0563" w:rsidRPr="002D0FFE" w:rsidRDefault="000D0563" w:rsidP="008F0324">
      <w:pPr>
        <w:jc w:val="both"/>
        <w:rPr>
          <w:rFonts w:cs="Arial"/>
          <w:szCs w:val="22"/>
        </w:rPr>
      </w:pPr>
      <w:r w:rsidRPr="002D0FFE">
        <w:rPr>
          <w:rFonts w:cs="Arial"/>
          <w:szCs w:val="22"/>
        </w:rPr>
        <w:t>Quando uma condição de princípio de incêndio for detectada por um dos dispositivos sensores ou através da operação de um acionador manual, as seguintes funções devem ocorrer imediatamente:</w:t>
      </w:r>
    </w:p>
    <w:p w14:paraId="2753E57C" w14:textId="77777777" w:rsidR="000D0563" w:rsidRPr="002D0FFE" w:rsidRDefault="000D0563" w:rsidP="008F0324">
      <w:pPr>
        <w:ind w:left="284"/>
        <w:jc w:val="both"/>
        <w:rPr>
          <w:rFonts w:cs="Arial"/>
          <w:szCs w:val="22"/>
        </w:rPr>
      </w:pPr>
      <w:r w:rsidRPr="002D0FFE">
        <w:rPr>
          <w:rFonts w:cs="Arial"/>
          <w:szCs w:val="22"/>
        </w:rPr>
        <w:t>A.</w:t>
      </w:r>
      <w:r w:rsidRPr="002D0FFE">
        <w:rPr>
          <w:rFonts w:cs="Arial"/>
          <w:szCs w:val="22"/>
        </w:rPr>
        <w:tab/>
        <w:t xml:space="preserve">Um alarme sonoro/visual deve ser ativado na central de alarme </w:t>
      </w:r>
    </w:p>
    <w:p w14:paraId="58979CD0" w14:textId="77777777" w:rsidR="000D0563" w:rsidRPr="002D0FFE" w:rsidRDefault="000D0563" w:rsidP="008F0324">
      <w:pPr>
        <w:ind w:left="284"/>
        <w:jc w:val="both"/>
        <w:rPr>
          <w:rFonts w:cs="Arial"/>
          <w:szCs w:val="22"/>
        </w:rPr>
      </w:pPr>
      <w:r w:rsidRPr="002D0FFE">
        <w:rPr>
          <w:rFonts w:cs="Arial"/>
          <w:szCs w:val="22"/>
        </w:rPr>
        <w:t>B.</w:t>
      </w:r>
      <w:r w:rsidRPr="002D0FFE">
        <w:rPr>
          <w:rFonts w:cs="Arial"/>
          <w:szCs w:val="22"/>
        </w:rPr>
        <w:tab/>
        <w:t>O display LCD da central de alarme deve apresentar no mínimo as seguintes informações relativas ao dispositivo ativado (não necessariamente nessa ordem):</w:t>
      </w:r>
    </w:p>
    <w:p w14:paraId="4B67BE70"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Tipo de alarme e laço ativado;</w:t>
      </w:r>
    </w:p>
    <w:p w14:paraId="6601B796"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Identificação da zona em alarme;</w:t>
      </w:r>
    </w:p>
    <w:p w14:paraId="6AECDAB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Descrição sumária da localização do dispositivo (entrepiso/sala de infraestrutura).</w:t>
      </w:r>
    </w:p>
    <w:p w14:paraId="1B8FADE5" w14:textId="77777777" w:rsidR="000D0563" w:rsidRPr="002D0FFE" w:rsidRDefault="000D0563" w:rsidP="008F0324">
      <w:pPr>
        <w:jc w:val="both"/>
        <w:rPr>
          <w:rFonts w:cs="Arial"/>
          <w:szCs w:val="22"/>
        </w:rPr>
      </w:pPr>
      <w:r w:rsidRPr="002D0FFE">
        <w:rPr>
          <w:rFonts w:cs="Arial"/>
          <w:szCs w:val="22"/>
        </w:rPr>
        <w:t>Todas as operações automáticas previstas no programa aplicativo para aquele endereço devem ser ativadas conforme o exemplo:</w:t>
      </w:r>
    </w:p>
    <w:p w14:paraId="720EF724" w14:textId="53ED1518"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Confirmação de detecção por laço no mesmo recinto ou por persistência de detecção </w:t>
      </w:r>
      <w:r w:rsidR="00524C8A" w:rsidRPr="002D0FFE">
        <w:rPr>
          <w:rFonts w:cs="Arial"/>
        </w:rPr>
        <w:t>dele</w:t>
      </w:r>
      <w:r w:rsidRPr="002D0FFE">
        <w:rPr>
          <w:rFonts w:cs="Arial"/>
        </w:rPr>
        <w:t>;</w:t>
      </w:r>
    </w:p>
    <w:p w14:paraId="432C0ED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Ativação de indicador(es) sonoro/visual(s) na área;</w:t>
      </w:r>
    </w:p>
    <w:p w14:paraId="0C417A1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lastRenderedPageBreak/>
        <w:t>Ativação de indicador(es) sonoro/visual(s) na sala de equipe de segurança;</w:t>
      </w:r>
    </w:p>
    <w:p w14:paraId="46F66C9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E outras operações.</w:t>
      </w:r>
    </w:p>
    <w:p w14:paraId="76B1F18A" w14:textId="77777777" w:rsidR="000D0563" w:rsidRPr="002D0FFE" w:rsidRDefault="000D0563" w:rsidP="008F0324">
      <w:pPr>
        <w:pStyle w:val="nivel5"/>
        <w:jc w:val="both"/>
        <w:rPr>
          <w:rFonts w:cs="Arial"/>
          <w:b/>
          <w:szCs w:val="22"/>
        </w:rPr>
      </w:pPr>
      <w:bookmarkStart w:id="619" w:name="_Toc392493177"/>
      <w:r w:rsidRPr="002D0FFE">
        <w:rPr>
          <w:rFonts w:cs="Arial"/>
          <w:b/>
          <w:szCs w:val="22"/>
        </w:rPr>
        <w:t>Detecção de Defeito</w:t>
      </w:r>
      <w:bookmarkEnd w:id="619"/>
    </w:p>
    <w:p w14:paraId="238C3CE9" w14:textId="77777777" w:rsidR="000D0563" w:rsidRPr="002D0FFE" w:rsidRDefault="000D0563" w:rsidP="008F0324">
      <w:pPr>
        <w:jc w:val="both"/>
        <w:rPr>
          <w:rFonts w:cs="Arial"/>
          <w:szCs w:val="22"/>
        </w:rPr>
      </w:pPr>
      <w:r w:rsidRPr="002D0FFE">
        <w:rPr>
          <w:rFonts w:cs="Arial"/>
          <w:szCs w:val="22"/>
        </w:rPr>
        <w:t>Quando uma situação de defeito for detectada por qualquer um dos dispositivos do sistema, as seguintes funções devem ocorrer imediatamente:</w:t>
      </w:r>
    </w:p>
    <w:p w14:paraId="56098132" w14:textId="77777777" w:rsidR="000D0563" w:rsidRPr="002D0FFE" w:rsidRDefault="000D0563" w:rsidP="008F0324">
      <w:pPr>
        <w:jc w:val="both"/>
        <w:rPr>
          <w:rFonts w:cs="Arial"/>
          <w:szCs w:val="22"/>
        </w:rPr>
      </w:pPr>
      <w:r w:rsidRPr="002D0FFE">
        <w:rPr>
          <w:rFonts w:cs="Arial"/>
          <w:szCs w:val="22"/>
        </w:rPr>
        <w:t>A.</w:t>
      </w:r>
      <w:r w:rsidRPr="002D0FFE">
        <w:rPr>
          <w:rFonts w:cs="Arial"/>
          <w:szCs w:val="22"/>
        </w:rPr>
        <w:tab/>
        <w:t>Um alarme sonoro/visual deve ser ativado na central de alarme</w:t>
      </w:r>
    </w:p>
    <w:p w14:paraId="45AE511A" w14:textId="77777777" w:rsidR="000D0563" w:rsidRPr="002D0FFE" w:rsidRDefault="000D0563" w:rsidP="008F0324">
      <w:pPr>
        <w:ind w:left="705" w:hanging="705"/>
        <w:jc w:val="both"/>
        <w:rPr>
          <w:rFonts w:cs="Arial"/>
          <w:szCs w:val="22"/>
        </w:rPr>
      </w:pPr>
      <w:r w:rsidRPr="002D0FFE">
        <w:rPr>
          <w:rFonts w:cs="Arial"/>
          <w:szCs w:val="22"/>
        </w:rPr>
        <w:t>B.</w:t>
      </w:r>
      <w:r w:rsidRPr="002D0FFE">
        <w:rPr>
          <w:rFonts w:cs="Arial"/>
          <w:szCs w:val="22"/>
        </w:rPr>
        <w:tab/>
        <w:t>O display LCD da central de alarme deve apresentar no mínimo as seguintes informações relativas ao evento com defeito (não necessariamente nessa ordem):</w:t>
      </w:r>
    </w:p>
    <w:p w14:paraId="4B6A288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Tipo de defeito e laço ativado;</w:t>
      </w:r>
    </w:p>
    <w:p w14:paraId="42A204A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Identificação do laço em questão;</w:t>
      </w:r>
    </w:p>
    <w:p w14:paraId="5C9988A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Descrição sumária da localização do dispositivo (entrepiso/sala de infraestrutura).</w:t>
      </w:r>
    </w:p>
    <w:p w14:paraId="091C76E4" w14:textId="77777777" w:rsidR="000D0563" w:rsidRPr="002D0FFE" w:rsidRDefault="000D0563" w:rsidP="008F0324">
      <w:pPr>
        <w:jc w:val="both"/>
        <w:rPr>
          <w:rFonts w:cs="Arial"/>
          <w:szCs w:val="22"/>
        </w:rPr>
      </w:pPr>
      <w:r w:rsidRPr="002D0FFE">
        <w:rPr>
          <w:rFonts w:cs="Arial"/>
          <w:szCs w:val="22"/>
        </w:rPr>
        <w:t>As mensagens de alarme de incêndio ainda não reconhecidas devem possuir prioridade sobre as mensagens de alarme de defeito.</w:t>
      </w:r>
    </w:p>
    <w:p w14:paraId="2409C4D9" w14:textId="77777777" w:rsidR="000D0563" w:rsidRPr="002D0FFE" w:rsidRDefault="000D0563" w:rsidP="008F0324">
      <w:pPr>
        <w:pStyle w:val="nivel5"/>
        <w:jc w:val="both"/>
        <w:rPr>
          <w:rFonts w:cs="Arial"/>
          <w:b/>
          <w:szCs w:val="22"/>
        </w:rPr>
      </w:pPr>
      <w:bookmarkStart w:id="620" w:name="_Toc392493178"/>
      <w:r w:rsidRPr="002D0FFE">
        <w:rPr>
          <w:rFonts w:cs="Arial"/>
          <w:b/>
          <w:szCs w:val="22"/>
        </w:rPr>
        <w:t>Reconhecimento de Alarme</w:t>
      </w:r>
      <w:bookmarkEnd w:id="620"/>
    </w:p>
    <w:p w14:paraId="25D17F44"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reconhecimento de alarme que quando for pressionado deve silenciar o alarme sonoro da central e manterá o alarme visual aceso "permanentemente".</w:t>
      </w:r>
    </w:p>
    <w:p w14:paraId="710C23A6" w14:textId="77777777" w:rsidR="000D0563" w:rsidRPr="002D0FFE" w:rsidRDefault="000D0563" w:rsidP="008F0324">
      <w:pPr>
        <w:jc w:val="both"/>
        <w:rPr>
          <w:rFonts w:cs="Arial"/>
          <w:szCs w:val="22"/>
        </w:rPr>
      </w:pPr>
      <w:r w:rsidRPr="002D0FFE">
        <w:rPr>
          <w:rFonts w:cs="Arial"/>
          <w:szCs w:val="22"/>
        </w:rPr>
        <w:t>Os alarmes de incêndio ou defeitos pendentes ficarão disponíveis para consulta no display. Novos alarmes e/ou falhas ativarão novamente o alarme sonoro local.</w:t>
      </w:r>
    </w:p>
    <w:p w14:paraId="79C0903C" w14:textId="77777777" w:rsidR="000D0563" w:rsidRPr="002D0FFE" w:rsidRDefault="000D0563" w:rsidP="008F0324">
      <w:pPr>
        <w:jc w:val="both"/>
        <w:rPr>
          <w:rFonts w:cs="Arial"/>
          <w:szCs w:val="22"/>
        </w:rPr>
      </w:pPr>
      <w:r w:rsidRPr="002D0FFE">
        <w:rPr>
          <w:rFonts w:cs="Arial"/>
          <w:szCs w:val="22"/>
        </w:rPr>
        <w:t>O alarme visual deve ser mantido aceso "permanentemente" enquanto houver uma situação de alarme.</w:t>
      </w:r>
    </w:p>
    <w:p w14:paraId="6B6A5497" w14:textId="77777777" w:rsidR="000D0563" w:rsidRPr="002D0FFE" w:rsidRDefault="000D0563" w:rsidP="008F0324">
      <w:pPr>
        <w:jc w:val="both"/>
        <w:rPr>
          <w:rFonts w:cs="Arial"/>
          <w:szCs w:val="22"/>
        </w:rPr>
      </w:pPr>
      <w:r w:rsidRPr="002D0FFE">
        <w:rPr>
          <w:rFonts w:cs="Arial"/>
          <w:szCs w:val="22"/>
        </w:rPr>
        <w:t>A ocorrência de novo alarme de incêndio ou defeito efetivará novamente toda a sequência anteriormente descrita.</w:t>
      </w:r>
    </w:p>
    <w:p w14:paraId="693C1C5D" w14:textId="77777777" w:rsidR="000D0563" w:rsidRPr="002D0FFE" w:rsidRDefault="000D0563" w:rsidP="008F0324">
      <w:pPr>
        <w:pStyle w:val="nivel5"/>
        <w:jc w:val="both"/>
        <w:rPr>
          <w:rFonts w:cs="Arial"/>
          <w:b/>
          <w:szCs w:val="22"/>
        </w:rPr>
      </w:pPr>
      <w:bookmarkStart w:id="621" w:name="_Toc392493179"/>
      <w:r w:rsidRPr="002D0FFE">
        <w:rPr>
          <w:rFonts w:cs="Arial"/>
          <w:b/>
          <w:szCs w:val="22"/>
        </w:rPr>
        <w:t>Silenciamento de Avisadores Sonoros</w:t>
      </w:r>
      <w:bookmarkEnd w:id="621"/>
    </w:p>
    <w:p w14:paraId="42191133"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Silenciamento de alarme que quando for pressionado deve silenciar alarmes sonoros conforme programação prévia no programa aplicativo.</w:t>
      </w:r>
    </w:p>
    <w:p w14:paraId="56B59D34" w14:textId="77777777" w:rsidR="000D0563" w:rsidRPr="002D0FFE" w:rsidRDefault="000D0563" w:rsidP="008F0324">
      <w:pPr>
        <w:pStyle w:val="nivel5"/>
        <w:jc w:val="both"/>
        <w:rPr>
          <w:rFonts w:cs="Arial"/>
          <w:b/>
          <w:szCs w:val="22"/>
        </w:rPr>
      </w:pPr>
      <w:bookmarkStart w:id="622" w:name="_Toc392493180"/>
      <w:r w:rsidRPr="002D0FFE">
        <w:rPr>
          <w:rFonts w:cs="Arial"/>
          <w:b/>
          <w:szCs w:val="22"/>
        </w:rPr>
        <w:t>Reinicialização do Sistema</w:t>
      </w:r>
      <w:bookmarkEnd w:id="622"/>
    </w:p>
    <w:p w14:paraId="105CBF44" w14:textId="77777777" w:rsidR="000D0563" w:rsidRPr="002D0FFE" w:rsidRDefault="000D0563" w:rsidP="008F0324">
      <w:pPr>
        <w:jc w:val="both"/>
        <w:rPr>
          <w:rFonts w:cs="Arial"/>
          <w:szCs w:val="22"/>
        </w:rPr>
      </w:pPr>
      <w:r w:rsidRPr="002D0FFE">
        <w:rPr>
          <w:rFonts w:cs="Arial"/>
          <w:szCs w:val="22"/>
        </w:rPr>
        <w:t>O painel frontal da central de alarme deve apresentar um botão de "reset" que quando for pressionado deve reinicializar todos os dispositivos do Sistema de Detecção e Alarme de Incêndio.</w:t>
      </w:r>
    </w:p>
    <w:p w14:paraId="51225258" w14:textId="77777777" w:rsidR="000D0563" w:rsidRPr="002D0FFE" w:rsidRDefault="000D0563" w:rsidP="008F0324">
      <w:pPr>
        <w:jc w:val="both"/>
        <w:rPr>
          <w:rFonts w:cs="Arial"/>
          <w:szCs w:val="22"/>
        </w:rPr>
      </w:pPr>
      <w:r w:rsidRPr="002D0FFE">
        <w:rPr>
          <w:rFonts w:cs="Arial"/>
          <w:szCs w:val="22"/>
        </w:rPr>
        <w:t>Caso ocorram alarmes após uma Reinicialização, será efetivada novamente toda a sequência acima descrita.</w:t>
      </w:r>
    </w:p>
    <w:p w14:paraId="2CBDCE1D" w14:textId="77777777" w:rsidR="000D0563" w:rsidRPr="002D0FFE" w:rsidRDefault="000D0563" w:rsidP="008F0324">
      <w:pPr>
        <w:pStyle w:val="nivel5"/>
        <w:jc w:val="both"/>
        <w:rPr>
          <w:rFonts w:cs="Arial"/>
          <w:b/>
          <w:szCs w:val="22"/>
        </w:rPr>
      </w:pPr>
      <w:bookmarkStart w:id="623" w:name="_Toc392493181"/>
      <w:r w:rsidRPr="002D0FFE">
        <w:rPr>
          <w:rFonts w:cs="Arial"/>
          <w:b/>
          <w:szCs w:val="22"/>
        </w:rPr>
        <w:t>Teste do sistema</w:t>
      </w:r>
      <w:bookmarkEnd w:id="623"/>
    </w:p>
    <w:p w14:paraId="089907B4" w14:textId="77777777" w:rsidR="000D0563" w:rsidRPr="002D0FFE" w:rsidRDefault="000D0563" w:rsidP="008F0324">
      <w:pPr>
        <w:jc w:val="both"/>
        <w:rPr>
          <w:rFonts w:cs="Arial"/>
          <w:szCs w:val="22"/>
        </w:rPr>
      </w:pPr>
      <w:r w:rsidRPr="002D0FFE">
        <w:rPr>
          <w:rFonts w:cs="Arial"/>
          <w:szCs w:val="22"/>
        </w:rPr>
        <w:t xml:space="preserve">A central deve verificar o estado dos detectores e demais módulos do laço automática e continuamente. </w:t>
      </w:r>
    </w:p>
    <w:p w14:paraId="71C93DB5" w14:textId="77777777" w:rsidR="000D0563" w:rsidRPr="002D0FFE" w:rsidRDefault="000D0563" w:rsidP="008F0324">
      <w:pPr>
        <w:jc w:val="both"/>
        <w:rPr>
          <w:rFonts w:cs="Arial"/>
          <w:szCs w:val="22"/>
        </w:rPr>
      </w:pPr>
      <w:r w:rsidRPr="002D0FFE">
        <w:rPr>
          <w:rFonts w:cs="Arial"/>
          <w:szCs w:val="22"/>
        </w:rPr>
        <w:t xml:space="preserve">Além disso, o painel frontal da central de alarme deve apresentar um botão de "teste" que quando for pressionado deve iniciar um teste automático de todos os dispositivos sensores do Sistema de Detecção e Alarme de Incêndio. </w:t>
      </w:r>
    </w:p>
    <w:p w14:paraId="5051473B" w14:textId="77777777" w:rsidR="000D0563" w:rsidRPr="002D0FFE" w:rsidRDefault="000D0563" w:rsidP="008F0324">
      <w:pPr>
        <w:jc w:val="both"/>
        <w:rPr>
          <w:rFonts w:cs="Arial"/>
          <w:szCs w:val="22"/>
        </w:rPr>
      </w:pPr>
      <w:r w:rsidRPr="002D0FFE">
        <w:rPr>
          <w:rFonts w:cs="Arial"/>
          <w:szCs w:val="22"/>
        </w:rPr>
        <w:t>Este teste deve ativar as partes eletrônicas de cada sensor simulando uma condição de alarme.</w:t>
      </w:r>
    </w:p>
    <w:p w14:paraId="592693A6" w14:textId="77777777" w:rsidR="008F0324" w:rsidRDefault="000D0563" w:rsidP="008F0324">
      <w:pPr>
        <w:jc w:val="both"/>
        <w:rPr>
          <w:rFonts w:cs="Arial"/>
          <w:szCs w:val="22"/>
        </w:rPr>
      </w:pPr>
      <w:r w:rsidRPr="002D0FFE">
        <w:rPr>
          <w:rFonts w:cs="Arial"/>
          <w:szCs w:val="22"/>
        </w:rPr>
        <w:lastRenderedPageBreak/>
        <w:t>Deve ser emitido um relatório básico indicando os resultados deste teste. Este relatório deve ser apresentado através da impressora da central e/ou através de um terminal de vídeo (opcional).</w:t>
      </w:r>
    </w:p>
    <w:p w14:paraId="37FB32C1" w14:textId="77777777" w:rsidR="008F0324" w:rsidRDefault="000D0563" w:rsidP="0055210B">
      <w:pPr>
        <w:pStyle w:val="Estilonivel4NegritoJustificado"/>
      </w:pPr>
      <w:bookmarkStart w:id="624" w:name="_Toc392493182"/>
      <w:r w:rsidRPr="002D0FFE">
        <w:t>Integração</w:t>
      </w:r>
      <w:bookmarkEnd w:id="624"/>
    </w:p>
    <w:p w14:paraId="3AD6DBB9" w14:textId="77777777" w:rsidR="000D0563" w:rsidRPr="002D0FFE" w:rsidRDefault="000D0563" w:rsidP="008F0324">
      <w:pPr>
        <w:pStyle w:val="nivel5"/>
        <w:jc w:val="both"/>
        <w:rPr>
          <w:rFonts w:cs="Arial"/>
          <w:b/>
          <w:szCs w:val="22"/>
        </w:rPr>
      </w:pPr>
      <w:bookmarkStart w:id="625" w:name="_Toc392493183"/>
      <w:r w:rsidRPr="002D0FFE">
        <w:rPr>
          <w:rFonts w:cs="Arial"/>
          <w:b/>
          <w:szCs w:val="22"/>
        </w:rPr>
        <w:t>Sistema de Supervisão e Controle Predial</w:t>
      </w:r>
      <w:bookmarkEnd w:id="625"/>
    </w:p>
    <w:p w14:paraId="5FB8183B" w14:textId="77777777" w:rsidR="000D0563" w:rsidRPr="002D0FFE" w:rsidRDefault="000D0563" w:rsidP="008F0324">
      <w:pPr>
        <w:jc w:val="both"/>
        <w:rPr>
          <w:rFonts w:cs="Arial"/>
          <w:szCs w:val="22"/>
        </w:rPr>
      </w:pPr>
      <w:r w:rsidRPr="002D0FFE">
        <w:rPr>
          <w:rFonts w:cs="Arial"/>
          <w:szCs w:val="22"/>
        </w:rPr>
        <w:t>O Sistema de Detecção e Alarme de Incêndio deve ser integrado ao Sistema de Supervisão e Controle Predial, de modo que todo e qualquer alarme de incêndio seja imediatamente informado para o Sistema de Supervisão e Controle Predial.</w:t>
      </w:r>
    </w:p>
    <w:p w14:paraId="348668F9" w14:textId="77777777" w:rsidR="000D0563" w:rsidRPr="002D0FFE" w:rsidRDefault="000D0563" w:rsidP="008F0324">
      <w:pPr>
        <w:pStyle w:val="nivel5"/>
        <w:jc w:val="both"/>
        <w:rPr>
          <w:rFonts w:cs="Arial"/>
          <w:b/>
          <w:szCs w:val="22"/>
        </w:rPr>
      </w:pPr>
      <w:bookmarkStart w:id="626" w:name="_Toc392493184"/>
      <w:r w:rsidRPr="002D0FFE">
        <w:rPr>
          <w:rFonts w:cs="Arial"/>
          <w:b/>
          <w:szCs w:val="22"/>
        </w:rPr>
        <w:t>Sistema de Segurança</w:t>
      </w:r>
      <w:bookmarkEnd w:id="626"/>
    </w:p>
    <w:p w14:paraId="2375F49F" w14:textId="78E4EFAC" w:rsidR="000D0563" w:rsidRPr="002D0FFE" w:rsidRDefault="000D0563" w:rsidP="008F0324">
      <w:pPr>
        <w:jc w:val="both"/>
        <w:rPr>
          <w:rFonts w:cs="Arial"/>
          <w:szCs w:val="22"/>
        </w:rPr>
      </w:pPr>
      <w:r w:rsidRPr="002D0FFE">
        <w:rPr>
          <w:rFonts w:cs="Arial"/>
          <w:szCs w:val="22"/>
        </w:rPr>
        <w:t xml:space="preserve">O Sistema de Detecção e Alarme de Incêndio deve ser integrado ao Sistema de Segurança (Sistema de Controle de Acesso e Circuito Fechado de Televisão), de modo que todo e qualquer alarme de incêndio seja imediatamente copiado para o Sistema de Segurança para que </w:t>
      </w:r>
      <w:r w:rsidR="00524C8A" w:rsidRPr="002D0FFE">
        <w:rPr>
          <w:rFonts w:cs="Arial"/>
          <w:szCs w:val="22"/>
        </w:rPr>
        <w:t>ele</w:t>
      </w:r>
      <w:r w:rsidRPr="002D0FFE">
        <w:rPr>
          <w:rFonts w:cs="Arial"/>
          <w:szCs w:val="22"/>
        </w:rPr>
        <w:t xml:space="preserve"> tome medidas preventivas de evacuação do edifício, liberando as fechaduras eletromagnéticas e selecionando a câmera de vídeo mais próxima ao foco de incêndio.</w:t>
      </w:r>
    </w:p>
    <w:p w14:paraId="7F363B45" w14:textId="77777777" w:rsidR="000D0563" w:rsidRPr="002D0FFE" w:rsidRDefault="000D0563" w:rsidP="008F0324">
      <w:pPr>
        <w:pStyle w:val="nivel5"/>
        <w:jc w:val="both"/>
        <w:rPr>
          <w:rFonts w:cs="Arial"/>
          <w:b/>
          <w:szCs w:val="22"/>
        </w:rPr>
      </w:pPr>
      <w:bookmarkStart w:id="627" w:name="_Toc392493185"/>
      <w:r w:rsidRPr="002D0FFE">
        <w:rPr>
          <w:rFonts w:cs="Arial"/>
          <w:b/>
          <w:szCs w:val="22"/>
        </w:rPr>
        <w:t>Sistema de Ar Condicionado</w:t>
      </w:r>
      <w:bookmarkEnd w:id="627"/>
    </w:p>
    <w:p w14:paraId="5E8CB928" w14:textId="77777777" w:rsidR="000D0563" w:rsidRPr="002D0FFE" w:rsidRDefault="000D0563" w:rsidP="008F0324">
      <w:pPr>
        <w:jc w:val="both"/>
        <w:rPr>
          <w:rFonts w:cs="Arial"/>
          <w:szCs w:val="22"/>
        </w:rPr>
      </w:pPr>
      <w:r w:rsidRPr="002D0FFE">
        <w:rPr>
          <w:rFonts w:cs="Arial"/>
          <w:szCs w:val="22"/>
        </w:rPr>
        <w:t>O Sistema de Detecção e Alarme de Incêndio deve atuar diretamente no desligamento das máquinas de ar condicionado, ventiladores ou exaustores, para tanto o proponente contratado deve certificar-se que os quadros elétricos estejam adequados para esta integração.</w:t>
      </w:r>
    </w:p>
    <w:p w14:paraId="57A80D5F" w14:textId="77777777" w:rsidR="000D0563" w:rsidRPr="002D0FFE" w:rsidRDefault="000D0563" w:rsidP="008F0324">
      <w:pPr>
        <w:jc w:val="both"/>
        <w:rPr>
          <w:rFonts w:cs="Arial"/>
          <w:szCs w:val="22"/>
        </w:rPr>
      </w:pPr>
      <w:r w:rsidRPr="002D0FFE">
        <w:rPr>
          <w:rFonts w:cs="Arial"/>
          <w:szCs w:val="22"/>
        </w:rPr>
        <w:t>O proponente contratado deve prever todo equipamento necessário (módulo de comando) para esta função.</w:t>
      </w:r>
      <w:r w:rsidRPr="002D0FFE">
        <w:rPr>
          <w:rFonts w:cs="Arial"/>
          <w:szCs w:val="22"/>
        </w:rPr>
        <w:tab/>
      </w:r>
      <w:r w:rsidRPr="002D0FFE">
        <w:rPr>
          <w:rFonts w:cs="Arial"/>
          <w:szCs w:val="22"/>
        </w:rPr>
        <w:tab/>
      </w:r>
    </w:p>
    <w:p w14:paraId="6515C72E" w14:textId="77777777" w:rsidR="000D0563" w:rsidRPr="002D0FFE" w:rsidRDefault="000D0563" w:rsidP="008F0324">
      <w:pPr>
        <w:pStyle w:val="nivel5"/>
        <w:jc w:val="both"/>
        <w:rPr>
          <w:rFonts w:cs="Arial"/>
          <w:b/>
          <w:szCs w:val="22"/>
        </w:rPr>
      </w:pPr>
      <w:bookmarkStart w:id="628" w:name="_Toc392493186"/>
      <w:r w:rsidRPr="002D0FFE">
        <w:rPr>
          <w:rFonts w:cs="Arial"/>
          <w:b/>
          <w:szCs w:val="22"/>
        </w:rPr>
        <w:t>Materiais Sobressalentes</w:t>
      </w:r>
      <w:bookmarkEnd w:id="628"/>
    </w:p>
    <w:p w14:paraId="0F872F78" w14:textId="77FF6745" w:rsidR="000D0563" w:rsidRPr="002D0FFE" w:rsidRDefault="000D0563" w:rsidP="008F0324">
      <w:pPr>
        <w:jc w:val="both"/>
        <w:rPr>
          <w:rFonts w:cs="Arial"/>
          <w:szCs w:val="22"/>
        </w:rPr>
      </w:pPr>
      <w:r w:rsidRPr="002D0FFE">
        <w:rPr>
          <w:rFonts w:cs="Arial"/>
          <w:szCs w:val="22"/>
        </w:rPr>
        <w:t xml:space="preserve">Deve ser fornecido um enxoval mínimo de 10% do total a ser fornecido para peças de reposição como bicos de sprinkler, detectores, acionadores, sirenes, módulos de comando, </w:t>
      </w:r>
      <w:r w:rsidR="00524C8A" w:rsidRPr="002D0FFE">
        <w:rPr>
          <w:rFonts w:cs="Arial"/>
          <w:szCs w:val="22"/>
        </w:rPr>
        <w:t>baterias etc.</w:t>
      </w:r>
      <w:r w:rsidRPr="002D0FFE">
        <w:rPr>
          <w:rFonts w:cs="Arial"/>
          <w:szCs w:val="22"/>
        </w:rPr>
        <w:t xml:space="preserve">; para reparos imediatos do sistema minimizando o tempo de estado </w:t>
      </w:r>
      <w:smartTag w:uri="urn:schemas-microsoft-com:office:smarttags" w:element="PersonName">
        <w:smartTagPr>
          <w:attr w:name="ProductID" w:val="em falha. Dependendo"/>
        </w:smartTagPr>
        <w:r w:rsidRPr="002D0FFE">
          <w:rPr>
            <w:rFonts w:cs="Arial"/>
            <w:szCs w:val="22"/>
          </w:rPr>
          <w:t>em falha. Dependendo</w:t>
        </w:r>
      </w:smartTag>
      <w:r w:rsidRPr="002D0FFE">
        <w:rPr>
          <w:rFonts w:cs="Arial"/>
          <w:szCs w:val="22"/>
        </w:rPr>
        <w:t xml:space="preserve"> da quantidade total o mínimo necessário será de 1 unidade.</w:t>
      </w:r>
    </w:p>
    <w:p w14:paraId="5034B674" w14:textId="77777777" w:rsidR="000D0563" w:rsidRPr="002D0FFE" w:rsidRDefault="000D0563" w:rsidP="008F0324">
      <w:pPr>
        <w:pStyle w:val="nivel5"/>
        <w:jc w:val="both"/>
        <w:rPr>
          <w:rFonts w:cs="Arial"/>
          <w:b/>
          <w:szCs w:val="22"/>
        </w:rPr>
      </w:pPr>
      <w:bookmarkStart w:id="629" w:name="_Toc392493187"/>
      <w:r w:rsidRPr="002D0FFE">
        <w:rPr>
          <w:rFonts w:cs="Arial"/>
          <w:b/>
          <w:szCs w:val="22"/>
        </w:rPr>
        <w:t>Garantia</w:t>
      </w:r>
      <w:bookmarkEnd w:id="629"/>
    </w:p>
    <w:p w14:paraId="11487242" w14:textId="77777777" w:rsidR="000D0563" w:rsidRPr="002D0FFE" w:rsidRDefault="000D0563" w:rsidP="008F0324">
      <w:pPr>
        <w:jc w:val="both"/>
        <w:rPr>
          <w:rFonts w:cs="Arial"/>
          <w:szCs w:val="22"/>
        </w:rPr>
      </w:pPr>
      <w:r w:rsidRPr="002D0FFE">
        <w:rPr>
          <w:rFonts w:cs="Arial"/>
          <w:szCs w:val="22"/>
        </w:rPr>
        <w:t>O sistema de combate a incêndio por hidrantes, sprinklers e extintores sendo fornecido, incluindo todos os componentes, equipamentos e acessórios devem ser garantidos por 2 (dois) anos a partir da data de aceitação do sistema.</w:t>
      </w:r>
    </w:p>
    <w:p w14:paraId="235419F5" w14:textId="77777777" w:rsidR="000D0563" w:rsidRPr="002D0FFE" w:rsidRDefault="000D0563" w:rsidP="008F0324">
      <w:pPr>
        <w:jc w:val="both"/>
        <w:rPr>
          <w:rFonts w:cs="Arial"/>
          <w:szCs w:val="22"/>
        </w:rPr>
      </w:pPr>
      <w:r w:rsidRPr="002D0FFE">
        <w:rPr>
          <w:rFonts w:cs="Arial"/>
          <w:szCs w:val="22"/>
        </w:rPr>
        <w:t>O sistema de detecção e alarme de incêndio sendo fornecido, incluindo todo o hardware, software, central, baterias, detectores, acionadores manuais, sirenes e módulos de comando devem ser garantidos por 2 (dois) anos a partir da data de aceitação do sistema.</w:t>
      </w:r>
    </w:p>
    <w:p w14:paraId="6C748685" w14:textId="0A7049EA" w:rsidR="000D0563" w:rsidRPr="002D0FFE" w:rsidRDefault="000D0563" w:rsidP="008F0324">
      <w:pPr>
        <w:jc w:val="both"/>
        <w:rPr>
          <w:rFonts w:cs="Arial"/>
          <w:szCs w:val="22"/>
        </w:rPr>
      </w:pPr>
      <w:r w:rsidRPr="002D0FFE">
        <w:rPr>
          <w:rFonts w:cs="Arial"/>
          <w:szCs w:val="22"/>
        </w:rPr>
        <w:t xml:space="preserve">O cabeamento, eletrodutos, </w:t>
      </w:r>
      <w:r w:rsidR="00524C8A" w:rsidRPr="002D0FFE">
        <w:rPr>
          <w:rFonts w:cs="Arial"/>
          <w:szCs w:val="22"/>
        </w:rPr>
        <w:t>conectores etc.</w:t>
      </w:r>
      <w:r w:rsidRPr="002D0FFE">
        <w:rPr>
          <w:rFonts w:cs="Arial"/>
          <w:szCs w:val="22"/>
        </w:rPr>
        <w:t xml:space="preserve"> devem ser garantidos por 5 (cinco) anos a partir da data de aceitação do sistema.</w:t>
      </w:r>
    </w:p>
    <w:p w14:paraId="4D599733" w14:textId="77777777" w:rsidR="000D0563" w:rsidRPr="002D0FFE" w:rsidRDefault="000D0563" w:rsidP="008F0324">
      <w:pPr>
        <w:jc w:val="both"/>
        <w:rPr>
          <w:rFonts w:cs="Arial"/>
          <w:szCs w:val="22"/>
        </w:rPr>
      </w:pPr>
      <w:r w:rsidRPr="002D0FFE">
        <w:rPr>
          <w:rFonts w:cs="Arial"/>
          <w:szCs w:val="22"/>
        </w:rPr>
        <w:t>Qualquer defeito, deficiência ou falha que for identificada durante este período de garantia, deve ser corrigida imediatamente “sem custo ao contratante”. O proponente contratado será total e diretamente responsável pelo serviço de garantia necessário a qualquer componente do sistema de detecção e alarme de incêndio.</w:t>
      </w:r>
    </w:p>
    <w:p w14:paraId="010A552D" w14:textId="77777777" w:rsidR="008F0324" w:rsidRDefault="000D0563" w:rsidP="008F0324">
      <w:pPr>
        <w:jc w:val="both"/>
        <w:rPr>
          <w:rFonts w:cs="Arial"/>
          <w:szCs w:val="22"/>
        </w:rPr>
      </w:pPr>
      <w:r w:rsidRPr="002D0FFE">
        <w:rPr>
          <w:rFonts w:cs="Arial"/>
          <w:szCs w:val="22"/>
        </w:rPr>
        <w:t>O prazo de atendimento em caso de falha ou defeito no sistema deve ser de no máximo 4 horas e o prazo de reestabelecimento de até 24 horas, podendo ser estendidos a critério da engenharia da caixa.</w:t>
      </w:r>
    </w:p>
    <w:p w14:paraId="04724411" w14:textId="77777777" w:rsidR="000D0563" w:rsidRPr="002D0FFE" w:rsidRDefault="000D0563" w:rsidP="008F0324">
      <w:pPr>
        <w:pStyle w:val="nivel3"/>
        <w:jc w:val="both"/>
        <w:rPr>
          <w:rFonts w:cs="Arial"/>
          <w:b/>
          <w:szCs w:val="22"/>
        </w:rPr>
      </w:pPr>
      <w:bookmarkStart w:id="630" w:name="_Toc392493188"/>
      <w:r w:rsidRPr="002D0FFE">
        <w:rPr>
          <w:rFonts w:cs="Arial"/>
          <w:b/>
          <w:szCs w:val="22"/>
        </w:rPr>
        <w:t>Sinalização de Segurança contra Incêndio e Pânico</w:t>
      </w:r>
      <w:bookmarkEnd w:id="630"/>
    </w:p>
    <w:p w14:paraId="2EA9F3CE" w14:textId="77777777" w:rsidR="008F0324" w:rsidRDefault="000D0563" w:rsidP="008F0324">
      <w:pPr>
        <w:jc w:val="both"/>
        <w:rPr>
          <w:rFonts w:cs="Arial"/>
          <w:szCs w:val="22"/>
        </w:rPr>
      </w:pPr>
      <w:r w:rsidRPr="002D0FFE">
        <w:rPr>
          <w:rFonts w:cs="Arial"/>
          <w:szCs w:val="22"/>
        </w:rPr>
        <w:lastRenderedPageBreak/>
        <w:t>A Sinalização de Segurança contra Incêndio e Pânico tem como objetivo reduzir o risco de incêndio alertando contra riscos potenciais e requerendo ações que contribuam para a segurança contra incêndios e proibindo ações capazes de afetar o nível de segurança, além de garantir que sejam adotadas ações adequadas a situação de risco, que orientem as ações de combate e facilitem a localização dos equipamentos e das rotas de saída para escape seguro da edificação em caso de incêndio.</w:t>
      </w:r>
    </w:p>
    <w:p w14:paraId="48FAEA94" w14:textId="77777777" w:rsidR="000D0563" w:rsidRPr="002D0FFE" w:rsidRDefault="000D0563" w:rsidP="0055210B">
      <w:pPr>
        <w:pStyle w:val="Estilonivel4NegritoJustificado"/>
      </w:pPr>
      <w:bookmarkStart w:id="631" w:name="_Toc392493189"/>
      <w:r w:rsidRPr="002D0FFE">
        <w:t>Classificação</w:t>
      </w:r>
      <w:bookmarkEnd w:id="631"/>
    </w:p>
    <w:p w14:paraId="5D0607EB" w14:textId="77777777" w:rsidR="008F0324" w:rsidRDefault="000D0563" w:rsidP="008F0324">
      <w:pPr>
        <w:jc w:val="both"/>
        <w:rPr>
          <w:rFonts w:cs="Arial"/>
          <w:szCs w:val="22"/>
        </w:rPr>
      </w:pPr>
      <w:r w:rsidRPr="002D0FFE">
        <w:rPr>
          <w:rFonts w:cs="Arial"/>
          <w:szCs w:val="22"/>
        </w:rPr>
        <w:t>A sinalização de segurança contra incêndio e pânico é classificada como básica e complementar:</w:t>
      </w:r>
    </w:p>
    <w:p w14:paraId="4B6AA3ED" w14:textId="77777777" w:rsidR="000D0563" w:rsidRPr="002D0FFE" w:rsidRDefault="000D0563" w:rsidP="008F0324">
      <w:pPr>
        <w:pStyle w:val="nivel5"/>
        <w:jc w:val="both"/>
        <w:rPr>
          <w:rFonts w:cs="Arial"/>
          <w:b/>
          <w:szCs w:val="22"/>
        </w:rPr>
      </w:pPr>
      <w:bookmarkStart w:id="632" w:name="_Toc392493190"/>
      <w:r w:rsidRPr="002D0FFE">
        <w:rPr>
          <w:rFonts w:cs="Arial"/>
          <w:b/>
          <w:szCs w:val="22"/>
        </w:rPr>
        <w:t>Sinalização Básica</w:t>
      </w:r>
      <w:bookmarkEnd w:id="632"/>
    </w:p>
    <w:p w14:paraId="551FA7F8" w14:textId="77777777" w:rsidR="000D0563" w:rsidRPr="002D0FFE" w:rsidRDefault="000D0563" w:rsidP="008F0324">
      <w:pPr>
        <w:pStyle w:val="NormalIndentado"/>
        <w:numPr>
          <w:ilvl w:val="0"/>
          <w:numId w:val="0"/>
        </w:numPr>
        <w:spacing w:after="120"/>
        <w:rPr>
          <w:rFonts w:eastAsia="Calibri" w:cs="Arial"/>
          <w:szCs w:val="22"/>
          <w:lang w:eastAsia="en-US"/>
        </w:rPr>
      </w:pPr>
      <w:r w:rsidRPr="002D0FFE">
        <w:rPr>
          <w:rFonts w:eastAsia="Calibri" w:cs="Arial"/>
          <w:szCs w:val="22"/>
          <w:lang w:eastAsia="en-US"/>
        </w:rPr>
        <w:t>A sinalização básica, por sua vez, pode ser classificada como:</w:t>
      </w:r>
    </w:p>
    <w:p w14:paraId="3A7BAC0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proibição;</w:t>
      </w:r>
    </w:p>
    <w:p w14:paraId="3582BD8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alerta;</w:t>
      </w:r>
    </w:p>
    <w:p w14:paraId="73AE37C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comando;</w:t>
      </w:r>
    </w:p>
    <w:p w14:paraId="7D9F265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orientação e salvamento;</w:t>
      </w:r>
    </w:p>
    <w:p w14:paraId="5D8F7980"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Sinalização de equipamentos de combate e alarme de incêndio.</w:t>
      </w:r>
    </w:p>
    <w:p w14:paraId="64351ADC" w14:textId="77777777" w:rsidR="000D0563" w:rsidRPr="002D0FFE" w:rsidRDefault="000D0563" w:rsidP="008F0324">
      <w:pPr>
        <w:pStyle w:val="nivel5"/>
        <w:jc w:val="both"/>
        <w:rPr>
          <w:rFonts w:cs="Arial"/>
          <w:b/>
          <w:szCs w:val="22"/>
        </w:rPr>
      </w:pPr>
      <w:bookmarkStart w:id="633" w:name="_Toc392493191"/>
      <w:r w:rsidRPr="002D0FFE">
        <w:rPr>
          <w:rFonts w:cs="Arial"/>
          <w:b/>
          <w:szCs w:val="22"/>
        </w:rPr>
        <w:t>Sinalização Complementar</w:t>
      </w:r>
      <w:bookmarkEnd w:id="633"/>
    </w:p>
    <w:p w14:paraId="64545152" w14:textId="77777777" w:rsidR="000D0563" w:rsidRPr="002D0FFE" w:rsidRDefault="000D0563" w:rsidP="008F0324">
      <w:pPr>
        <w:pStyle w:val="NormalIndentado"/>
        <w:numPr>
          <w:ilvl w:val="0"/>
          <w:numId w:val="0"/>
        </w:numPr>
        <w:spacing w:after="120"/>
        <w:rPr>
          <w:rFonts w:eastAsia="Calibri" w:cs="Arial"/>
          <w:szCs w:val="22"/>
          <w:lang w:eastAsia="en-US"/>
        </w:rPr>
      </w:pPr>
      <w:r w:rsidRPr="002D0FFE">
        <w:rPr>
          <w:rFonts w:cs="Arial"/>
          <w:szCs w:val="22"/>
        </w:rPr>
        <w:t xml:space="preserve">A </w:t>
      </w:r>
      <w:r w:rsidRPr="002D0FFE">
        <w:rPr>
          <w:rFonts w:eastAsia="Calibri" w:cs="Arial"/>
          <w:szCs w:val="22"/>
          <w:lang w:eastAsia="en-US"/>
        </w:rPr>
        <w:t>sinalização complementar, por sua vez, pode ser classificada como:</w:t>
      </w:r>
    </w:p>
    <w:p w14:paraId="11C0AA1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continuada das rotas de fuga;</w:t>
      </w:r>
    </w:p>
    <w:p w14:paraId="274A963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de obstáculos;</w:t>
      </w:r>
    </w:p>
    <w:p w14:paraId="73709B1B" w14:textId="2004DE3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Indicação de pisos, </w:t>
      </w:r>
      <w:r w:rsidR="00524C8A" w:rsidRPr="002D0FFE">
        <w:rPr>
          <w:rFonts w:cs="Arial"/>
        </w:rPr>
        <w:t>espelhos etc.</w:t>
      </w:r>
      <w:r w:rsidRPr="002D0FFE">
        <w:rPr>
          <w:rFonts w:cs="Arial"/>
        </w:rPr>
        <w:t>;</w:t>
      </w:r>
    </w:p>
    <w:p w14:paraId="41FB5BA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Indicação de silhueta de equipamentos;</w:t>
      </w:r>
    </w:p>
    <w:p w14:paraId="62F93299"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Mensagens de orientação.</w:t>
      </w:r>
    </w:p>
    <w:p w14:paraId="0D16F240" w14:textId="77777777" w:rsidR="000D0563" w:rsidRPr="002D0FFE" w:rsidRDefault="000D0563" w:rsidP="008F0324">
      <w:pPr>
        <w:pStyle w:val="nivel5"/>
        <w:jc w:val="both"/>
        <w:rPr>
          <w:rFonts w:cs="Arial"/>
          <w:b/>
          <w:szCs w:val="22"/>
        </w:rPr>
      </w:pPr>
      <w:bookmarkStart w:id="634" w:name="_Toc392493192"/>
      <w:r w:rsidRPr="002D0FFE">
        <w:rPr>
          <w:rFonts w:cs="Arial"/>
          <w:b/>
          <w:szCs w:val="22"/>
        </w:rPr>
        <w:t>Formas Geométricas e Dimensões para Sinalização de Emergência</w:t>
      </w:r>
      <w:bookmarkEnd w:id="634"/>
    </w:p>
    <w:p w14:paraId="44582C7C" w14:textId="77777777" w:rsidR="008F0324" w:rsidRDefault="000D0563" w:rsidP="008F0324">
      <w:pPr>
        <w:jc w:val="both"/>
        <w:rPr>
          <w:rFonts w:cs="Arial"/>
          <w:szCs w:val="22"/>
        </w:rPr>
      </w:pPr>
      <w:r w:rsidRPr="002D0FFE">
        <w:rPr>
          <w:rFonts w:cs="Arial"/>
          <w:szCs w:val="22"/>
        </w:rPr>
        <w:t>Os textos, desenhos e tabelas deste item foram retirados da IT 20/01 (Instrução técnica) emitida pelo Corpo de Bombeiros Militar de São Paulo.</w:t>
      </w:r>
    </w:p>
    <w:p w14:paraId="05AF6379" w14:textId="77777777" w:rsidR="000D0563" w:rsidRPr="002D0FFE" w:rsidRDefault="000D0563" w:rsidP="008F0324">
      <w:pPr>
        <w:pStyle w:val="nivel5"/>
        <w:jc w:val="both"/>
        <w:rPr>
          <w:rFonts w:cs="Arial"/>
          <w:b/>
          <w:szCs w:val="22"/>
        </w:rPr>
      </w:pPr>
      <w:bookmarkStart w:id="635" w:name="_Toc392493193"/>
      <w:r w:rsidRPr="002D0FFE">
        <w:rPr>
          <w:rFonts w:cs="Arial"/>
          <w:b/>
          <w:szCs w:val="22"/>
        </w:rPr>
        <w:t>Formas de Sinalização</w:t>
      </w:r>
      <w:bookmarkEnd w:id="635"/>
    </w:p>
    <w:p w14:paraId="3487C4F1" w14:textId="77777777" w:rsidR="000D0563" w:rsidRPr="002D0FFE" w:rsidRDefault="000D0563" w:rsidP="008F0324">
      <w:pPr>
        <w:tabs>
          <w:tab w:val="left" w:pos="567"/>
        </w:tabs>
        <w:jc w:val="both"/>
        <w:rPr>
          <w:rFonts w:cs="Arial"/>
          <w:szCs w:val="22"/>
        </w:rPr>
      </w:pPr>
      <w:r w:rsidRPr="002D0FFE">
        <w:rPr>
          <w:rFonts w:cs="Arial"/>
          <w:szCs w:val="22"/>
        </w:rPr>
        <w:t>A sinalização de segurança contra incêndio e pânico pode admitir as seguintes formas:</w:t>
      </w:r>
    </w:p>
    <w:p w14:paraId="579B1CE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Circular - utilizada para implantar símbolos de proibição (ver forma geométrica da Tabela 1);</w:t>
      </w:r>
    </w:p>
    <w:p w14:paraId="74B1A5F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Triangular - utilizada para implantar símbolos de alerta (ver forma geométrica da Tabela 1);</w:t>
      </w:r>
    </w:p>
    <w:p w14:paraId="5E389D7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Quadrada e retangular - utilizadas para implantar símbolos de orientação, socorro, emergência, identificação de equipamentos utilizados no combate a incêndio e mensagens escritas (ver forma geométrica da Tabela 1).</w:t>
      </w:r>
    </w:p>
    <w:p w14:paraId="3CFEBD6B" w14:textId="77777777" w:rsidR="000D0563" w:rsidRPr="002D0FFE" w:rsidRDefault="000D0563" w:rsidP="008F0324">
      <w:pPr>
        <w:pStyle w:val="nivel5"/>
        <w:jc w:val="both"/>
        <w:rPr>
          <w:rFonts w:cs="Arial"/>
          <w:b/>
          <w:szCs w:val="22"/>
        </w:rPr>
      </w:pPr>
      <w:bookmarkStart w:id="636" w:name="_Toc392493194"/>
      <w:r w:rsidRPr="002D0FFE">
        <w:rPr>
          <w:rFonts w:cs="Arial"/>
          <w:b/>
          <w:szCs w:val="22"/>
        </w:rPr>
        <w:t>Tabelas de cores, dimensões e formas geométricas</w:t>
      </w:r>
      <w:bookmarkEnd w:id="636"/>
    </w:p>
    <w:p w14:paraId="13B59920" w14:textId="77777777" w:rsidR="000D0563" w:rsidRPr="002D0FFE" w:rsidRDefault="000D0563" w:rsidP="008F0324">
      <w:pPr>
        <w:pStyle w:val="Legenda2"/>
        <w:ind w:firstLine="200"/>
        <w:jc w:val="both"/>
        <w:rPr>
          <w:szCs w:val="22"/>
        </w:rPr>
      </w:pPr>
      <w:r w:rsidRPr="002D0FFE">
        <w:rPr>
          <w:szCs w:val="22"/>
        </w:rPr>
        <w:t xml:space="preserve">Tabela </w:t>
      </w:r>
      <w:r w:rsidRPr="002D0FFE">
        <w:rPr>
          <w:szCs w:val="22"/>
        </w:rPr>
        <w:fldChar w:fldCharType="begin"/>
      </w:r>
      <w:r w:rsidRPr="002D0FFE">
        <w:rPr>
          <w:szCs w:val="22"/>
        </w:rPr>
        <w:instrText xml:space="preserve"> SEQ "Tabela" \*Arabic </w:instrText>
      </w:r>
      <w:r w:rsidRPr="002D0FFE">
        <w:rPr>
          <w:szCs w:val="22"/>
        </w:rPr>
        <w:fldChar w:fldCharType="separate"/>
      </w:r>
      <w:r w:rsidR="00885F0E" w:rsidRPr="002D0FFE">
        <w:rPr>
          <w:noProof/>
          <w:szCs w:val="22"/>
        </w:rPr>
        <w:t>6</w:t>
      </w:r>
      <w:r w:rsidRPr="002D0FFE">
        <w:rPr>
          <w:szCs w:val="22"/>
        </w:rPr>
        <w:fldChar w:fldCharType="end"/>
      </w:r>
      <w:r w:rsidRPr="002D0FFE">
        <w:rPr>
          <w:szCs w:val="22"/>
        </w:rPr>
        <w:t xml:space="preserve"> – Formas geométricas e dimensões das placas de sinalização</w:t>
      </w:r>
    </w:p>
    <w:tbl>
      <w:tblPr>
        <w:tblW w:w="8640"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104"/>
        <w:gridCol w:w="1564"/>
        <w:gridCol w:w="707"/>
        <w:gridCol w:w="493"/>
        <w:gridCol w:w="378"/>
        <w:gridCol w:w="425"/>
        <w:gridCol w:w="425"/>
        <w:gridCol w:w="426"/>
        <w:gridCol w:w="425"/>
        <w:gridCol w:w="425"/>
        <w:gridCol w:w="425"/>
        <w:gridCol w:w="426"/>
        <w:gridCol w:w="425"/>
        <w:gridCol w:w="425"/>
        <w:gridCol w:w="567"/>
      </w:tblGrid>
      <w:tr w:rsidR="000D0563" w:rsidRPr="002D0FFE" w14:paraId="3A3CBCC0" w14:textId="77777777" w:rsidTr="000D0563">
        <w:trPr>
          <w:cantSplit/>
          <w:trHeight w:val="638"/>
        </w:trPr>
        <w:tc>
          <w:tcPr>
            <w:tcW w:w="1104" w:type="dxa"/>
            <w:vMerge w:val="restart"/>
            <w:vAlign w:val="center"/>
          </w:tcPr>
          <w:p w14:paraId="38C01FA4" w14:textId="77777777" w:rsidR="000D0563" w:rsidRPr="002D0FFE" w:rsidRDefault="000D0563" w:rsidP="008F0324">
            <w:pPr>
              <w:snapToGrid w:val="0"/>
              <w:jc w:val="both"/>
              <w:rPr>
                <w:rFonts w:cs="Arial"/>
                <w:szCs w:val="22"/>
              </w:rPr>
            </w:pPr>
            <w:r w:rsidRPr="002D0FFE">
              <w:rPr>
                <w:rFonts w:cs="Arial"/>
                <w:szCs w:val="22"/>
              </w:rPr>
              <w:t>Sinal</w:t>
            </w:r>
          </w:p>
        </w:tc>
        <w:tc>
          <w:tcPr>
            <w:tcW w:w="1564" w:type="dxa"/>
            <w:vMerge w:val="restart"/>
            <w:vAlign w:val="center"/>
          </w:tcPr>
          <w:p w14:paraId="3D8AA734" w14:textId="77777777" w:rsidR="000D0563" w:rsidRPr="002D0FFE" w:rsidRDefault="000D0563" w:rsidP="008F0324">
            <w:pPr>
              <w:pStyle w:val="CABTABELA"/>
              <w:snapToGrid w:val="0"/>
              <w:spacing w:before="120" w:after="120" w:line="240" w:lineRule="auto"/>
              <w:jc w:val="both"/>
              <w:rPr>
                <w:rFonts w:cs="Arial"/>
                <w:sz w:val="22"/>
                <w:szCs w:val="22"/>
              </w:rPr>
            </w:pPr>
            <w:r w:rsidRPr="002D0FFE">
              <w:rPr>
                <w:rFonts w:cs="Arial"/>
                <w:sz w:val="22"/>
                <w:szCs w:val="22"/>
              </w:rPr>
              <w:t xml:space="preserve">Forma </w:t>
            </w:r>
            <w:r w:rsidRPr="002D0FFE">
              <w:rPr>
                <w:rFonts w:cs="Arial"/>
                <w:sz w:val="22"/>
                <w:szCs w:val="22"/>
              </w:rPr>
              <w:lastRenderedPageBreak/>
              <w:t>Geométrica</w:t>
            </w:r>
          </w:p>
        </w:tc>
        <w:tc>
          <w:tcPr>
            <w:tcW w:w="707" w:type="dxa"/>
            <w:vMerge w:val="restart"/>
            <w:vAlign w:val="center"/>
          </w:tcPr>
          <w:p w14:paraId="0B3D3A74" w14:textId="77777777" w:rsidR="000D0563" w:rsidRPr="002D0FFE" w:rsidRDefault="000D0563" w:rsidP="008F0324">
            <w:pPr>
              <w:snapToGrid w:val="0"/>
              <w:jc w:val="both"/>
              <w:rPr>
                <w:rFonts w:cs="Arial"/>
                <w:szCs w:val="22"/>
              </w:rPr>
            </w:pPr>
            <w:r w:rsidRPr="002D0FFE">
              <w:rPr>
                <w:rFonts w:cs="Arial"/>
                <w:szCs w:val="22"/>
              </w:rPr>
              <w:lastRenderedPageBreak/>
              <w:t xml:space="preserve">Cota em </w:t>
            </w:r>
            <w:r w:rsidRPr="002D0FFE">
              <w:rPr>
                <w:rFonts w:cs="Arial"/>
                <w:szCs w:val="22"/>
              </w:rPr>
              <w:lastRenderedPageBreak/>
              <w:t>(mm)</w:t>
            </w:r>
          </w:p>
        </w:tc>
        <w:tc>
          <w:tcPr>
            <w:tcW w:w="5265" w:type="dxa"/>
            <w:gridSpan w:val="12"/>
            <w:vAlign w:val="center"/>
          </w:tcPr>
          <w:p w14:paraId="46F82F55" w14:textId="77777777" w:rsidR="000D0563" w:rsidRPr="002D0FFE" w:rsidRDefault="000D0563" w:rsidP="008F0324">
            <w:pPr>
              <w:snapToGrid w:val="0"/>
              <w:jc w:val="both"/>
              <w:rPr>
                <w:rFonts w:cs="Arial"/>
                <w:szCs w:val="22"/>
              </w:rPr>
            </w:pPr>
            <w:r w:rsidRPr="002D0FFE">
              <w:rPr>
                <w:rFonts w:cs="Arial"/>
                <w:szCs w:val="22"/>
              </w:rPr>
              <w:lastRenderedPageBreak/>
              <w:t>Distância máxima de visibilidade (em m)</w:t>
            </w:r>
          </w:p>
        </w:tc>
      </w:tr>
      <w:tr w:rsidR="000D0563" w:rsidRPr="002D0FFE" w14:paraId="425DB8CB" w14:textId="77777777" w:rsidTr="000D0563">
        <w:trPr>
          <w:cantSplit/>
          <w:trHeight w:val="301"/>
        </w:trPr>
        <w:tc>
          <w:tcPr>
            <w:tcW w:w="1104" w:type="dxa"/>
            <w:vMerge/>
            <w:vAlign w:val="center"/>
          </w:tcPr>
          <w:p w14:paraId="4721E8AB" w14:textId="77777777" w:rsidR="000D0563" w:rsidRPr="002D0FFE" w:rsidRDefault="000D0563" w:rsidP="008F0324">
            <w:pPr>
              <w:jc w:val="both"/>
              <w:rPr>
                <w:rFonts w:cs="Arial"/>
                <w:szCs w:val="22"/>
              </w:rPr>
            </w:pPr>
          </w:p>
        </w:tc>
        <w:tc>
          <w:tcPr>
            <w:tcW w:w="1564" w:type="dxa"/>
            <w:vMerge/>
            <w:vAlign w:val="center"/>
          </w:tcPr>
          <w:p w14:paraId="7AE7B691" w14:textId="77777777" w:rsidR="000D0563" w:rsidRPr="002D0FFE" w:rsidRDefault="000D0563" w:rsidP="008F0324">
            <w:pPr>
              <w:jc w:val="both"/>
              <w:rPr>
                <w:rFonts w:cs="Arial"/>
                <w:szCs w:val="22"/>
              </w:rPr>
            </w:pPr>
          </w:p>
        </w:tc>
        <w:tc>
          <w:tcPr>
            <w:tcW w:w="707" w:type="dxa"/>
            <w:vMerge/>
            <w:vAlign w:val="center"/>
          </w:tcPr>
          <w:p w14:paraId="2653DFB3" w14:textId="77777777" w:rsidR="000D0563" w:rsidRPr="002D0FFE" w:rsidRDefault="000D0563" w:rsidP="008F0324">
            <w:pPr>
              <w:jc w:val="both"/>
              <w:rPr>
                <w:rFonts w:cs="Arial"/>
                <w:szCs w:val="22"/>
              </w:rPr>
            </w:pPr>
          </w:p>
        </w:tc>
        <w:tc>
          <w:tcPr>
            <w:tcW w:w="493" w:type="dxa"/>
            <w:vAlign w:val="center"/>
          </w:tcPr>
          <w:p w14:paraId="7AB995CA" w14:textId="77777777" w:rsidR="000D0563" w:rsidRPr="002D0FFE" w:rsidRDefault="000D0563" w:rsidP="008F0324">
            <w:pPr>
              <w:snapToGrid w:val="0"/>
              <w:jc w:val="both"/>
              <w:rPr>
                <w:rFonts w:cs="Arial"/>
                <w:szCs w:val="22"/>
              </w:rPr>
            </w:pPr>
            <w:r w:rsidRPr="002D0FFE">
              <w:rPr>
                <w:rFonts w:cs="Arial"/>
                <w:szCs w:val="22"/>
              </w:rPr>
              <w:t>4</w:t>
            </w:r>
          </w:p>
        </w:tc>
        <w:tc>
          <w:tcPr>
            <w:tcW w:w="378" w:type="dxa"/>
            <w:vAlign w:val="center"/>
          </w:tcPr>
          <w:p w14:paraId="3CB45654" w14:textId="77777777" w:rsidR="000D0563" w:rsidRPr="002D0FFE" w:rsidRDefault="000D0563" w:rsidP="008F0324">
            <w:pPr>
              <w:snapToGrid w:val="0"/>
              <w:jc w:val="both"/>
              <w:rPr>
                <w:rFonts w:cs="Arial"/>
                <w:szCs w:val="22"/>
              </w:rPr>
            </w:pPr>
            <w:r w:rsidRPr="002D0FFE">
              <w:rPr>
                <w:rFonts w:cs="Arial"/>
                <w:szCs w:val="22"/>
              </w:rPr>
              <w:t>6</w:t>
            </w:r>
          </w:p>
        </w:tc>
        <w:tc>
          <w:tcPr>
            <w:tcW w:w="425" w:type="dxa"/>
            <w:vAlign w:val="center"/>
          </w:tcPr>
          <w:p w14:paraId="6D609660" w14:textId="77777777" w:rsidR="000D0563" w:rsidRPr="002D0FFE" w:rsidRDefault="000D0563" w:rsidP="008F0324">
            <w:pPr>
              <w:snapToGrid w:val="0"/>
              <w:jc w:val="both"/>
              <w:rPr>
                <w:rFonts w:cs="Arial"/>
                <w:szCs w:val="22"/>
              </w:rPr>
            </w:pPr>
            <w:r w:rsidRPr="002D0FFE">
              <w:rPr>
                <w:rFonts w:cs="Arial"/>
                <w:szCs w:val="22"/>
              </w:rPr>
              <w:t>8</w:t>
            </w:r>
          </w:p>
        </w:tc>
        <w:tc>
          <w:tcPr>
            <w:tcW w:w="425" w:type="dxa"/>
            <w:vAlign w:val="center"/>
          </w:tcPr>
          <w:p w14:paraId="2D75D41E" w14:textId="77777777" w:rsidR="000D0563" w:rsidRPr="002D0FFE" w:rsidRDefault="000D0563" w:rsidP="008F0324">
            <w:pPr>
              <w:snapToGrid w:val="0"/>
              <w:jc w:val="both"/>
              <w:rPr>
                <w:rFonts w:cs="Arial"/>
                <w:szCs w:val="22"/>
              </w:rPr>
            </w:pPr>
            <w:r w:rsidRPr="002D0FFE">
              <w:rPr>
                <w:rFonts w:cs="Arial"/>
                <w:szCs w:val="22"/>
              </w:rPr>
              <w:t>10</w:t>
            </w:r>
          </w:p>
        </w:tc>
        <w:tc>
          <w:tcPr>
            <w:tcW w:w="426" w:type="dxa"/>
            <w:vAlign w:val="center"/>
          </w:tcPr>
          <w:p w14:paraId="1C574477" w14:textId="77777777" w:rsidR="000D0563" w:rsidRPr="002D0FFE" w:rsidRDefault="000D0563" w:rsidP="008F0324">
            <w:pPr>
              <w:snapToGrid w:val="0"/>
              <w:jc w:val="both"/>
              <w:rPr>
                <w:rFonts w:cs="Arial"/>
                <w:szCs w:val="22"/>
              </w:rPr>
            </w:pPr>
            <w:r w:rsidRPr="002D0FFE">
              <w:rPr>
                <w:rFonts w:cs="Arial"/>
                <w:szCs w:val="22"/>
              </w:rPr>
              <w:t>12</w:t>
            </w:r>
          </w:p>
        </w:tc>
        <w:tc>
          <w:tcPr>
            <w:tcW w:w="425" w:type="dxa"/>
            <w:vAlign w:val="center"/>
          </w:tcPr>
          <w:p w14:paraId="5AEA3A3B" w14:textId="77777777" w:rsidR="000D0563" w:rsidRPr="002D0FFE" w:rsidRDefault="000D0563" w:rsidP="008F0324">
            <w:pPr>
              <w:snapToGrid w:val="0"/>
              <w:jc w:val="both"/>
              <w:rPr>
                <w:rFonts w:cs="Arial"/>
                <w:szCs w:val="22"/>
              </w:rPr>
            </w:pPr>
            <w:r w:rsidRPr="002D0FFE">
              <w:rPr>
                <w:rFonts w:cs="Arial"/>
                <w:szCs w:val="22"/>
              </w:rPr>
              <w:t>14</w:t>
            </w:r>
          </w:p>
        </w:tc>
        <w:tc>
          <w:tcPr>
            <w:tcW w:w="425" w:type="dxa"/>
            <w:vAlign w:val="center"/>
          </w:tcPr>
          <w:p w14:paraId="66C8E1B1" w14:textId="77777777" w:rsidR="000D0563" w:rsidRPr="002D0FFE" w:rsidRDefault="000D0563" w:rsidP="008F0324">
            <w:pPr>
              <w:snapToGrid w:val="0"/>
              <w:jc w:val="both"/>
              <w:rPr>
                <w:rFonts w:cs="Arial"/>
                <w:szCs w:val="22"/>
              </w:rPr>
            </w:pPr>
            <w:r w:rsidRPr="002D0FFE">
              <w:rPr>
                <w:rFonts w:cs="Arial"/>
                <w:szCs w:val="22"/>
              </w:rPr>
              <w:t>16</w:t>
            </w:r>
          </w:p>
        </w:tc>
        <w:tc>
          <w:tcPr>
            <w:tcW w:w="425" w:type="dxa"/>
            <w:vAlign w:val="center"/>
          </w:tcPr>
          <w:p w14:paraId="43873198" w14:textId="77777777" w:rsidR="000D0563" w:rsidRPr="002D0FFE" w:rsidRDefault="000D0563" w:rsidP="008F0324">
            <w:pPr>
              <w:snapToGrid w:val="0"/>
              <w:jc w:val="both"/>
              <w:rPr>
                <w:rFonts w:cs="Arial"/>
                <w:szCs w:val="22"/>
              </w:rPr>
            </w:pPr>
            <w:r w:rsidRPr="002D0FFE">
              <w:rPr>
                <w:rFonts w:cs="Arial"/>
                <w:szCs w:val="22"/>
              </w:rPr>
              <w:t>18</w:t>
            </w:r>
          </w:p>
        </w:tc>
        <w:tc>
          <w:tcPr>
            <w:tcW w:w="426" w:type="dxa"/>
            <w:vAlign w:val="center"/>
          </w:tcPr>
          <w:p w14:paraId="34867C72" w14:textId="77777777" w:rsidR="000D0563" w:rsidRPr="002D0FFE" w:rsidRDefault="000D0563" w:rsidP="008F0324">
            <w:pPr>
              <w:snapToGrid w:val="0"/>
              <w:jc w:val="both"/>
              <w:rPr>
                <w:rFonts w:cs="Arial"/>
                <w:szCs w:val="22"/>
              </w:rPr>
            </w:pPr>
            <w:r w:rsidRPr="002D0FFE">
              <w:rPr>
                <w:rFonts w:cs="Arial"/>
                <w:szCs w:val="22"/>
              </w:rPr>
              <w:t>20</w:t>
            </w:r>
          </w:p>
        </w:tc>
        <w:tc>
          <w:tcPr>
            <w:tcW w:w="425" w:type="dxa"/>
            <w:vAlign w:val="center"/>
          </w:tcPr>
          <w:p w14:paraId="2660EE4B" w14:textId="77777777" w:rsidR="000D0563" w:rsidRPr="002D0FFE" w:rsidRDefault="000D0563" w:rsidP="008F0324">
            <w:pPr>
              <w:snapToGrid w:val="0"/>
              <w:jc w:val="both"/>
              <w:rPr>
                <w:rFonts w:cs="Arial"/>
                <w:szCs w:val="22"/>
              </w:rPr>
            </w:pPr>
            <w:r w:rsidRPr="002D0FFE">
              <w:rPr>
                <w:rFonts w:cs="Arial"/>
                <w:szCs w:val="22"/>
              </w:rPr>
              <w:t>24</w:t>
            </w:r>
          </w:p>
        </w:tc>
        <w:tc>
          <w:tcPr>
            <w:tcW w:w="425" w:type="dxa"/>
            <w:vAlign w:val="center"/>
          </w:tcPr>
          <w:p w14:paraId="6FA274A8" w14:textId="77777777" w:rsidR="000D0563" w:rsidRPr="002D0FFE" w:rsidRDefault="000D0563" w:rsidP="008F0324">
            <w:pPr>
              <w:snapToGrid w:val="0"/>
              <w:jc w:val="both"/>
              <w:rPr>
                <w:rFonts w:cs="Arial"/>
                <w:szCs w:val="22"/>
              </w:rPr>
            </w:pPr>
            <w:r w:rsidRPr="002D0FFE">
              <w:rPr>
                <w:rFonts w:cs="Arial"/>
                <w:szCs w:val="22"/>
              </w:rPr>
              <w:t>28</w:t>
            </w:r>
          </w:p>
        </w:tc>
        <w:tc>
          <w:tcPr>
            <w:tcW w:w="567" w:type="dxa"/>
            <w:vAlign w:val="center"/>
          </w:tcPr>
          <w:p w14:paraId="466240D3" w14:textId="77777777" w:rsidR="000D0563" w:rsidRPr="002D0FFE" w:rsidRDefault="000D0563" w:rsidP="008F0324">
            <w:pPr>
              <w:snapToGrid w:val="0"/>
              <w:jc w:val="both"/>
              <w:rPr>
                <w:rFonts w:cs="Arial"/>
                <w:szCs w:val="22"/>
              </w:rPr>
            </w:pPr>
            <w:r w:rsidRPr="002D0FFE">
              <w:rPr>
                <w:rFonts w:cs="Arial"/>
                <w:szCs w:val="22"/>
              </w:rPr>
              <w:t>30</w:t>
            </w:r>
          </w:p>
        </w:tc>
      </w:tr>
      <w:tr w:rsidR="000D0563" w:rsidRPr="002D0FFE" w14:paraId="2408547A" w14:textId="77777777" w:rsidTr="000D0563">
        <w:trPr>
          <w:cantSplit/>
          <w:trHeight w:val="1375"/>
        </w:trPr>
        <w:tc>
          <w:tcPr>
            <w:tcW w:w="1104" w:type="dxa"/>
            <w:vAlign w:val="center"/>
          </w:tcPr>
          <w:p w14:paraId="20870AEE" w14:textId="77777777" w:rsidR="000D0563" w:rsidRPr="002D0FFE" w:rsidRDefault="000D0563" w:rsidP="008F0324">
            <w:pPr>
              <w:snapToGrid w:val="0"/>
              <w:jc w:val="both"/>
              <w:rPr>
                <w:rFonts w:cs="Arial"/>
                <w:szCs w:val="22"/>
              </w:rPr>
            </w:pPr>
            <w:r w:rsidRPr="002D0FFE">
              <w:rPr>
                <w:rFonts w:cs="Arial"/>
                <w:szCs w:val="22"/>
              </w:rPr>
              <w:t>Proibição</w:t>
            </w:r>
          </w:p>
        </w:tc>
        <w:tc>
          <w:tcPr>
            <w:tcW w:w="1564" w:type="dxa"/>
            <w:vAlign w:val="center"/>
          </w:tcPr>
          <w:p w14:paraId="77BB155D" w14:textId="77777777" w:rsidR="000D0563" w:rsidRPr="002D0FFE" w:rsidRDefault="000D0563" w:rsidP="008F0324">
            <w:pPr>
              <w:snapToGrid w:val="0"/>
              <w:jc w:val="both"/>
              <w:rPr>
                <w:rFonts w:cs="Arial"/>
                <w:szCs w:val="22"/>
              </w:rPr>
            </w:pPr>
            <w:r w:rsidRPr="002D0FFE">
              <w:rPr>
                <w:rFonts w:cs="Arial"/>
                <w:szCs w:val="22"/>
              </w:rPr>
              <w:object w:dxaOrig="1531" w:dyaOrig="1501" w14:anchorId="391C0231">
                <v:shape id="_x0000_i1101" type="#_x0000_t75" style="width:74.85pt;height:73.45pt" o:ole="" filled="t">
                  <v:fill opacity="0" color2="black"/>
                  <v:imagedata r:id="rId163" o:title=""/>
                </v:shape>
                <o:OLEObject Type="Embed" ProgID="PBrush" ShapeID="_x0000_i1101" DrawAspect="Content" ObjectID="_1745987421" r:id="rId164"/>
              </w:object>
            </w:r>
          </w:p>
        </w:tc>
        <w:tc>
          <w:tcPr>
            <w:tcW w:w="707" w:type="dxa"/>
            <w:vAlign w:val="center"/>
          </w:tcPr>
          <w:p w14:paraId="5F2F86DF" w14:textId="77777777" w:rsidR="000D0563" w:rsidRPr="002D0FFE" w:rsidRDefault="000D0563" w:rsidP="008F0324">
            <w:pPr>
              <w:snapToGrid w:val="0"/>
              <w:jc w:val="both"/>
              <w:rPr>
                <w:rFonts w:cs="Arial"/>
                <w:szCs w:val="22"/>
              </w:rPr>
            </w:pPr>
            <w:r w:rsidRPr="002D0FFE">
              <w:rPr>
                <w:rFonts w:cs="Arial"/>
                <w:szCs w:val="22"/>
              </w:rPr>
              <w:t>D</w:t>
            </w:r>
          </w:p>
        </w:tc>
        <w:tc>
          <w:tcPr>
            <w:tcW w:w="493" w:type="dxa"/>
            <w:vAlign w:val="center"/>
          </w:tcPr>
          <w:p w14:paraId="3D55FD0B" w14:textId="77777777" w:rsidR="000D0563" w:rsidRPr="002D0FFE" w:rsidRDefault="000D0563" w:rsidP="008F0324">
            <w:pPr>
              <w:snapToGrid w:val="0"/>
              <w:jc w:val="both"/>
              <w:rPr>
                <w:rFonts w:cs="Arial"/>
                <w:szCs w:val="22"/>
              </w:rPr>
            </w:pPr>
            <w:r w:rsidRPr="002D0FFE">
              <w:rPr>
                <w:rFonts w:cs="Arial"/>
                <w:szCs w:val="22"/>
              </w:rPr>
              <w:t>110</w:t>
            </w:r>
          </w:p>
        </w:tc>
        <w:tc>
          <w:tcPr>
            <w:tcW w:w="378" w:type="dxa"/>
            <w:vAlign w:val="center"/>
          </w:tcPr>
          <w:p w14:paraId="26D95548" w14:textId="77777777" w:rsidR="000D0563" w:rsidRPr="002D0FFE" w:rsidRDefault="000D0563" w:rsidP="008F0324">
            <w:pPr>
              <w:snapToGrid w:val="0"/>
              <w:jc w:val="both"/>
              <w:rPr>
                <w:rFonts w:cs="Arial"/>
                <w:szCs w:val="22"/>
              </w:rPr>
            </w:pPr>
            <w:r w:rsidRPr="002D0FFE">
              <w:rPr>
                <w:rFonts w:cs="Arial"/>
                <w:szCs w:val="22"/>
              </w:rPr>
              <w:t>160</w:t>
            </w:r>
          </w:p>
        </w:tc>
        <w:tc>
          <w:tcPr>
            <w:tcW w:w="425" w:type="dxa"/>
            <w:vAlign w:val="center"/>
          </w:tcPr>
          <w:p w14:paraId="7AA96D2A" w14:textId="77777777" w:rsidR="000D0563" w:rsidRPr="002D0FFE" w:rsidRDefault="000D0563" w:rsidP="008F0324">
            <w:pPr>
              <w:snapToGrid w:val="0"/>
              <w:jc w:val="both"/>
              <w:rPr>
                <w:rFonts w:cs="Arial"/>
                <w:szCs w:val="22"/>
              </w:rPr>
            </w:pPr>
            <w:r w:rsidRPr="002D0FFE">
              <w:rPr>
                <w:rFonts w:cs="Arial"/>
                <w:szCs w:val="22"/>
              </w:rPr>
              <w:t>210</w:t>
            </w:r>
          </w:p>
        </w:tc>
        <w:tc>
          <w:tcPr>
            <w:tcW w:w="425" w:type="dxa"/>
            <w:vAlign w:val="center"/>
          </w:tcPr>
          <w:p w14:paraId="50CDE56F" w14:textId="77777777" w:rsidR="000D0563" w:rsidRPr="002D0FFE" w:rsidRDefault="000D0563" w:rsidP="008F0324">
            <w:pPr>
              <w:snapToGrid w:val="0"/>
              <w:jc w:val="both"/>
              <w:rPr>
                <w:rFonts w:cs="Arial"/>
                <w:szCs w:val="22"/>
              </w:rPr>
            </w:pPr>
            <w:r w:rsidRPr="002D0FFE">
              <w:rPr>
                <w:rFonts w:cs="Arial"/>
                <w:szCs w:val="22"/>
              </w:rPr>
              <w:t>260</w:t>
            </w:r>
          </w:p>
        </w:tc>
        <w:tc>
          <w:tcPr>
            <w:tcW w:w="426" w:type="dxa"/>
            <w:vAlign w:val="center"/>
          </w:tcPr>
          <w:p w14:paraId="05E7B2DD" w14:textId="77777777" w:rsidR="000D0563" w:rsidRPr="002D0FFE" w:rsidRDefault="000D0563" w:rsidP="008F0324">
            <w:pPr>
              <w:snapToGrid w:val="0"/>
              <w:jc w:val="both"/>
              <w:rPr>
                <w:rFonts w:cs="Arial"/>
                <w:szCs w:val="22"/>
              </w:rPr>
            </w:pPr>
            <w:r w:rsidRPr="002D0FFE">
              <w:rPr>
                <w:rFonts w:cs="Arial"/>
                <w:szCs w:val="22"/>
              </w:rPr>
              <w:t>310</w:t>
            </w:r>
          </w:p>
        </w:tc>
        <w:tc>
          <w:tcPr>
            <w:tcW w:w="425" w:type="dxa"/>
            <w:vAlign w:val="center"/>
          </w:tcPr>
          <w:p w14:paraId="24C56C1A" w14:textId="77777777" w:rsidR="000D0563" w:rsidRPr="002D0FFE" w:rsidRDefault="000D0563" w:rsidP="008F0324">
            <w:pPr>
              <w:snapToGrid w:val="0"/>
              <w:jc w:val="both"/>
              <w:rPr>
                <w:rFonts w:cs="Arial"/>
                <w:szCs w:val="22"/>
              </w:rPr>
            </w:pPr>
            <w:r w:rsidRPr="002D0FFE">
              <w:rPr>
                <w:rFonts w:cs="Arial"/>
                <w:szCs w:val="22"/>
              </w:rPr>
              <w:t>360</w:t>
            </w:r>
          </w:p>
        </w:tc>
        <w:tc>
          <w:tcPr>
            <w:tcW w:w="425" w:type="dxa"/>
            <w:vAlign w:val="center"/>
          </w:tcPr>
          <w:p w14:paraId="44D0F48A" w14:textId="77777777" w:rsidR="000D0563" w:rsidRPr="002D0FFE" w:rsidRDefault="000D0563" w:rsidP="008F0324">
            <w:pPr>
              <w:snapToGrid w:val="0"/>
              <w:jc w:val="both"/>
              <w:rPr>
                <w:rFonts w:cs="Arial"/>
                <w:szCs w:val="22"/>
              </w:rPr>
            </w:pPr>
            <w:r w:rsidRPr="002D0FFE">
              <w:rPr>
                <w:rFonts w:cs="Arial"/>
                <w:szCs w:val="22"/>
              </w:rPr>
              <w:t>410</w:t>
            </w:r>
          </w:p>
        </w:tc>
        <w:tc>
          <w:tcPr>
            <w:tcW w:w="425" w:type="dxa"/>
            <w:vAlign w:val="center"/>
          </w:tcPr>
          <w:p w14:paraId="1F423CD5" w14:textId="77777777" w:rsidR="000D0563" w:rsidRPr="002D0FFE" w:rsidRDefault="000D0563" w:rsidP="008F0324">
            <w:pPr>
              <w:snapToGrid w:val="0"/>
              <w:jc w:val="both"/>
              <w:rPr>
                <w:rFonts w:cs="Arial"/>
                <w:szCs w:val="22"/>
              </w:rPr>
            </w:pPr>
            <w:r w:rsidRPr="002D0FFE">
              <w:rPr>
                <w:rFonts w:cs="Arial"/>
                <w:szCs w:val="22"/>
              </w:rPr>
              <w:t>460</w:t>
            </w:r>
          </w:p>
        </w:tc>
        <w:tc>
          <w:tcPr>
            <w:tcW w:w="426" w:type="dxa"/>
            <w:vAlign w:val="center"/>
          </w:tcPr>
          <w:p w14:paraId="4B248408" w14:textId="77777777" w:rsidR="000D0563" w:rsidRPr="002D0FFE" w:rsidRDefault="000D0563" w:rsidP="008F0324">
            <w:pPr>
              <w:snapToGrid w:val="0"/>
              <w:jc w:val="both"/>
              <w:rPr>
                <w:rFonts w:cs="Arial"/>
                <w:szCs w:val="22"/>
              </w:rPr>
            </w:pPr>
            <w:r w:rsidRPr="002D0FFE">
              <w:rPr>
                <w:rFonts w:cs="Arial"/>
                <w:szCs w:val="22"/>
              </w:rPr>
              <w:t>510</w:t>
            </w:r>
          </w:p>
        </w:tc>
        <w:tc>
          <w:tcPr>
            <w:tcW w:w="425" w:type="dxa"/>
            <w:vAlign w:val="center"/>
          </w:tcPr>
          <w:p w14:paraId="52E9F9C7" w14:textId="77777777" w:rsidR="000D0563" w:rsidRPr="002D0FFE" w:rsidRDefault="000D0563" w:rsidP="008F0324">
            <w:pPr>
              <w:snapToGrid w:val="0"/>
              <w:jc w:val="both"/>
              <w:rPr>
                <w:rFonts w:cs="Arial"/>
                <w:szCs w:val="22"/>
              </w:rPr>
            </w:pPr>
            <w:r w:rsidRPr="002D0FFE">
              <w:rPr>
                <w:rFonts w:cs="Arial"/>
                <w:szCs w:val="22"/>
              </w:rPr>
              <w:t>610</w:t>
            </w:r>
          </w:p>
        </w:tc>
        <w:tc>
          <w:tcPr>
            <w:tcW w:w="425" w:type="dxa"/>
            <w:vAlign w:val="center"/>
          </w:tcPr>
          <w:p w14:paraId="75201D15" w14:textId="77777777" w:rsidR="000D0563" w:rsidRPr="002D0FFE" w:rsidRDefault="000D0563" w:rsidP="008F0324">
            <w:pPr>
              <w:snapToGrid w:val="0"/>
              <w:jc w:val="both"/>
              <w:rPr>
                <w:rFonts w:cs="Arial"/>
                <w:szCs w:val="22"/>
              </w:rPr>
            </w:pPr>
            <w:r w:rsidRPr="002D0FFE">
              <w:rPr>
                <w:rFonts w:cs="Arial"/>
                <w:szCs w:val="22"/>
              </w:rPr>
              <w:t>710</w:t>
            </w:r>
          </w:p>
        </w:tc>
        <w:tc>
          <w:tcPr>
            <w:tcW w:w="567" w:type="dxa"/>
            <w:vAlign w:val="center"/>
          </w:tcPr>
          <w:p w14:paraId="6C08AE01" w14:textId="77777777" w:rsidR="000D0563" w:rsidRPr="002D0FFE" w:rsidRDefault="000D0563" w:rsidP="008F0324">
            <w:pPr>
              <w:snapToGrid w:val="0"/>
              <w:jc w:val="both"/>
              <w:rPr>
                <w:rFonts w:cs="Arial"/>
                <w:szCs w:val="22"/>
              </w:rPr>
            </w:pPr>
            <w:r w:rsidRPr="002D0FFE">
              <w:rPr>
                <w:rFonts w:cs="Arial"/>
                <w:szCs w:val="22"/>
              </w:rPr>
              <w:t>760</w:t>
            </w:r>
          </w:p>
        </w:tc>
      </w:tr>
      <w:tr w:rsidR="000D0563" w:rsidRPr="002D0FFE" w14:paraId="25DF87BA" w14:textId="77777777" w:rsidTr="000D0563">
        <w:trPr>
          <w:cantSplit/>
          <w:trHeight w:val="602"/>
        </w:trPr>
        <w:tc>
          <w:tcPr>
            <w:tcW w:w="1104" w:type="dxa"/>
            <w:vAlign w:val="center"/>
          </w:tcPr>
          <w:p w14:paraId="6E9D8663" w14:textId="77777777" w:rsidR="000D0563" w:rsidRPr="002D0FFE" w:rsidRDefault="000D0563" w:rsidP="008F0324">
            <w:pPr>
              <w:snapToGrid w:val="0"/>
              <w:jc w:val="both"/>
              <w:rPr>
                <w:rFonts w:cs="Arial"/>
                <w:szCs w:val="22"/>
              </w:rPr>
            </w:pPr>
            <w:r w:rsidRPr="002D0FFE">
              <w:rPr>
                <w:rFonts w:cs="Arial"/>
                <w:szCs w:val="22"/>
              </w:rPr>
              <w:t>Alerta</w:t>
            </w:r>
          </w:p>
        </w:tc>
        <w:tc>
          <w:tcPr>
            <w:tcW w:w="1564" w:type="dxa"/>
            <w:vAlign w:val="center"/>
          </w:tcPr>
          <w:p w14:paraId="2C397B67" w14:textId="77777777" w:rsidR="000D0563" w:rsidRPr="002D0FFE" w:rsidRDefault="000D0563" w:rsidP="008F0324">
            <w:pPr>
              <w:snapToGrid w:val="0"/>
              <w:jc w:val="both"/>
              <w:rPr>
                <w:rFonts w:cs="Arial"/>
                <w:szCs w:val="22"/>
              </w:rPr>
            </w:pPr>
            <w:r w:rsidRPr="002D0FFE">
              <w:rPr>
                <w:rFonts w:cs="Arial"/>
                <w:szCs w:val="22"/>
              </w:rPr>
              <w:object w:dxaOrig="1380" w:dyaOrig="1831" w14:anchorId="028CD577">
                <v:shape id="_x0000_i1102" type="#_x0000_t75" style="width:69.15pt;height:91.25pt" o:ole="" filled="t">
                  <v:fill opacity="0" color2="black"/>
                  <v:imagedata r:id="rId165" o:title=""/>
                </v:shape>
                <o:OLEObject Type="Embed" ProgID="PBrush" ShapeID="_x0000_i1102" DrawAspect="Content" ObjectID="_1745987422" r:id="rId166"/>
              </w:object>
            </w:r>
          </w:p>
        </w:tc>
        <w:tc>
          <w:tcPr>
            <w:tcW w:w="707" w:type="dxa"/>
            <w:vAlign w:val="center"/>
          </w:tcPr>
          <w:p w14:paraId="343FE693" w14:textId="77777777" w:rsidR="000D0563" w:rsidRPr="002D0FFE" w:rsidRDefault="000D0563" w:rsidP="008F0324">
            <w:pPr>
              <w:snapToGrid w:val="0"/>
              <w:jc w:val="both"/>
              <w:rPr>
                <w:rFonts w:cs="Arial"/>
                <w:szCs w:val="22"/>
              </w:rPr>
            </w:pPr>
            <w:r w:rsidRPr="002D0FFE">
              <w:rPr>
                <w:rFonts w:cs="Arial"/>
                <w:szCs w:val="22"/>
              </w:rPr>
              <w:t>L</w:t>
            </w:r>
          </w:p>
        </w:tc>
        <w:tc>
          <w:tcPr>
            <w:tcW w:w="493" w:type="dxa"/>
            <w:vAlign w:val="center"/>
          </w:tcPr>
          <w:p w14:paraId="127D6C2C" w14:textId="77777777" w:rsidR="000D0563" w:rsidRPr="002D0FFE" w:rsidRDefault="000D0563" w:rsidP="008F0324">
            <w:pPr>
              <w:snapToGrid w:val="0"/>
              <w:jc w:val="both"/>
              <w:rPr>
                <w:rFonts w:cs="Arial"/>
                <w:szCs w:val="22"/>
              </w:rPr>
            </w:pPr>
            <w:r w:rsidRPr="002D0FFE">
              <w:rPr>
                <w:rFonts w:cs="Arial"/>
                <w:szCs w:val="22"/>
              </w:rPr>
              <w:t>140</w:t>
            </w:r>
          </w:p>
        </w:tc>
        <w:tc>
          <w:tcPr>
            <w:tcW w:w="378" w:type="dxa"/>
            <w:vAlign w:val="center"/>
          </w:tcPr>
          <w:p w14:paraId="70AB947F" w14:textId="77777777" w:rsidR="000D0563" w:rsidRPr="002D0FFE" w:rsidRDefault="000D0563" w:rsidP="008F0324">
            <w:pPr>
              <w:snapToGrid w:val="0"/>
              <w:jc w:val="both"/>
              <w:rPr>
                <w:rFonts w:cs="Arial"/>
                <w:szCs w:val="22"/>
              </w:rPr>
            </w:pPr>
            <w:r w:rsidRPr="002D0FFE">
              <w:rPr>
                <w:rFonts w:cs="Arial"/>
                <w:szCs w:val="22"/>
              </w:rPr>
              <w:t>210</w:t>
            </w:r>
          </w:p>
        </w:tc>
        <w:tc>
          <w:tcPr>
            <w:tcW w:w="425" w:type="dxa"/>
            <w:vAlign w:val="center"/>
          </w:tcPr>
          <w:p w14:paraId="016CB50A" w14:textId="77777777" w:rsidR="000D0563" w:rsidRPr="002D0FFE" w:rsidRDefault="000D0563" w:rsidP="008F0324">
            <w:pPr>
              <w:snapToGrid w:val="0"/>
              <w:jc w:val="both"/>
              <w:rPr>
                <w:rFonts w:cs="Arial"/>
                <w:szCs w:val="22"/>
              </w:rPr>
            </w:pPr>
            <w:r w:rsidRPr="002D0FFE">
              <w:rPr>
                <w:rFonts w:cs="Arial"/>
                <w:szCs w:val="22"/>
              </w:rPr>
              <w:t>280</w:t>
            </w:r>
          </w:p>
        </w:tc>
        <w:tc>
          <w:tcPr>
            <w:tcW w:w="425" w:type="dxa"/>
            <w:vAlign w:val="center"/>
          </w:tcPr>
          <w:p w14:paraId="4269FF7F" w14:textId="77777777" w:rsidR="000D0563" w:rsidRPr="002D0FFE" w:rsidRDefault="000D0563" w:rsidP="008F0324">
            <w:pPr>
              <w:snapToGrid w:val="0"/>
              <w:jc w:val="both"/>
              <w:rPr>
                <w:rFonts w:cs="Arial"/>
                <w:szCs w:val="22"/>
              </w:rPr>
            </w:pPr>
            <w:r w:rsidRPr="002D0FFE">
              <w:rPr>
                <w:rFonts w:cs="Arial"/>
                <w:szCs w:val="22"/>
              </w:rPr>
              <w:t>340</w:t>
            </w:r>
          </w:p>
        </w:tc>
        <w:tc>
          <w:tcPr>
            <w:tcW w:w="426" w:type="dxa"/>
            <w:vAlign w:val="center"/>
          </w:tcPr>
          <w:p w14:paraId="777B942F" w14:textId="77777777" w:rsidR="000D0563" w:rsidRPr="002D0FFE" w:rsidRDefault="000D0563" w:rsidP="008F0324">
            <w:pPr>
              <w:snapToGrid w:val="0"/>
              <w:jc w:val="both"/>
              <w:rPr>
                <w:rFonts w:cs="Arial"/>
                <w:szCs w:val="22"/>
              </w:rPr>
            </w:pPr>
            <w:r w:rsidRPr="002D0FFE">
              <w:rPr>
                <w:rFonts w:cs="Arial"/>
                <w:szCs w:val="22"/>
              </w:rPr>
              <w:t>410</w:t>
            </w:r>
          </w:p>
        </w:tc>
        <w:tc>
          <w:tcPr>
            <w:tcW w:w="425" w:type="dxa"/>
            <w:vAlign w:val="center"/>
          </w:tcPr>
          <w:p w14:paraId="5AF0CDB4" w14:textId="77777777" w:rsidR="000D0563" w:rsidRPr="002D0FFE" w:rsidRDefault="000D0563" w:rsidP="008F0324">
            <w:pPr>
              <w:snapToGrid w:val="0"/>
              <w:jc w:val="both"/>
              <w:rPr>
                <w:rFonts w:cs="Arial"/>
                <w:szCs w:val="22"/>
              </w:rPr>
            </w:pPr>
            <w:r w:rsidRPr="002D0FFE">
              <w:rPr>
                <w:rFonts w:cs="Arial"/>
                <w:szCs w:val="22"/>
              </w:rPr>
              <w:t>480</w:t>
            </w:r>
          </w:p>
        </w:tc>
        <w:tc>
          <w:tcPr>
            <w:tcW w:w="425" w:type="dxa"/>
            <w:vAlign w:val="center"/>
          </w:tcPr>
          <w:p w14:paraId="63104B54" w14:textId="77777777" w:rsidR="000D0563" w:rsidRPr="002D0FFE" w:rsidRDefault="000D0563" w:rsidP="008F0324">
            <w:pPr>
              <w:snapToGrid w:val="0"/>
              <w:jc w:val="both"/>
              <w:rPr>
                <w:rFonts w:cs="Arial"/>
                <w:szCs w:val="22"/>
              </w:rPr>
            </w:pPr>
            <w:r w:rsidRPr="002D0FFE">
              <w:rPr>
                <w:rFonts w:cs="Arial"/>
                <w:szCs w:val="22"/>
              </w:rPr>
              <w:t>550</w:t>
            </w:r>
          </w:p>
        </w:tc>
        <w:tc>
          <w:tcPr>
            <w:tcW w:w="425" w:type="dxa"/>
            <w:vAlign w:val="center"/>
          </w:tcPr>
          <w:p w14:paraId="0326C6A9" w14:textId="77777777" w:rsidR="000D0563" w:rsidRPr="002D0FFE" w:rsidRDefault="000D0563" w:rsidP="008F0324">
            <w:pPr>
              <w:snapToGrid w:val="0"/>
              <w:jc w:val="both"/>
              <w:rPr>
                <w:rFonts w:cs="Arial"/>
                <w:szCs w:val="22"/>
              </w:rPr>
            </w:pPr>
            <w:r w:rsidRPr="002D0FFE">
              <w:rPr>
                <w:rFonts w:cs="Arial"/>
                <w:szCs w:val="22"/>
              </w:rPr>
              <w:t>620</w:t>
            </w:r>
          </w:p>
        </w:tc>
        <w:tc>
          <w:tcPr>
            <w:tcW w:w="426" w:type="dxa"/>
            <w:vAlign w:val="center"/>
          </w:tcPr>
          <w:p w14:paraId="019FFF84" w14:textId="77777777" w:rsidR="000D0563" w:rsidRPr="002D0FFE" w:rsidRDefault="000D0563" w:rsidP="008F0324">
            <w:pPr>
              <w:snapToGrid w:val="0"/>
              <w:jc w:val="both"/>
              <w:rPr>
                <w:rFonts w:cs="Arial"/>
                <w:szCs w:val="22"/>
              </w:rPr>
            </w:pPr>
            <w:r w:rsidRPr="002D0FFE">
              <w:rPr>
                <w:rFonts w:cs="Arial"/>
                <w:szCs w:val="22"/>
              </w:rPr>
              <w:t>680</w:t>
            </w:r>
          </w:p>
        </w:tc>
        <w:tc>
          <w:tcPr>
            <w:tcW w:w="425" w:type="dxa"/>
            <w:vAlign w:val="center"/>
          </w:tcPr>
          <w:p w14:paraId="721A0E52" w14:textId="77777777" w:rsidR="000D0563" w:rsidRPr="002D0FFE" w:rsidRDefault="000D0563" w:rsidP="008F0324">
            <w:pPr>
              <w:snapToGrid w:val="0"/>
              <w:jc w:val="both"/>
              <w:rPr>
                <w:rFonts w:cs="Arial"/>
                <w:szCs w:val="22"/>
              </w:rPr>
            </w:pPr>
            <w:r w:rsidRPr="002D0FFE">
              <w:rPr>
                <w:rFonts w:cs="Arial"/>
                <w:szCs w:val="22"/>
              </w:rPr>
              <w:t>820</w:t>
            </w:r>
          </w:p>
        </w:tc>
        <w:tc>
          <w:tcPr>
            <w:tcW w:w="425" w:type="dxa"/>
            <w:vAlign w:val="center"/>
          </w:tcPr>
          <w:p w14:paraId="6CA4466F" w14:textId="77777777" w:rsidR="000D0563" w:rsidRPr="002D0FFE" w:rsidRDefault="000D0563" w:rsidP="008F0324">
            <w:pPr>
              <w:snapToGrid w:val="0"/>
              <w:jc w:val="both"/>
              <w:rPr>
                <w:rFonts w:cs="Arial"/>
                <w:szCs w:val="22"/>
              </w:rPr>
            </w:pPr>
            <w:r w:rsidRPr="002D0FFE">
              <w:rPr>
                <w:rFonts w:cs="Arial"/>
                <w:szCs w:val="22"/>
              </w:rPr>
              <w:t>960</w:t>
            </w:r>
          </w:p>
        </w:tc>
        <w:tc>
          <w:tcPr>
            <w:tcW w:w="567" w:type="dxa"/>
            <w:vAlign w:val="center"/>
          </w:tcPr>
          <w:p w14:paraId="752EF7A6" w14:textId="77777777" w:rsidR="000D0563" w:rsidRPr="002D0FFE" w:rsidRDefault="000D0563" w:rsidP="008F0324">
            <w:pPr>
              <w:snapToGrid w:val="0"/>
              <w:jc w:val="both"/>
              <w:rPr>
                <w:rFonts w:cs="Arial"/>
                <w:szCs w:val="22"/>
              </w:rPr>
            </w:pPr>
            <w:r w:rsidRPr="002D0FFE">
              <w:rPr>
                <w:rFonts w:cs="Arial"/>
                <w:szCs w:val="22"/>
              </w:rPr>
              <w:t>1020</w:t>
            </w:r>
          </w:p>
        </w:tc>
      </w:tr>
      <w:tr w:rsidR="000D0563" w:rsidRPr="002D0FFE" w14:paraId="199F1EE7" w14:textId="77777777" w:rsidTr="000D0563">
        <w:trPr>
          <w:cantSplit/>
          <w:trHeight w:val="1324"/>
        </w:trPr>
        <w:tc>
          <w:tcPr>
            <w:tcW w:w="1104" w:type="dxa"/>
            <w:vMerge w:val="restart"/>
            <w:vAlign w:val="center"/>
          </w:tcPr>
          <w:p w14:paraId="0B66BE1E" w14:textId="77777777" w:rsidR="000D0563" w:rsidRPr="002D0FFE" w:rsidRDefault="000D0563" w:rsidP="008F0324">
            <w:pPr>
              <w:snapToGrid w:val="0"/>
              <w:jc w:val="both"/>
              <w:rPr>
                <w:rFonts w:eastAsia="Arial Unicode MS" w:cs="Arial"/>
                <w:szCs w:val="22"/>
              </w:rPr>
            </w:pPr>
            <w:r w:rsidRPr="002D0FFE">
              <w:rPr>
                <w:rFonts w:eastAsia="Arial Unicode MS" w:cs="Arial"/>
                <w:szCs w:val="22"/>
              </w:rPr>
              <w:t>Orientação, Salvamento e Equipamentos</w:t>
            </w:r>
          </w:p>
        </w:tc>
        <w:tc>
          <w:tcPr>
            <w:tcW w:w="1564" w:type="dxa"/>
            <w:vAlign w:val="center"/>
          </w:tcPr>
          <w:p w14:paraId="7F984CAD" w14:textId="77777777" w:rsidR="000D0563" w:rsidRPr="002D0FFE" w:rsidRDefault="000D0563" w:rsidP="008F0324">
            <w:pPr>
              <w:snapToGrid w:val="0"/>
              <w:jc w:val="both"/>
              <w:rPr>
                <w:rFonts w:cs="Arial"/>
                <w:szCs w:val="22"/>
              </w:rPr>
            </w:pPr>
            <w:r w:rsidRPr="002D0FFE">
              <w:rPr>
                <w:rFonts w:cs="Arial"/>
                <w:szCs w:val="22"/>
              </w:rPr>
              <w:object w:dxaOrig="1396" w:dyaOrig="1935" w14:anchorId="6FE5EA87">
                <v:shape id="_x0000_i1103" type="#_x0000_t75" style="width:69.85pt;height:96.95pt" o:ole="" filled="t">
                  <v:fill opacity="0" color2="black"/>
                  <v:imagedata r:id="rId167" o:title=""/>
                </v:shape>
                <o:OLEObject Type="Embed" ProgID="PBrush" ShapeID="_x0000_i1103" DrawAspect="Content" ObjectID="_1745987423" r:id="rId168"/>
              </w:object>
            </w:r>
          </w:p>
        </w:tc>
        <w:tc>
          <w:tcPr>
            <w:tcW w:w="707" w:type="dxa"/>
            <w:vAlign w:val="center"/>
          </w:tcPr>
          <w:p w14:paraId="10C28981" w14:textId="77777777" w:rsidR="000D0563" w:rsidRPr="002D0FFE" w:rsidRDefault="000D0563" w:rsidP="008F0324">
            <w:pPr>
              <w:snapToGrid w:val="0"/>
              <w:jc w:val="both"/>
              <w:rPr>
                <w:rFonts w:cs="Arial"/>
                <w:szCs w:val="22"/>
              </w:rPr>
            </w:pPr>
            <w:r w:rsidRPr="002D0FFE">
              <w:rPr>
                <w:rFonts w:cs="Arial"/>
                <w:szCs w:val="22"/>
              </w:rPr>
              <w:t>L</w:t>
            </w:r>
          </w:p>
        </w:tc>
        <w:tc>
          <w:tcPr>
            <w:tcW w:w="493" w:type="dxa"/>
            <w:vAlign w:val="center"/>
          </w:tcPr>
          <w:p w14:paraId="1221C8B2" w14:textId="77777777" w:rsidR="000D0563" w:rsidRPr="002D0FFE" w:rsidRDefault="000D0563" w:rsidP="008F0324">
            <w:pPr>
              <w:snapToGrid w:val="0"/>
              <w:jc w:val="both"/>
              <w:rPr>
                <w:rFonts w:cs="Arial"/>
                <w:szCs w:val="22"/>
              </w:rPr>
            </w:pPr>
            <w:r w:rsidRPr="002D0FFE">
              <w:rPr>
                <w:rFonts w:cs="Arial"/>
                <w:szCs w:val="22"/>
              </w:rPr>
              <w:t>90</w:t>
            </w:r>
          </w:p>
        </w:tc>
        <w:tc>
          <w:tcPr>
            <w:tcW w:w="378" w:type="dxa"/>
            <w:vAlign w:val="center"/>
          </w:tcPr>
          <w:p w14:paraId="351D1C4C" w14:textId="77777777" w:rsidR="000D0563" w:rsidRPr="002D0FFE" w:rsidRDefault="000D0563" w:rsidP="008F0324">
            <w:pPr>
              <w:snapToGrid w:val="0"/>
              <w:jc w:val="both"/>
              <w:rPr>
                <w:rFonts w:cs="Arial"/>
                <w:szCs w:val="22"/>
              </w:rPr>
            </w:pPr>
            <w:r w:rsidRPr="002D0FFE">
              <w:rPr>
                <w:rFonts w:cs="Arial"/>
                <w:szCs w:val="22"/>
              </w:rPr>
              <w:t>140</w:t>
            </w:r>
          </w:p>
        </w:tc>
        <w:tc>
          <w:tcPr>
            <w:tcW w:w="425" w:type="dxa"/>
            <w:vAlign w:val="center"/>
          </w:tcPr>
          <w:p w14:paraId="38D35BF6" w14:textId="77777777" w:rsidR="000D0563" w:rsidRPr="002D0FFE" w:rsidRDefault="000D0563" w:rsidP="008F0324">
            <w:pPr>
              <w:snapToGrid w:val="0"/>
              <w:jc w:val="both"/>
              <w:rPr>
                <w:rFonts w:cs="Arial"/>
                <w:szCs w:val="22"/>
              </w:rPr>
            </w:pPr>
            <w:r w:rsidRPr="002D0FFE">
              <w:rPr>
                <w:rFonts w:cs="Arial"/>
                <w:szCs w:val="22"/>
              </w:rPr>
              <w:t>180</w:t>
            </w:r>
          </w:p>
        </w:tc>
        <w:tc>
          <w:tcPr>
            <w:tcW w:w="425" w:type="dxa"/>
            <w:vAlign w:val="center"/>
          </w:tcPr>
          <w:p w14:paraId="1F7BC9BB" w14:textId="77777777" w:rsidR="000D0563" w:rsidRPr="002D0FFE" w:rsidRDefault="000D0563" w:rsidP="008F0324">
            <w:pPr>
              <w:snapToGrid w:val="0"/>
              <w:jc w:val="both"/>
              <w:rPr>
                <w:rFonts w:cs="Arial"/>
                <w:szCs w:val="22"/>
              </w:rPr>
            </w:pPr>
            <w:r w:rsidRPr="002D0FFE">
              <w:rPr>
                <w:rFonts w:cs="Arial"/>
                <w:szCs w:val="22"/>
              </w:rPr>
              <w:t>230</w:t>
            </w:r>
          </w:p>
        </w:tc>
        <w:tc>
          <w:tcPr>
            <w:tcW w:w="426" w:type="dxa"/>
            <w:vAlign w:val="center"/>
          </w:tcPr>
          <w:p w14:paraId="6AF6CAD8" w14:textId="77777777" w:rsidR="000D0563" w:rsidRPr="002D0FFE" w:rsidRDefault="000D0563" w:rsidP="008F0324">
            <w:pPr>
              <w:snapToGrid w:val="0"/>
              <w:jc w:val="both"/>
              <w:rPr>
                <w:rFonts w:cs="Arial"/>
                <w:szCs w:val="22"/>
              </w:rPr>
            </w:pPr>
            <w:r w:rsidRPr="002D0FFE">
              <w:rPr>
                <w:rFonts w:cs="Arial"/>
                <w:szCs w:val="22"/>
              </w:rPr>
              <w:t>270</w:t>
            </w:r>
          </w:p>
        </w:tc>
        <w:tc>
          <w:tcPr>
            <w:tcW w:w="425" w:type="dxa"/>
            <w:vAlign w:val="center"/>
          </w:tcPr>
          <w:p w14:paraId="18D0BE5A" w14:textId="77777777" w:rsidR="000D0563" w:rsidRPr="002D0FFE" w:rsidRDefault="000D0563" w:rsidP="008F0324">
            <w:pPr>
              <w:snapToGrid w:val="0"/>
              <w:jc w:val="both"/>
              <w:rPr>
                <w:rFonts w:cs="Arial"/>
                <w:szCs w:val="22"/>
              </w:rPr>
            </w:pPr>
            <w:r w:rsidRPr="002D0FFE">
              <w:rPr>
                <w:rFonts w:cs="Arial"/>
                <w:szCs w:val="22"/>
              </w:rPr>
              <w:t>320</w:t>
            </w:r>
          </w:p>
        </w:tc>
        <w:tc>
          <w:tcPr>
            <w:tcW w:w="425" w:type="dxa"/>
            <w:vAlign w:val="center"/>
          </w:tcPr>
          <w:p w14:paraId="1B233C2B" w14:textId="77777777" w:rsidR="000D0563" w:rsidRPr="002D0FFE" w:rsidRDefault="000D0563" w:rsidP="008F0324">
            <w:pPr>
              <w:snapToGrid w:val="0"/>
              <w:jc w:val="both"/>
              <w:rPr>
                <w:rFonts w:cs="Arial"/>
                <w:szCs w:val="22"/>
              </w:rPr>
            </w:pPr>
            <w:r w:rsidRPr="002D0FFE">
              <w:rPr>
                <w:rFonts w:cs="Arial"/>
                <w:szCs w:val="22"/>
              </w:rPr>
              <w:t>360</w:t>
            </w:r>
          </w:p>
        </w:tc>
        <w:tc>
          <w:tcPr>
            <w:tcW w:w="425" w:type="dxa"/>
            <w:vAlign w:val="center"/>
          </w:tcPr>
          <w:p w14:paraId="31C7FD50" w14:textId="77777777" w:rsidR="000D0563" w:rsidRPr="002D0FFE" w:rsidRDefault="000D0563" w:rsidP="008F0324">
            <w:pPr>
              <w:snapToGrid w:val="0"/>
              <w:jc w:val="both"/>
              <w:rPr>
                <w:rFonts w:cs="Arial"/>
                <w:szCs w:val="22"/>
              </w:rPr>
            </w:pPr>
            <w:r w:rsidRPr="002D0FFE">
              <w:rPr>
                <w:rFonts w:cs="Arial"/>
                <w:szCs w:val="22"/>
              </w:rPr>
              <w:t>410</w:t>
            </w:r>
          </w:p>
        </w:tc>
        <w:tc>
          <w:tcPr>
            <w:tcW w:w="426" w:type="dxa"/>
            <w:vAlign w:val="center"/>
          </w:tcPr>
          <w:p w14:paraId="604DA8AC" w14:textId="77777777" w:rsidR="000D0563" w:rsidRPr="002D0FFE" w:rsidRDefault="000D0563" w:rsidP="008F0324">
            <w:pPr>
              <w:snapToGrid w:val="0"/>
              <w:jc w:val="both"/>
              <w:rPr>
                <w:rFonts w:cs="Arial"/>
                <w:szCs w:val="22"/>
              </w:rPr>
            </w:pPr>
            <w:r w:rsidRPr="002D0FFE">
              <w:rPr>
                <w:rFonts w:cs="Arial"/>
                <w:szCs w:val="22"/>
              </w:rPr>
              <w:t>450</w:t>
            </w:r>
          </w:p>
        </w:tc>
        <w:tc>
          <w:tcPr>
            <w:tcW w:w="425" w:type="dxa"/>
            <w:vAlign w:val="center"/>
          </w:tcPr>
          <w:p w14:paraId="1E4CBAAF" w14:textId="77777777" w:rsidR="000D0563" w:rsidRPr="002D0FFE" w:rsidRDefault="000D0563" w:rsidP="008F0324">
            <w:pPr>
              <w:snapToGrid w:val="0"/>
              <w:jc w:val="both"/>
              <w:rPr>
                <w:rFonts w:cs="Arial"/>
                <w:szCs w:val="22"/>
              </w:rPr>
            </w:pPr>
            <w:r w:rsidRPr="002D0FFE">
              <w:rPr>
                <w:rFonts w:cs="Arial"/>
                <w:szCs w:val="22"/>
              </w:rPr>
              <w:t>540</w:t>
            </w:r>
          </w:p>
        </w:tc>
        <w:tc>
          <w:tcPr>
            <w:tcW w:w="425" w:type="dxa"/>
            <w:vAlign w:val="center"/>
          </w:tcPr>
          <w:p w14:paraId="00A28A25" w14:textId="77777777" w:rsidR="000D0563" w:rsidRPr="002D0FFE" w:rsidRDefault="000D0563" w:rsidP="008F0324">
            <w:pPr>
              <w:snapToGrid w:val="0"/>
              <w:jc w:val="both"/>
              <w:rPr>
                <w:rFonts w:cs="Arial"/>
                <w:szCs w:val="22"/>
              </w:rPr>
            </w:pPr>
            <w:r w:rsidRPr="002D0FFE">
              <w:rPr>
                <w:rFonts w:cs="Arial"/>
                <w:szCs w:val="22"/>
              </w:rPr>
              <w:t>630</w:t>
            </w:r>
          </w:p>
        </w:tc>
        <w:tc>
          <w:tcPr>
            <w:tcW w:w="567" w:type="dxa"/>
            <w:vAlign w:val="center"/>
          </w:tcPr>
          <w:p w14:paraId="769A5440" w14:textId="77777777" w:rsidR="000D0563" w:rsidRPr="002D0FFE" w:rsidRDefault="000D0563" w:rsidP="008F0324">
            <w:pPr>
              <w:snapToGrid w:val="0"/>
              <w:jc w:val="both"/>
              <w:rPr>
                <w:rFonts w:cs="Arial"/>
                <w:szCs w:val="22"/>
              </w:rPr>
            </w:pPr>
            <w:r w:rsidRPr="002D0FFE">
              <w:rPr>
                <w:rFonts w:cs="Arial"/>
                <w:szCs w:val="22"/>
              </w:rPr>
              <w:t>680</w:t>
            </w:r>
          </w:p>
        </w:tc>
      </w:tr>
      <w:tr w:rsidR="000D0563" w:rsidRPr="002D0FFE" w14:paraId="31F76206" w14:textId="77777777" w:rsidTr="000D0563">
        <w:trPr>
          <w:cantSplit/>
          <w:trHeight w:val="2166"/>
        </w:trPr>
        <w:tc>
          <w:tcPr>
            <w:tcW w:w="1104" w:type="dxa"/>
            <w:vMerge/>
            <w:vAlign w:val="center"/>
          </w:tcPr>
          <w:p w14:paraId="0871487B" w14:textId="77777777" w:rsidR="000D0563" w:rsidRPr="002D0FFE" w:rsidRDefault="000D0563" w:rsidP="008F0324">
            <w:pPr>
              <w:jc w:val="both"/>
              <w:rPr>
                <w:rFonts w:cs="Arial"/>
                <w:szCs w:val="22"/>
              </w:rPr>
            </w:pPr>
          </w:p>
        </w:tc>
        <w:tc>
          <w:tcPr>
            <w:tcW w:w="1564" w:type="dxa"/>
            <w:vMerge w:val="restart"/>
            <w:vAlign w:val="center"/>
          </w:tcPr>
          <w:p w14:paraId="7CF651E0" w14:textId="77777777" w:rsidR="000D0563" w:rsidRPr="002D0FFE" w:rsidRDefault="000D0563" w:rsidP="008F0324">
            <w:pPr>
              <w:snapToGrid w:val="0"/>
              <w:jc w:val="both"/>
              <w:rPr>
                <w:rFonts w:cs="Arial"/>
                <w:szCs w:val="22"/>
              </w:rPr>
            </w:pPr>
            <w:r w:rsidRPr="002D0FFE">
              <w:rPr>
                <w:rFonts w:cs="Arial"/>
                <w:szCs w:val="22"/>
              </w:rPr>
              <w:object w:dxaOrig="1740" w:dyaOrig="1486" w14:anchorId="62633501">
                <v:shape id="_x0000_i1104" type="#_x0000_t75" style="width:74.85pt;height:63.45pt" o:ole="" filled="t">
                  <v:fill opacity="0" color2="black"/>
                  <v:imagedata r:id="rId169" o:title=""/>
                </v:shape>
                <o:OLEObject Type="Embed" ProgID="PBrush" ShapeID="_x0000_i1104" DrawAspect="Content" ObjectID="_1745987424" r:id="rId170"/>
              </w:object>
            </w:r>
          </w:p>
        </w:tc>
        <w:tc>
          <w:tcPr>
            <w:tcW w:w="707" w:type="dxa"/>
            <w:vAlign w:val="center"/>
          </w:tcPr>
          <w:p w14:paraId="10AFEB40" w14:textId="77777777" w:rsidR="000D0563" w:rsidRPr="002D0FFE" w:rsidRDefault="000D0563" w:rsidP="008F0324">
            <w:pPr>
              <w:snapToGrid w:val="0"/>
              <w:jc w:val="both"/>
              <w:rPr>
                <w:rFonts w:cs="Arial"/>
                <w:szCs w:val="22"/>
              </w:rPr>
            </w:pPr>
            <w:r w:rsidRPr="002D0FFE">
              <w:rPr>
                <w:rFonts w:cs="Arial"/>
                <w:szCs w:val="22"/>
              </w:rPr>
              <w:t>H</w:t>
            </w:r>
          </w:p>
        </w:tc>
        <w:tc>
          <w:tcPr>
            <w:tcW w:w="493" w:type="dxa"/>
            <w:vAlign w:val="center"/>
          </w:tcPr>
          <w:p w14:paraId="47E0A6E1" w14:textId="77777777" w:rsidR="000D0563" w:rsidRPr="002D0FFE" w:rsidRDefault="000D0563" w:rsidP="008F0324">
            <w:pPr>
              <w:snapToGrid w:val="0"/>
              <w:jc w:val="both"/>
              <w:rPr>
                <w:rFonts w:cs="Arial"/>
                <w:szCs w:val="22"/>
              </w:rPr>
            </w:pPr>
            <w:r w:rsidRPr="002D0FFE">
              <w:rPr>
                <w:rFonts w:cs="Arial"/>
                <w:szCs w:val="22"/>
              </w:rPr>
              <w:t>80</w:t>
            </w:r>
          </w:p>
        </w:tc>
        <w:tc>
          <w:tcPr>
            <w:tcW w:w="378" w:type="dxa"/>
            <w:vAlign w:val="center"/>
          </w:tcPr>
          <w:p w14:paraId="106EDB29" w14:textId="77777777" w:rsidR="000D0563" w:rsidRPr="002D0FFE" w:rsidRDefault="000D0563" w:rsidP="008F0324">
            <w:pPr>
              <w:snapToGrid w:val="0"/>
              <w:jc w:val="both"/>
              <w:rPr>
                <w:rFonts w:cs="Arial"/>
                <w:szCs w:val="22"/>
              </w:rPr>
            </w:pPr>
            <w:r w:rsidRPr="002D0FFE">
              <w:rPr>
                <w:rFonts w:cs="Arial"/>
                <w:szCs w:val="22"/>
              </w:rPr>
              <w:t>110</w:t>
            </w:r>
          </w:p>
        </w:tc>
        <w:tc>
          <w:tcPr>
            <w:tcW w:w="425" w:type="dxa"/>
            <w:vAlign w:val="center"/>
          </w:tcPr>
          <w:p w14:paraId="07DA6A12" w14:textId="77777777" w:rsidR="000D0563" w:rsidRPr="002D0FFE" w:rsidRDefault="000D0563" w:rsidP="008F0324">
            <w:pPr>
              <w:snapToGrid w:val="0"/>
              <w:jc w:val="both"/>
              <w:rPr>
                <w:rFonts w:cs="Arial"/>
                <w:szCs w:val="22"/>
              </w:rPr>
            </w:pPr>
            <w:r w:rsidRPr="002D0FFE">
              <w:rPr>
                <w:rFonts w:cs="Arial"/>
                <w:szCs w:val="22"/>
              </w:rPr>
              <w:t>150</w:t>
            </w:r>
          </w:p>
        </w:tc>
        <w:tc>
          <w:tcPr>
            <w:tcW w:w="425" w:type="dxa"/>
            <w:vAlign w:val="center"/>
          </w:tcPr>
          <w:p w14:paraId="6123F487" w14:textId="77777777" w:rsidR="000D0563" w:rsidRPr="002D0FFE" w:rsidRDefault="000D0563" w:rsidP="008F0324">
            <w:pPr>
              <w:snapToGrid w:val="0"/>
              <w:jc w:val="both"/>
              <w:rPr>
                <w:rFonts w:cs="Arial"/>
                <w:szCs w:val="22"/>
              </w:rPr>
            </w:pPr>
            <w:r w:rsidRPr="002D0FFE">
              <w:rPr>
                <w:rFonts w:cs="Arial"/>
                <w:szCs w:val="22"/>
              </w:rPr>
              <w:t>190</w:t>
            </w:r>
          </w:p>
        </w:tc>
        <w:tc>
          <w:tcPr>
            <w:tcW w:w="426" w:type="dxa"/>
            <w:vAlign w:val="center"/>
          </w:tcPr>
          <w:p w14:paraId="3B68BD87" w14:textId="77777777" w:rsidR="000D0563" w:rsidRPr="002D0FFE" w:rsidRDefault="000D0563" w:rsidP="008F0324">
            <w:pPr>
              <w:snapToGrid w:val="0"/>
              <w:jc w:val="both"/>
              <w:rPr>
                <w:rFonts w:cs="Arial"/>
                <w:szCs w:val="22"/>
              </w:rPr>
            </w:pPr>
            <w:r w:rsidRPr="002D0FFE">
              <w:rPr>
                <w:rFonts w:cs="Arial"/>
                <w:szCs w:val="22"/>
              </w:rPr>
              <w:t>220</w:t>
            </w:r>
          </w:p>
        </w:tc>
        <w:tc>
          <w:tcPr>
            <w:tcW w:w="425" w:type="dxa"/>
            <w:vAlign w:val="center"/>
          </w:tcPr>
          <w:p w14:paraId="3C3BBFC1" w14:textId="77777777" w:rsidR="000D0563" w:rsidRPr="002D0FFE" w:rsidRDefault="000D0563" w:rsidP="008F0324">
            <w:pPr>
              <w:snapToGrid w:val="0"/>
              <w:jc w:val="both"/>
              <w:rPr>
                <w:rFonts w:cs="Arial"/>
                <w:szCs w:val="22"/>
              </w:rPr>
            </w:pPr>
            <w:r w:rsidRPr="002D0FFE">
              <w:rPr>
                <w:rFonts w:cs="Arial"/>
                <w:szCs w:val="22"/>
              </w:rPr>
              <w:t>260</w:t>
            </w:r>
          </w:p>
        </w:tc>
        <w:tc>
          <w:tcPr>
            <w:tcW w:w="425" w:type="dxa"/>
            <w:vAlign w:val="center"/>
          </w:tcPr>
          <w:p w14:paraId="5B38358A" w14:textId="77777777" w:rsidR="000D0563" w:rsidRPr="002D0FFE" w:rsidRDefault="000D0563" w:rsidP="008F0324">
            <w:pPr>
              <w:snapToGrid w:val="0"/>
              <w:jc w:val="both"/>
              <w:rPr>
                <w:rFonts w:cs="Arial"/>
                <w:szCs w:val="22"/>
              </w:rPr>
            </w:pPr>
            <w:r w:rsidRPr="002D0FFE">
              <w:rPr>
                <w:rFonts w:cs="Arial"/>
                <w:szCs w:val="22"/>
              </w:rPr>
              <w:t>300</w:t>
            </w:r>
          </w:p>
        </w:tc>
        <w:tc>
          <w:tcPr>
            <w:tcW w:w="425" w:type="dxa"/>
            <w:vAlign w:val="center"/>
          </w:tcPr>
          <w:p w14:paraId="166AD497" w14:textId="77777777" w:rsidR="000D0563" w:rsidRPr="002D0FFE" w:rsidRDefault="000D0563" w:rsidP="008F0324">
            <w:pPr>
              <w:snapToGrid w:val="0"/>
              <w:jc w:val="both"/>
              <w:rPr>
                <w:rFonts w:cs="Arial"/>
                <w:szCs w:val="22"/>
              </w:rPr>
            </w:pPr>
            <w:r w:rsidRPr="002D0FFE">
              <w:rPr>
                <w:rFonts w:cs="Arial"/>
                <w:szCs w:val="22"/>
              </w:rPr>
              <w:t>330</w:t>
            </w:r>
          </w:p>
        </w:tc>
        <w:tc>
          <w:tcPr>
            <w:tcW w:w="426" w:type="dxa"/>
            <w:vAlign w:val="center"/>
          </w:tcPr>
          <w:p w14:paraId="1B6A5616" w14:textId="77777777" w:rsidR="000D0563" w:rsidRPr="002D0FFE" w:rsidRDefault="000D0563" w:rsidP="008F0324">
            <w:pPr>
              <w:snapToGrid w:val="0"/>
              <w:jc w:val="both"/>
              <w:rPr>
                <w:rFonts w:cs="Arial"/>
                <w:szCs w:val="22"/>
              </w:rPr>
            </w:pPr>
            <w:r w:rsidRPr="002D0FFE">
              <w:rPr>
                <w:rFonts w:cs="Arial"/>
                <w:szCs w:val="22"/>
              </w:rPr>
              <w:t>370</w:t>
            </w:r>
          </w:p>
        </w:tc>
        <w:tc>
          <w:tcPr>
            <w:tcW w:w="425" w:type="dxa"/>
            <w:vAlign w:val="center"/>
          </w:tcPr>
          <w:p w14:paraId="59754A6E" w14:textId="77777777" w:rsidR="000D0563" w:rsidRPr="002D0FFE" w:rsidRDefault="000D0563" w:rsidP="008F0324">
            <w:pPr>
              <w:snapToGrid w:val="0"/>
              <w:jc w:val="both"/>
              <w:rPr>
                <w:rFonts w:cs="Arial"/>
                <w:szCs w:val="22"/>
              </w:rPr>
            </w:pPr>
            <w:r w:rsidRPr="002D0FFE">
              <w:rPr>
                <w:rFonts w:cs="Arial"/>
                <w:szCs w:val="22"/>
              </w:rPr>
              <w:t>440</w:t>
            </w:r>
          </w:p>
        </w:tc>
        <w:tc>
          <w:tcPr>
            <w:tcW w:w="425" w:type="dxa"/>
            <w:vAlign w:val="center"/>
          </w:tcPr>
          <w:p w14:paraId="03B53FE5" w14:textId="77777777" w:rsidR="000D0563" w:rsidRPr="002D0FFE" w:rsidRDefault="000D0563" w:rsidP="008F0324">
            <w:pPr>
              <w:snapToGrid w:val="0"/>
              <w:jc w:val="both"/>
              <w:rPr>
                <w:rFonts w:cs="Arial"/>
                <w:szCs w:val="22"/>
              </w:rPr>
            </w:pPr>
            <w:r w:rsidRPr="002D0FFE">
              <w:rPr>
                <w:rFonts w:cs="Arial"/>
                <w:szCs w:val="22"/>
              </w:rPr>
              <w:t>520</w:t>
            </w:r>
          </w:p>
        </w:tc>
        <w:tc>
          <w:tcPr>
            <w:tcW w:w="567" w:type="dxa"/>
            <w:vAlign w:val="center"/>
          </w:tcPr>
          <w:p w14:paraId="5B60F72D" w14:textId="77777777" w:rsidR="000D0563" w:rsidRPr="002D0FFE" w:rsidRDefault="000D0563" w:rsidP="008F0324">
            <w:pPr>
              <w:snapToGrid w:val="0"/>
              <w:jc w:val="both"/>
              <w:rPr>
                <w:rFonts w:cs="Arial"/>
                <w:szCs w:val="22"/>
              </w:rPr>
            </w:pPr>
            <w:r w:rsidRPr="002D0FFE">
              <w:rPr>
                <w:rFonts w:cs="Arial"/>
                <w:szCs w:val="22"/>
              </w:rPr>
              <w:t>550</w:t>
            </w:r>
          </w:p>
        </w:tc>
      </w:tr>
      <w:tr w:rsidR="000D0563" w:rsidRPr="002D0FFE" w14:paraId="686C41AD" w14:textId="77777777" w:rsidTr="000D0563">
        <w:trPr>
          <w:cantSplit/>
          <w:trHeight w:val="268"/>
        </w:trPr>
        <w:tc>
          <w:tcPr>
            <w:tcW w:w="1104" w:type="dxa"/>
            <w:vMerge/>
            <w:vAlign w:val="center"/>
          </w:tcPr>
          <w:p w14:paraId="7A785080" w14:textId="77777777" w:rsidR="000D0563" w:rsidRPr="002D0FFE" w:rsidRDefault="000D0563" w:rsidP="008F0324">
            <w:pPr>
              <w:jc w:val="both"/>
              <w:rPr>
                <w:rFonts w:cs="Arial"/>
                <w:szCs w:val="22"/>
              </w:rPr>
            </w:pPr>
          </w:p>
        </w:tc>
        <w:tc>
          <w:tcPr>
            <w:tcW w:w="1564" w:type="dxa"/>
            <w:vMerge/>
            <w:vAlign w:val="center"/>
          </w:tcPr>
          <w:p w14:paraId="74B533E9" w14:textId="77777777" w:rsidR="000D0563" w:rsidRPr="002D0FFE" w:rsidRDefault="000D0563" w:rsidP="008F0324">
            <w:pPr>
              <w:jc w:val="both"/>
              <w:rPr>
                <w:rFonts w:cs="Arial"/>
                <w:szCs w:val="22"/>
              </w:rPr>
            </w:pPr>
          </w:p>
        </w:tc>
        <w:tc>
          <w:tcPr>
            <w:tcW w:w="707" w:type="dxa"/>
            <w:vAlign w:val="center"/>
          </w:tcPr>
          <w:p w14:paraId="669563C2" w14:textId="77777777" w:rsidR="000D0563" w:rsidRPr="002D0FFE" w:rsidRDefault="000D0563" w:rsidP="008F0324">
            <w:pPr>
              <w:snapToGrid w:val="0"/>
              <w:jc w:val="both"/>
              <w:rPr>
                <w:rFonts w:cs="Arial"/>
                <w:szCs w:val="22"/>
              </w:rPr>
            </w:pPr>
            <w:r w:rsidRPr="002D0FFE">
              <w:rPr>
                <w:rFonts w:cs="Arial"/>
                <w:szCs w:val="22"/>
              </w:rPr>
              <w:t>L</w:t>
            </w:r>
          </w:p>
        </w:tc>
        <w:tc>
          <w:tcPr>
            <w:tcW w:w="5265" w:type="dxa"/>
            <w:gridSpan w:val="12"/>
            <w:vAlign w:val="center"/>
          </w:tcPr>
          <w:p w14:paraId="0C20FBE5" w14:textId="77777777" w:rsidR="000D0563" w:rsidRPr="002D0FFE" w:rsidRDefault="000D0563" w:rsidP="008F0324">
            <w:pPr>
              <w:snapToGrid w:val="0"/>
              <w:jc w:val="both"/>
              <w:rPr>
                <w:rFonts w:cs="Arial"/>
                <w:szCs w:val="22"/>
              </w:rPr>
            </w:pPr>
            <w:r w:rsidRPr="002D0FFE">
              <w:rPr>
                <w:rFonts w:cs="Arial"/>
                <w:szCs w:val="22"/>
              </w:rPr>
              <w:t xml:space="preserve">L </w:t>
            </w:r>
            <w:r w:rsidRPr="002D0FFE">
              <w:rPr>
                <w:rFonts w:cs="Arial"/>
                <w:szCs w:val="22"/>
              </w:rPr>
              <w:t> 1,5 H</w:t>
            </w:r>
          </w:p>
        </w:tc>
      </w:tr>
    </w:tbl>
    <w:p w14:paraId="1C20809D" w14:textId="77777777" w:rsidR="000D0563" w:rsidRPr="002D0FFE" w:rsidRDefault="000D0563" w:rsidP="008F0324">
      <w:pPr>
        <w:tabs>
          <w:tab w:val="left" w:pos="567"/>
        </w:tabs>
        <w:jc w:val="both"/>
        <w:rPr>
          <w:rFonts w:cs="Arial"/>
          <w:szCs w:val="22"/>
        </w:rPr>
      </w:pPr>
      <w:r w:rsidRPr="002D0FFE">
        <w:rPr>
          <w:rFonts w:cs="Arial"/>
          <w:szCs w:val="22"/>
        </w:rPr>
        <w:t>Para as dimensões básicas da sinalização considera-se que:</w:t>
      </w:r>
    </w:p>
    <w:p w14:paraId="25F2B6B1" w14:textId="77777777" w:rsidR="000D0563" w:rsidRPr="002D0FFE" w:rsidRDefault="000D0563" w:rsidP="008F0324">
      <w:pPr>
        <w:tabs>
          <w:tab w:val="left" w:pos="567"/>
        </w:tabs>
        <w:ind w:left="720"/>
        <w:jc w:val="both"/>
        <w:rPr>
          <w:rFonts w:cs="Arial"/>
          <w:szCs w:val="22"/>
        </w:rPr>
      </w:pPr>
      <w:r w:rsidRPr="00475DFE">
        <w:rPr>
          <w:rFonts w:cs="Arial"/>
          <w:szCs w:val="22"/>
          <w:highlight w:val="lightGray"/>
        </w:rPr>
        <w:t>A &gt; L2/2000</w:t>
      </w:r>
    </w:p>
    <w:p w14:paraId="6B576BDB" w14:textId="77777777" w:rsidR="000D0563" w:rsidRPr="002D0FFE" w:rsidRDefault="000D0563" w:rsidP="008F0324">
      <w:pPr>
        <w:tabs>
          <w:tab w:val="left" w:pos="567"/>
        </w:tabs>
        <w:jc w:val="both"/>
        <w:rPr>
          <w:rFonts w:cs="Arial"/>
          <w:szCs w:val="22"/>
        </w:rPr>
      </w:pPr>
      <w:r w:rsidRPr="002D0FFE">
        <w:rPr>
          <w:rFonts w:cs="Arial"/>
          <w:szCs w:val="22"/>
        </w:rPr>
        <w:t>Onde:</w:t>
      </w:r>
    </w:p>
    <w:p w14:paraId="13D19C4F" w14:textId="77777777" w:rsidR="000D0563" w:rsidRPr="002D0FFE" w:rsidRDefault="000D0563" w:rsidP="008F0324">
      <w:pPr>
        <w:tabs>
          <w:tab w:val="left" w:pos="567"/>
        </w:tabs>
        <w:jc w:val="both"/>
        <w:rPr>
          <w:rFonts w:cs="Arial"/>
          <w:szCs w:val="22"/>
        </w:rPr>
      </w:pPr>
      <w:r w:rsidRPr="002D0FFE">
        <w:rPr>
          <w:rFonts w:cs="Arial"/>
          <w:szCs w:val="22"/>
        </w:rPr>
        <w:t>A = área da placa, em m</w:t>
      </w:r>
      <w:r w:rsidRPr="002D0FFE">
        <w:rPr>
          <w:rFonts w:cs="Arial"/>
          <w:szCs w:val="22"/>
          <w:vertAlign w:val="superscript"/>
        </w:rPr>
        <w:t>2</w:t>
      </w:r>
      <w:r w:rsidRPr="002D0FFE">
        <w:rPr>
          <w:rFonts w:cs="Arial"/>
          <w:szCs w:val="22"/>
        </w:rPr>
        <w:t>.</w:t>
      </w:r>
    </w:p>
    <w:p w14:paraId="6B663DF7" w14:textId="77777777" w:rsidR="000D0563" w:rsidRPr="002D0FFE" w:rsidRDefault="000D0563" w:rsidP="008F0324">
      <w:pPr>
        <w:tabs>
          <w:tab w:val="left" w:pos="567"/>
        </w:tabs>
        <w:jc w:val="both"/>
        <w:rPr>
          <w:rFonts w:cs="Arial"/>
          <w:szCs w:val="22"/>
        </w:rPr>
      </w:pPr>
      <w:r w:rsidRPr="002D0FFE">
        <w:rPr>
          <w:rFonts w:cs="Arial"/>
          <w:szCs w:val="22"/>
        </w:rPr>
        <w:t xml:space="preserve">L = Distância do observador à placa, em m (metros). Esta relação é válida para L &lt; 50m, sendo que deve ser observada a distância mínima de 4m, conforme Tabela 1. </w:t>
      </w:r>
    </w:p>
    <w:p w14:paraId="4C642092" w14:textId="77777777" w:rsidR="000D0563" w:rsidRPr="002D0FFE" w:rsidRDefault="000D0563" w:rsidP="008F0324">
      <w:pPr>
        <w:tabs>
          <w:tab w:val="left" w:pos="567"/>
        </w:tabs>
        <w:jc w:val="both"/>
        <w:rPr>
          <w:rFonts w:cs="Arial"/>
          <w:szCs w:val="22"/>
        </w:rPr>
      </w:pPr>
      <w:r w:rsidRPr="002D0FFE">
        <w:rPr>
          <w:rFonts w:cs="Arial"/>
          <w:szCs w:val="22"/>
        </w:rPr>
        <w:t>Obs.: A Tabela 1 apresenta dimensões para algumas distâncias pré-definidas.</w:t>
      </w:r>
    </w:p>
    <w:p w14:paraId="384253FC" w14:textId="77777777" w:rsidR="000D0563" w:rsidRPr="002D0FFE" w:rsidRDefault="000D0563" w:rsidP="008F0324">
      <w:pPr>
        <w:pStyle w:val="Legenda2"/>
        <w:ind w:firstLine="200"/>
        <w:jc w:val="both"/>
        <w:rPr>
          <w:szCs w:val="22"/>
        </w:rPr>
      </w:pPr>
      <w:r w:rsidRPr="002D0FFE">
        <w:rPr>
          <w:szCs w:val="22"/>
        </w:rPr>
        <w:t xml:space="preserve">Tabela </w:t>
      </w:r>
      <w:r w:rsidRPr="002D0FFE">
        <w:rPr>
          <w:szCs w:val="22"/>
        </w:rPr>
        <w:fldChar w:fldCharType="begin"/>
      </w:r>
      <w:r w:rsidRPr="002D0FFE">
        <w:rPr>
          <w:szCs w:val="22"/>
        </w:rPr>
        <w:instrText xml:space="preserve"> SEQ "Tabela" \*Arabic </w:instrText>
      </w:r>
      <w:r w:rsidRPr="002D0FFE">
        <w:rPr>
          <w:szCs w:val="22"/>
        </w:rPr>
        <w:fldChar w:fldCharType="separate"/>
      </w:r>
      <w:r w:rsidR="00885F0E" w:rsidRPr="002D0FFE">
        <w:rPr>
          <w:noProof/>
          <w:szCs w:val="22"/>
        </w:rPr>
        <w:t>7</w:t>
      </w:r>
      <w:r w:rsidRPr="002D0FFE">
        <w:rPr>
          <w:szCs w:val="22"/>
        </w:rPr>
        <w:fldChar w:fldCharType="end"/>
      </w:r>
      <w:r w:rsidRPr="002D0FFE">
        <w:rPr>
          <w:szCs w:val="22"/>
        </w:rPr>
        <w:t xml:space="preserve"> – Altura mínima das letras em placas de sinalização em função da distância de leitura</w:t>
      </w:r>
    </w:p>
    <w:tbl>
      <w:tblPr>
        <w:tblW w:w="8755" w:type="dxa"/>
        <w:tblBorders>
          <w:top w:val="single" w:sz="8" w:space="0" w:color="404040"/>
          <w:left w:val="single" w:sz="8" w:space="0" w:color="404040"/>
          <w:bottom w:val="single" w:sz="8" w:space="0" w:color="404040"/>
          <w:right w:val="single" w:sz="8" w:space="0" w:color="404040"/>
          <w:insideH w:val="single" w:sz="8" w:space="0" w:color="404040"/>
        </w:tblBorders>
        <w:tblLayout w:type="fixed"/>
        <w:tblLook w:val="0000" w:firstRow="0" w:lastRow="0" w:firstColumn="0" w:lastColumn="0" w:noHBand="0" w:noVBand="0"/>
      </w:tblPr>
      <w:tblGrid>
        <w:gridCol w:w="2005"/>
        <w:gridCol w:w="2214"/>
        <w:gridCol w:w="2410"/>
        <w:gridCol w:w="2126"/>
      </w:tblGrid>
      <w:tr w:rsidR="000D0563" w:rsidRPr="002D0FFE" w14:paraId="0EB547EB" w14:textId="77777777" w:rsidTr="000D0563">
        <w:trPr>
          <w:trHeight w:val="322"/>
        </w:trPr>
        <w:tc>
          <w:tcPr>
            <w:tcW w:w="2005" w:type="dxa"/>
            <w:tcBorders>
              <w:right w:val="nil"/>
            </w:tcBorders>
            <w:shd w:val="clear" w:color="auto" w:fill="C0C0C0"/>
            <w:vAlign w:val="bottom"/>
          </w:tcPr>
          <w:p w14:paraId="639CC74E" w14:textId="77777777" w:rsidR="000D0563" w:rsidRPr="002D0FFE" w:rsidRDefault="000D0563" w:rsidP="008F0324">
            <w:pPr>
              <w:snapToGrid w:val="0"/>
              <w:jc w:val="both"/>
              <w:rPr>
                <w:rFonts w:cs="Arial"/>
                <w:szCs w:val="22"/>
              </w:rPr>
            </w:pPr>
            <w:r w:rsidRPr="002D0FFE">
              <w:rPr>
                <w:rFonts w:cs="Arial"/>
                <w:szCs w:val="22"/>
              </w:rPr>
              <w:t>Altura mínima (mm)</w:t>
            </w:r>
          </w:p>
        </w:tc>
        <w:tc>
          <w:tcPr>
            <w:tcW w:w="2214" w:type="dxa"/>
            <w:tcBorders>
              <w:left w:val="nil"/>
              <w:right w:val="nil"/>
            </w:tcBorders>
            <w:shd w:val="clear" w:color="auto" w:fill="C0C0C0"/>
            <w:vAlign w:val="bottom"/>
          </w:tcPr>
          <w:p w14:paraId="1096F699" w14:textId="77777777" w:rsidR="000D0563" w:rsidRPr="002D0FFE" w:rsidRDefault="000D0563" w:rsidP="008F0324">
            <w:pPr>
              <w:snapToGrid w:val="0"/>
              <w:jc w:val="both"/>
              <w:rPr>
                <w:rFonts w:cs="Arial"/>
                <w:szCs w:val="22"/>
              </w:rPr>
            </w:pPr>
            <w:r w:rsidRPr="002D0FFE">
              <w:rPr>
                <w:rFonts w:cs="Arial"/>
                <w:szCs w:val="22"/>
              </w:rPr>
              <w:t>Distância de leitura com maior impacto (m)</w:t>
            </w:r>
          </w:p>
        </w:tc>
        <w:tc>
          <w:tcPr>
            <w:tcW w:w="2410" w:type="dxa"/>
            <w:tcBorders>
              <w:left w:val="nil"/>
              <w:right w:val="nil"/>
            </w:tcBorders>
            <w:shd w:val="clear" w:color="auto" w:fill="C0C0C0"/>
            <w:vAlign w:val="bottom"/>
          </w:tcPr>
          <w:p w14:paraId="0A7EF758" w14:textId="77777777" w:rsidR="000D0563" w:rsidRPr="002D0FFE" w:rsidRDefault="000D0563" w:rsidP="008F0324">
            <w:pPr>
              <w:snapToGrid w:val="0"/>
              <w:jc w:val="both"/>
              <w:rPr>
                <w:rFonts w:cs="Arial"/>
                <w:szCs w:val="22"/>
              </w:rPr>
            </w:pPr>
            <w:r w:rsidRPr="002D0FFE">
              <w:rPr>
                <w:rFonts w:cs="Arial"/>
                <w:szCs w:val="22"/>
              </w:rPr>
              <w:t>Altura mínima (mm)</w:t>
            </w:r>
          </w:p>
        </w:tc>
        <w:tc>
          <w:tcPr>
            <w:tcW w:w="2126" w:type="dxa"/>
            <w:tcBorders>
              <w:left w:val="nil"/>
            </w:tcBorders>
            <w:shd w:val="clear" w:color="auto" w:fill="C0C0C0"/>
            <w:vAlign w:val="bottom"/>
          </w:tcPr>
          <w:p w14:paraId="43E3A171" w14:textId="77777777" w:rsidR="000D0563" w:rsidRPr="002D0FFE" w:rsidRDefault="000D0563" w:rsidP="008F0324">
            <w:pPr>
              <w:snapToGrid w:val="0"/>
              <w:jc w:val="both"/>
              <w:rPr>
                <w:rFonts w:cs="Arial"/>
                <w:szCs w:val="22"/>
              </w:rPr>
            </w:pPr>
            <w:r w:rsidRPr="002D0FFE">
              <w:rPr>
                <w:rFonts w:cs="Arial"/>
                <w:szCs w:val="22"/>
              </w:rPr>
              <w:t>Distância de leitura com maior impacto (m)</w:t>
            </w:r>
          </w:p>
        </w:tc>
      </w:tr>
      <w:tr w:rsidR="000D0563" w:rsidRPr="002D0FFE" w14:paraId="2245076E" w14:textId="77777777" w:rsidTr="000D0563">
        <w:trPr>
          <w:trHeight w:val="319"/>
        </w:trPr>
        <w:tc>
          <w:tcPr>
            <w:tcW w:w="2005" w:type="dxa"/>
            <w:tcBorders>
              <w:right w:val="nil"/>
            </w:tcBorders>
            <w:shd w:val="clear" w:color="auto" w:fill="C0C0C0"/>
            <w:vAlign w:val="bottom"/>
          </w:tcPr>
          <w:p w14:paraId="5B94AA02" w14:textId="77777777" w:rsidR="000D0563" w:rsidRPr="002D0FFE" w:rsidRDefault="000D0563" w:rsidP="008F0324">
            <w:pPr>
              <w:snapToGrid w:val="0"/>
              <w:jc w:val="both"/>
              <w:rPr>
                <w:rFonts w:cs="Arial"/>
                <w:szCs w:val="22"/>
              </w:rPr>
            </w:pPr>
            <w:r w:rsidRPr="002D0FFE">
              <w:rPr>
                <w:rFonts w:cs="Arial"/>
                <w:szCs w:val="22"/>
              </w:rPr>
              <w:t>30</w:t>
            </w:r>
          </w:p>
        </w:tc>
        <w:tc>
          <w:tcPr>
            <w:tcW w:w="2214" w:type="dxa"/>
            <w:tcBorders>
              <w:left w:val="nil"/>
              <w:right w:val="nil"/>
            </w:tcBorders>
            <w:vAlign w:val="bottom"/>
          </w:tcPr>
          <w:p w14:paraId="714AEBEF" w14:textId="77777777" w:rsidR="000D0563" w:rsidRPr="002D0FFE" w:rsidRDefault="000D0563" w:rsidP="008F0324">
            <w:pPr>
              <w:snapToGrid w:val="0"/>
              <w:jc w:val="both"/>
              <w:rPr>
                <w:rFonts w:cs="Arial"/>
                <w:szCs w:val="22"/>
              </w:rPr>
            </w:pPr>
            <w:r w:rsidRPr="002D0FFE">
              <w:rPr>
                <w:rFonts w:cs="Arial"/>
                <w:szCs w:val="22"/>
              </w:rPr>
              <w:t>4</w:t>
            </w:r>
          </w:p>
        </w:tc>
        <w:tc>
          <w:tcPr>
            <w:tcW w:w="2410" w:type="dxa"/>
            <w:tcBorders>
              <w:left w:val="nil"/>
              <w:right w:val="nil"/>
            </w:tcBorders>
            <w:shd w:val="clear" w:color="auto" w:fill="C0C0C0"/>
            <w:vAlign w:val="bottom"/>
          </w:tcPr>
          <w:p w14:paraId="624A2E87" w14:textId="77777777" w:rsidR="000D0563" w:rsidRPr="002D0FFE" w:rsidRDefault="000D0563" w:rsidP="008F0324">
            <w:pPr>
              <w:snapToGrid w:val="0"/>
              <w:jc w:val="both"/>
              <w:rPr>
                <w:rFonts w:cs="Arial"/>
                <w:szCs w:val="22"/>
              </w:rPr>
            </w:pPr>
            <w:r w:rsidRPr="002D0FFE">
              <w:rPr>
                <w:rFonts w:cs="Arial"/>
                <w:szCs w:val="22"/>
              </w:rPr>
              <w:t>300</w:t>
            </w:r>
          </w:p>
        </w:tc>
        <w:tc>
          <w:tcPr>
            <w:tcW w:w="2126" w:type="dxa"/>
            <w:tcBorders>
              <w:left w:val="nil"/>
            </w:tcBorders>
            <w:vAlign w:val="bottom"/>
          </w:tcPr>
          <w:p w14:paraId="52E7D0E0" w14:textId="77777777" w:rsidR="000D0563" w:rsidRPr="002D0FFE" w:rsidRDefault="000D0563" w:rsidP="008F0324">
            <w:pPr>
              <w:snapToGrid w:val="0"/>
              <w:jc w:val="both"/>
              <w:rPr>
                <w:rFonts w:cs="Arial"/>
                <w:szCs w:val="22"/>
              </w:rPr>
            </w:pPr>
            <w:r w:rsidRPr="002D0FFE">
              <w:rPr>
                <w:rFonts w:cs="Arial"/>
                <w:szCs w:val="22"/>
              </w:rPr>
              <w:t>36</w:t>
            </w:r>
          </w:p>
        </w:tc>
      </w:tr>
      <w:tr w:rsidR="000D0563" w:rsidRPr="002D0FFE" w14:paraId="0F3384AD" w14:textId="77777777" w:rsidTr="000D0563">
        <w:trPr>
          <w:trHeight w:val="408"/>
        </w:trPr>
        <w:tc>
          <w:tcPr>
            <w:tcW w:w="2005" w:type="dxa"/>
            <w:tcBorders>
              <w:right w:val="nil"/>
            </w:tcBorders>
            <w:shd w:val="clear" w:color="auto" w:fill="C0C0C0"/>
            <w:vAlign w:val="bottom"/>
          </w:tcPr>
          <w:p w14:paraId="4D3AC992" w14:textId="77777777" w:rsidR="000D0563" w:rsidRPr="002D0FFE" w:rsidRDefault="000D0563" w:rsidP="008F0324">
            <w:pPr>
              <w:snapToGrid w:val="0"/>
              <w:jc w:val="both"/>
              <w:rPr>
                <w:rFonts w:cs="Arial"/>
                <w:szCs w:val="22"/>
              </w:rPr>
            </w:pPr>
            <w:r w:rsidRPr="002D0FFE">
              <w:rPr>
                <w:rFonts w:cs="Arial"/>
                <w:szCs w:val="22"/>
              </w:rPr>
              <w:lastRenderedPageBreak/>
              <w:t>50</w:t>
            </w:r>
          </w:p>
        </w:tc>
        <w:tc>
          <w:tcPr>
            <w:tcW w:w="2214" w:type="dxa"/>
            <w:tcBorders>
              <w:left w:val="nil"/>
              <w:right w:val="nil"/>
            </w:tcBorders>
            <w:shd w:val="clear" w:color="auto" w:fill="C0C0C0"/>
            <w:vAlign w:val="bottom"/>
          </w:tcPr>
          <w:p w14:paraId="6353D23C" w14:textId="77777777" w:rsidR="000D0563" w:rsidRPr="002D0FFE" w:rsidRDefault="000D0563" w:rsidP="008F0324">
            <w:pPr>
              <w:snapToGrid w:val="0"/>
              <w:jc w:val="both"/>
              <w:rPr>
                <w:rFonts w:cs="Arial"/>
                <w:szCs w:val="22"/>
              </w:rPr>
            </w:pPr>
            <w:r w:rsidRPr="002D0FFE">
              <w:rPr>
                <w:rFonts w:cs="Arial"/>
                <w:szCs w:val="22"/>
              </w:rPr>
              <w:t>6</w:t>
            </w:r>
          </w:p>
        </w:tc>
        <w:tc>
          <w:tcPr>
            <w:tcW w:w="2410" w:type="dxa"/>
            <w:tcBorders>
              <w:left w:val="nil"/>
              <w:right w:val="nil"/>
            </w:tcBorders>
            <w:shd w:val="clear" w:color="auto" w:fill="C0C0C0"/>
            <w:vAlign w:val="bottom"/>
          </w:tcPr>
          <w:p w14:paraId="21B52CBA" w14:textId="77777777" w:rsidR="000D0563" w:rsidRPr="002D0FFE" w:rsidRDefault="000D0563" w:rsidP="008F0324">
            <w:pPr>
              <w:snapToGrid w:val="0"/>
              <w:jc w:val="both"/>
              <w:rPr>
                <w:rFonts w:cs="Arial"/>
                <w:szCs w:val="22"/>
              </w:rPr>
            </w:pPr>
            <w:r w:rsidRPr="002D0FFE">
              <w:rPr>
                <w:rFonts w:cs="Arial"/>
                <w:szCs w:val="22"/>
              </w:rPr>
              <w:t>350</w:t>
            </w:r>
          </w:p>
        </w:tc>
        <w:tc>
          <w:tcPr>
            <w:tcW w:w="2126" w:type="dxa"/>
            <w:tcBorders>
              <w:left w:val="nil"/>
            </w:tcBorders>
            <w:shd w:val="clear" w:color="auto" w:fill="C0C0C0"/>
            <w:vAlign w:val="bottom"/>
          </w:tcPr>
          <w:p w14:paraId="3E81A8BF" w14:textId="77777777" w:rsidR="000D0563" w:rsidRPr="002D0FFE" w:rsidRDefault="000D0563" w:rsidP="008F0324">
            <w:pPr>
              <w:snapToGrid w:val="0"/>
              <w:jc w:val="both"/>
              <w:rPr>
                <w:rFonts w:cs="Arial"/>
                <w:szCs w:val="22"/>
              </w:rPr>
            </w:pPr>
            <w:r w:rsidRPr="002D0FFE">
              <w:rPr>
                <w:rFonts w:cs="Arial"/>
                <w:szCs w:val="22"/>
              </w:rPr>
              <w:t>42</w:t>
            </w:r>
          </w:p>
        </w:tc>
      </w:tr>
      <w:tr w:rsidR="000D0563" w:rsidRPr="002D0FFE" w14:paraId="54BD3565" w14:textId="77777777" w:rsidTr="000D0563">
        <w:trPr>
          <w:trHeight w:val="401"/>
        </w:trPr>
        <w:tc>
          <w:tcPr>
            <w:tcW w:w="2005" w:type="dxa"/>
            <w:tcBorders>
              <w:right w:val="nil"/>
            </w:tcBorders>
            <w:shd w:val="clear" w:color="auto" w:fill="C0C0C0"/>
            <w:vAlign w:val="bottom"/>
          </w:tcPr>
          <w:p w14:paraId="467599CB" w14:textId="77777777" w:rsidR="000D0563" w:rsidRPr="002D0FFE" w:rsidRDefault="000D0563" w:rsidP="008F0324">
            <w:pPr>
              <w:snapToGrid w:val="0"/>
              <w:jc w:val="both"/>
              <w:rPr>
                <w:rFonts w:cs="Arial"/>
                <w:szCs w:val="22"/>
              </w:rPr>
            </w:pPr>
            <w:r w:rsidRPr="002D0FFE">
              <w:rPr>
                <w:rFonts w:cs="Arial"/>
                <w:szCs w:val="22"/>
              </w:rPr>
              <w:t>65</w:t>
            </w:r>
          </w:p>
        </w:tc>
        <w:tc>
          <w:tcPr>
            <w:tcW w:w="2214" w:type="dxa"/>
            <w:tcBorders>
              <w:left w:val="nil"/>
              <w:right w:val="nil"/>
            </w:tcBorders>
            <w:vAlign w:val="bottom"/>
          </w:tcPr>
          <w:p w14:paraId="2899DC63" w14:textId="77777777" w:rsidR="000D0563" w:rsidRPr="002D0FFE" w:rsidRDefault="000D0563" w:rsidP="008F0324">
            <w:pPr>
              <w:snapToGrid w:val="0"/>
              <w:jc w:val="both"/>
              <w:rPr>
                <w:rFonts w:cs="Arial"/>
                <w:szCs w:val="22"/>
              </w:rPr>
            </w:pPr>
            <w:r w:rsidRPr="002D0FFE">
              <w:rPr>
                <w:rFonts w:cs="Arial"/>
                <w:szCs w:val="22"/>
              </w:rPr>
              <w:t>8</w:t>
            </w:r>
          </w:p>
        </w:tc>
        <w:tc>
          <w:tcPr>
            <w:tcW w:w="2410" w:type="dxa"/>
            <w:tcBorders>
              <w:left w:val="nil"/>
              <w:right w:val="nil"/>
            </w:tcBorders>
            <w:shd w:val="clear" w:color="auto" w:fill="C0C0C0"/>
            <w:vAlign w:val="bottom"/>
          </w:tcPr>
          <w:p w14:paraId="31A87B10" w14:textId="77777777" w:rsidR="000D0563" w:rsidRPr="002D0FFE" w:rsidRDefault="000D0563" w:rsidP="008F0324">
            <w:pPr>
              <w:snapToGrid w:val="0"/>
              <w:jc w:val="both"/>
              <w:rPr>
                <w:rFonts w:cs="Arial"/>
                <w:szCs w:val="22"/>
              </w:rPr>
            </w:pPr>
            <w:r w:rsidRPr="002D0FFE">
              <w:rPr>
                <w:rFonts w:cs="Arial"/>
                <w:szCs w:val="22"/>
              </w:rPr>
              <w:t>400</w:t>
            </w:r>
          </w:p>
        </w:tc>
        <w:tc>
          <w:tcPr>
            <w:tcW w:w="2126" w:type="dxa"/>
            <w:tcBorders>
              <w:left w:val="nil"/>
            </w:tcBorders>
            <w:vAlign w:val="bottom"/>
          </w:tcPr>
          <w:p w14:paraId="2785D806" w14:textId="77777777" w:rsidR="000D0563" w:rsidRPr="002D0FFE" w:rsidRDefault="000D0563" w:rsidP="008F0324">
            <w:pPr>
              <w:snapToGrid w:val="0"/>
              <w:jc w:val="both"/>
              <w:rPr>
                <w:rFonts w:cs="Arial"/>
                <w:szCs w:val="22"/>
              </w:rPr>
            </w:pPr>
            <w:r w:rsidRPr="002D0FFE">
              <w:rPr>
                <w:rFonts w:cs="Arial"/>
                <w:szCs w:val="22"/>
              </w:rPr>
              <w:t>48</w:t>
            </w:r>
          </w:p>
        </w:tc>
      </w:tr>
      <w:tr w:rsidR="000D0563" w:rsidRPr="002D0FFE" w14:paraId="14A42BB1" w14:textId="77777777" w:rsidTr="000D0563">
        <w:trPr>
          <w:trHeight w:val="407"/>
        </w:trPr>
        <w:tc>
          <w:tcPr>
            <w:tcW w:w="2005" w:type="dxa"/>
            <w:tcBorders>
              <w:right w:val="nil"/>
            </w:tcBorders>
            <w:shd w:val="clear" w:color="auto" w:fill="C0C0C0"/>
            <w:vAlign w:val="bottom"/>
          </w:tcPr>
          <w:p w14:paraId="79B64E03" w14:textId="77777777" w:rsidR="000D0563" w:rsidRPr="002D0FFE" w:rsidRDefault="000D0563" w:rsidP="008F0324">
            <w:pPr>
              <w:snapToGrid w:val="0"/>
              <w:jc w:val="both"/>
              <w:rPr>
                <w:rFonts w:cs="Arial"/>
                <w:szCs w:val="22"/>
              </w:rPr>
            </w:pPr>
            <w:r w:rsidRPr="002D0FFE">
              <w:rPr>
                <w:rFonts w:cs="Arial"/>
                <w:szCs w:val="22"/>
              </w:rPr>
              <w:t>75</w:t>
            </w:r>
          </w:p>
        </w:tc>
        <w:tc>
          <w:tcPr>
            <w:tcW w:w="2214" w:type="dxa"/>
            <w:tcBorders>
              <w:left w:val="nil"/>
              <w:right w:val="nil"/>
            </w:tcBorders>
            <w:shd w:val="clear" w:color="auto" w:fill="C0C0C0"/>
            <w:vAlign w:val="bottom"/>
          </w:tcPr>
          <w:p w14:paraId="61DBBFA0" w14:textId="77777777" w:rsidR="000D0563" w:rsidRPr="002D0FFE" w:rsidRDefault="000D0563" w:rsidP="008F0324">
            <w:pPr>
              <w:snapToGrid w:val="0"/>
              <w:jc w:val="both"/>
              <w:rPr>
                <w:rFonts w:cs="Arial"/>
                <w:szCs w:val="22"/>
              </w:rPr>
            </w:pPr>
            <w:r w:rsidRPr="002D0FFE">
              <w:rPr>
                <w:rFonts w:cs="Arial"/>
                <w:szCs w:val="22"/>
              </w:rPr>
              <w:t>9</w:t>
            </w:r>
          </w:p>
        </w:tc>
        <w:tc>
          <w:tcPr>
            <w:tcW w:w="2410" w:type="dxa"/>
            <w:tcBorders>
              <w:left w:val="nil"/>
              <w:right w:val="nil"/>
            </w:tcBorders>
            <w:shd w:val="clear" w:color="auto" w:fill="C0C0C0"/>
            <w:vAlign w:val="bottom"/>
          </w:tcPr>
          <w:p w14:paraId="465344C0" w14:textId="77777777" w:rsidR="000D0563" w:rsidRPr="002D0FFE" w:rsidRDefault="000D0563" w:rsidP="008F0324">
            <w:pPr>
              <w:snapToGrid w:val="0"/>
              <w:jc w:val="both"/>
              <w:rPr>
                <w:rFonts w:cs="Arial"/>
                <w:szCs w:val="22"/>
              </w:rPr>
            </w:pPr>
            <w:r w:rsidRPr="002D0FFE">
              <w:rPr>
                <w:rFonts w:cs="Arial"/>
                <w:szCs w:val="22"/>
              </w:rPr>
              <w:t>500</w:t>
            </w:r>
          </w:p>
        </w:tc>
        <w:tc>
          <w:tcPr>
            <w:tcW w:w="2126" w:type="dxa"/>
            <w:tcBorders>
              <w:left w:val="nil"/>
            </w:tcBorders>
            <w:shd w:val="clear" w:color="auto" w:fill="C0C0C0"/>
            <w:vAlign w:val="bottom"/>
          </w:tcPr>
          <w:p w14:paraId="03815B9C" w14:textId="77777777" w:rsidR="000D0563" w:rsidRPr="002D0FFE" w:rsidRDefault="000D0563" w:rsidP="008F0324">
            <w:pPr>
              <w:snapToGrid w:val="0"/>
              <w:jc w:val="both"/>
              <w:rPr>
                <w:rFonts w:cs="Arial"/>
                <w:szCs w:val="22"/>
              </w:rPr>
            </w:pPr>
            <w:r w:rsidRPr="002D0FFE">
              <w:rPr>
                <w:rFonts w:cs="Arial"/>
                <w:szCs w:val="22"/>
              </w:rPr>
              <w:t>60</w:t>
            </w:r>
          </w:p>
        </w:tc>
      </w:tr>
      <w:tr w:rsidR="000D0563" w:rsidRPr="002D0FFE" w14:paraId="38C49C69" w14:textId="77777777" w:rsidTr="000D0563">
        <w:trPr>
          <w:trHeight w:val="412"/>
        </w:trPr>
        <w:tc>
          <w:tcPr>
            <w:tcW w:w="2005" w:type="dxa"/>
            <w:tcBorders>
              <w:right w:val="nil"/>
            </w:tcBorders>
            <w:shd w:val="clear" w:color="auto" w:fill="C0C0C0"/>
            <w:vAlign w:val="bottom"/>
          </w:tcPr>
          <w:p w14:paraId="792CEBBB" w14:textId="77777777" w:rsidR="000D0563" w:rsidRPr="002D0FFE" w:rsidRDefault="000D0563" w:rsidP="008F0324">
            <w:pPr>
              <w:snapToGrid w:val="0"/>
              <w:jc w:val="both"/>
              <w:rPr>
                <w:rFonts w:cs="Arial"/>
                <w:szCs w:val="22"/>
              </w:rPr>
            </w:pPr>
            <w:r w:rsidRPr="002D0FFE">
              <w:rPr>
                <w:rFonts w:cs="Arial"/>
                <w:szCs w:val="22"/>
              </w:rPr>
              <w:t>85</w:t>
            </w:r>
          </w:p>
        </w:tc>
        <w:tc>
          <w:tcPr>
            <w:tcW w:w="2214" w:type="dxa"/>
            <w:tcBorders>
              <w:left w:val="nil"/>
              <w:right w:val="nil"/>
            </w:tcBorders>
            <w:vAlign w:val="bottom"/>
          </w:tcPr>
          <w:p w14:paraId="4B5C5B3F" w14:textId="77777777" w:rsidR="000D0563" w:rsidRPr="002D0FFE" w:rsidRDefault="000D0563" w:rsidP="008F0324">
            <w:pPr>
              <w:snapToGrid w:val="0"/>
              <w:jc w:val="both"/>
              <w:rPr>
                <w:rFonts w:cs="Arial"/>
                <w:szCs w:val="22"/>
              </w:rPr>
            </w:pPr>
            <w:r w:rsidRPr="002D0FFE">
              <w:rPr>
                <w:rFonts w:cs="Arial"/>
                <w:szCs w:val="22"/>
              </w:rPr>
              <w:t>10</w:t>
            </w:r>
          </w:p>
        </w:tc>
        <w:tc>
          <w:tcPr>
            <w:tcW w:w="2410" w:type="dxa"/>
            <w:tcBorders>
              <w:left w:val="nil"/>
              <w:right w:val="nil"/>
            </w:tcBorders>
            <w:shd w:val="clear" w:color="auto" w:fill="C0C0C0"/>
            <w:vAlign w:val="bottom"/>
          </w:tcPr>
          <w:p w14:paraId="31255289" w14:textId="77777777" w:rsidR="000D0563" w:rsidRPr="002D0FFE" w:rsidRDefault="000D0563" w:rsidP="008F0324">
            <w:pPr>
              <w:snapToGrid w:val="0"/>
              <w:jc w:val="both"/>
              <w:rPr>
                <w:rFonts w:cs="Arial"/>
                <w:szCs w:val="22"/>
              </w:rPr>
            </w:pPr>
            <w:r w:rsidRPr="002D0FFE">
              <w:rPr>
                <w:rFonts w:cs="Arial"/>
                <w:szCs w:val="22"/>
              </w:rPr>
              <w:t>600</w:t>
            </w:r>
          </w:p>
        </w:tc>
        <w:tc>
          <w:tcPr>
            <w:tcW w:w="2126" w:type="dxa"/>
            <w:tcBorders>
              <w:left w:val="nil"/>
            </w:tcBorders>
            <w:vAlign w:val="bottom"/>
          </w:tcPr>
          <w:p w14:paraId="7FDC12A7" w14:textId="77777777" w:rsidR="000D0563" w:rsidRPr="002D0FFE" w:rsidRDefault="000D0563" w:rsidP="008F0324">
            <w:pPr>
              <w:snapToGrid w:val="0"/>
              <w:jc w:val="both"/>
              <w:rPr>
                <w:rFonts w:cs="Arial"/>
                <w:szCs w:val="22"/>
              </w:rPr>
            </w:pPr>
            <w:r w:rsidRPr="002D0FFE">
              <w:rPr>
                <w:rFonts w:cs="Arial"/>
                <w:szCs w:val="22"/>
              </w:rPr>
              <w:t>72</w:t>
            </w:r>
          </w:p>
        </w:tc>
      </w:tr>
      <w:tr w:rsidR="000D0563" w:rsidRPr="002D0FFE" w14:paraId="7070EE69" w14:textId="77777777" w:rsidTr="000D0563">
        <w:trPr>
          <w:trHeight w:val="404"/>
        </w:trPr>
        <w:tc>
          <w:tcPr>
            <w:tcW w:w="2005" w:type="dxa"/>
            <w:tcBorders>
              <w:right w:val="nil"/>
            </w:tcBorders>
            <w:shd w:val="clear" w:color="auto" w:fill="C0C0C0"/>
            <w:vAlign w:val="bottom"/>
          </w:tcPr>
          <w:p w14:paraId="69B138D7" w14:textId="77777777" w:rsidR="000D0563" w:rsidRPr="002D0FFE" w:rsidRDefault="000D0563" w:rsidP="008F0324">
            <w:pPr>
              <w:snapToGrid w:val="0"/>
              <w:jc w:val="both"/>
              <w:rPr>
                <w:rFonts w:cs="Arial"/>
                <w:szCs w:val="22"/>
              </w:rPr>
            </w:pPr>
            <w:r w:rsidRPr="002D0FFE">
              <w:rPr>
                <w:rFonts w:cs="Arial"/>
                <w:szCs w:val="22"/>
              </w:rPr>
              <w:t>100</w:t>
            </w:r>
          </w:p>
        </w:tc>
        <w:tc>
          <w:tcPr>
            <w:tcW w:w="2214" w:type="dxa"/>
            <w:tcBorders>
              <w:left w:val="nil"/>
              <w:right w:val="nil"/>
            </w:tcBorders>
            <w:shd w:val="clear" w:color="auto" w:fill="C0C0C0"/>
            <w:vAlign w:val="bottom"/>
          </w:tcPr>
          <w:p w14:paraId="4EDE81FF" w14:textId="77777777" w:rsidR="000D0563" w:rsidRPr="002D0FFE" w:rsidRDefault="000D0563" w:rsidP="008F0324">
            <w:pPr>
              <w:snapToGrid w:val="0"/>
              <w:jc w:val="both"/>
              <w:rPr>
                <w:rFonts w:cs="Arial"/>
                <w:szCs w:val="22"/>
              </w:rPr>
            </w:pPr>
            <w:r w:rsidRPr="002D0FFE">
              <w:rPr>
                <w:rFonts w:cs="Arial"/>
                <w:szCs w:val="22"/>
              </w:rPr>
              <w:t>12</w:t>
            </w:r>
          </w:p>
        </w:tc>
        <w:tc>
          <w:tcPr>
            <w:tcW w:w="2410" w:type="dxa"/>
            <w:tcBorders>
              <w:left w:val="nil"/>
              <w:right w:val="nil"/>
            </w:tcBorders>
            <w:shd w:val="clear" w:color="auto" w:fill="C0C0C0"/>
            <w:vAlign w:val="bottom"/>
          </w:tcPr>
          <w:p w14:paraId="492DF112" w14:textId="77777777" w:rsidR="000D0563" w:rsidRPr="002D0FFE" w:rsidRDefault="000D0563" w:rsidP="008F0324">
            <w:pPr>
              <w:snapToGrid w:val="0"/>
              <w:jc w:val="both"/>
              <w:rPr>
                <w:rFonts w:cs="Arial"/>
                <w:szCs w:val="22"/>
              </w:rPr>
            </w:pPr>
            <w:r w:rsidRPr="002D0FFE">
              <w:rPr>
                <w:rFonts w:cs="Arial"/>
                <w:szCs w:val="22"/>
              </w:rPr>
              <w:t>700</w:t>
            </w:r>
          </w:p>
        </w:tc>
        <w:tc>
          <w:tcPr>
            <w:tcW w:w="2126" w:type="dxa"/>
            <w:tcBorders>
              <w:left w:val="nil"/>
            </w:tcBorders>
            <w:shd w:val="clear" w:color="auto" w:fill="C0C0C0"/>
            <w:vAlign w:val="bottom"/>
          </w:tcPr>
          <w:p w14:paraId="02862CCA" w14:textId="77777777" w:rsidR="000D0563" w:rsidRPr="002D0FFE" w:rsidRDefault="000D0563" w:rsidP="008F0324">
            <w:pPr>
              <w:snapToGrid w:val="0"/>
              <w:jc w:val="both"/>
              <w:rPr>
                <w:rFonts w:cs="Arial"/>
                <w:szCs w:val="22"/>
              </w:rPr>
            </w:pPr>
            <w:r w:rsidRPr="002D0FFE">
              <w:rPr>
                <w:rFonts w:cs="Arial"/>
                <w:szCs w:val="22"/>
              </w:rPr>
              <w:t>84</w:t>
            </w:r>
          </w:p>
        </w:tc>
      </w:tr>
      <w:tr w:rsidR="000D0563" w:rsidRPr="002D0FFE" w14:paraId="58C3F8EA" w14:textId="77777777" w:rsidTr="000D0563">
        <w:trPr>
          <w:trHeight w:val="411"/>
        </w:trPr>
        <w:tc>
          <w:tcPr>
            <w:tcW w:w="2005" w:type="dxa"/>
            <w:tcBorders>
              <w:right w:val="nil"/>
            </w:tcBorders>
            <w:shd w:val="clear" w:color="auto" w:fill="C0C0C0"/>
            <w:vAlign w:val="bottom"/>
          </w:tcPr>
          <w:p w14:paraId="377738B8" w14:textId="77777777" w:rsidR="000D0563" w:rsidRPr="002D0FFE" w:rsidRDefault="000D0563" w:rsidP="008F0324">
            <w:pPr>
              <w:snapToGrid w:val="0"/>
              <w:jc w:val="both"/>
              <w:rPr>
                <w:rFonts w:cs="Arial"/>
                <w:szCs w:val="22"/>
              </w:rPr>
            </w:pPr>
            <w:r w:rsidRPr="002D0FFE">
              <w:rPr>
                <w:rFonts w:cs="Arial"/>
                <w:szCs w:val="22"/>
              </w:rPr>
              <w:t>135</w:t>
            </w:r>
          </w:p>
        </w:tc>
        <w:tc>
          <w:tcPr>
            <w:tcW w:w="2214" w:type="dxa"/>
            <w:tcBorders>
              <w:left w:val="nil"/>
              <w:right w:val="nil"/>
            </w:tcBorders>
            <w:vAlign w:val="bottom"/>
          </w:tcPr>
          <w:p w14:paraId="73C7BE16" w14:textId="77777777" w:rsidR="000D0563" w:rsidRPr="002D0FFE" w:rsidRDefault="000D0563" w:rsidP="008F0324">
            <w:pPr>
              <w:snapToGrid w:val="0"/>
              <w:jc w:val="both"/>
              <w:rPr>
                <w:rFonts w:cs="Arial"/>
                <w:szCs w:val="22"/>
              </w:rPr>
            </w:pPr>
            <w:r w:rsidRPr="002D0FFE">
              <w:rPr>
                <w:rFonts w:cs="Arial"/>
                <w:szCs w:val="22"/>
              </w:rPr>
              <w:t>16</w:t>
            </w:r>
          </w:p>
        </w:tc>
        <w:tc>
          <w:tcPr>
            <w:tcW w:w="2410" w:type="dxa"/>
            <w:tcBorders>
              <w:left w:val="nil"/>
              <w:right w:val="nil"/>
            </w:tcBorders>
            <w:shd w:val="clear" w:color="auto" w:fill="C0C0C0"/>
            <w:vAlign w:val="bottom"/>
          </w:tcPr>
          <w:p w14:paraId="50D44AA0" w14:textId="77777777" w:rsidR="000D0563" w:rsidRPr="002D0FFE" w:rsidRDefault="000D0563" w:rsidP="008F0324">
            <w:pPr>
              <w:snapToGrid w:val="0"/>
              <w:jc w:val="both"/>
              <w:rPr>
                <w:rFonts w:cs="Arial"/>
                <w:szCs w:val="22"/>
              </w:rPr>
            </w:pPr>
            <w:r w:rsidRPr="002D0FFE">
              <w:rPr>
                <w:rFonts w:cs="Arial"/>
                <w:szCs w:val="22"/>
              </w:rPr>
              <w:t>750</w:t>
            </w:r>
          </w:p>
        </w:tc>
        <w:tc>
          <w:tcPr>
            <w:tcW w:w="2126" w:type="dxa"/>
            <w:tcBorders>
              <w:left w:val="nil"/>
            </w:tcBorders>
            <w:vAlign w:val="bottom"/>
          </w:tcPr>
          <w:p w14:paraId="7B3FC70B" w14:textId="77777777" w:rsidR="000D0563" w:rsidRPr="002D0FFE" w:rsidRDefault="000D0563" w:rsidP="008F0324">
            <w:pPr>
              <w:snapToGrid w:val="0"/>
              <w:jc w:val="both"/>
              <w:rPr>
                <w:rFonts w:cs="Arial"/>
                <w:szCs w:val="22"/>
              </w:rPr>
            </w:pPr>
            <w:r w:rsidRPr="002D0FFE">
              <w:rPr>
                <w:rFonts w:cs="Arial"/>
                <w:szCs w:val="22"/>
              </w:rPr>
              <w:t>90</w:t>
            </w:r>
          </w:p>
        </w:tc>
      </w:tr>
      <w:tr w:rsidR="000D0563" w:rsidRPr="002D0FFE" w14:paraId="5E813A18" w14:textId="77777777" w:rsidTr="000D0563">
        <w:trPr>
          <w:trHeight w:val="403"/>
        </w:trPr>
        <w:tc>
          <w:tcPr>
            <w:tcW w:w="2005" w:type="dxa"/>
            <w:tcBorders>
              <w:right w:val="nil"/>
            </w:tcBorders>
            <w:shd w:val="clear" w:color="auto" w:fill="C0C0C0"/>
            <w:vAlign w:val="bottom"/>
          </w:tcPr>
          <w:p w14:paraId="71311607" w14:textId="77777777" w:rsidR="000D0563" w:rsidRPr="002D0FFE" w:rsidRDefault="000D0563" w:rsidP="008F0324">
            <w:pPr>
              <w:snapToGrid w:val="0"/>
              <w:jc w:val="both"/>
              <w:rPr>
                <w:rFonts w:cs="Arial"/>
                <w:szCs w:val="22"/>
              </w:rPr>
            </w:pPr>
            <w:r w:rsidRPr="002D0FFE">
              <w:rPr>
                <w:rFonts w:cs="Arial"/>
                <w:szCs w:val="22"/>
              </w:rPr>
              <w:t>150</w:t>
            </w:r>
          </w:p>
        </w:tc>
        <w:tc>
          <w:tcPr>
            <w:tcW w:w="2214" w:type="dxa"/>
            <w:tcBorders>
              <w:left w:val="nil"/>
              <w:right w:val="nil"/>
            </w:tcBorders>
            <w:shd w:val="clear" w:color="auto" w:fill="C0C0C0"/>
            <w:vAlign w:val="bottom"/>
          </w:tcPr>
          <w:p w14:paraId="0326EF67" w14:textId="77777777" w:rsidR="000D0563" w:rsidRPr="002D0FFE" w:rsidRDefault="000D0563" w:rsidP="008F0324">
            <w:pPr>
              <w:snapToGrid w:val="0"/>
              <w:jc w:val="both"/>
              <w:rPr>
                <w:rFonts w:cs="Arial"/>
                <w:szCs w:val="22"/>
              </w:rPr>
            </w:pPr>
            <w:r w:rsidRPr="002D0FFE">
              <w:rPr>
                <w:rFonts w:cs="Arial"/>
                <w:szCs w:val="22"/>
              </w:rPr>
              <w:t>18</w:t>
            </w:r>
          </w:p>
        </w:tc>
        <w:tc>
          <w:tcPr>
            <w:tcW w:w="2410" w:type="dxa"/>
            <w:tcBorders>
              <w:left w:val="nil"/>
              <w:right w:val="nil"/>
            </w:tcBorders>
            <w:shd w:val="clear" w:color="auto" w:fill="C0C0C0"/>
            <w:vAlign w:val="bottom"/>
          </w:tcPr>
          <w:p w14:paraId="07BAE26B" w14:textId="77777777" w:rsidR="000D0563" w:rsidRPr="002D0FFE" w:rsidRDefault="000D0563" w:rsidP="008F0324">
            <w:pPr>
              <w:snapToGrid w:val="0"/>
              <w:jc w:val="both"/>
              <w:rPr>
                <w:rFonts w:cs="Arial"/>
                <w:szCs w:val="22"/>
              </w:rPr>
            </w:pPr>
            <w:r w:rsidRPr="002D0FFE">
              <w:rPr>
                <w:rFonts w:cs="Arial"/>
                <w:szCs w:val="22"/>
              </w:rPr>
              <w:t>800</w:t>
            </w:r>
          </w:p>
        </w:tc>
        <w:tc>
          <w:tcPr>
            <w:tcW w:w="2126" w:type="dxa"/>
            <w:tcBorders>
              <w:left w:val="nil"/>
            </w:tcBorders>
            <w:shd w:val="clear" w:color="auto" w:fill="C0C0C0"/>
            <w:vAlign w:val="bottom"/>
          </w:tcPr>
          <w:p w14:paraId="278CC57E" w14:textId="77777777" w:rsidR="000D0563" w:rsidRPr="002D0FFE" w:rsidRDefault="000D0563" w:rsidP="008F0324">
            <w:pPr>
              <w:snapToGrid w:val="0"/>
              <w:jc w:val="both"/>
              <w:rPr>
                <w:rFonts w:cs="Arial"/>
                <w:szCs w:val="22"/>
              </w:rPr>
            </w:pPr>
            <w:r w:rsidRPr="002D0FFE">
              <w:rPr>
                <w:rFonts w:cs="Arial"/>
                <w:szCs w:val="22"/>
              </w:rPr>
              <w:t>96</w:t>
            </w:r>
          </w:p>
        </w:tc>
      </w:tr>
      <w:tr w:rsidR="000D0563" w:rsidRPr="002D0FFE" w14:paraId="5A7FCAEB" w14:textId="77777777" w:rsidTr="000D0563">
        <w:trPr>
          <w:trHeight w:val="409"/>
        </w:trPr>
        <w:tc>
          <w:tcPr>
            <w:tcW w:w="2005" w:type="dxa"/>
            <w:tcBorders>
              <w:right w:val="nil"/>
            </w:tcBorders>
            <w:shd w:val="clear" w:color="auto" w:fill="C0C0C0"/>
            <w:vAlign w:val="bottom"/>
          </w:tcPr>
          <w:p w14:paraId="1E9E98AE" w14:textId="77777777" w:rsidR="000D0563" w:rsidRPr="002D0FFE" w:rsidRDefault="000D0563" w:rsidP="008F0324">
            <w:pPr>
              <w:snapToGrid w:val="0"/>
              <w:jc w:val="both"/>
              <w:rPr>
                <w:rFonts w:cs="Arial"/>
                <w:szCs w:val="22"/>
              </w:rPr>
            </w:pPr>
            <w:r w:rsidRPr="002D0FFE">
              <w:rPr>
                <w:rFonts w:cs="Arial"/>
                <w:szCs w:val="22"/>
              </w:rPr>
              <w:t>200</w:t>
            </w:r>
          </w:p>
        </w:tc>
        <w:tc>
          <w:tcPr>
            <w:tcW w:w="2214" w:type="dxa"/>
            <w:tcBorders>
              <w:left w:val="nil"/>
              <w:right w:val="nil"/>
            </w:tcBorders>
            <w:vAlign w:val="bottom"/>
          </w:tcPr>
          <w:p w14:paraId="455400DC" w14:textId="77777777" w:rsidR="000D0563" w:rsidRPr="002D0FFE" w:rsidRDefault="000D0563" w:rsidP="008F0324">
            <w:pPr>
              <w:snapToGrid w:val="0"/>
              <w:jc w:val="both"/>
              <w:rPr>
                <w:rFonts w:cs="Arial"/>
                <w:szCs w:val="22"/>
              </w:rPr>
            </w:pPr>
            <w:r w:rsidRPr="002D0FFE">
              <w:rPr>
                <w:rFonts w:cs="Arial"/>
                <w:szCs w:val="22"/>
              </w:rPr>
              <w:t>24</w:t>
            </w:r>
          </w:p>
        </w:tc>
        <w:tc>
          <w:tcPr>
            <w:tcW w:w="2410" w:type="dxa"/>
            <w:tcBorders>
              <w:left w:val="nil"/>
              <w:right w:val="nil"/>
            </w:tcBorders>
            <w:shd w:val="clear" w:color="auto" w:fill="C0C0C0"/>
            <w:vAlign w:val="bottom"/>
          </w:tcPr>
          <w:p w14:paraId="42B1D3DC" w14:textId="77777777" w:rsidR="000D0563" w:rsidRPr="002D0FFE" w:rsidRDefault="000D0563" w:rsidP="008F0324">
            <w:pPr>
              <w:snapToGrid w:val="0"/>
              <w:jc w:val="both"/>
              <w:rPr>
                <w:rFonts w:cs="Arial"/>
                <w:szCs w:val="22"/>
              </w:rPr>
            </w:pPr>
            <w:r w:rsidRPr="002D0FFE">
              <w:rPr>
                <w:rFonts w:cs="Arial"/>
                <w:szCs w:val="22"/>
              </w:rPr>
              <w:t>900</w:t>
            </w:r>
          </w:p>
        </w:tc>
        <w:tc>
          <w:tcPr>
            <w:tcW w:w="2126" w:type="dxa"/>
            <w:tcBorders>
              <w:left w:val="nil"/>
            </w:tcBorders>
            <w:vAlign w:val="bottom"/>
          </w:tcPr>
          <w:p w14:paraId="3B1973E4" w14:textId="77777777" w:rsidR="000D0563" w:rsidRPr="002D0FFE" w:rsidRDefault="000D0563" w:rsidP="008F0324">
            <w:pPr>
              <w:snapToGrid w:val="0"/>
              <w:jc w:val="both"/>
              <w:rPr>
                <w:rFonts w:cs="Arial"/>
                <w:szCs w:val="22"/>
              </w:rPr>
            </w:pPr>
            <w:r w:rsidRPr="002D0FFE">
              <w:rPr>
                <w:rFonts w:cs="Arial"/>
                <w:szCs w:val="22"/>
              </w:rPr>
              <w:t>108</w:t>
            </w:r>
          </w:p>
        </w:tc>
      </w:tr>
      <w:tr w:rsidR="000D0563" w:rsidRPr="002D0FFE" w14:paraId="72BEE323" w14:textId="77777777" w:rsidTr="000D0563">
        <w:trPr>
          <w:trHeight w:val="386"/>
        </w:trPr>
        <w:tc>
          <w:tcPr>
            <w:tcW w:w="2005" w:type="dxa"/>
            <w:tcBorders>
              <w:right w:val="nil"/>
            </w:tcBorders>
            <w:shd w:val="clear" w:color="auto" w:fill="C0C0C0"/>
            <w:vAlign w:val="bottom"/>
          </w:tcPr>
          <w:p w14:paraId="73987215" w14:textId="77777777" w:rsidR="000D0563" w:rsidRPr="002D0FFE" w:rsidRDefault="000D0563" w:rsidP="008F0324">
            <w:pPr>
              <w:snapToGrid w:val="0"/>
              <w:jc w:val="both"/>
              <w:rPr>
                <w:rFonts w:cs="Arial"/>
                <w:szCs w:val="22"/>
              </w:rPr>
            </w:pPr>
            <w:r w:rsidRPr="002D0FFE">
              <w:rPr>
                <w:rFonts w:cs="Arial"/>
                <w:szCs w:val="22"/>
              </w:rPr>
              <w:t>210</w:t>
            </w:r>
          </w:p>
        </w:tc>
        <w:tc>
          <w:tcPr>
            <w:tcW w:w="2214" w:type="dxa"/>
            <w:tcBorders>
              <w:left w:val="nil"/>
              <w:right w:val="nil"/>
            </w:tcBorders>
            <w:shd w:val="clear" w:color="auto" w:fill="C0C0C0"/>
            <w:vAlign w:val="bottom"/>
          </w:tcPr>
          <w:p w14:paraId="3A5D923B" w14:textId="77777777" w:rsidR="000D0563" w:rsidRPr="002D0FFE" w:rsidRDefault="000D0563" w:rsidP="008F0324">
            <w:pPr>
              <w:snapToGrid w:val="0"/>
              <w:jc w:val="both"/>
              <w:rPr>
                <w:rFonts w:cs="Arial"/>
                <w:szCs w:val="22"/>
              </w:rPr>
            </w:pPr>
            <w:r w:rsidRPr="002D0FFE">
              <w:rPr>
                <w:rFonts w:cs="Arial"/>
                <w:szCs w:val="22"/>
              </w:rPr>
              <w:t>25</w:t>
            </w:r>
          </w:p>
        </w:tc>
        <w:tc>
          <w:tcPr>
            <w:tcW w:w="2410" w:type="dxa"/>
            <w:tcBorders>
              <w:left w:val="nil"/>
              <w:right w:val="nil"/>
            </w:tcBorders>
            <w:shd w:val="clear" w:color="auto" w:fill="C0C0C0"/>
            <w:vAlign w:val="bottom"/>
          </w:tcPr>
          <w:p w14:paraId="32BFABFD" w14:textId="77777777" w:rsidR="000D0563" w:rsidRPr="002D0FFE" w:rsidRDefault="000D0563" w:rsidP="008F0324">
            <w:pPr>
              <w:snapToGrid w:val="0"/>
              <w:jc w:val="both"/>
              <w:rPr>
                <w:rFonts w:cs="Arial"/>
                <w:szCs w:val="22"/>
              </w:rPr>
            </w:pPr>
            <w:r w:rsidRPr="002D0FFE">
              <w:rPr>
                <w:rFonts w:cs="Arial"/>
                <w:szCs w:val="22"/>
              </w:rPr>
              <w:t>1000</w:t>
            </w:r>
          </w:p>
        </w:tc>
        <w:tc>
          <w:tcPr>
            <w:tcW w:w="2126" w:type="dxa"/>
            <w:tcBorders>
              <w:left w:val="nil"/>
            </w:tcBorders>
            <w:shd w:val="clear" w:color="auto" w:fill="C0C0C0"/>
            <w:vAlign w:val="bottom"/>
          </w:tcPr>
          <w:p w14:paraId="7E35D87B" w14:textId="77777777" w:rsidR="000D0563" w:rsidRPr="002D0FFE" w:rsidRDefault="000D0563" w:rsidP="008F0324">
            <w:pPr>
              <w:snapToGrid w:val="0"/>
              <w:jc w:val="both"/>
              <w:rPr>
                <w:rFonts w:cs="Arial"/>
                <w:szCs w:val="22"/>
              </w:rPr>
            </w:pPr>
            <w:r w:rsidRPr="002D0FFE">
              <w:rPr>
                <w:rFonts w:cs="Arial"/>
                <w:szCs w:val="22"/>
              </w:rPr>
              <w:t>120</w:t>
            </w:r>
          </w:p>
        </w:tc>
      </w:tr>
      <w:tr w:rsidR="000D0563" w:rsidRPr="002D0FFE" w14:paraId="40E47F7B" w14:textId="77777777" w:rsidTr="000D0563">
        <w:trPr>
          <w:trHeight w:val="407"/>
        </w:trPr>
        <w:tc>
          <w:tcPr>
            <w:tcW w:w="2005" w:type="dxa"/>
            <w:tcBorders>
              <w:right w:val="nil"/>
            </w:tcBorders>
            <w:shd w:val="clear" w:color="auto" w:fill="C0C0C0"/>
            <w:vAlign w:val="bottom"/>
          </w:tcPr>
          <w:p w14:paraId="201CAAAE" w14:textId="77777777" w:rsidR="000D0563" w:rsidRPr="002D0FFE" w:rsidRDefault="000D0563" w:rsidP="008F0324">
            <w:pPr>
              <w:snapToGrid w:val="0"/>
              <w:jc w:val="both"/>
              <w:rPr>
                <w:rFonts w:cs="Arial"/>
                <w:szCs w:val="22"/>
              </w:rPr>
            </w:pPr>
            <w:r w:rsidRPr="002D0FFE">
              <w:rPr>
                <w:rFonts w:cs="Arial"/>
                <w:szCs w:val="22"/>
              </w:rPr>
              <w:t>225</w:t>
            </w:r>
          </w:p>
        </w:tc>
        <w:tc>
          <w:tcPr>
            <w:tcW w:w="2214" w:type="dxa"/>
            <w:tcBorders>
              <w:left w:val="nil"/>
              <w:right w:val="nil"/>
            </w:tcBorders>
            <w:vAlign w:val="bottom"/>
          </w:tcPr>
          <w:p w14:paraId="06CC9D85" w14:textId="77777777" w:rsidR="000D0563" w:rsidRPr="002D0FFE" w:rsidRDefault="000D0563" w:rsidP="008F0324">
            <w:pPr>
              <w:snapToGrid w:val="0"/>
              <w:jc w:val="both"/>
              <w:rPr>
                <w:rFonts w:cs="Arial"/>
                <w:szCs w:val="22"/>
              </w:rPr>
            </w:pPr>
            <w:r w:rsidRPr="002D0FFE">
              <w:rPr>
                <w:rFonts w:cs="Arial"/>
                <w:szCs w:val="22"/>
              </w:rPr>
              <w:t>27</w:t>
            </w:r>
          </w:p>
        </w:tc>
        <w:tc>
          <w:tcPr>
            <w:tcW w:w="2410" w:type="dxa"/>
            <w:tcBorders>
              <w:left w:val="nil"/>
              <w:right w:val="nil"/>
            </w:tcBorders>
            <w:shd w:val="clear" w:color="auto" w:fill="C0C0C0"/>
            <w:vAlign w:val="bottom"/>
          </w:tcPr>
          <w:p w14:paraId="72C3B5A7" w14:textId="77777777" w:rsidR="000D0563" w:rsidRPr="002D0FFE" w:rsidRDefault="000D0563" w:rsidP="008F0324">
            <w:pPr>
              <w:snapToGrid w:val="0"/>
              <w:jc w:val="both"/>
              <w:rPr>
                <w:rFonts w:cs="Arial"/>
                <w:szCs w:val="22"/>
              </w:rPr>
            </w:pPr>
            <w:r w:rsidRPr="002D0FFE">
              <w:rPr>
                <w:rFonts w:cs="Arial"/>
                <w:szCs w:val="22"/>
              </w:rPr>
              <w:t>1500</w:t>
            </w:r>
          </w:p>
        </w:tc>
        <w:tc>
          <w:tcPr>
            <w:tcW w:w="2126" w:type="dxa"/>
            <w:tcBorders>
              <w:left w:val="nil"/>
            </w:tcBorders>
            <w:vAlign w:val="bottom"/>
          </w:tcPr>
          <w:p w14:paraId="591CCCAA" w14:textId="77777777" w:rsidR="000D0563" w:rsidRPr="002D0FFE" w:rsidRDefault="000D0563" w:rsidP="008F0324">
            <w:pPr>
              <w:snapToGrid w:val="0"/>
              <w:jc w:val="both"/>
              <w:rPr>
                <w:rFonts w:cs="Arial"/>
                <w:szCs w:val="22"/>
              </w:rPr>
            </w:pPr>
            <w:r w:rsidRPr="002D0FFE">
              <w:rPr>
                <w:rFonts w:cs="Arial"/>
                <w:szCs w:val="22"/>
              </w:rPr>
              <w:t>180</w:t>
            </w:r>
          </w:p>
        </w:tc>
      </w:tr>
      <w:tr w:rsidR="000D0563" w:rsidRPr="002D0FFE" w14:paraId="5A7920D1" w14:textId="77777777" w:rsidTr="000D0563">
        <w:trPr>
          <w:trHeight w:val="353"/>
        </w:trPr>
        <w:tc>
          <w:tcPr>
            <w:tcW w:w="2005" w:type="dxa"/>
            <w:tcBorders>
              <w:right w:val="nil"/>
            </w:tcBorders>
            <w:shd w:val="clear" w:color="auto" w:fill="C0C0C0"/>
            <w:vAlign w:val="bottom"/>
          </w:tcPr>
          <w:p w14:paraId="18FB76D7" w14:textId="77777777" w:rsidR="000D0563" w:rsidRPr="002D0FFE" w:rsidRDefault="000D0563" w:rsidP="008F0324">
            <w:pPr>
              <w:snapToGrid w:val="0"/>
              <w:jc w:val="both"/>
              <w:rPr>
                <w:rFonts w:cs="Arial"/>
                <w:szCs w:val="22"/>
              </w:rPr>
            </w:pPr>
            <w:r w:rsidRPr="002D0FFE">
              <w:rPr>
                <w:rFonts w:cs="Arial"/>
                <w:szCs w:val="22"/>
              </w:rPr>
              <w:t>250</w:t>
            </w:r>
          </w:p>
        </w:tc>
        <w:tc>
          <w:tcPr>
            <w:tcW w:w="2214" w:type="dxa"/>
            <w:tcBorders>
              <w:left w:val="nil"/>
              <w:right w:val="nil"/>
            </w:tcBorders>
            <w:shd w:val="clear" w:color="auto" w:fill="C0C0C0"/>
            <w:vAlign w:val="bottom"/>
          </w:tcPr>
          <w:p w14:paraId="020AD1D4" w14:textId="77777777" w:rsidR="000D0563" w:rsidRPr="002D0FFE" w:rsidRDefault="000D0563" w:rsidP="008F0324">
            <w:pPr>
              <w:snapToGrid w:val="0"/>
              <w:jc w:val="both"/>
              <w:rPr>
                <w:rFonts w:cs="Arial"/>
                <w:szCs w:val="22"/>
              </w:rPr>
            </w:pPr>
            <w:r w:rsidRPr="002D0FFE">
              <w:rPr>
                <w:rFonts w:cs="Arial"/>
                <w:szCs w:val="22"/>
              </w:rPr>
              <w:t>30</w:t>
            </w:r>
          </w:p>
        </w:tc>
        <w:tc>
          <w:tcPr>
            <w:tcW w:w="2410" w:type="dxa"/>
            <w:tcBorders>
              <w:left w:val="nil"/>
              <w:right w:val="nil"/>
            </w:tcBorders>
            <w:shd w:val="clear" w:color="auto" w:fill="C0C0C0"/>
            <w:vAlign w:val="bottom"/>
          </w:tcPr>
          <w:p w14:paraId="74205C92" w14:textId="77777777" w:rsidR="000D0563" w:rsidRPr="002D0FFE" w:rsidRDefault="000D0563" w:rsidP="008F0324">
            <w:pPr>
              <w:snapToGrid w:val="0"/>
              <w:jc w:val="both"/>
              <w:rPr>
                <w:rFonts w:cs="Arial"/>
                <w:szCs w:val="22"/>
              </w:rPr>
            </w:pPr>
            <w:r w:rsidRPr="002D0FFE">
              <w:rPr>
                <w:rFonts w:cs="Arial"/>
                <w:szCs w:val="22"/>
              </w:rPr>
              <w:t>1000</w:t>
            </w:r>
          </w:p>
        </w:tc>
        <w:tc>
          <w:tcPr>
            <w:tcW w:w="2126" w:type="dxa"/>
            <w:tcBorders>
              <w:left w:val="nil"/>
            </w:tcBorders>
            <w:shd w:val="clear" w:color="auto" w:fill="C0C0C0"/>
            <w:vAlign w:val="bottom"/>
          </w:tcPr>
          <w:p w14:paraId="188C53D7" w14:textId="77777777" w:rsidR="000D0563" w:rsidRPr="002D0FFE" w:rsidRDefault="000D0563" w:rsidP="008F0324">
            <w:pPr>
              <w:snapToGrid w:val="0"/>
              <w:jc w:val="both"/>
              <w:rPr>
                <w:rFonts w:cs="Arial"/>
                <w:szCs w:val="22"/>
              </w:rPr>
            </w:pPr>
            <w:r w:rsidRPr="002D0FFE">
              <w:rPr>
                <w:rFonts w:cs="Arial"/>
                <w:szCs w:val="22"/>
              </w:rPr>
              <w:t>120</w:t>
            </w:r>
          </w:p>
        </w:tc>
      </w:tr>
    </w:tbl>
    <w:p w14:paraId="73ECD73A" w14:textId="77777777" w:rsidR="000D0563" w:rsidRPr="002D0FFE" w:rsidRDefault="000D0563" w:rsidP="008F0324">
      <w:pPr>
        <w:tabs>
          <w:tab w:val="left" w:pos="567"/>
        </w:tabs>
        <w:jc w:val="both"/>
        <w:rPr>
          <w:rFonts w:cs="Arial"/>
          <w:szCs w:val="22"/>
        </w:rPr>
      </w:pPr>
    </w:p>
    <w:p w14:paraId="6009BC16" w14:textId="77777777" w:rsidR="000D0563" w:rsidRPr="002D0FFE" w:rsidRDefault="000D0563" w:rsidP="008F0324">
      <w:pPr>
        <w:tabs>
          <w:tab w:val="left" w:pos="567"/>
        </w:tabs>
        <w:jc w:val="both"/>
        <w:rPr>
          <w:rFonts w:cs="Arial"/>
          <w:szCs w:val="22"/>
        </w:rPr>
      </w:pPr>
      <w:r w:rsidRPr="002D0FFE">
        <w:rPr>
          <w:rFonts w:cs="Arial"/>
          <w:szCs w:val="22"/>
        </w:rPr>
        <w:t>No caso de emprego de letras, elas devem ser grafadas obedecendo à relação:</w:t>
      </w:r>
    </w:p>
    <w:p w14:paraId="7081871C" w14:textId="77777777" w:rsidR="000D0563" w:rsidRPr="002D0FFE" w:rsidRDefault="000D0563" w:rsidP="008F0324">
      <w:pPr>
        <w:tabs>
          <w:tab w:val="left" w:pos="567"/>
        </w:tabs>
        <w:jc w:val="both"/>
        <w:rPr>
          <w:rFonts w:cs="Arial"/>
          <w:szCs w:val="22"/>
        </w:rPr>
      </w:pPr>
      <w:r w:rsidRPr="00475DFE">
        <w:rPr>
          <w:rFonts w:cs="Arial"/>
          <w:szCs w:val="22"/>
          <w:highlight w:val="lightGray"/>
        </w:rPr>
        <w:t>h &gt; L / 125</w:t>
      </w:r>
    </w:p>
    <w:p w14:paraId="34292553" w14:textId="77777777" w:rsidR="000D0563" w:rsidRPr="002D0FFE" w:rsidRDefault="000D0563" w:rsidP="008F0324">
      <w:pPr>
        <w:tabs>
          <w:tab w:val="left" w:pos="567"/>
        </w:tabs>
        <w:jc w:val="both"/>
        <w:rPr>
          <w:rFonts w:cs="Arial"/>
          <w:szCs w:val="22"/>
        </w:rPr>
      </w:pPr>
      <w:r w:rsidRPr="002D0FFE">
        <w:rPr>
          <w:rFonts w:cs="Arial"/>
          <w:szCs w:val="22"/>
        </w:rPr>
        <w:t>Onde:</w:t>
      </w:r>
    </w:p>
    <w:p w14:paraId="2989A736" w14:textId="77777777" w:rsidR="000D0563" w:rsidRPr="002D0FFE" w:rsidRDefault="000D0563" w:rsidP="008F0324">
      <w:pPr>
        <w:tabs>
          <w:tab w:val="left" w:pos="567"/>
        </w:tabs>
        <w:jc w:val="both"/>
        <w:rPr>
          <w:rFonts w:cs="Arial"/>
          <w:szCs w:val="22"/>
        </w:rPr>
      </w:pPr>
      <w:r w:rsidRPr="002D0FFE">
        <w:rPr>
          <w:rFonts w:cs="Arial"/>
          <w:szCs w:val="22"/>
        </w:rPr>
        <w:t>h= altura da letra, em metros</w:t>
      </w:r>
    </w:p>
    <w:p w14:paraId="20E09617" w14:textId="77777777" w:rsidR="000D0563" w:rsidRPr="002D0FFE" w:rsidRDefault="000D0563" w:rsidP="008F0324">
      <w:pPr>
        <w:tabs>
          <w:tab w:val="left" w:pos="567"/>
        </w:tabs>
        <w:jc w:val="both"/>
        <w:rPr>
          <w:rFonts w:cs="Arial"/>
          <w:szCs w:val="22"/>
        </w:rPr>
      </w:pPr>
      <w:r w:rsidRPr="002D0FFE">
        <w:rPr>
          <w:rFonts w:cs="Arial"/>
          <w:szCs w:val="22"/>
        </w:rPr>
        <w:t>L= distância do observador à placa, em metros.</w:t>
      </w:r>
    </w:p>
    <w:p w14:paraId="62EAB12B" w14:textId="77777777" w:rsidR="008F0324" w:rsidRDefault="000D0563" w:rsidP="008F0324">
      <w:pPr>
        <w:tabs>
          <w:tab w:val="left" w:pos="567"/>
        </w:tabs>
        <w:jc w:val="both"/>
        <w:rPr>
          <w:rFonts w:cs="Arial"/>
          <w:szCs w:val="22"/>
        </w:rPr>
      </w:pPr>
      <w:r w:rsidRPr="002D0FFE">
        <w:rPr>
          <w:rFonts w:cs="Arial"/>
          <w:szCs w:val="22"/>
        </w:rPr>
        <w:t>Obs.: A Tabela 2 apresenta valores de altura de letra para distâncias pré-definidas. Todas as palavras e sentenças devem apresentar letras em caixa alta, fonte Univers 65 ou Helvetica Bold.</w:t>
      </w:r>
    </w:p>
    <w:p w14:paraId="609B9D07"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8</w:t>
      </w:r>
      <w:r w:rsidRPr="002D0FFE">
        <w:rPr>
          <w:rFonts w:ascii="Arial" w:hAnsi="Arial" w:cs="Arial"/>
        </w:rPr>
        <w:fldChar w:fldCharType="end"/>
      </w:r>
      <w:r w:rsidRPr="002D0FFE">
        <w:rPr>
          <w:rFonts w:ascii="Arial" w:hAnsi="Arial" w:cs="Arial"/>
        </w:rPr>
        <w:t xml:space="preserve"> – Cores de segurança e contraste</w:t>
      </w:r>
    </w:p>
    <w:tbl>
      <w:tblPr>
        <w:tblW w:w="86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132"/>
        <w:gridCol w:w="1231"/>
        <w:gridCol w:w="1276"/>
        <w:gridCol w:w="1418"/>
        <w:gridCol w:w="1275"/>
        <w:gridCol w:w="1276"/>
      </w:tblGrid>
      <w:tr w:rsidR="000D0563" w:rsidRPr="002D0FFE" w14:paraId="42C48246" w14:textId="77777777" w:rsidTr="000D0563">
        <w:trPr>
          <w:trHeight w:val="458"/>
        </w:trPr>
        <w:tc>
          <w:tcPr>
            <w:tcW w:w="2132" w:type="dxa"/>
            <w:vMerge w:val="restart"/>
            <w:tcBorders>
              <w:top w:val="single" w:sz="4" w:space="0" w:color="auto"/>
              <w:bottom w:val="single" w:sz="4" w:space="0" w:color="auto"/>
              <w:right w:val="single" w:sz="4" w:space="0" w:color="auto"/>
            </w:tcBorders>
            <w:shd w:val="clear" w:color="auto" w:fill="C0C0C0"/>
            <w:vAlign w:val="center"/>
          </w:tcPr>
          <w:p w14:paraId="4CE410A6" w14:textId="77777777" w:rsidR="000D0563" w:rsidRPr="002D0FFE" w:rsidRDefault="000D0563" w:rsidP="008F0324">
            <w:pPr>
              <w:jc w:val="both"/>
              <w:rPr>
                <w:rFonts w:cs="Arial"/>
                <w:szCs w:val="22"/>
              </w:rPr>
            </w:pPr>
            <w:bookmarkStart w:id="637" w:name="_Toc373488819"/>
            <w:bookmarkStart w:id="638" w:name="_Toc373490428"/>
            <w:bookmarkStart w:id="639" w:name="_Toc374956447"/>
            <w:r w:rsidRPr="002D0FFE">
              <w:rPr>
                <w:rFonts w:cs="Arial"/>
                <w:szCs w:val="22"/>
              </w:rPr>
              <w:t>Referência Padrão</w:t>
            </w:r>
            <w:bookmarkEnd w:id="637"/>
            <w:bookmarkEnd w:id="638"/>
            <w:bookmarkEnd w:id="639"/>
          </w:p>
        </w:tc>
        <w:tc>
          <w:tcPr>
            <w:tcW w:w="6476" w:type="dxa"/>
            <w:gridSpan w:val="5"/>
            <w:tcBorders>
              <w:top w:val="single" w:sz="4" w:space="0" w:color="auto"/>
              <w:left w:val="single" w:sz="4" w:space="0" w:color="auto"/>
              <w:bottom w:val="single" w:sz="4" w:space="0" w:color="auto"/>
            </w:tcBorders>
            <w:shd w:val="clear" w:color="auto" w:fill="C0C0C0"/>
            <w:vAlign w:val="center"/>
          </w:tcPr>
          <w:p w14:paraId="645F9ADA" w14:textId="77777777" w:rsidR="000D0563" w:rsidRPr="002D0FFE" w:rsidRDefault="000D0563" w:rsidP="008F0324">
            <w:pPr>
              <w:jc w:val="both"/>
              <w:rPr>
                <w:rFonts w:cs="Arial"/>
                <w:szCs w:val="22"/>
              </w:rPr>
            </w:pPr>
            <w:r w:rsidRPr="002D0FFE">
              <w:rPr>
                <w:rFonts w:cs="Arial"/>
                <w:szCs w:val="22"/>
              </w:rPr>
              <w:t>Denominação das Cores:</w:t>
            </w:r>
          </w:p>
        </w:tc>
      </w:tr>
      <w:tr w:rsidR="000D0563" w:rsidRPr="002D0FFE" w14:paraId="65790A9C" w14:textId="77777777" w:rsidTr="000D0563">
        <w:trPr>
          <w:trHeight w:val="421"/>
        </w:trPr>
        <w:tc>
          <w:tcPr>
            <w:tcW w:w="2132" w:type="dxa"/>
            <w:vMerge/>
            <w:tcBorders>
              <w:top w:val="nil"/>
              <w:bottom w:val="single" w:sz="4" w:space="0" w:color="auto"/>
              <w:right w:val="single" w:sz="4" w:space="0" w:color="auto"/>
            </w:tcBorders>
            <w:shd w:val="clear" w:color="auto" w:fill="C0C0C0"/>
            <w:vAlign w:val="center"/>
          </w:tcPr>
          <w:p w14:paraId="07C6928C" w14:textId="77777777" w:rsidR="000D0563" w:rsidRPr="002D0FFE" w:rsidRDefault="000D0563" w:rsidP="008F0324">
            <w:pPr>
              <w:jc w:val="both"/>
              <w:rPr>
                <w:rFonts w:cs="Arial"/>
                <w:szCs w:val="22"/>
              </w:rPr>
            </w:pPr>
          </w:p>
        </w:tc>
        <w:tc>
          <w:tcPr>
            <w:tcW w:w="1231" w:type="dxa"/>
            <w:tcBorders>
              <w:top w:val="single" w:sz="4" w:space="0" w:color="auto"/>
              <w:left w:val="single" w:sz="4" w:space="0" w:color="auto"/>
              <w:bottom w:val="single" w:sz="4" w:space="0" w:color="auto"/>
            </w:tcBorders>
            <w:vAlign w:val="center"/>
          </w:tcPr>
          <w:p w14:paraId="67F0B38A" w14:textId="77777777" w:rsidR="000D0563" w:rsidRPr="002D0FFE" w:rsidRDefault="000D0563" w:rsidP="008F0324">
            <w:pPr>
              <w:snapToGrid w:val="0"/>
              <w:jc w:val="both"/>
              <w:rPr>
                <w:rFonts w:cs="Arial"/>
                <w:szCs w:val="22"/>
              </w:rPr>
            </w:pPr>
            <w:r w:rsidRPr="002D0FFE">
              <w:rPr>
                <w:rFonts w:cs="Arial"/>
                <w:szCs w:val="22"/>
              </w:rPr>
              <w:t>Vermelho</w:t>
            </w:r>
          </w:p>
        </w:tc>
        <w:tc>
          <w:tcPr>
            <w:tcW w:w="1276" w:type="dxa"/>
            <w:tcBorders>
              <w:top w:val="single" w:sz="4" w:space="0" w:color="auto"/>
              <w:bottom w:val="single" w:sz="4" w:space="0" w:color="auto"/>
            </w:tcBorders>
            <w:shd w:val="clear" w:color="auto" w:fill="C0C0C0"/>
            <w:vAlign w:val="center"/>
          </w:tcPr>
          <w:p w14:paraId="18249532" w14:textId="77777777" w:rsidR="000D0563" w:rsidRPr="002D0FFE" w:rsidRDefault="000D0563" w:rsidP="008F0324">
            <w:pPr>
              <w:snapToGrid w:val="0"/>
              <w:jc w:val="both"/>
              <w:rPr>
                <w:rFonts w:cs="Arial"/>
                <w:szCs w:val="22"/>
              </w:rPr>
            </w:pPr>
            <w:r w:rsidRPr="002D0FFE">
              <w:rPr>
                <w:rFonts w:cs="Arial"/>
                <w:szCs w:val="22"/>
              </w:rPr>
              <w:t>Amarelo</w:t>
            </w:r>
          </w:p>
        </w:tc>
        <w:tc>
          <w:tcPr>
            <w:tcW w:w="1418" w:type="dxa"/>
            <w:tcBorders>
              <w:top w:val="single" w:sz="4" w:space="0" w:color="auto"/>
              <w:bottom w:val="single" w:sz="4" w:space="0" w:color="auto"/>
            </w:tcBorders>
            <w:vAlign w:val="center"/>
          </w:tcPr>
          <w:p w14:paraId="4E7C4D65" w14:textId="77777777" w:rsidR="000D0563" w:rsidRPr="002D0FFE" w:rsidRDefault="000D0563" w:rsidP="008F0324">
            <w:pPr>
              <w:snapToGrid w:val="0"/>
              <w:jc w:val="both"/>
              <w:rPr>
                <w:rFonts w:cs="Arial"/>
                <w:szCs w:val="22"/>
              </w:rPr>
            </w:pPr>
            <w:r w:rsidRPr="002D0FFE">
              <w:rPr>
                <w:rFonts w:cs="Arial"/>
                <w:szCs w:val="22"/>
              </w:rPr>
              <w:t>Verde</w:t>
            </w:r>
          </w:p>
        </w:tc>
        <w:tc>
          <w:tcPr>
            <w:tcW w:w="1275" w:type="dxa"/>
            <w:tcBorders>
              <w:top w:val="single" w:sz="4" w:space="0" w:color="auto"/>
              <w:bottom w:val="single" w:sz="4" w:space="0" w:color="auto"/>
            </w:tcBorders>
            <w:shd w:val="clear" w:color="auto" w:fill="C0C0C0"/>
            <w:vAlign w:val="center"/>
          </w:tcPr>
          <w:p w14:paraId="11B1F84E" w14:textId="77777777" w:rsidR="000D0563" w:rsidRPr="002D0FFE" w:rsidRDefault="000D0563" w:rsidP="008F0324">
            <w:pPr>
              <w:snapToGrid w:val="0"/>
              <w:jc w:val="both"/>
              <w:rPr>
                <w:rFonts w:cs="Arial"/>
                <w:szCs w:val="22"/>
              </w:rPr>
            </w:pPr>
            <w:r w:rsidRPr="002D0FFE">
              <w:rPr>
                <w:rFonts w:cs="Arial"/>
                <w:szCs w:val="22"/>
              </w:rPr>
              <w:t>Preto</w:t>
            </w:r>
          </w:p>
        </w:tc>
        <w:tc>
          <w:tcPr>
            <w:tcW w:w="1276" w:type="dxa"/>
            <w:tcBorders>
              <w:top w:val="single" w:sz="4" w:space="0" w:color="auto"/>
              <w:bottom w:val="single" w:sz="4" w:space="0" w:color="auto"/>
            </w:tcBorders>
            <w:vAlign w:val="center"/>
          </w:tcPr>
          <w:p w14:paraId="738F8F4A" w14:textId="77777777" w:rsidR="000D0563" w:rsidRPr="002D0FFE" w:rsidRDefault="000D0563" w:rsidP="008F0324">
            <w:pPr>
              <w:snapToGrid w:val="0"/>
              <w:jc w:val="both"/>
              <w:rPr>
                <w:rFonts w:cs="Arial"/>
                <w:szCs w:val="22"/>
              </w:rPr>
            </w:pPr>
            <w:r w:rsidRPr="002D0FFE">
              <w:rPr>
                <w:rFonts w:cs="Arial"/>
                <w:szCs w:val="22"/>
              </w:rPr>
              <w:t>Branco</w:t>
            </w:r>
          </w:p>
        </w:tc>
      </w:tr>
      <w:tr w:rsidR="000D0563" w:rsidRPr="002D0FFE" w14:paraId="28D3B4B9" w14:textId="77777777" w:rsidTr="000D0563">
        <w:trPr>
          <w:trHeight w:val="555"/>
        </w:trPr>
        <w:tc>
          <w:tcPr>
            <w:tcW w:w="2132" w:type="dxa"/>
            <w:tcBorders>
              <w:top w:val="single" w:sz="4" w:space="0" w:color="auto"/>
              <w:bottom w:val="single" w:sz="4" w:space="0" w:color="auto"/>
              <w:right w:val="single" w:sz="4" w:space="0" w:color="auto"/>
            </w:tcBorders>
            <w:shd w:val="clear" w:color="auto" w:fill="C0C0C0"/>
            <w:vAlign w:val="center"/>
          </w:tcPr>
          <w:p w14:paraId="6F98DEE8" w14:textId="77777777" w:rsidR="000D0563" w:rsidRPr="002D0FFE" w:rsidRDefault="000D0563" w:rsidP="008F0324">
            <w:pPr>
              <w:snapToGrid w:val="0"/>
              <w:jc w:val="both"/>
              <w:rPr>
                <w:rFonts w:cs="Arial"/>
                <w:szCs w:val="22"/>
              </w:rPr>
            </w:pPr>
            <w:r w:rsidRPr="002D0FFE">
              <w:rPr>
                <w:rFonts w:cs="Arial"/>
                <w:szCs w:val="22"/>
              </w:rPr>
              <w:t>Munsell Book of Colors</w:t>
            </w:r>
          </w:p>
        </w:tc>
        <w:tc>
          <w:tcPr>
            <w:tcW w:w="1231" w:type="dxa"/>
            <w:tcBorders>
              <w:top w:val="single" w:sz="4" w:space="0" w:color="auto"/>
              <w:left w:val="single" w:sz="4" w:space="0" w:color="auto"/>
              <w:bottom w:val="single" w:sz="4" w:space="0" w:color="auto"/>
            </w:tcBorders>
            <w:shd w:val="clear" w:color="auto" w:fill="C0C0C0"/>
            <w:vAlign w:val="center"/>
          </w:tcPr>
          <w:p w14:paraId="56AC5B1F" w14:textId="77777777" w:rsidR="000D0563" w:rsidRPr="002D0FFE" w:rsidRDefault="000D0563" w:rsidP="008F0324">
            <w:pPr>
              <w:snapToGrid w:val="0"/>
              <w:jc w:val="both"/>
              <w:rPr>
                <w:rFonts w:cs="Arial"/>
                <w:szCs w:val="22"/>
              </w:rPr>
            </w:pPr>
            <w:r w:rsidRPr="002D0FFE">
              <w:rPr>
                <w:rFonts w:cs="Arial"/>
                <w:szCs w:val="22"/>
              </w:rPr>
              <w:t>5R 4/14</w:t>
            </w:r>
          </w:p>
        </w:tc>
        <w:tc>
          <w:tcPr>
            <w:tcW w:w="1276" w:type="dxa"/>
            <w:tcBorders>
              <w:top w:val="single" w:sz="4" w:space="0" w:color="auto"/>
              <w:bottom w:val="single" w:sz="4" w:space="0" w:color="auto"/>
            </w:tcBorders>
            <w:shd w:val="clear" w:color="auto" w:fill="C0C0C0"/>
            <w:vAlign w:val="center"/>
          </w:tcPr>
          <w:p w14:paraId="2D30A362" w14:textId="77777777" w:rsidR="000D0563" w:rsidRPr="002D0FFE" w:rsidRDefault="000D0563" w:rsidP="008F0324">
            <w:pPr>
              <w:snapToGrid w:val="0"/>
              <w:jc w:val="both"/>
              <w:rPr>
                <w:rFonts w:cs="Arial"/>
                <w:szCs w:val="22"/>
              </w:rPr>
            </w:pPr>
            <w:r w:rsidRPr="002D0FFE">
              <w:rPr>
                <w:rFonts w:cs="Arial"/>
                <w:szCs w:val="22"/>
              </w:rPr>
              <w:t>5Y 8/12</w:t>
            </w:r>
          </w:p>
        </w:tc>
        <w:tc>
          <w:tcPr>
            <w:tcW w:w="1418" w:type="dxa"/>
            <w:tcBorders>
              <w:top w:val="single" w:sz="4" w:space="0" w:color="auto"/>
              <w:bottom w:val="single" w:sz="4" w:space="0" w:color="auto"/>
            </w:tcBorders>
            <w:shd w:val="clear" w:color="auto" w:fill="C0C0C0"/>
            <w:vAlign w:val="center"/>
          </w:tcPr>
          <w:p w14:paraId="3DF8A864" w14:textId="77777777" w:rsidR="000D0563" w:rsidRPr="002D0FFE" w:rsidRDefault="000D0563" w:rsidP="008F0324">
            <w:pPr>
              <w:snapToGrid w:val="0"/>
              <w:jc w:val="both"/>
              <w:rPr>
                <w:rFonts w:cs="Arial"/>
                <w:szCs w:val="22"/>
              </w:rPr>
            </w:pPr>
            <w:r w:rsidRPr="002D0FFE">
              <w:rPr>
                <w:rFonts w:cs="Arial"/>
                <w:szCs w:val="22"/>
              </w:rPr>
              <w:t>2.5G 3/4</w:t>
            </w:r>
          </w:p>
        </w:tc>
        <w:tc>
          <w:tcPr>
            <w:tcW w:w="1275" w:type="dxa"/>
            <w:tcBorders>
              <w:top w:val="single" w:sz="4" w:space="0" w:color="auto"/>
              <w:bottom w:val="single" w:sz="4" w:space="0" w:color="auto"/>
            </w:tcBorders>
            <w:shd w:val="clear" w:color="auto" w:fill="C0C0C0"/>
            <w:vAlign w:val="center"/>
          </w:tcPr>
          <w:p w14:paraId="0760CA3D" w14:textId="77777777" w:rsidR="000D0563" w:rsidRPr="002D0FFE" w:rsidRDefault="000D0563" w:rsidP="008F0324">
            <w:pPr>
              <w:snapToGrid w:val="0"/>
              <w:jc w:val="both"/>
              <w:rPr>
                <w:rFonts w:cs="Arial"/>
                <w:szCs w:val="22"/>
              </w:rPr>
            </w:pPr>
            <w:r w:rsidRPr="002D0FFE">
              <w:rPr>
                <w:rFonts w:cs="Arial"/>
                <w:szCs w:val="22"/>
              </w:rPr>
              <w:t>N 1.0/</w:t>
            </w:r>
          </w:p>
        </w:tc>
        <w:tc>
          <w:tcPr>
            <w:tcW w:w="1276" w:type="dxa"/>
            <w:tcBorders>
              <w:top w:val="single" w:sz="4" w:space="0" w:color="auto"/>
              <w:bottom w:val="single" w:sz="4" w:space="0" w:color="auto"/>
            </w:tcBorders>
            <w:shd w:val="clear" w:color="auto" w:fill="C0C0C0"/>
            <w:vAlign w:val="center"/>
          </w:tcPr>
          <w:p w14:paraId="273B4BB2" w14:textId="77777777" w:rsidR="000D0563" w:rsidRPr="002D0FFE" w:rsidRDefault="000D0563" w:rsidP="008F0324">
            <w:pPr>
              <w:snapToGrid w:val="0"/>
              <w:jc w:val="both"/>
              <w:rPr>
                <w:rFonts w:cs="Arial"/>
                <w:szCs w:val="22"/>
              </w:rPr>
            </w:pPr>
            <w:r w:rsidRPr="002D0FFE">
              <w:rPr>
                <w:rFonts w:cs="Arial"/>
                <w:szCs w:val="22"/>
              </w:rPr>
              <w:t>N 9.5/</w:t>
            </w:r>
          </w:p>
        </w:tc>
      </w:tr>
      <w:tr w:rsidR="000D0563" w:rsidRPr="002D0FFE" w14:paraId="490AE136" w14:textId="77777777" w:rsidTr="000D0563">
        <w:trPr>
          <w:trHeight w:val="548"/>
        </w:trPr>
        <w:tc>
          <w:tcPr>
            <w:tcW w:w="2132" w:type="dxa"/>
            <w:tcBorders>
              <w:top w:val="single" w:sz="4" w:space="0" w:color="auto"/>
              <w:bottom w:val="single" w:sz="4" w:space="0" w:color="auto"/>
              <w:right w:val="single" w:sz="4" w:space="0" w:color="auto"/>
            </w:tcBorders>
            <w:shd w:val="clear" w:color="auto" w:fill="C0C0C0"/>
            <w:vAlign w:val="center"/>
          </w:tcPr>
          <w:p w14:paraId="5CC8D481" w14:textId="77777777" w:rsidR="000D0563" w:rsidRPr="002D0FFE" w:rsidRDefault="000D0563" w:rsidP="008F0324">
            <w:pPr>
              <w:snapToGrid w:val="0"/>
              <w:jc w:val="both"/>
              <w:rPr>
                <w:rFonts w:cs="Arial"/>
                <w:szCs w:val="22"/>
              </w:rPr>
            </w:pPr>
            <w:r w:rsidRPr="002D0FFE">
              <w:rPr>
                <w:rFonts w:cs="Arial"/>
                <w:szCs w:val="22"/>
              </w:rPr>
              <w:t>**Pantone</w:t>
            </w:r>
          </w:p>
        </w:tc>
        <w:tc>
          <w:tcPr>
            <w:tcW w:w="1231" w:type="dxa"/>
            <w:tcBorders>
              <w:top w:val="single" w:sz="4" w:space="0" w:color="auto"/>
              <w:left w:val="single" w:sz="4" w:space="0" w:color="auto"/>
              <w:bottom w:val="single" w:sz="4" w:space="0" w:color="auto"/>
            </w:tcBorders>
            <w:vAlign w:val="center"/>
          </w:tcPr>
          <w:p w14:paraId="1F8D34A7"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485C"/>
              </w:smartTagPr>
              <w:r w:rsidRPr="002D0FFE">
                <w:rPr>
                  <w:rFonts w:cs="Arial"/>
                  <w:szCs w:val="22"/>
                </w:rPr>
                <w:t>485C</w:t>
              </w:r>
            </w:smartTag>
          </w:p>
        </w:tc>
        <w:tc>
          <w:tcPr>
            <w:tcW w:w="1276" w:type="dxa"/>
            <w:tcBorders>
              <w:top w:val="single" w:sz="4" w:space="0" w:color="auto"/>
              <w:bottom w:val="single" w:sz="4" w:space="0" w:color="auto"/>
            </w:tcBorders>
            <w:shd w:val="clear" w:color="auto" w:fill="C0C0C0"/>
            <w:vAlign w:val="center"/>
          </w:tcPr>
          <w:p w14:paraId="0729B1B4"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108C"/>
              </w:smartTagPr>
              <w:r w:rsidRPr="002D0FFE">
                <w:rPr>
                  <w:rFonts w:cs="Arial"/>
                  <w:szCs w:val="22"/>
                </w:rPr>
                <w:t>108C</w:t>
              </w:r>
            </w:smartTag>
          </w:p>
        </w:tc>
        <w:tc>
          <w:tcPr>
            <w:tcW w:w="1418" w:type="dxa"/>
            <w:tcBorders>
              <w:top w:val="single" w:sz="4" w:space="0" w:color="auto"/>
              <w:bottom w:val="single" w:sz="4" w:space="0" w:color="auto"/>
            </w:tcBorders>
            <w:vAlign w:val="center"/>
          </w:tcPr>
          <w:p w14:paraId="6593015B"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350C"/>
              </w:smartTagPr>
              <w:r w:rsidRPr="002D0FFE">
                <w:rPr>
                  <w:rFonts w:cs="Arial"/>
                  <w:szCs w:val="22"/>
                </w:rPr>
                <w:t>350C</w:t>
              </w:r>
            </w:smartTag>
          </w:p>
        </w:tc>
        <w:tc>
          <w:tcPr>
            <w:tcW w:w="1275" w:type="dxa"/>
            <w:tcBorders>
              <w:top w:val="single" w:sz="4" w:space="0" w:color="auto"/>
              <w:bottom w:val="single" w:sz="4" w:space="0" w:color="auto"/>
            </w:tcBorders>
            <w:shd w:val="clear" w:color="auto" w:fill="C0C0C0"/>
            <w:vAlign w:val="center"/>
          </w:tcPr>
          <w:p w14:paraId="53A7FE63" w14:textId="77777777" w:rsidR="000D0563" w:rsidRPr="002D0FFE" w:rsidRDefault="000D0563" w:rsidP="008F0324">
            <w:pPr>
              <w:snapToGrid w:val="0"/>
              <w:jc w:val="both"/>
              <w:rPr>
                <w:rFonts w:cs="Arial"/>
                <w:szCs w:val="22"/>
              </w:rPr>
            </w:pPr>
            <w:smartTag w:uri="urn:schemas-microsoft-com:office:smarttags" w:element="metricconverter">
              <w:smartTagPr>
                <w:attr w:name="ProductID" w:val="419C"/>
              </w:smartTagPr>
              <w:r w:rsidRPr="002D0FFE">
                <w:rPr>
                  <w:rFonts w:cs="Arial"/>
                  <w:szCs w:val="22"/>
                </w:rPr>
                <w:t>419C</w:t>
              </w:r>
            </w:smartTag>
          </w:p>
        </w:tc>
        <w:tc>
          <w:tcPr>
            <w:tcW w:w="1276" w:type="dxa"/>
            <w:tcBorders>
              <w:top w:val="single" w:sz="4" w:space="0" w:color="auto"/>
              <w:bottom w:val="single" w:sz="4" w:space="0" w:color="auto"/>
            </w:tcBorders>
            <w:vAlign w:val="center"/>
          </w:tcPr>
          <w:p w14:paraId="6ED6FF3E" w14:textId="77777777" w:rsidR="000D0563" w:rsidRPr="002D0FFE" w:rsidRDefault="000D0563" w:rsidP="008F0324">
            <w:pPr>
              <w:snapToGrid w:val="0"/>
              <w:jc w:val="both"/>
              <w:rPr>
                <w:rFonts w:cs="Arial"/>
                <w:szCs w:val="22"/>
              </w:rPr>
            </w:pPr>
            <w:r w:rsidRPr="002D0FFE">
              <w:rPr>
                <w:rFonts w:cs="Arial"/>
                <w:szCs w:val="22"/>
              </w:rPr>
              <w:t>-</w:t>
            </w:r>
          </w:p>
        </w:tc>
      </w:tr>
      <w:tr w:rsidR="000D0563" w:rsidRPr="002D0FFE" w14:paraId="66F84581" w14:textId="77777777" w:rsidTr="000D0563">
        <w:trPr>
          <w:trHeight w:val="414"/>
        </w:trPr>
        <w:tc>
          <w:tcPr>
            <w:tcW w:w="2132" w:type="dxa"/>
            <w:tcBorders>
              <w:top w:val="single" w:sz="4" w:space="0" w:color="auto"/>
              <w:bottom w:val="single" w:sz="4" w:space="0" w:color="auto"/>
              <w:right w:val="single" w:sz="4" w:space="0" w:color="auto"/>
            </w:tcBorders>
            <w:shd w:val="clear" w:color="auto" w:fill="C0C0C0"/>
            <w:vAlign w:val="center"/>
          </w:tcPr>
          <w:p w14:paraId="416EBFD7" w14:textId="77777777" w:rsidR="000D0563" w:rsidRPr="002D0FFE" w:rsidRDefault="000D0563" w:rsidP="008F0324">
            <w:pPr>
              <w:snapToGrid w:val="0"/>
              <w:jc w:val="both"/>
              <w:rPr>
                <w:rFonts w:cs="Arial"/>
                <w:szCs w:val="22"/>
              </w:rPr>
            </w:pPr>
            <w:r w:rsidRPr="002D0FFE">
              <w:rPr>
                <w:rFonts w:cs="Arial"/>
                <w:szCs w:val="22"/>
              </w:rPr>
              <w:t>*CMYK</w:t>
            </w:r>
          </w:p>
        </w:tc>
        <w:tc>
          <w:tcPr>
            <w:tcW w:w="1231" w:type="dxa"/>
            <w:tcBorders>
              <w:top w:val="single" w:sz="4" w:space="0" w:color="auto"/>
              <w:left w:val="single" w:sz="4" w:space="0" w:color="auto"/>
              <w:bottom w:val="single" w:sz="4" w:space="0" w:color="auto"/>
            </w:tcBorders>
            <w:shd w:val="clear" w:color="auto" w:fill="C0C0C0"/>
            <w:vAlign w:val="bottom"/>
          </w:tcPr>
          <w:p w14:paraId="50C2722C" w14:textId="77777777" w:rsidR="000D0563" w:rsidRPr="002D0FFE" w:rsidRDefault="000D0563" w:rsidP="008F0324">
            <w:pPr>
              <w:snapToGrid w:val="0"/>
              <w:jc w:val="both"/>
              <w:rPr>
                <w:rFonts w:cs="Arial"/>
                <w:szCs w:val="22"/>
              </w:rPr>
            </w:pPr>
            <w:r w:rsidRPr="002D0FFE">
              <w:rPr>
                <w:rFonts w:cs="Arial"/>
                <w:szCs w:val="22"/>
              </w:rPr>
              <w:t>C0 M100 Y91 K0</w:t>
            </w:r>
          </w:p>
        </w:tc>
        <w:tc>
          <w:tcPr>
            <w:tcW w:w="1276" w:type="dxa"/>
            <w:tcBorders>
              <w:top w:val="single" w:sz="4" w:space="0" w:color="auto"/>
              <w:bottom w:val="single" w:sz="4" w:space="0" w:color="auto"/>
            </w:tcBorders>
            <w:shd w:val="clear" w:color="auto" w:fill="C0C0C0"/>
            <w:vAlign w:val="bottom"/>
          </w:tcPr>
          <w:p w14:paraId="4EA2DE5F" w14:textId="77777777" w:rsidR="000D0563" w:rsidRPr="002D0FFE" w:rsidRDefault="000D0563" w:rsidP="008F0324">
            <w:pPr>
              <w:snapToGrid w:val="0"/>
              <w:jc w:val="both"/>
              <w:rPr>
                <w:rFonts w:cs="Arial"/>
                <w:szCs w:val="22"/>
              </w:rPr>
            </w:pPr>
            <w:r w:rsidRPr="002D0FFE">
              <w:rPr>
                <w:rFonts w:cs="Arial"/>
                <w:szCs w:val="22"/>
              </w:rPr>
              <w:t>C0 M9 Y94 K0</w:t>
            </w:r>
          </w:p>
        </w:tc>
        <w:tc>
          <w:tcPr>
            <w:tcW w:w="1418" w:type="dxa"/>
            <w:tcBorders>
              <w:top w:val="single" w:sz="4" w:space="0" w:color="auto"/>
              <w:bottom w:val="single" w:sz="4" w:space="0" w:color="auto"/>
            </w:tcBorders>
            <w:shd w:val="clear" w:color="auto" w:fill="C0C0C0"/>
            <w:vAlign w:val="bottom"/>
          </w:tcPr>
          <w:p w14:paraId="5939BAED" w14:textId="77777777" w:rsidR="000D0563" w:rsidRPr="002D0FFE" w:rsidRDefault="000D0563" w:rsidP="008F0324">
            <w:pPr>
              <w:snapToGrid w:val="0"/>
              <w:jc w:val="both"/>
              <w:rPr>
                <w:rFonts w:cs="Arial"/>
                <w:szCs w:val="22"/>
              </w:rPr>
            </w:pPr>
            <w:r w:rsidRPr="002D0FFE">
              <w:rPr>
                <w:rFonts w:cs="Arial"/>
                <w:szCs w:val="22"/>
              </w:rPr>
              <w:t>C79 M0 Y87 K76</w:t>
            </w:r>
          </w:p>
        </w:tc>
        <w:tc>
          <w:tcPr>
            <w:tcW w:w="1275" w:type="dxa"/>
            <w:tcBorders>
              <w:top w:val="single" w:sz="4" w:space="0" w:color="auto"/>
              <w:bottom w:val="single" w:sz="4" w:space="0" w:color="auto"/>
            </w:tcBorders>
            <w:shd w:val="clear" w:color="auto" w:fill="C0C0C0"/>
            <w:vAlign w:val="bottom"/>
          </w:tcPr>
          <w:p w14:paraId="16C4FCD4" w14:textId="77777777" w:rsidR="000D0563" w:rsidRPr="002D0FFE" w:rsidRDefault="000D0563" w:rsidP="008F0324">
            <w:pPr>
              <w:snapToGrid w:val="0"/>
              <w:jc w:val="both"/>
              <w:rPr>
                <w:rFonts w:cs="Arial"/>
                <w:szCs w:val="22"/>
              </w:rPr>
            </w:pPr>
            <w:r w:rsidRPr="002D0FFE">
              <w:rPr>
                <w:rFonts w:cs="Arial"/>
                <w:szCs w:val="22"/>
              </w:rPr>
              <w:t>C0 M0 Y0 K100</w:t>
            </w:r>
          </w:p>
        </w:tc>
        <w:tc>
          <w:tcPr>
            <w:tcW w:w="1276" w:type="dxa"/>
            <w:tcBorders>
              <w:top w:val="single" w:sz="4" w:space="0" w:color="auto"/>
              <w:bottom w:val="single" w:sz="4" w:space="0" w:color="auto"/>
            </w:tcBorders>
            <w:shd w:val="clear" w:color="auto" w:fill="C0C0C0"/>
            <w:vAlign w:val="center"/>
          </w:tcPr>
          <w:p w14:paraId="1E24059E" w14:textId="77777777" w:rsidR="000D0563" w:rsidRPr="002D0FFE" w:rsidRDefault="000D0563" w:rsidP="008F0324">
            <w:pPr>
              <w:snapToGrid w:val="0"/>
              <w:jc w:val="both"/>
              <w:rPr>
                <w:rFonts w:cs="Arial"/>
                <w:szCs w:val="22"/>
              </w:rPr>
            </w:pPr>
            <w:r w:rsidRPr="002D0FFE">
              <w:rPr>
                <w:rFonts w:cs="Arial"/>
                <w:szCs w:val="22"/>
              </w:rPr>
              <w:t>-</w:t>
            </w:r>
          </w:p>
        </w:tc>
      </w:tr>
      <w:tr w:rsidR="000D0563" w:rsidRPr="002D0FFE" w14:paraId="05BB6A1A" w14:textId="77777777" w:rsidTr="000D0563">
        <w:trPr>
          <w:trHeight w:val="882"/>
        </w:trPr>
        <w:tc>
          <w:tcPr>
            <w:tcW w:w="2132" w:type="dxa"/>
            <w:tcBorders>
              <w:top w:val="single" w:sz="4" w:space="0" w:color="auto"/>
              <w:bottom w:val="single" w:sz="4" w:space="0" w:color="auto"/>
              <w:right w:val="single" w:sz="4" w:space="0" w:color="auto"/>
            </w:tcBorders>
            <w:shd w:val="clear" w:color="auto" w:fill="C0C0C0"/>
            <w:vAlign w:val="center"/>
          </w:tcPr>
          <w:p w14:paraId="5D8F4E29" w14:textId="77777777" w:rsidR="000D0563" w:rsidRPr="002D0FFE" w:rsidRDefault="000D0563" w:rsidP="008F0324">
            <w:pPr>
              <w:snapToGrid w:val="0"/>
              <w:jc w:val="both"/>
              <w:rPr>
                <w:rFonts w:cs="Arial"/>
                <w:szCs w:val="22"/>
              </w:rPr>
            </w:pPr>
            <w:r w:rsidRPr="002D0FFE">
              <w:rPr>
                <w:rFonts w:cs="Arial"/>
                <w:szCs w:val="22"/>
              </w:rPr>
              <w:t>*RGB</w:t>
            </w:r>
          </w:p>
        </w:tc>
        <w:tc>
          <w:tcPr>
            <w:tcW w:w="1231" w:type="dxa"/>
            <w:tcBorders>
              <w:top w:val="single" w:sz="4" w:space="0" w:color="auto"/>
              <w:left w:val="single" w:sz="4" w:space="0" w:color="auto"/>
            </w:tcBorders>
            <w:vAlign w:val="center"/>
          </w:tcPr>
          <w:p w14:paraId="5DB6751A" w14:textId="77777777" w:rsidR="000D0563" w:rsidRPr="002D0FFE" w:rsidRDefault="000D0563" w:rsidP="008F0324">
            <w:pPr>
              <w:snapToGrid w:val="0"/>
              <w:jc w:val="both"/>
              <w:rPr>
                <w:rFonts w:cs="Arial"/>
                <w:szCs w:val="22"/>
              </w:rPr>
            </w:pPr>
            <w:r w:rsidRPr="002D0FFE">
              <w:rPr>
                <w:rFonts w:cs="Arial"/>
                <w:szCs w:val="22"/>
              </w:rPr>
              <w:t>R255 G0 B23</w:t>
            </w:r>
          </w:p>
        </w:tc>
        <w:tc>
          <w:tcPr>
            <w:tcW w:w="1276" w:type="dxa"/>
            <w:tcBorders>
              <w:top w:val="single" w:sz="4" w:space="0" w:color="auto"/>
            </w:tcBorders>
            <w:shd w:val="clear" w:color="auto" w:fill="C0C0C0"/>
            <w:vAlign w:val="center"/>
          </w:tcPr>
          <w:p w14:paraId="3BB74A1A" w14:textId="77777777" w:rsidR="000D0563" w:rsidRPr="002D0FFE" w:rsidRDefault="000D0563" w:rsidP="008F0324">
            <w:pPr>
              <w:snapToGrid w:val="0"/>
              <w:jc w:val="both"/>
              <w:rPr>
                <w:rFonts w:cs="Arial"/>
                <w:szCs w:val="22"/>
              </w:rPr>
            </w:pPr>
            <w:r w:rsidRPr="002D0FFE">
              <w:rPr>
                <w:rFonts w:cs="Arial"/>
                <w:szCs w:val="22"/>
              </w:rPr>
              <w:t>R255 G255 B0</w:t>
            </w:r>
          </w:p>
        </w:tc>
        <w:tc>
          <w:tcPr>
            <w:tcW w:w="1418" w:type="dxa"/>
            <w:tcBorders>
              <w:top w:val="single" w:sz="4" w:space="0" w:color="auto"/>
            </w:tcBorders>
            <w:vAlign w:val="center"/>
          </w:tcPr>
          <w:p w14:paraId="01A29141" w14:textId="77777777" w:rsidR="000D0563" w:rsidRPr="002D0FFE" w:rsidRDefault="000D0563" w:rsidP="008F0324">
            <w:pPr>
              <w:snapToGrid w:val="0"/>
              <w:jc w:val="both"/>
              <w:rPr>
                <w:rFonts w:cs="Arial"/>
                <w:szCs w:val="22"/>
              </w:rPr>
            </w:pPr>
            <w:r w:rsidRPr="002D0FFE">
              <w:rPr>
                <w:rFonts w:cs="Arial"/>
                <w:szCs w:val="22"/>
              </w:rPr>
              <w:t>R0 G61 B0</w:t>
            </w:r>
          </w:p>
        </w:tc>
        <w:tc>
          <w:tcPr>
            <w:tcW w:w="1275" w:type="dxa"/>
            <w:tcBorders>
              <w:top w:val="single" w:sz="4" w:space="0" w:color="auto"/>
            </w:tcBorders>
            <w:shd w:val="clear" w:color="auto" w:fill="C0C0C0"/>
            <w:vAlign w:val="center"/>
          </w:tcPr>
          <w:p w14:paraId="54AB1ADE" w14:textId="77777777" w:rsidR="000D0563" w:rsidRPr="002D0FFE" w:rsidRDefault="000D0563" w:rsidP="008F0324">
            <w:pPr>
              <w:snapToGrid w:val="0"/>
              <w:jc w:val="both"/>
              <w:rPr>
                <w:rFonts w:cs="Arial"/>
                <w:szCs w:val="22"/>
              </w:rPr>
            </w:pPr>
            <w:r w:rsidRPr="002D0FFE">
              <w:rPr>
                <w:rFonts w:cs="Arial"/>
                <w:szCs w:val="22"/>
              </w:rPr>
              <w:t>R0 G0 B0</w:t>
            </w:r>
          </w:p>
        </w:tc>
        <w:tc>
          <w:tcPr>
            <w:tcW w:w="1276" w:type="dxa"/>
            <w:tcBorders>
              <w:top w:val="single" w:sz="4" w:space="0" w:color="auto"/>
            </w:tcBorders>
            <w:vAlign w:val="center"/>
          </w:tcPr>
          <w:p w14:paraId="43328F97" w14:textId="77777777" w:rsidR="000D0563" w:rsidRPr="002D0FFE" w:rsidRDefault="000D0563" w:rsidP="008F0324">
            <w:pPr>
              <w:snapToGrid w:val="0"/>
              <w:jc w:val="both"/>
              <w:rPr>
                <w:rFonts w:cs="Arial"/>
                <w:szCs w:val="22"/>
              </w:rPr>
            </w:pPr>
            <w:r w:rsidRPr="002D0FFE">
              <w:rPr>
                <w:rFonts w:cs="Arial"/>
                <w:szCs w:val="22"/>
              </w:rPr>
              <w:t>-</w:t>
            </w:r>
          </w:p>
        </w:tc>
      </w:tr>
    </w:tbl>
    <w:p w14:paraId="01E21D8C" w14:textId="77777777" w:rsidR="000D0563" w:rsidRPr="002D0FFE" w:rsidRDefault="000D0563" w:rsidP="008F0324">
      <w:pPr>
        <w:tabs>
          <w:tab w:val="left" w:pos="567"/>
        </w:tabs>
        <w:jc w:val="both"/>
        <w:rPr>
          <w:rFonts w:cs="Arial"/>
          <w:szCs w:val="22"/>
        </w:rPr>
      </w:pPr>
    </w:p>
    <w:p w14:paraId="5A943CE1" w14:textId="77777777" w:rsidR="000D0563" w:rsidRPr="002D0FFE" w:rsidRDefault="000D0563" w:rsidP="008F0324">
      <w:pPr>
        <w:tabs>
          <w:tab w:val="left" w:pos="567"/>
        </w:tabs>
        <w:jc w:val="both"/>
        <w:rPr>
          <w:rFonts w:cs="Arial"/>
          <w:szCs w:val="22"/>
        </w:rPr>
      </w:pPr>
      <w:r w:rsidRPr="002D0FFE">
        <w:rPr>
          <w:rFonts w:cs="Arial"/>
          <w:szCs w:val="22"/>
        </w:rPr>
        <w:t>Notas:</w:t>
      </w:r>
    </w:p>
    <w:p w14:paraId="03F0665A"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lastRenderedPageBreak/>
        <w:t xml:space="preserve">O padrão de cores básico é o </w:t>
      </w:r>
      <w:r w:rsidRPr="002D0FFE">
        <w:rPr>
          <w:rFonts w:cs="Arial"/>
          <w:i/>
        </w:rPr>
        <w:t>Munsell Book of Colors</w:t>
      </w:r>
      <w:r w:rsidRPr="002D0FFE">
        <w:rPr>
          <w:rFonts w:cs="Arial"/>
        </w:rPr>
        <w:t>.</w:t>
      </w:r>
    </w:p>
    <w:p w14:paraId="3893304F"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 O sistema de Cores Pantone, foi baseado na conversão do padrão Munsell.</w:t>
      </w:r>
    </w:p>
    <w:p w14:paraId="01B12796"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Os valores das tabelas CMYK e RGB para impressão foram convertidos do sistema Pantone.</w:t>
      </w:r>
    </w:p>
    <w:p w14:paraId="044853A7"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sinalização - as cores de segurança e cores de contraste são apresentadas na tabela 3.</w:t>
      </w:r>
    </w:p>
    <w:p w14:paraId="65BDDCF3"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segurança - a cor de segurança deve cobrir, no mínimo, 50% da área do símbolo, exceto no símbolo de proibição, onde este valor deve ser, no mínimo, de 35%.</w:t>
      </w:r>
    </w:p>
    <w:p w14:paraId="3FD23859"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Aplicação das cores de segurança:</w:t>
      </w:r>
    </w:p>
    <w:p w14:paraId="7EC89654"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Vermelha - utilizada para símbolos de proibição, emergência e identificação de equipamentos de combate a incêndio;</w:t>
      </w:r>
    </w:p>
    <w:p w14:paraId="703C1936"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 xml:space="preserve">Verde - utilizada para símbolos de orientação e salvamento; </w:t>
      </w:r>
    </w:p>
    <w:p w14:paraId="4CA020D5"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Preta - utilizadas para símbolos de alerta e sinais de perigo.</w:t>
      </w:r>
    </w:p>
    <w:p w14:paraId="36185ABB" w14:textId="77777777" w:rsidR="000D0563" w:rsidRPr="002D0FFE" w:rsidRDefault="000D0563" w:rsidP="00A12FAD">
      <w:pPr>
        <w:pStyle w:val="Corpo"/>
        <w:numPr>
          <w:ilvl w:val="0"/>
          <w:numId w:val="178"/>
        </w:numPr>
        <w:spacing w:after="120" w:line="240" w:lineRule="auto"/>
        <w:ind w:left="284" w:hanging="284"/>
        <w:rPr>
          <w:rFonts w:cs="Arial"/>
        </w:rPr>
      </w:pPr>
      <w:r w:rsidRPr="002D0FFE">
        <w:rPr>
          <w:rFonts w:cs="Arial"/>
        </w:rPr>
        <w:t>Cores de contraste - as cores de contraste são a branca ou amarela, conforme especificado na tabela 3, para sinalização de proibição e alerta, respectivamente.</w:t>
      </w:r>
    </w:p>
    <w:p w14:paraId="5F5D791F" w14:textId="77777777" w:rsidR="000D0563" w:rsidRPr="002D0FFE" w:rsidRDefault="000D0563" w:rsidP="008F0324">
      <w:pPr>
        <w:jc w:val="both"/>
        <w:rPr>
          <w:rFonts w:cs="Arial"/>
          <w:szCs w:val="22"/>
        </w:rPr>
      </w:pPr>
      <w:r w:rsidRPr="002D0FFE">
        <w:rPr>
          <w:rFonts w:cs="Arial"/>
          <w:szCs w:val="22"/>
        </w:rPr>
        <w:t>As cores de contraste devem ser fotoluminescentes, para a sinalização de orientação e de equipamentos.</w:t>
      </w:r>
    </w:p>
    <w:p w14:paraId="1FFC7527" w14:textId="77777777" w:rsidR="000D0563" w:rsidRPr="002D0FFE" w:rsidRDefault="000D0563" w:rsidP="008F0324">
      <w:pPr>
        <w:pStyle w:val="nivel5"/>
        <w:jc w:val="both"/>
        <w:rPr>
          <w:rFonts w:cs="Arial"/>
          <w:b/>
          <w:szCs w:val="22"/>
        </w:rPr>
      </w:pPr>
      <w:bookmarkStart w:id="640" w:name="_Toc392493195"/>
      <w:r w:rsidRPr="002D0FFE">
        <w:rPr>
          <w:rFonts w:cs="Arial"/>
          <w:b/>
          <w:szCs w:val="22"/>
        </w:rPr>
        <w:t>Símbolos de Sinalização Básica</w:t>
      </w:r>
      <w:bookmarkEnd w:id="640"/>
    </w:p>
    <w:p w14:paraId="3327194F" w14:textId="77777777" w:rsidR="000D0563" w:rsidRPr="002D0FFE" w:rsidRDefault="000D0563" w:rsidP="008F0324">
      <w:pPr>
        <w:jc w:val="both"/>
        <w:rPr>
          <w:rFonts w:cs="Arial"/>
          <w:szCs w:val="22"/>
        </w:rPr>
      </w:pPr>
      <w:r w:rsidRPr="002D0FFE">
        <w:rPr>
          <w:rFonts w:cs="Arial"/>
          <w:szCs w:val="22"/>
        </w:rPr>
        <w:t>Os símbolos adotados por esta norma para sinalização de emergência são apresentados a seguir, acompanhados de exemplos de aplicação. A especificação de cada cor designada abaixo é apresentada na tabela 3 acima.</w:t>
      </w:r>
    </w:p>
    <w:p w14:paraId="7E02B1C1" w14:textId="77777777" w:rsidR="000D0563" w:rsidRPr="002D0FFE" w:rsidRDefault="000D0563" w:rsidP="008F0324">
      <w:pPr>
        <w:pStyle w:val="nivel5"/>
        <w:jc w:val="both"/>
        <w:rPr>
          <w:rFonts w:cs="Arial"/>
          <w:b/>
          <w:szCs w:val="22"/>
        </w:rPr>
      </w:pPr>
      <w:bookmarkStart w:id="641" w:name="_Toc392493196"/>
      <w:r w:rsidRPr="002D0FFE">
        <w:rPr>
          <w:rFonts w:cs="Arial"/>
          <w:b/>
          <w:szCs w:val="22"/>
        </w:rPr>
        <w:t>Sinalização de Proibição</w:t>
      </w:r>
      <w:bookmarkEnd w:id="641"/>
    </w:p>
    <w:p w14:paraId="486A32F2"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4, a"/>
        </w:smartTagPr>
        <w:r w:rsidRPr="002D0FFE">
          <w:rPr>
            <w:rFonts w:cs="Arial"/>
            <w:b/>
            <w:szCs w:val="22"/>
          </w:rPr>
          <w:t>4, a</w:t>
        </w:r>
      </w:smartTag>
      <w:r w:rsidRPr="002D0FFE">
        <w:rPr>
          <w:rFonts w:cs="Arial"/>
          <w:b/>
          <w:szCs w:val="22"/>
        </w:rPr>
        <w:t xml:space="preserve"> sinalização de proibição deve obedecer a:</w:t>
      </w:r>
    </w:p>
    <w:p w14:paraId="2D31553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circular;</w:t>
      </w:r>
    </w:p>
    <w:p w14:paraId="589FF18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de contraste: branca;</w:t>
      </w:r>
    </w:p>
    <w:p w14:paraId="0B00D4B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Barra diametral e faixa circular (cor de segurança): vermelha;</w:t>
      </w:r>
    </w:p>
    <w:p w14:paraId="39EDCED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preta;</w:t>
      </w:r>
    </w:p>
    <w:p w14:paraId="7325F8A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branca;</w:t>
      </w:r>
    </w:p>
    <w:p w14:paraId="12C229D8" w14:textId="77777777" w:rsidR="008F0324" w:rsidRDefault="000D0563" w:rsidP="00A12FAD">
      <w:pPr>
        <w:pStyle w:val="Corpo"/>
        <w:numPr>
          <w:ilvl w:val="0"/>
          <w:numId w:val="172"/>
        </w:numPr>
        <w:spacing w:after="120" w:line="240" w:lineRule="auto"/>
        <w:ind w:left="1134"/>
        <w:rPr>
          <w:rFonts w:cs="Arial"/>
        </w:rPr>
      </w:pPr>
      <w:r w:rsidRPr="002D0FFE">
        <w:rPr>
          <w:rFonts w:cs="Arial"/>
        </w:rPr>
        <w:t xml:space="preserve">Proporcionalidades paramétricas. </w:t>
      </w:r>
    </w:p>
    <w:p w14:paraId="3DCBF60C"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9</w:t>
      </w:r>
      <w:r w:rsidRPr="002D0FFE">
        <w:rPr>
          <w:rFonts w:ascii="Arial" w:hAnsi="Arial" w:cs="Arial"/>
        </w:rPr>
        <w:fldChar w:fldCharType="end"/>
      </w:r>
      <w:r w:rsidRPr="002D0FFE">
        <w:rPr>
          <w:rFonts w:ascii="Arial" w:hAnsi="Arial" w:cs="Arial"/>
        </w:rPr>
        <w:t xml:space="preserve"> – Símbolos – Sinalização de Proibição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292"/>
        <w:gridCol w:w="1556"/>
        <w:gridCol w:w="1925"/>
        <w:gridCol w:w="1925"/>
      </w:tblGrid>
      <w:tr w:rsidR="000D0563" w:rsidRPr="002D0FFE" w14:paraId="4C23C406" w14:textId="77777777" w:rsidTr="000D0563">
        <w:trPr>
          <w:trHeight w:val="372"/>
        </w:trPr>
        <w:tc>
          <w:tcPr>
            <w:tcW w:w="460" w:type="pct"/>
            <w:vAlign w:val="center"/>
          </w:tcPr>
          <w:p w14:paraId="54AAF523"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48" w:type="pct"/>
            <w:vAlign w:val="center"/>
          </w:tcPr>
          <w:p w14:paraId="3D8B2432"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922" w:type="pct"/>
            <w:vAlign w:val="center"/>
          </w:tcPr>
          <w:p w14:paraId="1DF85BE5"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135" w:type="pct"/>
            <w:vAlign w:val="center"/>
          </w:tcPr>
          <w:p w14:paraId="5BEA2FD7"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423A282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417EF2BA" w14:textId="77777777" w:rsidTr="000D0563">
        <w:trPr>
          <w:trHeight w:val="2065"/>
        </w:trPr>
        <w:tc>
          <w:tcPr>
            <w:tcW w:w="460" w:type="pct"/>
            <w:vAlign w:val="center"/>
          </w:tcPr>
          <w:p w14:paraId="1324022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P1</w:t>
            </w:r>
          </w:p>
        </w:tc>
        <w:bookmarkStart w:id="642" w:name="_MON_1466234172"/>
        <w:bookmarkEnd w:id="642"/>
        <w:tc>
          <w:tcPr>
            <w:tcW w:w="1348" w:type="pct"/>
            <w:vAlign w:val="center"/>
          </w:tcPr>
          <w:p w14:paraId="67747D0B" w14:textId="77777777" w:rsidR="000D0563" w:rsidRPr="002D0FFE" w:rsidRDefault="000D0563" w:rsidP="008F0324">
            <w:pPr>
              <w:pStyle w:val="ABNT"/>
              <w:spacing w:before="120" w:after="120" w:line="240" w:lineRule="auto"/>
              <w:rPr>
                <w:sz w:val="22"/>
                <w:szCs w:val="22"/>
                <w:lang w:val="pt-BR"/>
              </w:rPr>
            </w:pPr>
            <w:r w:rsidRPr="002D0FFE">
              <w:rPr>
                <w:sz w:val="22"/>
                <w:szCs w:val="22"/>
              </w:rPr>
              <w:object w:dxaOrig="1664" w:dyaOrig="1664" w14:anchorId="12F550CA">
                <v:shape id="_x0000_i1105" type="#_x0000_t75" style="width:83.4pt;height:83.4pt" o:ole="" fillcolor="window">
                  <v:imagedata r:id="rId171" o:title=""/>
                </v:shape>
                <o:OLEObject Type="Embed" ProgID="Word.Picture.8" ShapeID="_x0000_i1105" DrawAspect="Content" ObjectID="_1745987425" r:id="rId172"/>
              </w:object>
            </w:r>
          </w:p>
        </w:tc>
        <w:tc>
          <w:tcPr>
            <w:tcW w:w="922" w:type="pct"/>
            <w:vAlign w:val="center"/>
          </w:tcPr>
          <w:p w14:paraId="7AEE032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fumar</w:t>
            </w:r>
          </w:p>
        </w:tc>
        <w:tc>
          <w:tcPr>
            <w:tcW w:w="1135" w:type="pct"/>
            <w:vAlign w:val="center"/>
          </w:tcPr>
          <w:p w14:paraId="17FB1E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17BB8A9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10C0CED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cigarro em preto</w:t>
            </w:r>
          </w:p>
          <w:p w14:paraId="4FCB33D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418FB77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Todo local onde fumar pode aumentar o risco de incêndio</w:t>
            </w:r>
          </w:p>
        </w:tc>
      </w:tr>
      <w:tr w:rsidR="000D0563" w:rsidRPr="002D0FFE" w14:paraId="0D46909E" w14:textId="77777777" w:rsidTr="000D0563">
        <w:trPr>
          <w:trHeight w:val="2065"/>
        </w:trPr>
        <w:tc>
          <w:tcPr>
            <w:tcW w:w="460" w:type="pct"/>
            <w:vAlign w:val="center"/>
          </w:tcPr>
          <w:p w14:paraId="3E32ABE0" w14:textId="77777777" w:rsidR="000D0563" w:rsidRPr="002D0FFE" w:rsidRDefault="00E33FA7" w:rsidP="008F0324">
            <w:pPr>
              <w:pStyle w:val="ABNT"/>
              <w:spacing w:before="120" w:after="120" w:line="240" w:lineRule="auto"/>
              <w:rPr>
                <w:sz w:val="22"/>
                <w:szCs w:val="22"/>
                <w:lang w:val="pt-BR"/>
              </w:rPr>
            </w:pPr>
            <w:r>
              <w:rPr>
                <w:sz w:val="22"/>
                <w:szCs w:val="22"/>
              </w:rPr>
              <w:lastRenderedPageBreak/>
              <w:pict w14:anchorId="7C865E5D">
                <v:shape id="Text Box 228" o:spid="_x0000_s1143" type="#_x0000_t202" style="position:absolute;left:0;text-align:left;margin-left:51.05pt;margin-top:2.2pt;width:112.4pt;height:101.9pt;z-index: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b3IuwIAAMU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" o:allowincell="f" filled="f" stroked="f">
                  <v:textbox style="mso-next-textbox:#Text Box 228">
                    <w:txbxContent>
                      <w:p w14:paraId="61D358C7" w14:textId="77777777" w:rsidR="0055210B" w:rsidRDefault="0055210B" w:rsidP="000D0563"/>
                    </w:txbxContent>
                  </v:textbox>
                </v:shape>
              </w:pict>
            </w:r>
            <w:r w:rsidR="000D0563" w:rsidRPr="002D0FFE">
              <w:rPr>
                <w:sz w:val="22"/>
                <w:szCs w:val="22"/>
                <w:lang w:val="pt-BR"/>
              </w:rPr>
              <w:t>P2</w:t>
            </w:r>
          </w:p>
        </w:tc>
        <w:tc>
          <w:tcPr>
            <w:tcW w:w="1348" w:type="pct"/>
            <w:vAlign w:val="center"/>
          </w:tcPr>
          <w:p w14:paraId="38F89634"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68291EA9">
                <v:shape id="Imagem 3" o:spid="_x0000_i1106" type="#_x0000_t75" alt="fig28" style="width:84.1pt;height:84.1pt;visibility:visible">
                  <v:imagedata r:id="rId173" o:title="fig28"/>
                </v:shape>
              </w:pict>
            </w:r>
          </w:p>
        </w:tc>
        <w:tc>
          <w:tcPr>
            <w:tcW w:w="922" w:type="pct"/>
            <w:vAlign w:val="center"/>
          </w:tcPr>
          <w:p w14:paraId="33A71CF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produzir chama</w:t>
            </w:r>
          </w:p>
        </w:tc>
        <w:tc>
          <w:tcPr>
            <w:tcW w:w="1135" w:type="pct"/>
            <w:vAlign w:val="center"/>
          </w:tcPr>
          <w:p w14:paraId="2D0EDB9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2E0A071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51BFE1A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fósforo com chama, em preto</w:t>
            </w:r>
          </w:p>
          <w:p w14:paraId="49401EF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3BF0505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Todo o local onde a utilização de chama pode aumentar o risco de incêndio</w:t>
            </w:r>
          </w:p>
        </w:tc>
      </w:tr>
      <w:tr w:rsidR="000D0563" w:rsidRPr="002D0FFE" w14:paraId="763A5C45" w14:textId="77777777" w:rsidTr="000D0563">
        <w:trPr>
          <w:trHeight w:val="2065"/>
        </w:trPr>
        <w:tc>
          <w:tcPr>
            <w:tcW w:w="460" w:type="pct"/>
            <w:vAlign w:val="center"/>
          </w:tcPr>
          <w:p w14:paraId="6726B8AA" w14:textId="77777777" w:rsidR="000D0563" w:rsidRPr="002D0FFE" w:rsidRDefault="00E33FA7" w:rsidP="008F0324">
            <w:pPr>
              <w:pStyle w:val="ABNT"/>
              <w:spacing w:before="120" w:after="120" w:line="240" w:lineRule="auto"/>
              <w:rPr>
                <w:sz w:val="22"/>
                <w:szCs w:val="22"/>
                <w:lang w:val="pt-BR"/>
              </w:rPr>
            </w:pPr>
            <w:r>
              <w:rPr>
                <w:sz w:val="22"/>
                <w:szCs w:val="22"/>
              </w:rPr>
              <w:pict w14:anchorId="49DF0714">
                <v:shape id="Text Box 229" o:spid="_x0000_s1144" type="#_x0000_t202" style="position:absolute;left:0;text-align:left;margin-left:51.05pt;margin-top:5.3pt;width:112.4pt;height:104.9pt;z-index:17;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otGvA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" o:allowincell="f" filled="f" stroked="f">
                  <v:textbox style="mso-next-textbox:#Text Box 229">
                    <w:txbxContent>
                      <w:p w14:paraId="4EE593CE" w14:textId="77777777" w:rsidR="0055210B" w:rsidRDefault="0055210B" w:rsidP="000D0563"/>
                    </w:txbxContent>
                  </v:textbox>
                </v:shape>
              </w:pict>
            </w:r>
            <w:r w:rsidR="000D0563" w:rsidRPr="002D0FFE">
              <w:rPr>
                <w:sz w:val="22"/>
                <w:szCs w:val="22"/>
                <w:lang w:val="pt-BR"/>
              </w:rPr>
              <w:t>P3</w:t>
            </w:r>
          </w:p>
        </w:tc>
        <w:tc>
          <w:tcPr>
            <w:tcW w:w="1348" w:type="pct"/>
            <w:vAlign w:val="center"/>
          </w:tcPr>
          <w:p w14:paraId="53874599"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0C8A2BF7">
                <v:shape id="Imagem 4" o:spid="_x0000_i1107" type="#_x0000_t75" alt="fig26" style="width:84.1pt;height:84.1pt;visibility:visible">
                  <v:imagedata r:id="rId174" o:title="fig26"/>
                </v:shape>
              </w:pict>
            </w:r>
          </w:p>
        </w:tc>
        <w:tc>
          <w:tcPr>
            <w:tcW w:w="922" w:type="pct"/>
            <w:vAlign w:val="center"/>
          </w:tcPr>
          <w:p w14:paraId="0785D16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utilizar água para apagar o fogo</w:t>
            </w:r>
          </w:p>
        </w:tc>
        <w:tc>
          <w:tcPr>
            <w:tcW w:w="1135" w:type="pct"/>
            <w:vAlign w:val="center"/>
          </w:tcPr>
          <w:p w14:paraId="33BE451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256C53F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47DD62A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balde de água sobre o fogo, em preto</w:t>
            </w:r>
          </w:p>
          <w:p w14:paraId="131E5E3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0F100FC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Toda situação onde o uso de água for impróprio para extinguir o fogo.</w:t>
            </w:r>
          </w:p>
        </w:tc>
      </w:tr>
      <w:tr w:rsidR="000D0563" w:rsidRPr="002D0FFE" w14:paraId="20795BE0" w14:textId="77777777" w:rsidTr="000D0563">
        <w:trPr>
          <w:trHeight w:val="2065"/>
        </w:trPr>
        <w:tc>
          <w:tcPr>
            <w:tcW w:w="460" w:type="pct"/>
            <w:vAlign w:val="center"/>
          </w:tcPr>
          <w:p w14:paraId="37F2C37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P4</w:t>
            </w:r>
          </w:p>
        </w:tc>
        <w:tc>
          <w:tcPr>
            <w:tcW w:w="1348" w:type="pct"/>
            <w:vAlign w:val="center"/>
          </w:tcPr>
          <w:p w14:paraId="77429F7F"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2BC54BCB">
                <v:shape id="Imagem 5" o:spid="_x0000_i1108" type="#_x0000_t75" alt="fig29_eci" style="width:84.1pt;height:84.1pt;visibility:visible">
                  <v:imagedata r:id="rId175" o:title="fig29_eci"/>
                </v:shape>
              </w:pict>
            </w:r>
            <w:r w:rsidR="000D0563" w:rsidRPr="002D0FFE">
              <w:rPr>
                <w:sz w:val="22"/>
                <w:szCs w:val="22"/>
                <w:lang w:val="pt-BR"/>
              </w:rPr>
              <w:t xml:space="preserve"> </w:t>
            </w:r>
          </w:p>
        </w:tc>
        <w:tc>
          <w:tcPr>
            <w:tcW w:w="922" w:type="pct"/>
            <w:vAlign w:val="center"/>
          </w:tcPr>
          <w:p w14:paraId="51EDCC7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utilizar elevador em caso de incêndio</w:t>
            </w:r>
          </w:p>
        </w:tc>
        <w:tc>
          <w:tcPr>
            <w:tcW w:w="1135" w:type="pct"/>
            <w:vAlign w:val="center"/>
          </w:tcPr>
          <w:p w14:paraId="2AC9B87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17B7634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7168B31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símbolo do elevador e chama, em preto</w:t>
            </w:r>
          </w:p>
          <w:p w14:paraId="58AC90A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6F36B2E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Nos locais de acesso aos elevadores comuns e monta-cargas.</w:t>
            </w:r>
          </w:p>
        </w:tc>
      </w:tr>
      <w:tr w:rsidR="000D0563" w:rsidRPr="002D0FFE" w14:paraId="3CFCD8C0" w14:textId="77777777" w:rsidTr="000D0563">
        <w:trPr>
          <w:trHeight w:val="2065"/>
        </w:trPr>
        <w:tc>
          <w:tcPr>
            <w:tcW w:w="460" w:type="pct"/>
            <w:vAlign w:val="center"/>
          </w:tcPr>
          <w:p w14:paraId="6AC656D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P5</w:t>
            </w:r>
          </w:p>
        </w:tc>
        <w:tc>
          <w:tcPr>
            <w:tcW w:w="1348" w:type="pct"/>
            <w:vAlign w:val="center"/>
          </w:tcPr>
          <w:p w14:paraId="55FE9EB1" w14:textId="77777777" w:rsidR="000D0563" w:rsidRPr="002D0FFE" w:rsidRDefault="00E33FA7" w:rsidP="008F0324">
            <w:pPr>
              <w:pStyle w:val="ABNT"/>
              <w:spacing w:before="120" w:after="120" w:line="240" w:lineRule="auto"/>
              <w:rPr>
                <w:sz w:val="22"/>
                <w:szCs w:val="22"/>
                <w:lang w:val="pt-BR"/>
              </w:rPr>
            </w:pPr>
            <w:r>
              <w:rPr>
                <w:sz w:val="22"/>
                <w:szCs w:val="22"/>
              </w:rPr>
              <w:pict w14:anchorId="0C1F5652">
                <v:shape id="Imagem 231" o:spid="_x0000_s1145" type="#_x0000_t75" alt="fig5" style="position:absolute;left:0;text-align:left;margin-left:16.8pt;margin-top:9pt;width:83.7pt;height:83.7pt;z-index:-38;visibility:visible;mso-position-horizontal-relative:text;mso-position-vertical-relative:text">
                  <v:imagedata r:id="rId176" o:title="fig5"/>
                </v:shape>
              </w:pict>
            </w:r>
          </w:p>
        </w:tc>
        <w:tc>
          <w:tcPr>
            <w:tcW w:w="922" w:type="pct"/>
            <w:vAlign w:val="center"/>
          </w:tcPr>
          <w:p w14:paraId="241AE0D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Proibido obstruir este local</w:t>
            </w:r>
          </w:p>
        </w:tc>
        <w:tc>
          <w:tcPr>
            <w:tcW w:w="1135" w:type="pct"/>
            <w:vAlign w:val="center"/>
          </w:tcPr>
          <w:p w14:paraId="362F76B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circular</w:t>
            </w:r>
          </w:p>
          <w:p w14:paraId="55E9F43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branco</w:t>
            </w:r>
          </w:p>
          <w:p w14:paraId="0B4AC27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preto</w:t>
            </w:r>
          </w:p>
          <w:p w14:paraId="4E140D7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circular e barra diametral: vermelho</w:t>
            </w:r>
          </w:p>
        </w:tc>
        <w:tc>
          <w:tcPr>
            <w:tcW w:w="1135" w:type="pct"/>
            <w:vAlign w:val="center"/>
          </w:tcPr>
          <w:p w14:paraId="7254DF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Em locais sujeitos a depósito de mercadorias onde a obstrução pode apresentar perigo de acesso às saídas de emergência, rotas de fuga, equipamentos de combate a incêndio, etc.).</w:t>
            </w:r>
          </w:p>
        </w:tc>
      </w:tr>
    </w:tbl>
    <w:p w14:paraId="4B14030F" w14:textId="77777777" w:rsidR="000D0563" w:rsidRPr="002D0FFE" w:rsidRDefault="000D0563" w:rsidP="008F0324">
      <w:pPr>
        <w:pStyle w:val="Ttulo5"/>
        <w:numPr>
          <w:ilvl w:val="0"/>
          <w:numId w:val="0"/>
        </w:numPr>
        <w:spacing w:before="120"/>
        <w:jc w:val="both"/>
        <w:rPr>
          <w:rFonts w:eastAsia="Calibri" w:cs="Arial"/>
          <w:b w:val="0"/>
          <w:bCs w:val="0"/>
          <w:i w:val="0"/>
          <w:iCs w:val="0"/>
          <w:sz w:val="22"/>
          <w:szCs w:val="22"/>
          <w:lang w:eastAsia="en-US"/>
        </w:rPr>
      </w:pPr>
    </w:p>
    <w:p w14:paraId="59C630F6" w14:textId="77777777" w:rsidR="000D0563" w:rsidRPr="002D0FFE" w:rsidRDefault="000D0563" w:rsidP="008F0324">
      <w:pPr>
        <w:pStyle w:val="nivel5"/>
        <w:jc w:val="both"/>
        <w:rPr>
          <w:rFonts w:cs="Arial"/>
          <w:b/>
          <w:szCs w:val="22"/>
        </w:rPr>
      </w:pPr>
      <w:bookmarkStart w:id="643" w:name="_Toc392493197"/>
      <w:r w:rsidRPr="002D0FFE">
        <w:rPr>
          <w:rFonts w:cs="Arial"/>
          <w:b/>
          <w:szCs w:val="22"/>
        </w:rPr>
        <w:t>Sinalização de Alerta</w:t>
      </w:r>
      <w:bookmarkEnd w:id="643"/>
    </w:p>
    <w:p w14:paraId="23513765"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5, a"/>
        </w:smartTagPr>
        <w:r w:rsidRPr="002D0FFE">
          <w:rPr>
            <w:rFonts w:cs="Arial"/>
            <w:b/>
            <w:szCs w:val="22"/>
          </w:rPr>
          <w:t>5, a</w:t>
        </w:r>
      </w:smartTag>
      <w:r w:rsidRPr="002D0FFE">
        <w:rPr>
          <w:rFonts w:cs="Arial"/>
          <w:b/>
          <w:szCs w:val="22"/>
        </w:rPr>
        <w:t xml:space="preserve"> sinalização de alerta deve obedecer a:</w:t>
      </w:r>
    </w:p>
    <w:p w14:paraId="7DC6D1FD"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triangular;</w:t>
      </w:r>
    </w:p>
    <w:p w14:paraId="4F72CED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lastRenderedPageBreak/>
        <w:t xml:space="preserve">Cor do fundo (cor de contraste): amarela; </w:t>
      </w:r>
    </w:p>
    <w:p w14:paraId="02771383"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Moldura: preta; </w:t>
      </w:r>
    </w:p>
    <w:p w14:paraId="2D343B8B"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segurança): preta;</w:t>
      </w:r>
    </w:p>
    <w:p w14:paraId="47DD0AC1"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branca;</w:t>
      </w:r>
    </w:p>
    <w:p w14:paraId="05F274F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Proporcionalidades paramétricas. </w:t>
      </w:r>
    </w:p>
    <w:p w14:paraId="417EF6CF"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10</w:t>
      </w:r>
      <w:r w:rsidRPr="002D0FFE">
        <w:rPr>
          <w:rFonts w:ascii="Arial" w:hAnsi="Arial" w:cs="Arial"/>
        </w:rPr>
        <w:fldChar w:fldCharType="end"/>
      </w:r>
      <w:r w:rsidRPr="002D0FFE">
        <w:rPr>
          <w:rFonts w:ascii="Arial" w:hAnsi="Arial" w:cs="Arial"/>
        </w:rPr>
        <w:t xml:space="preserve"> – Símbolos – Sinalização de Alerta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292"/>
        <w:gridCol w:w="1556"/>
        <w:gridCol w:w="1925"/>
        <w:gridCol w:w="1925"/>
      </w:tblGrid>
      <w:tr w:rsidR="000D0563" w:rsidRPr="002D0FFE" w14:paraId="378E890B" w14:textId="77777777" w:rsidTr="000D0563">
        <w:trPr>
          <w:trHeight w:val="367"/>
        </w:trPr>
        <w:tc>
          <w:tcPr>
            <w:tcW w:w="460" w:type="pct"/>
            <w:vAlign w:val="center"/>
          </w:tcPr>
          <w:p w14:paraId="3ECF486E"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48" w:type="pct"/>
            <w:vAlign w:val="center"/>
          </w:tcPr>
          <w:p w14:paraId="311A66A6"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922" w:type="pct"/>
            <w:vAlign w:val="center"/>
          </w:tcPr>
          <w:p w14:paraId="5CE0BB1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135" w:type="pct"/>
            <w:vAlign w:val="center"/>
          </w:tcPr>
          <w:p w14:paraId="3476DB9E"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4ED409F3"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36C88809" w14:textId="77777777" w:rsidTr="000D0563">
        <w:trPr>
          <w:trHeight w:val="2040"/>
        </w:trPr>
        <w:tc>
          <w:tcPr>
            <w:tcW w:w="460" w:type="pct"/>
            <w:vAlign w:val="center"/>
          </w:tcPr>
          <w:p w14:paraId="722C35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A1</w:t>
            </w:r>
          </w:p>
        </w:tc>
        <w:tc>
          <w:tcPr>
            <w:tcW w:w="1348" w:type="pct"/>
            <w:vAlign w:val="center"/>
          </w:tcPr>
          <w:p w14:paraId="2514F18A"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4AF972E7">
                <v:shape id="Imagem 6" o:spid="_x0000_i1109" type="#_x0000_t75" alt="fig25" style="width:79.85pt;height:70.55pt;visibility:visible">
                  <v:imagedata r:id="rId177" o:title="fig25"/>
                </v:shape>
              </w:pict>
            </w:r>
          </w:p>
        </w:tc>
        <w:tc>
          <w:tcPr>
            <w:tcW w:w="922" w:type="pct"/>
            <w:vAlign w:val="center"/>
          </w:tcPr>
          <w:p w14:paraId="2F8308F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Alerta geral</w:t>
            </w:r>
          </w:p>
        </w:tc>
        <w:tc>
          <w:tcPr>
            <w:tcW w:w="1135" w:type="pct"/>
            <w:vAlign w:val="center"/>
          </w:tcPr>
          <w:p w14:paraId="50FC7AD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0100AAE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11A80C0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ponto de exclamação, em preto</w:t>
            </w:r>
          </w:p>
          <w:p w14:paraId="76E201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577175F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Toda vez que não houver símbolo específico de alerta, deve sempre estar acompanhado de mensagem escrita específica.</w:t>
            </w:r>
          </w:p>
        </w:tc>
      </w:tr>
      <w:tr w:rsidR="000D0563" w:rsidRPr="002D0FFE" w14:paraId="63FD2958" w14:textId="77777777" w:rsidTr="000D0563">
        <w:trPr>
          <w:trHeight w:val="2040"/>
        </w:trPr>
        <w:tc>
          <w:tcPr>
            <w:tcW w:w="460" w:type="pct"/>
            <w:vAlign w:val="center"/>
          </w:tcPr>
          <w:p w14:paraId="4617974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A2</w:t>
            </w:r>
          </w:p>
        </w:tc>
        <w:tc>
          <w:tcPr>
            <w:tcW w:w="1348" w:type="pct"/>
            <w:vAlign w:val="center"/>
          </w:tcPr>
          <w:p w14:paraId="1213B971"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5EB9DEAF">
                <v:shape id="_x0000_i1110" type="#_x0000_t75" alt="fig18" style="width:84.1pt;height:73.45pt;visibility:visible">
                  <v:imagedata r:id="rId178" o:title="fig18"/>
                </v:shape>
              </w:pict>
            </w:r>
          </w:p>
        </w:tc>
        <w:tc>
          <w:tcPr>
            <w:tcW w:w="922" w:type="pct"/>
            <w:vAlign w:val="center"/>
          </w:tcPr>
          <w:p w14:paraId="19BDE97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incêndio</w:t>
            </w:r>
          </w:p>
        </w:tc>
        <w:tc>
          <w:tcPr>
            <w:tcW w:w="1135" w:type="pct"/>
            <w:vAlign w:val="center"/>
          </w:tcPr>
          <w:p w14:paraId="25B128C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18774CB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33C7C9B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chama em preto</w:t>
            </w:r>
          </w:p>
          <w:p w14:paraId="1291A6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89E179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altamente inflamáveis.</w:t>
            </w:r>
          </w:p>
        </w:tc>
      </w:tr>
      <w:tr w:rsidR="000D0563" w:rsidRPr="002D0FFE" w14:paraId="62BB3FE7" w14:textId="77777777" w:rsidTr="000D0563">
        <w:trPr>
          <w:trHeight w:val="2040"/>
        </w:trPr>
        <w:tc>
          <w:tcPr>
            <w:tcW w:w="460" w:type="pct"/>
            <w:vAlign w:val="center"/>
          </w:tcPr>
          <w:p w14:paraId="0227F5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A3</w:t>
            </w:r>
          </w:p>
        </w:tc>
        <w:tc>
          <w:tcPr>
            <w:tcW w:w="1348" w:type="pct"/>
            <w:vAlign w:val="center"/>
          </w:tcPr>
          <w:p w14:paraId="51F2C202"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1BA0C674">
                <v:shape id="Imagem 8" o:spid="_x0000_i1111" type="#_x0000_t75" alt="fig20" style="width:84.1pt;height:74.15pt;visibility:visible">
                  <v:imagedata r:id="rId179" o:title="fig20"/>
                </v:shape>
              </w:pict>
            </w:r>
          </w:p>
        </w:tc>
        <w:tc>
          <w:tcPr>
            <w:tcW w:w="922" w:type="pct"/>
            <w:vAlign w:val="center"/>
          </w:tcPr>
          <w:p w14:paraId="69099F3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explosão</w:t>
            </w:r>
          </w:p>
        </w:tc>
        <w:tc>
          <w:tcPr>
            <w:tcW w:w="1135" w:type="pct"/>
            <w:vAlign w:val="center"/>
          </w:tcPr>
          <w:p w14:paraId="312E05A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4D9CB1F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0F64FF3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explosão em preto</w:t>
            </w:r>
          </w:p>
          <w:p w14:paraId="309FC5A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C6FA93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ou gases que oferecem risco de explosão.</w:t>
            </w:r>
          </w:p>
        </w:tc>
      </w:tr>
      <w:tr w:rsidR="000D0563" w:rsidRPr="002D0FFE" w14:paraId="41FE644D" w14:textId="77777777" w:rsidTr="000D0563">
        <w:trPr>
          <w:trHeight w:val="2040"/>
        </w:trPr>
        <w:tc>
          <w:tcPr>
            <w:tcW w:w="460" w:type="pct"/>
            <w:vAlign w:val="center"/>
          </w:tcPr>
          <w:p w14:paraId="448F5F4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A4</w:t>
            </w:r>
          </w:p>
        </w:tc>
        <w:tc>
          <w:tcPr>
            <w:tcW w:w="1348" w:type="pct"/>
            <w:vAlign w:val="center"/>
          </w:tcPr>
          <w:p w14:paraId="4B460E63"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01EA12AE">
                <v:shape id="Imagem 9" o:spid="_x0000_i1112" type="#_x0000_t75" alt="fig22" style="width:84.1pt;height:74.15pt;visibility:visible">
                  <v:imagedata r:id="rId180" o:title="fig22"/>
                </v:shape>
              </w:pict>
            </w:r>
          </w:p>
        </w:tc>
        <w:tc>
          <w:tcPr>
            <w:tcW w:w="922" w:type="pct"/>
            <w:vAlign w:val="center"/>
          </w:tcPr>
          <w:p w14:paraId="59A2DAA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corrosão</w:t>
            </w:r>
          </w:p>
        </w:tc>
        <w:tc>
          <w:tcPr>
            <w:tcW w:w="1135" w:type="pct"/>
            <w:vAlign w:val="center"/>
          </w:tcPr>
          <w:p w14:paraId="57AA5D8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3DD3EF3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068D20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Mão corroída em preto</w:t>
            </w:r>
          </w:p>
          <w:p w14:paraId="6F378E7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416104B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corrosivos.</w:t>
            </w:r>
          </w:p>
        </w:tc>
      </w:tr>
      <w:tr w:rsidR="000D0563" w:rsidRPr="002D0FFE" w14:paraId="597D0CF1" w14:textId="77777777" w:rsidTr="000D0563">
        <w:trPr>
          <w:trHeight w:val="2040"/>
        </w:trPr>
        <w:tc>
          <w:tcPr>
            <w:tcW w:w="460" w:type="pct"/>
            <w:vAlign w:val="center"/>
          </w:tcPr>
          <w:p w14:paraId="575AC1E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A5</w:t>
            </w:r>
          </w:p>
        </w:tc>
        <w:tc>
          <w:tcPr>
            <w:tcW w:w="1348" w:type="pct"/>
            <w:vAlign w:val="center"/>
          </w:tcPr>
          <w:p w14:paraId="4FCE86C6"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0BDB5C14">
                <v:shape id="_x0000_i1113" type="#_x0000_t75" alt="fig21" style="width:84.1pt;height:74.15pt;visibility:visible">
                  <v:imagedata r:id="rId181" o:title="fig21"/>
                </v:shape>
              </w:pict>
            </w:r>
          </w:p>
        </w:tc>
        <w:tc>
          <w:tcPr>
            <w:tcW w:w="922" w:type="pct"/>
            <w:vAlign w:val="center"/>
          </w:tcPr>
          <w:p w14:paraId="4115466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choque elétrico</w:t>
            </w:r>
          </w:p>
        </w:tc>
        <w:tc>
          <w:tcPr>
            <w:tcW w:w="1135" w:type="pct"/>
            <w:vAlign w:val="center"/>
          </w:tcPr>
          <w:p w14:paraId="683B9E0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522AA25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48A228F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raio, em preto</w:t>
            </w:r>
          </w:p>
          <w:p w14:paraId="1009506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505EA21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instalações elétricas que oferecem risco de choque.</w:t>
            </w:r>
          </w:p>
        </w:tc>
      </w:tr>
      <w:tr w:rsidR="000D0563" w:rsidRPr="002D0FFE" w14:paraId="66357EE0" w14:textId="77777777" w:rsidTr="000D0563">
        <w:trPr>
          <w:trHeight w:val="2040"/>
        </w:trPr>
        <w:tc>
          <w:tcPr>
            <w:tcW w:w="460" w:type="pct"/>
            <w:vAlign w:val="center"/>
          </w:tcPr>
          <w:p w14:paraId="2D66696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A6</w:t>
            </w:r>
          </w:p>
        </w:tc>
        <w:tc>
          <w:tcPr>
            <w:tcW w:w="1348" w:type="pct"/>
            <w:vAlign w:val="center"/>
          </w:tcPr>
          <w:p w14:paraId="4CE70EFA"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79682DF3">
                <v:shape id="Imagem 11" o:spid="_x0000_i1114" type="#_x0000_t75" alt="fig24" style="width:84.1pt;height:74.15pt;visibility:visible">
                  <v:imagedata r:id="rId182" o:title="fig24"/>
                </v:shape>
              </w:pict>
            </w:r>
          </w:p>
        </w:tc>
        <w:tc>
          <w:tcPr>
            <w:tcW w:w="922" w:type="pct"/>
            <w:vAlign w:val="center"/>
          </w:tcPr>
          <w:p w14:paraId="5736763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radiação</w:t>
            </w:r>
          </w:p>
        </w:tc>
        <w:tc>
          <w:tcPr>
            <w:tcW w:w="1135" w:type="pct"/>
            <w:vAlign w:val="center"/>
          </w:tcPr>
          <w:p w14:paraId="5F63182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77A2F5D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41BD6F1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radioativo, em preto</w:t>
            </w:r>
          </w:p>
          <w:p w14:paraId="1B5B1A6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1111780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materiais radioativos.</w:t>
            </w:r>
          </w:p>
        </w:tc>
      </w:tr>
      <w:tr w:rsidR="000D0563" w:rsidRPr="002D0FFE" w14:paraId="55B08D60" w14:textId="77777777" w:rsidTr="000D0563">
        <w:trPr>
          <w:trHeight w:val="2125"/>
        </w:trPr>
        <w:tc>
          <w:tcPr>
            <w:tcW w:w="460" w:type="pct"/>
            <w:vAlign w:val="center"/>
          </w:tcPr>
          <w:p w14:paraId="2D51404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A7</w:t>
            </w:r>
          </w:p>
        </w:tc>
        <w:tc>
          <w:tcPr>
            <w:tcW w:w="1348" w:type="pct"/>
            <w:vAlign w:val="center"/>
          </w:tcPr>
          <w:p w14:paraId="211BA2A9"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2CB7CD70">
                <v:shape id="Imagem 60" o:spid="_x0000_i1115" type="#_x0000_t75" alt="fig23" style="width:84.1pt;height:74.85pt;visibility:visible">
                  <v:imagedata r:id="rId183" o:title="fig23"/>
                </v:shape>
              </w:pict>
            </w:r>
          </w:p>
        </w:tc>
        <w:tc>
          <w:tcPr>
            <w:tcW w:w="922" w:type="pct"/>
            <w:vAlign w:val="center"/>
          </w:tcPr>
          <w:p w14:paraId="3C3BF01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Cuidado, risco de exposição a produtos tóxicos</w:t>
            </w:r>
          </w:p>
        </w:tc>
        <w:tc>
          <w:tcPr>
            <w:tcW w:w="1135" w:type="pct"/>
            <w:vAlign w:val="center"/>
          </w:tcPr>
          <w:p w14:paraId="6276226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triangular</w:t>
            </w:r>
          </w:p>
          <w:p w14:paraId="6913B6C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amarelo</w:t>
            </w:r>
          </w:p>
          <w:p w14:paraId="3457711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produto tóxico em preto</w:t>
            </w:r>
          </w:p>
          <w:p w14:paraId="199B65A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Faixa triangular: Preto</w:t>
            </w:r>
          </w:p>
        </w:tc>
        <w:tc>
          <w:tcPr>
            <w:tcW w:w="1135" w:type="pct"/>
            <w:vAlign w:val="center"/>
          </w:tcPr>
          <w:p w14:paraId="7997F57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Próximo a locais onde houver presença de produtos tóxicos.</w:t>
            </w:r>
          </w:p>
        </w:tc>
      </w:tr>
    </w:tbl>
    <w:p w14:paraId="712C9016" w14:textId="77777777" w:rsidR="000D0563" w:rsidRPr="002D0FFE" w:rsidRDefault="000D0563" w:rsidP="008F0324">
      <w:pPr>
        <w:pStyle w:val="Tit-00"/>
        <w:numPr>
          <w:ilvl w:val="0"/>
          <w:numId w:val="0"/>
        </w:numPr>
        <w:spacing w:after="120"/>
        <w:ind w:left="1778"/>
        <w:rPr>
          <w:rFonts w:ascii="Arial" w:hAnsi="Arial" w:cs="Arial"/>
          <w:b/>
          <w:sz w:val="22"/>
        </w:rPr>
      </w:pPr>
    </w:p>
    <w:p w14:paraId="55A091A1" w14:textId="77777777" w:rsidR="000D0563" w:rsidRPr="002D0FFE" w:rsidRDefault="000D0563" w:rsidP="008F0324">
      <w:pPr>
        <w:pStyle w:val="nivel5"/>
        <w:jc w:val="both"/>
        <w:rPr>
          <w:rFonts w:cs="Arial"/>
          <w:b/>
          <w:szCs w:val="22"/>
        </w:rPr>
      </w:pPr>
      <w:bookmarkStart w:id="644" w:name="_Toc392493198"/>
      <w:r w:rsidRPr="002D0FFE">
        <w:rPr>
          <w:rFonts w:cs="Arial"/>
          <w:b/>
          <w:szCs w:val="22"/>
        </w:rPr>
        <w:t>Sinalização de Orientação e Salvamento</w:t>
      </w:r>
      <w:bookmarkEnd w:id="644"/>
    </w:p>
    <w:p w14:paraId="0BFFAE39"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6, a"/>
        </w:smartTagPr>
        <w:r w:rsidRPr="002D0FFE">
          <w:rPr>
            <w:rFonts w:cs="Arial"/>
            <w:b/>
            <w:szCs w:val="22"/>
          </w:rPr>
          <w:t>6, a</w:t>
        </w:r>
      </w:smartTag>
      <w:r w:rsidRPr="002D0FFE">
        <w:rPr>
          <w:rFonts w:cs="Arial"/>
          <w:b/>
          <w:szCs w:val="22"/>
        </w:rPr>
        <w:t xml:space="preserve"> sinalização de orientação e salvamento deve obedecer a:</w:t>
      </w:r>
    </w:p>
    <w:p w14:paraId="6ACB874A"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quadrada ou retangular;</w:t>
      </w:r>
    </w:p>
    <w:p w14:paraId="1D11FFC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 xml:space="preserve">Cor do fundo (cor de segurança): verde; </w:t>
      </w:r>
    </w:p>
    <w:p w14:paraId="568DF2F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contraste): fotoluminescente;</w:t>
      </w:r>
    </w:p>
    <w:p w14:paraId="1EAEFC19"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fotoluminescente;</w:t>
      </w:r>
    </w:p>
    <w:p w14:paraId="3A0A030E"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Proporcionalidades paramétricas.</w:t>
      </w:r>
    </w:p>
    <w:p w14:paraId="2D23FDDD" w14:textId="77777777" w:rsidR="000D0563" w:rsidRPr="002D0FFE" w:rsidRDefault="000D0563" w:rsidP="008F0324">
      <w:pPr>
        <w:tabs>
          <w:tab w:val="left" w:pos="567"/>
        </w:tabs>
        <w:ind w:left="720"/>
        <w:jc w:val="both"/>
        <w:rPr>
          <w:rFonts w:cs="Arial"/>
          <w:szCs w:val="22"/>
        </w:rPr>
      </w:pPr>
      <w:r w:rsidRPr="002D0FFE">
        <w:rPr>
          <w:rFonts w:cs="Arial"/>
          <w:szCs w:val="22"/>
        </w:rPr>
        <w:br w:type="page"/>
      </w:r>
    </w:p>
    <w:p w14:paraId="58CECF97"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11</w:t>
      </w:r>
      <w:r w:rsidRPr="002D0FFE">
        <w:rPr>
          <w:rFonts w:ascii="Arial" w:hAnsi="Arial" w:cs="Arial"/>
        </w:rPr>
        <w:fldChar w:fldCharType="end"/>
      </w:r>
      <w:r w:rsidRPr="002D0FFE">
        <w:rPr>
          <w:rFonts w:ascii="Arial" w:hAnsi="Arial" w:cs="Arial"/>
        </w:rPr>
        <w:t xml:space="preserve"> – Símbolos – Sinalização de Orientação e Salvamento</w:t>
      </w:r>
    </w:p>
    <w:tbl>
      <w:tblPr>
        <w:tblpPr w:leftFromText="141" w:rightFromText="141"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46"/>
        <w:gridCol w:w="2127"/>
        <w:gridCol w:w="1414"/>
        <w:gridCol w:w="2120"/>
        <w:gridCol w:w="2037"/>
      </w:tblGrid>
      <w:tr w:rsidR="000D0563" w:rsidRPr="002D0FFE" w14:paraId="6399603A" w14:textId="77777777" w:rsidTr="000D0563">
        <w:trPr>
          <w:trHeight w:val="371"/>
        </w:trPr>
        <w:tc>
          <w:tcPr>
            <w:tcW w:w="460" w:type="pct"/>
            <w:vAlign w:val="center"/>
          </w:tcPr>
          <w:p w14:paraId="10FEB890"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Código</w:t>
            </w:r>
          </w:p>
        </w:tc>
        <w:tc>
          <w:tcPr>
            <w:tcW w:w="1369" w:type="pct"/>
            <w:vAlign w:val="center"/>
          </w:tcPr>
          <w:p w14:paraId="16FB2496"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Símbolo</w:t>
            </w:r>
          </w:p>
        </w:tc>
        <w:tc>
          <w:tcPr>
            <w:tcW w:w="672" w:type="pct"/>
            <w:vAlign w:val="center"/>
          </w:tcPr>
          <w:p w14:paraId="3BB751C7"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Significado</w:t>
            </w:r>
          </w:p>
        </w:tc>
        <w:tc>
          <w:tcPr>
            <w:tcW w:w="1365" w:type="pct"/>
            <w:vAlign w:val="center"/>
          </w:tcPr>
          <w:p w14:paraId="02C91D7B"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Forma e cor</w:t>
            </w:r>
          </w:p>
        </w:tc>
        <w:tc>
          <w:tcPr>
            <w:tcW w:w="1135" w:type="pct"/>
            <w:vAlign w:val="center"/>
          </w:tcPr>
          <w:p w14:paraId="787CB785" w14:textId="77777777" w:rsidR="000D0563" w:rsidRPr="002D0FFE" w:rsidRDefault="000D0563" w:rsidP="008F0324">
            <w:pPr>
              <w:pStyle w:val="ABNT"/>
              <w:spacing w:before="120" w:after="120" w:line="240" w:lineRule="auto"/>
              <w:rPr>
                <w:b/>
                <w:sz w:val="22"/>
                <w:szCs w:val="22"/>
                <w:lang w:val="pt-BR"/>
              </w:rPr>
            </w:pPr>
            <w:r w:rsidRPr="002D0FFE">
              <w:rPr>
                <w:b/>
                <w:sz w:val="22"/>
                <w:szCs w:val="22"/>
                <w:lang w:val="pt-BR"/>
              </w:rPr>
              <w:t>Aplicação</w:t>
            </w:r>
          </w:p>
        </w:tc>
      </w:tr>
      <w:tr w:rsidR="000D0563" w:rsidRPr="002D0FFE" w14:paraId="16570A57" w14:textId="77777777" w:rsidTr="000D0563">
        <w:trPr>
          <w:trHeight w:val="3160"/>
        </w:trPr>
        <w:tc>
          <w:tcPr>
            <w:tcW w:w="460" w:type="pct"/>
            <w:vAlign w:val="center"/>
          </w:tcPr>
          <w:p w14:paraId="0E0D8C0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S1</w:t>
            </w:r>
          </w:p>
        </w:tc>
        <w:tc>
          <w:tcPr>
            <w:tcW w:w="1369" w:type="pct"/>
            <w:vAlign w:val="center"/>
          </w:tcPr>
          <w:p w14:paraId="38C1C528" w14:textId="77777777" w:rsidR="008F0324" w:rsidRDefault="00475DFE" w:rsidP="008F0324">
            <w:pPr>
              <w:pStyle w:val="ABNT"/>
              <w:spacing w:before="120" w:after="120" w:line="240" w:lineRule="auto"/>
              <w:rPr>
                <w:sz w:val="22"/>
                <w:szCs w:val="22"/>
                <w:lang w:val="pt-BR"/>
              </w:rPr>
            </w:pPr>
            <w:r>
              <w:rPr>
                <w:color w:val="008000"/>
                <w:sz w:val="22"/>
                <w:szCs w:val="22"/>
                <w:lang w:val="pt-BR"/>
              </w:rPr>
              <w:pict w14:anchorId="22510A4C">
                <v:shape id="_x0000_i1116" type="#_x0000_t75" alt="fig4d" style="width:77pt;height:70.55pt;visibility:visible">
                  <v:imagedata r:id="rId184" o:title="fig4d"/>
                </v:shape>
              </w:pict>
            </w:r>
          </w:p>
          <w:p w14:paraId="7CB5567C"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1A04B976">
                <v:shape id="Imagem 12" o:spid="_x0000_i1117" type="#_x0000_t75" alt="fig4e" style="width:76.3pt;height:76.3pt;visibility:visible">
                  <v:imagedata r:id="rId185" o:title="fig4e"/>
                </v:shape>
              </w:pict>
            </w:r>
          </w:p>
        </w:tc>
        <w:tc>
          <w:tcPr>
            <w:tcW w:w="672" w:type="pct"/>
            <w:vAlign w:val="center"/>
          </w:tcPr>
          <w:p w14:paraId="53C3D3C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1AA02F2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0E3E4F1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76D610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w:t>
            </w:r>
          </w:p>
        </w:tc>
        <w:tc>
          <w:tcPr>
            <w:tcW w:w="1135" w:type="pct"/>
            <w:vAlign w:val="center"/>
          </w:tcPr>
          <w:p w14:paraId="0A3109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saídas de emergência, preferencialmente utilizada em complementação por seta indicativa da direção da saída.</w:t>
            </w:r>
          </w:p>
        </w:tc>
      </w:tr>
      <w:tr w:rsidR="000D0563" w:rsidRPr="002D0FFE" w14:paraId="7854A400" w14:textId="77777777" w:rsidTr="000D0563">
        <w:trPr>
          <w:trHeight w:val="3381"/>
        </w:trPr>
        <w:tc>
          <w:tcPr>
            <w:tcW w:w="460" w:type="pct"/>
            <w:vAlign w:val="center"/>
          </w:tcPr>
          <w:p w14:paraId="2434706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 xml:space="preserve"> S2</w:t>
            </w:r>
          </w:p>
        </w:tc>
        <w:tc>
          <w:tcPr>
            <w:tcW w:w="1369" w:type="pct"/>
            <w:vAlign w:val="center"/>
          </w:tcPr>
          <w:p w14:paraId="0AC87C6E" w14:textId="77777777" w:rsidR="008F0324" w:rsidRDefault="00475DFE" w:rsidP="008F0324">
            <w:pPr>
              <w:pStyle w:val="ABNT"/>
              <w:spacing w:before="120" w:after="120" w:line="240" w:lineRule="auto"/>
              <w:rPr>
                <w:sz w:val="22"/>
                <w:szCs w:val="22"/>
                <w:lang w:val="pt-BR"/>
              </w:rPr>
            </w:pPr>
            <w:r>
              <w:rPr>
                <w:sz w:val="22"/>
                <w:szCs w:val="22"/>
                <w:lang w:val="pt-BR"/>
              </w:rPr>
              <w:pict w14:anchorId="424BB205">
                <v:shape id="Imagem 61" o:spid="_x0000_i1118" type="#_x0000_t75" style="width:80.55pt;height:80.55pt;visibility:visible" filled="t">
                  <v:imagedata r:id="rId186" o:title=""/>
                </v:shape>
              </w:pict>
            </w:r>
          </w:p>
          <w:p w14:paraId="485A421B"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6CF92E99">
                <v:shape id="Imagem 62" o:spid="_x0000_i1119" type="#_x0000_t75" style="width:78.4pt;height:78.4pt;visibility:visible" filled="t">
                  <v:imagedata r:id="rId187" o:title=""/>
                </v:shape>
              </w:pict>
            </w:r>
          </w:p>
        </w:tc>
        <w:tc>
          <w:tcPr>
            <w:tcW w:w="672" w:type="pct"/>
            <w:vAlign w:val="center"/>
          </w:tcPr>
          <w:p w14:paraId="49A6DDD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Escada de emergência</w:t>
            </w:r>
          </w:p>
        </w:tc>
        <w:tc>
          <w:tcPr>
            <w:tcW w:w="1365" w:type="pct"/>
            <w:vAlign w:val="center"/>
          </w:tcPr>
          <w:p w14:paraId="2199B81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2137C6D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73D3C4F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escada com seta indicativa de subida ou descida em verde e fundo fotoluminescente</w:t>
            </w:r>
          </w:p>
        </w:tc>
        <w:tc>
          <w:tcPr>
            <w:tcW w:w="1135" w:type="pct"/>
            <w:vAlign w:val="center"/>
          </w:tcPr>
          <w:p w14:paraId="1E387E5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escadas de emergência, preferencialmente utilizada em complementação com símbolo S1.</w:t>
            </w:r>
          </w:p>
        </w:tc>
      </w:tr>
      <w:tr w:rsidR="000D0563" w:rsidRPr="002D0FFE" w14:paraId="79EF70B9" w14:textId="77777777" w:rsidTr="000D0563">
        <w:trPr>
          <w:trHeight w:val="2414"/>
        </w:trPr>
        <w:tc>
          <w:tcPr>
            <w:tcW w:w="460" w:type="pct"/>
            <w:vAlign w:val="center"/>
          </w:tcPr>
          <w:p w14:paraId="62249B9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S3</w:t>
            </w:r>
          </w:p>
        </w:tc>
        <w:tc>
          <w:tcPr>
            <w:tcW w:w="1369" w:type="pct"/>
            <w:vAlign w:val="center"/>
          </w:tcPr>
          <w:p w14:paraId="3172F3E9" w14:textId="77777777" w:rsidR="008F0324" w:rsidRDefault="00475DFE" w:rsidP="008F0324">
            <w:pPr>
              <w:pStyle w:val="ABNT"/>
              <w:spacing w:before="120" w:after="120" w:line="240" w:lineRule="auto"/>
              <w:rPr>
                <w:sz w:val="22"/>
                <w:szCs w:val="22"/>
                <w:lang w:val="pt-BR"/>
              </w:rPr>
            </w:pPr>
            <w:r>
              <w:rPr>
                <w:sz w:val="22"/>
                <w:szCs w:val="22"/>
                <w:lang w:val="pt-BR"/>
              </w:rPr>
              <w:pict w14:anchorId="2E7D9A0C">
                <v:shape id="Imagem 14" o:spid="_x0000_i1120" type="#_x0000_t75" alt="se2" style="width:83.4pt;height:42.05pt;visibility:visible">
                  <v:imagedata r:id="rId188" o:title="se2"/>
                </v:shape>
              </w:pict>
            </w:r>
          </w:p>
          <w:p w14:paraId="2204009F"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238B7895">
                <v:shape id="Imagem 15" o:spid="_x0000_i1121" type="#_x0000_t75" alt="se1" style="width:84.1pt;height:42.75pt;visibility:visible">
                  <v:imagedata r:id="rId189" o:title="se1"/>
                </v:shape>
              </w:pict>
            </w:r>
          </w:p>
          <w:p w14:paraId="0E989879" w14:textId="77777777" w:rsidR="000D0563" w:rsidRPr="002D0FFE" w:rsidRDefault="000D0563" w:rsidP="008F0324">
            <w:pPr>
              <w:pStyle w:val="ABNT"/>
              <w:spacing w:before="120" w:after="120" w:line="240" w:lineRule="auto"/>
              <w:rPr>
                <w:sz w:val="22"/>
                <w:szCs w:val="22"/>
                <w:lang w:val="pt-BR"/>
              </w:rPr>
            </w:pPr>
          </w:p>
        </w:tc>
        <w:tc>
          <w:tcPr>
            <w:tcW w:w="672" w:type="pct"/>
            <w:vAlign w:val="center"/>
          </w:tcPr>
          <w:p w14:paraId="0F1E231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1234E7A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12A6966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1BE5C15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a esquerda ou direita em verde e fundo fotoluminescente com seta indicativa (união de duas sinalizações quadradas x(homem) e y(seta).</w:t>
            </w:r>
          </w:p>
        </w:tc>
        <w:tc>
          <w:tcPr>
            <w:tcW w:w="1135" w:type="pct"/>
            <w:vAlign w:val="center"/>
          </w:tcPr>
          <w:p w14:paraId="583810F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(esquerda ou direita) de uma rota de saída</w:t>
            </w:r>
          </w:p>
        </w:tc>
      </w:tr>
      <w:tr w:rsidR="000D0563" w:rsidRPr="002D0FFE" w14:paraId="7152E3BD" w14:textId="77777777" w:rsidTr="000D0563">
        <w:trPr>
          <w:trHeight w:val="2682"/>
        </w:trPr>
        <w:tc>
          <w:tcPr>
            <w:tcW w:w="460" w:type="pct"/>
            <w:vAlign w:val="center"/>
          </w:tcPr>
          <w:p w14:paraId="71C474B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S4</w:t>
            </w:r>
          </w:p>
        </w:tc>
        <w:tc>
          <w:tcPr>
            <w:tcW w:w="1369" w:type="pct"/>
            <w:vAlign w:val="center"/>
          </w:tcPr>
          <w:p w14:paraId="18BEBF71" w14:textId="77777777" w:rsidR="000D0563" w:rsidRPr="002D0FFE" w:rsidRDefault="000D0563" w:rsidP="008F0324">
            <w:pPr>
              <w:pStyle w:val="ABNT"/>
              <w:spacing w:before="120" w:after="120" w:line="240" w:lineRule="auto"/>
              <w:rPr>
                <w:sz w:val="22"/>
                <w:szCs w:val="22"/>
                <w:lang w:val="pt-BR"/>
              </w:rPr>
            </w:pPr>
          </w:p>
          <w:p w14:paraId="68C30A9F" w14:textId="77777777" w:rsidR="008F0324" w:rsidRDefault="00475DFE" w:rsidP="008F0324">
            <w:pPr>
              <w:pStyle w:val="ABNT"/>
              <w:spacing w:before="120" w:after="120" w:line="240" w:lineRule="auto"/>
              <w:rPr>
                <w:sz w:val="22"/>
                <w:szCs w:val="22"/>
                <w:lang w:val="pt-BR"/>
              </w:rPr>
            </w:pPr>
            <w:r>
              <w:rPr>
                <w:sz w:val="22"/>
                <w:szCs w:val="22"/>
                <w:lang w:val="pt-BR"/>
              </w:rPr>
              <w:pict w14:anchorId="389DA4C7">
                <v:shape id="Imagem 17" o:spid="_x0000_i1122" type="#_x0000_t75" alt="se4" style="width:84.85pt;height:54.9pt;visibility:visible">
                  <v:imagedata r:id="rId190" o:title="se4"/>
                </v:shape>
              </w:pict>
            </w:r>
          </w:p>
          <w:p w14:paraId="1D7B54EC"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12C7260F">
                <v:shape id="_x0000_i1123" type="#_x0000_t75" alt="se3" style="width:84.1pt;height:54.2pt;visibility:visible">
                  <v:imagedata r:id="rId191" o:title="se3"/>
                </v:shape>
              </w:pict>
            </w:r>
          </w:p>
        </w:tc>
        <w:tc>
          <w:tcPr>
            <w:tcW w:w="672" w:type="pct"/>
            <w:vAlign w:val="center"/>
          </w:tcPr>
          <w:p w14:paraId="1F75AF7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0D81D0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DDE580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55E2FCA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a direita em verde e fundo fotoluminescente com seta indicativa (fusão das 2 sinalizações x(homem) e y(seta) na dimensão mínima exigida)</w:t>
            </w:r>
          </w:p>
          <w:p w14:paraId="0002587A" w14:textId="77777777" w:rsidR="000D0563" w:rsidRPr="002D0FFE" w:rsidRDefault="000D0563" w:rsidP="008F0324">
            <w:pPr>
              <w:pStyle w:val="ABNT"/>
              <w:spacing w:before="120" w:after="120" w:line="240" w:lineRule="auto"/>
              <w:rPr>
                <w:sz w:val="22"/>
                <w:szCs w:val="22"/>
                <w:lang w:val="pt-BR"/>
              </w:rPr>
            </w:pPr>
          </w:p>
        </w:tc>
        <w:tc>
          <w:tcPr>
            <w:tcW w:w="1135" w:type="pct"/>
            <w:vAlign w:val="center"/>
          </w:tcPr>
          <w:p w14:paraId="7508E555"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(esquerda ou direita) de uma rota de saída.</w:t>
            </w:r>
          </w:p>
        </w:tc>
      </w:tr>
      <w:tr w:rsidR="000D0563" w:rsidRPr="002D0FFE" w14:paraId="17025EAA" w14:textId="77777777" w:rsidTr="000D0563">
        <w:trPr>
          <w:trHeight w:val="2124"/>
        </w:trPr>
        <w:tc>
          <w:tcPr>
            <w:tcW w:w="460" w:type="pct"/>
            <w:vAlign w:val="center"/>
          </w:tcPr>
          <w:p w14:paraId="13F7CD0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S5</w:t>
            </w:r>
          </w:p>
        </w:tc>
        <w:tc>
          <w:tcPr>
            <w:tcW w:w="1369" w:type="pct"/>
            <w:vAlign w:val="center"/>
          </w:tcPr>
          <w:p w14:paraId="2480AF9A"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7D0BD707">
                <v:shape id="Imagem 18" o:spid="_x0000_i1124" type="#_x0000_t75" alt="se5" style="width:83.4pt;height:42.05pt;visibility:visible">
                  <v:imagedata r:id="rId192" o:title="se5"/>
                </v:shape>
              </w:pict>
            </w:r>
          </w:p>
        </w:tc>
        <w:tc>
          <w:tcPr>
            <w:tcW w:w="672" w:type="pct"/>
            <w:vAlign w:val="center"/>
          </w:tcPr>
          <w:p w14:paraId="77DD73A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5AB675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1BA7ACE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AA0D3E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 para baixo (união de duas sinalizações quadradas x(homem) e y(seta)</w:t>
            </w:r>
          </w:p>
        </w:tc>
        <w:tc>
          <w:tcPr>
            <w:tcW w:w="1135" w:type="pct"/>
            <w:vAlign w:val="center"/>
          </w:tcPr>
          <w:p w14:paraId="56EE821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de uma saída de emergência através de uma porta corta-fogo em escadas; deve ser afixada acima da porta corta-fogo de acesso.</w:t>
            </w:r>
          </w:p>
        </w:tc>
      </w:tr>
      <w:tr w:rsidR="000D0563" w:rsidRPr="002D0FFE" w14:paraId="54F9A7CC" w14:textId="77777777" w:rsidTr="000D0563">
        <w:trPr>
          <w:trHeight w:val="2124"/>
        </w:trPr>
        <w:tc>
          <w:tcPr>
            <w:tcW w:w="460" w:type="pct"/>
            <w:vAlign w:val="center"/>
          </w:tcPr>
          <w:p w14:paraId="50F6683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S6</w:t>
            </w:r>
          </w:p>
        </w:tc>
        <w:tc>
          <w:tcPr>
            <w:tcW w:w="1369" w:type="pct"/>
            <w:vAlign w:val="center"/>
          </w:tcPr>
          <w:p w14:paraId="1808D243"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4A450F9E">
                <v:shape id="_x0000_i1125" type="#_x0000_t75" alt="se6" style="width:84.1pt;height:42.75pt;visibility:visible">
                  <v:imagedata r:id="rId193" o:title="se6"/>
                </v:shape>
              </w:pict>
            </w:r>
          </w:p>
        </w:tc>
        <w:tc>
          <w:tcPr>
            <w:tcW w:w="672" w:type="pct"/>
            <w:vAlign w:val="center"/>
          </w:tcPr>
          <w:p w14:paraId="2577045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61EF748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3A56F60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3528415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 para cima (união de duas sinalizações quadradas x(homem) e y(seta)</w:t>
            </w:r>
          </w:p>
        </w:tc>
        <w:tc>
          <w:tcPr>
            <w:tcW w:w="1135" w:type="pct"/>
            <w:vAlign w:val="center"/>
          </w:tcPr>
          <w:p w14:paraId="6460145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Afixada acima de uma porta, indicando a direção para obter acesso a uma saída de emergência, quando esta não for aparente ou diretamente visível.</w:t>
            </w:r>
          </w:p>
        </w:tc>
      </w:tr>
      <w:tr w:rsidR="000D0563" w:rsidRPr="002D0FFE" w14:paraId="5E8AE3C0" w14:textId="77777777" w:rsidTr="000D0563">
        <w:trPr>
          <w:trHeight w:val="3278"/>
        </w:trPr>
        <w:tc>
          <w:tcPr>
            <w:tcW w:w="460" w:type="pct"/>
            <w:vAlign w:val="center"/>
          </w:tcPr>
          <w:p w14:paraId="08A7148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S7</w:t>
            </w:r>
          </w:p>
        </w:tc>
        <w:tc>
          <w:tcPr>
            <w:tcW w:w="1369" w:type="pct"/>
            <w:vAlign w:val="center"/>
          </w:tcPr>
          <w:p w14:paraId="0CCC3E17" w14:textId="77777777" w:rsidR="008F0324" w:rsidRDefault="00475DFE" w:rsidP="008F0324">
            <w:pPr>
              <w:pStyle w:val="ABNT"/>
              <w:spacing w:before="120" w:after="120" w:line="240" w:lineRule="auto"/>
              <w:rPr>
                <w:sz w:val="22"/>
                <w:szCs w:val="22"/>
                <w:lang w:val="pt-BR"/>
              </w:rPr>
            </w:pPr>
            <w:r>
              <w:rPr>
                <w:sz w:val="22"/>
                <w:szCs w:val="22"/>
                <w:lang w:val="pt-BR"/>
              </w:rPr>
              <w:pict w14:anchorId="567505C6">
                <v:shape id="Imagem 23" o:spid="_x0000_i1126" type="#_x0000_t75" alt="se9" style="width:84.1pt;height:42.75pt;visibility:visible">
                  <v:imagedata r:id="rId194" o:title="se9"/>
                </v:shape>
              </w:pict>
            </w:r>
          </w:p>
          <w:p w14:paraId="1276BC2B" w14:textId="77777777" w:rsidR="008F0324" w:rsidRDefault="00475DFE" w:rsidP="008F0324">
            <w:pPr>
              <w:pStyle w:val="ABNT"/>
              <w:spacing w:before="120" w:after="120" w:line="240" w:lineRule="auto"/>
              <w:rPr>
                <w:sz w:val="22"/>
                <w:szCs w:val="22"/>
                <w:lang w:val="pt-BR"/>
              </w:rPr>
            </w:pPr>
            <w:r>
              <w:rPr>
                <w:sz w:val="22"/>
                <w:szCs w:val="22"/>
                <w:lang w:val="pt-BR"/>
              </w:rPr>
              <w:pict w14:anchorId="626B73EA">
                <v:shape id="_x0000_i1127" type="#_x0000_t75" alt="se10" style="width:86.25pt;height:42.75pt;visibility:visible">
                  <v:imagedata r:id="rId195" o:title="se10"/>
                </v:shape>
              </w:pict>
            </w:r>
          </w:p>
          <w:p w14:paraId="701D7FDB"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4F4AC2EE">
                <v:shape id="Imagem 192" o:spid="_x0000_i1128" type="#_x0000_t75" alt="se7" style="width:84.1pt;height:42.05pt;visibility:visible">
                  <v:imagedata r:id="rId196" o:title="se7"/>
                </v:shape>
              </w:pict>
            </w:r>
          </w:p>
        </w:tc>
        <w:tc>
          <w:tcPr>
            <w:tcW w:w="672" w:type="pct"/>
            <w:vAlign w:val="center"/>
          </w:tcPr>
          <w:p w14:paraId="36BEE44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54484B0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47390E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108AD8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seta indicativa</w:t>
            </w:r>
          </w:p>
        </w:tc>
        <w:tc>
          <w:tcPr>
            <w:tcW w:w="1135" w:type="pct"/>
            <w:vAlign w:val="center"/>
          </w:tcPr>
          <w:p w14:paraId="39A7D1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de acesso a uma saída que não esteja aparente</w:t>
            </w:r>
          </w:p>
          <w:p w14:paraId="762FF95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 direção de uma saída por rampas</w:t>
            </w:r>
          </w:p>
          <w:p w14:paraId="297DEA1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 seta indicativa deve ser posicionada em acordo com a direção a ser sinalizada.</w:t>
            </w:r>
          </w:p>
        </w:tc>
      </w:tr>
      <w:tr w:rsidR="000D0563" w:rsidRPr="002D0FFE" w14:paraId="655CD683" w14:textId="77777777" w:rsidTr="000D0563">
        <w:trPr>
          <w:trHeight w:val="2124"/>
        </w:trPr>
        <w:tc>
          <w:tcPr>
            <w:tcW w:w="460" w:type="pct"/>
            <w:vAlign w:val="center"/>
          </w:tcPr>
          <w:p w14:paraId="115023B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S8</w:t>
            </w:r>
          </w:p>
        </w:tc>
        <w:tc>
          <w:tcPr>
            <w:tcW w:w="1369" w:type="pct"/>
            <w:vAlign w:val="center"/>
          </w:tcPr>
          <w:p w14:paraId="4A7679E5" w14:textId="77777777" w:rsidR="000D0563" w:rsidRPr="002D0FFE" w:rsidRDefault="000D0563" w:rsidP="008F0324">
            <w:pPr>
              <w:pStyle w:val="ABNT"/>
              <w:spacing w:before="120" w:after="120" w:line="240" w:lineRule="auto"/>
              <w:rPr>
                <w:sz w:val="22"/>
                <w:szCs w:val="22"/>
                <w:lang w:val="pt-BR"/>
              </w:rPr>
            </w:pPr>
          </w:p>
          <w:p w14:paraId="3E2F274D" w14:textId="77777777" w:rsidR="008F0324" w:rsidRDefault="00475DFE" w:rsidP="008F0324">
            <w:pPr>
              <w:pStyle w:val="ABNT"/>
              <w:spacing w:before="120" w:after="120" w:line="240" w:lineRule="auto"/>
              <w:rPr>
                <w:sz w:val="22"/>
                <w:szCs w:val="22"/>
                <w:lang w:val="pt-BR"/>
              </w:rPr>
            </w:pPr>
            <w:r>
              <w:rPr>
                <w:sz w:val="22"/>
                <w:szCs w:val="22"/>
                <w:lang w:val="pt-BR"/>
              </w:rPr>
              <w:pict w14:anchorId="02250606">
                <v:shape id="Imagem 24" o:spid="_x0000_i1129" type="#_x0000_t75" alt="seesc4" style="width:83.4pt;height:41.35pt;visibility:visible">
                  <v:imagedata r:id="rId197" o:title="seesc4"/>
                </v:shape>
              </w:pict>
            </w:r>
          </w:p>
          <w:p w14:paraId="32037809" w14:textId="77777777" w:rsidR="008F0324" w:rsidRDefault="00475DFE" w:rsidP="008F0324">
            <w:pPr>
              <w:pStyle w:val="ABNT"/>
              <w:spacing w:before="120" w:after="120" w:line="240" w:lineRule="auto"/>
              <w:rPr>
                <w:sz w:val="22"/>
                <w:szCs w:val="22"/>
                <w:lang w:val="pt-BR"/>
              </w:rPr>
            </w:pPr>
            <w:r>
              <w:rPr>
                <w:sz w:val="22"/>
                <w:szCs w:val="22"/>
                <w:lang w:val="pt-BR"/>
              </w:rPr>
              <w:pict w14:anchorId="6164B452">
                <v:shape id="_x0000_i1130" type="#_x0000_t75" alt="seesc2" style="width:83.4pt;height:42.05pt;visibility:visible">
                  <v:imagedata r:id="rId198" o:title="seesc2"/>
                </v:shape>
              </w:pict>
            </w:r>
          </w:p>
          <w:p w14:paraId="4A20BA8D" w14:textId="77777777" w:rsidR="008F0324" w:rsidRDefault="000D0563" w:rsidP="008F0324">
            <w:pPr>
              <w:pStyle w:val="ABNT"/>
              <w:spacing w:before="120" w:after="120" w:line="240" w:lineRule="auto"/>
              <w:rPr>
                <w:sz w:val="22"/>
                <w:szCs w:val="22"/>
                <w:lang w:val="pt-BR"/>
              </w:rPr>
            </w:pPr>
            <w:r w:rsidRPr="002D0FFE">
              <w:rPr>
                <w:rFonts w:eastAsia="Calibri"/>
                <w:noProof w:val="0"/>
                <w:spacing w:val="0"/>
                <w:sz w:val="22"/>
                <w:szCs w:val="22"/>
                <w:lang w:val="pt-BR" w:eastAsia="en-US"/>
              </w:rPr>
              <w:object w:dxaOrig="1647" w:dyaOrig="823" w14:anchorId="6F66AB12">
                <v:shape id="_x0000_i1131" type="#_x0000_t75" style="width:82.7pt;height:41.35pt" o:ole="" fillcolor="window">
                  <v:imagedata r:id="rId199" o:title=""/>
                </v:shape>
                <o:OLEObject Type="Embed" ProgID="Word.Picture.8" ShapeID="_x0000_i1131" DrawAspect="Content" ObjectID="_1745987426" r:id="rId200"/>
              </w:object>
            </w:r>
          </w:p>
          <w:p w14:paraId="64A17F6C" w14:textId="77777777" w:rsidR="008F0324" w:rsidRDefault="00475DFE" w:rsidP="008F0324">
            <w:pPr>
              <w:pStyle w:val="ABNT"/>
              <w:spacing w:before="120" w:after="120" w:line="240" w:lineRule="auto"/>
              <w:rPr>
                <w:sz w:val="22"/>
                <w:szCs w:val="22"/>
                <w:lang w:val="pt-BR"/>
              </w:rPr>
            </w:pPr>
            <w:r>
              <w:rPr>
                <w:sz w:val="22"/>
                <w:szCs w:val="22"/>
                <w:lang w:val="pt-BR"/>
              </w:rPr>
              <w:pict w14:anchorId="50BDB6FE">
                <v:shape id="Imagem 27" o:spid="_x0000_i1132" type="#_x0000_t75" alt="seesc3" style="width:83.4pt;height:42.05pt;visibility:visible">
                  <v:imagedata r:id="rId201" o:title="seesc3"/>
                </v:shape>
              </w:pict>
            </w:r>
          </w:p>
          <w:p w14:paraId="22A24806" w14:textId="77777777" w:rsidR="000D0563" w:rsidRPr="002D0FFE" w:rsidRDefault="000D0563" w:rsidP="008F0324">
            <w:pPr>
              <w:pStyle w:val="ABNT"/>
              <w:spacing w:before="120" w:after="120" w:line="240" w:lineRule="auto"/>
              <w:rPr>
                <w:sz w:val="22"/>
                <w:szCs w:val="22"/>
                <w:lang w:val="pt-BR"/>
              </w:rPr>
            </w:pPr>
          </w:p>
          <w:p w14:paraId="46B1D656" w14:textId="77777777" w:rsidR="000D0563" w:rsidRPr="002D0FFE" w:rsidRDefault="000D0563" w:rsidP="008F0324">
            <w:pPr>
              <w:pStyle w:val="ABNT"/>
              <w:spacing w:before="120" w:after="120" w:line="240" w:lineRule="auto"/>
              <w:rPr>
                <w:sz w:val="22"/>
                <w:szCs w:val="22"/>
                <w:lang w:val="pt-BR"/>
              </w:rPr>
            </w:pPr>
          </w:p>
        </w:tc>
        <w:tc>
          <w:tcPr>
            <w:tcW w:w="672" w:type="pct"/>
            <w:vAlign w:val="center"/>
          </w:tcPr>
          <w:p w14:paraId="2F78780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Escada de segurança</w:t>
            </w:r>
          </w:p>
        </w:tc>
        <w:tc>
          <w:tcPr>
            <w:tcW w:w="1365" w:type="pct"/>
            <w:vAlign w:val="center"/>
          </w:tcPr>
          <w:p w14:paraId="3BA0CB9B" w14:textId="77777777" w:rsidR="008F0324" w:rsidRDefault="008F0324" w:rsidP="008F0324">
            <w:pPr>
              <w:pStyle w:val="ABNT"/>
              <w:spacing w:before="120" w:after="120" w:line="240" w:lineRule="auto"/>
              <w:rPr>
                <w:sz w:val="22"/>
                <w:szCs w:val="22"/>
                <w:lang w:val="pt-BR"/>
              </w:rPr>
            </w:pPr>
          </w:p>
          <w:p w14:paraId="22AFBBD9" w14:textId="77777777" w:rsidR="008F0324" w:rsidRDefault="008F0324" w:rsidP="008F0324">
            <w:pPr>
              <w:pStyle w:val="ABNT"/>
              <w:spacing w:before="120" w:after="120" w:line="240" w:lineRule="auto"/>
              <w:rPr>
                <w:sz w:val="22"/>
                <w:szCs w:val="22"/>
                <w:lang w:val="pt-BR"/>
              </w:rPr>
            </w:pPr>
          </w:p>
          <w:p w14:paraId="4AC632B2" w14:textId="77777777" w:rsidR="000D0563" w:rsidRPr="002D0FFE" w:rsidRDefault="000D0563" w:rsidP="008F0324">
            <w:pPr>
              <w:pStyle w:val="ABNT"/>
              <w:spacing w:before="120" w:after="120" w:line="240" w:lineRule="auto"/>
              <w:rPr>
                <w:sz w:val="22"/>
                <w:szCs w:val="22"/>
                <w:lang w:val="pt-BR"/>
              </w:rPr>
            </w:pPr>
          </w:p>
          <w:p w14:paraId="3093BFB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2F2E9C4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2A2E56F7" w14:textId="77777777" w:rsidR="008F0324" w:rsidRDefault="000D0563" w:rsidP="008F0324">
            <w:pPr>
              <w:pStyle w:val="ABNT"/>
              <w:spacing w:before="120" w:after="120" w:line="240" w:lineRule="auto"/>
              <w:rPr>
                <w:sz w:val="22"/>
                <w:szCs w:val="22"/>
                <w:lang w:val="pt-BR"/>
              </w:rPr>
            </w:pPr>
            <w:r w:rsidRPr="002D0FFE">
              <w:rPr>
                <w:sz w:val="22"/>
                <w:szCs w:val="22"/>
                <w:lang w:val="pt-BR"/>
              </w:rPr>
              <w:t>Pictograma: pessoa correndo para esquerda ou direita em verde e fundo fotoluminescente e escada com seta indicativa</w:t>
            </w:r>
          </w:p>
          <w:p w14:paraId="4ECB0F48" w14:textId="77777777" w:rsidR="008F0324" w:rsidRDefault="008F0324" w:rsidP="008F0324">
            <w:pPr>
              <w:pStyle w:val="ABNT"/>
              <w:spacing w:before="120" w:after="120" w:line="240" w:lineRule="auto"/>
              <w:rPr>
                <w:sz w:val="22"/>
                <w:szCs w:val="22"/>
                <w:lang w:val="pt-BR"/>
              </w:rPr>
            </w:pPr>
          </w:p>
          <w:p w14:paraId="5F1616EB" w14:textId="77777777" w:rsidR="000D0563" w:rsidRPr="002D0FFE" w:rsidRDefault="000D0563" w:rsidP="008F0324">
            <w:pPr>
              <w:pStyle w:val="ABNT"/>
              <w:spacing w:before="120" w:after="120" w:line="240" w:lineRule="auto"/>
              <w:rPr>
                <w:sz w:val="22"/>
                <w:szCs w:val="22"/>
                <w:lang w:val="pt-BR"/>
              </w:rPr>
            </w:pPr>
          </w:p>
          <w:p w14:paraId="6D7A266F" w14:textId="77777777" w:rsidR="000D0563" w:rsidRPr="002D0FFE" w:rsidRDefault="000D0563" w:rsidP="008F0324">
            <w:pPr>
              <w:pStyle w:val="ABNT"/>
              <w:spacing w:before="120" w:after="120" w:line="240" w:lineRule="auto"/>
              <w:rPr>
                <w:sz w:val="22"/>
                <w:szCs w:val="22"/>
                <w:lang w:val="pt-BR"/>
              </w:rPr>
            </w:pPr>
          </w:p>
        </w:tc>
        <w:tc>
          <w:tcPr>
            <w:tcW w:w="1135" w:type="pct"/>
            <w:vAlign w:val="center"/>
          </w:tcPr>
          <w:p w14:paraId="0221743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do sentido de fuga no interior das escadas</w:t>
            </w:r>
          </w:p>
          <w:p w14:paraId="58739660" w14:textId="77777777" w:rsidR="000D0563" w:rsidRPr="002D0FFE" w:rsidRDefault="000D0563" w:rsidP="008F0324">
            <w:pPr>
              <w:pStyle w:val="ABNT"/>
              <w:spacing w:before="120" w:after="120" w:line="240" w:lineRule="auto"/>
              <w:rPr>
                <w:sz w:val="22"/>
                <w:szCs w:val="22"/>
                <w:lang w:val="pt-BR"/>
              </w:rPr>
            </w:pPr>
          </w:p>
        </w:tc>
      </w:tr>
      <w:tr w:rsidR="000D0563" w:rsidRPr="002D0FFE" w14:paraId="3855D016" w14:textId="77777777" w:rsidTr="000D0563">
        <w:trPr>
          <w:trHeight w:val="2124"/>
        </w:trPr>
        <w:tc>
          <w:tcPr>
            <w:tcW w:w="460" w:type="pct"/>
            <w:vAlign w:val="center"/>
          </w:tcPr>
          <w:p w14:paraId="359E572D" w14:textId="77777777" w:rsidR="000D0563" w:rsidRPr="002D0FFE" w:rsidRDefault="000D0563" w:rsidP="008F0324">
            <w:pPr>
              <w:pStyle w:val="ABNT"/>
              <w:spacing w:before="120" w:after="120" w:line="240" w:lineRule="auto"/>
              <w:rPr>
                <w:sz w:val="22"/>
                <w:szCs w:val="22"/>
                <w:lang w:val="pt-BR"/>
              </w:rPr>
            </w:pPr>
          </w:p>
          <w:p w14:paraId="16832F4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S9</w:t>
            </w:r>
          </w:p>
        </w:tc>
        <w:tc>
          <w:tcPr>
            <w:tcW w:w="1369" w:type="pct"/>
            <w:vAlign w:val="center"/>
          </w:tcPr>
          <w:p w14:paraId="41BA10D6"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19220604">
                <v:shape id="_x0000_i1133" type="#_x0000_t75" alt="saida" style="width:84.1pt;height:34.2pt;visibility:visible">
                  <v:imagedata r:id="rId202" o:title="saida"/>
                </v:shape>
              </w:pict>
            </w:r>
          </w:p>
        </w:tc>
        <w:tc>
          <w:tcPr>
            <w:tcW w:w="672" w:type="pct"/>
            <w:vAlign w:val="center"/>
          </w:tcPr>
          <w:p w14:paraId="1A24AB4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Saída de emergência</w:t>
            </w:r>
          </w:p>
        </w:tc>
        <w:tc>
          <w:tcPr>
            <w:tcW w:w="1365" w:type="pct"/>
            <w:vAlign w:val="center"/>
          </w:tcPr>
          <w:p w14:paraId="0BCA70FF"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retangular</w:t>
            </w:r>
          </w:p>
          <w:p w14:paraId="705DA9B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5444014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 xml:space="preserve">Pictograma: Mensagem escrita “SAÍDA” fotoluminescente, com altura de letra sempre </w:t>
            </w:r>
            <w:r w:rsidRPr="002D0FFE">
              <w:rPr>
                <w:sz w:val="22"/>
                <w:szCs w:val="22"/>
                <w:u w:val="single"/>
                <w:lang w:val="pt-BR"/>
              </w:rPr>
              <w:t>&gt;</w:t>
            </w:r>
            <w:r w:rsidRPr="002D0FFE">
              <w:rPr>
                <w:sz w:val="22"/>
                <w:szCs w:val="22"/>
                <w:lang w:val="pt-BR"/>
              </w:rPr>
              <w:t xml:space="preserve"> 50mm</w:t>
            </w:r>
          </w:p>
        </w:tc>
        <w:tc>
          <w:tcPr>
            <w:tcW w:w="1135" w:type="pct"/>
            <w:vAlign w:val="center"/>
          </w:tcPr>
          <w:p w14:paraId="4FF3000D"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das saídas de emergência, preferencialmente utilizada em complementação por símbolo (figura x ou Y).</w:t>
            </w:r>
          </w:p>
        </w:tc>
      </w:tr>
      <w:tr w:rsidR="000D0563" w:rsidRPr="002D0FFE" w14:paraId="4E567BA2" w14:textId="77777777" w:rsidTr="000D0563">
        <w:trPr>
          <w:trHeight w:val="2124"/>
        </w:trPr>
        <w:tc>
          <w:tcPr>
            <w:tcW w:w="460" w:type="pct"/>
            <w:vAlign w:val="center"/>
          </w:tcPr>
          <w:p w14:paraId="4F1C9BE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lastRenderedPageBreak/>
              <w:t>S10</w:t>
            </w:r>
          </w:p>
        </w:tc>
        <w:tc>
          <w:tcPr>
            <w:tcW w:w="1369" w:type="pct"/>
            <w:vAlign w:val="center"/>
          </w:tcPr>
          <w:p w14:paraId="1795EACD" w14:textId="77777777" w:rsidR="000D0563" w:rsidRPr="002D0FFE" w:rsidRDefault="00475DFE" w:rsidP="008F0324">
            <w:pPr>
              <w:pStyle w:val="ABNT"/>
              <w:spacing w:before="120" w:after="120" w:line="240" w:lineRule="auto"/>
              <w:rPr>
                <w:sz w:val="22"/>
                <w:szCs w:val="22"/>
                <w:lang w:val="pt-BR"/>
              </w:rPr>
            </w:pPr>
            <w:r>
              <w:rPr>
                <w:sz w:val="22"/>
                <w:szCs w:val="22"/>
                <w:lang w:val="pt-BR"/>
              </w:rPr>
              <w:pict w14:anchorId="494D95D4">
                <v:shape id="Imagem 29" o:spid="_x0000_i1134" type="#_x0000_t75" alt="n_andar" style="width:79.15pt;height:39.2pt;visibility:visible">
                  <v:imagedata r:id="rId203" o:title="n_andar"/>
                </v:shape>
              </w:pict>
            </w:r>
          </w:p>
        </w:tc>
        <w:tc>
          <w:tcPr>
            <w:tcW w:w="672" w:type="pct"/>
            <w:vAlign w:val="center"/>
          </w:tcPr>
          <w:p w14:paraId="6D5D73F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Número do pavimento</w:t>
            </w:r>
          </w:p>
        </w:tc>
        <w:tc>
          <w:tcPr>
            <w:tcW w:w="1365" w:type="pct"/>
            <w:vAlign w:val="center"/>
          </w:tcPr>
          <w:p w14:paraId="3535CA9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 ou retangular</w:t>
            </w:r>
          </w:p>
          <w:p w14:paraId="6BAA5F1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020E0950"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alfanumérico, indicando número do pavimento, pode se formar pela associação de duas placas (p.ex.: 1</w:t>
            </w:r>
            <w:r w:rsidRPr="002D0FFE">
              <w:rPr>
                <w:sz w:val="22"/>
                <w:szCs w:val="22"/>
                <w:vertAlign w:val="superscript"/>
                <w:lang w:val="pt-BR"/>
              </w:rPr>
              <w:t>o</w:t>
            </w:r>
            <w:r w:rsidRPr="002D0FFE">
              <w:rPr>
                <w:sz w:val="22"/>
                <w:szCs w:val="22"/>
                <w:lang w:val="pt-BR"/>
              </w:rPr>
              <w:t xml:space="preserve"> + SS = 1</w:t>
            </w:r>
            <w:r w:rsidRPr="002D0FFE">
              <w:rPr>
                <w:sz w:val="22"/>
                <w:szCs w:val="22"/>
                <w:vertAlign w:val="superscript"/>
                <w:lang w:val="pt-BR"/>
              </w:rPr>
              <w:t>o</w:t>
            </w:r>
            <w:r w:rsidRPr="002D0FFE">
              <w:rPr>
                <w:sz w:val="22"/>
                <w:szCs w:val="22"/>
                <w:lang w:val="pt-BR"/>
              </w:rPr>
              <w:t xml:space="preserve"> SS), Quando necessário.</w:t>
            </w:r>
          </w:p>
        </w:tc>
        <w:tc>
          <w:tcPr>
            <w:tcW w:w="1135" w:type="pct"/>
            <w:vAlign w:val="center"/>
          </w:tcPr>
          <w:p w14:paraId="6F87F88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Indicação de cada pavimento, no interior da escada.</w:t>
            </w:r>
          </w:p>
        </w:tc>
      </w:tr>
      <w:tr w:rsidR="000D0563" w:rsidRPr="002D0FFE" w14:paraId="3B85C8CC" w14:textId="77777777" w:rsidTr="000D0563">
        <w:trPr>
          <w:trHeight w:val="2124"/>
        </w:trPr>
        <w:tc>
          <w:tcPr>
            <w:tcW w:w="460" w:type="pct"/>
            <w:vAlign w:val="center"/>
          </w:tcPr>
          <w:p w14:paraId="66D1DAEE"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S11</w:t>
            </w:r>
          </w:p>
        </w:tc>
        <w:bookmarkStart w:id="645" w:name="_MON_1466235001"/>
        <w:bookmarkEnd w:id="645"/>
        <w:tc>
          <w:tcPr>
            <w:tcW w:w="1369" w:type="pct"/>
            <w:vAlign w:val="center"/>
          </w:tcPr>
          <w:p w14:paraId="1BC8B794" w14:textId="77777777" w:rsidR="000D0563" w:rsidRPr="002D0FFE" w:rsidRDefault="000D0563" w:rsidP="008F0324">
            <w:pPr>
              <w:pStyle w:val="ABNT"/>
              <w:spacing w:before="120" w:after="120" w:line="240" w:lineRule="auto"/>
              <w:rPr>
                <w:sz w:val="22"/>
                <w:szCs w:val="22"/>
                <w:lang w:val="pt-BR"/>
              </w:rPr>
            </w:pPr>
            <w:r w:rsidRPr="002D0FFE">
              <w:rPr>
                <w:sz w:val="22"/>
                <w:szCs w:val="22"/>
              </w:rPr>
              <w:object w:dxaOrig="1304" w:dyaOrig="1304" w14:anchorId="4079BFB5">
                <v:shape id="_x0000_i1135" type="#_x0000_t75" style="width:64.85pt;height:64.85pt" o:ole="" fillcolor="window">
                  <v:imagedata r:id="rId204" o:title=""/>
                </v:shape>
                <o:OLEObject Type="Embed" ProgID="Word.Picture.8" ShapeID="_x0000_i1135" DrawAspect="Content" ObjectID="_1745987427" r:id="rId205"/>
              </w:object>
            </w:r>
          </w:p>
        </w:tc>
        <w:tc>
          <w:tcPr>
            <w:tcW w:w="672" w:type="pct"/>
            <w:vAlign w:val="center"/>
          </w:tcPr>
          <w:p w14:paraId="7E37577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Acesso a um dispositivo para abertura de uma porta de saída</w:t>
            </w:r>
          </w:p>
        </w:tc>
        <w:tc>
          <w:tcPr>
            <w:tcW w:w="1365" w:type="pct"/>
            <w:vAlign w:val="center"/>
          </w:tcPr>
          <w:p w14:paraId="2C229079"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Símbolo: Quadrado</w:t>
            </w:r>
          </w:p>
          <w:p w14:paraId="450D46B3"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verde</w:t>
            </w:r>
          </w:p>
          <w:p w14:paraId="295E2B9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mão com uma ferramenta quebrando um painel de vidro, fotoluminescente.</w:t>
            </w:r>
          </w:p>
        </w:tc>
        <w:tc>
          <w:tcPr>
            <w:tcW w:w="1135" w:type="pct"/>
            <w:vAlign w:val="center"/>
          </w:tcPr>
          <w:p w14:paraId="1CBA8B7C"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Orienta uma providência para obter acesso a uma chave ou um modo de abertura da saída de emergência</w:t>
            </w:r>
          </w:p>
        </w:tc>
      </w:tr>
    </w:tbl>
    <w:p w14:paraId="16750F28" w14:textId="77777777" w:rsidR="00097C24" w:rsidRPr="002D0FFE" w:rsidRDefault="00097C24" w:rsidP="008F0324">
      <w:pPr>
        <w:pStyle w:val="nivel5"/>
        <w:numPr>
          <w:ilvl w:val="0"/>
          <w:numId w:val="0"/>
        </w:numPr>
        <w:jc w:val="both"/>
        <w:rPr>
          <w:rFonts w:cs="Arial"/>
          <w:b/>
          <w:szCs w:val="22"/>
        </w:rPr>
      </w:pPr>
      <w:bookmarkStart w:id="646" w:name="_Toc392493199"/>
    </w:p>
    <w:p w14:paraId="23D32B3A" w14:textId="77777777" w:rsidR="000D0563" w:rsidRPr="002D0FFE" w:rsidRDefault="000D0563" w:rsidP="008F0324">
      <w:pPr>
        <w:pStyle w:val="nivel5"/>
        <w:jc w:val="both"/>
        <w:rPr>
          <w:rFonts w:cs="Arial"/>
          <w:b/>
          <w:szCs w:val="22"/>
        </w:rPr>
      </w:pPr>
      <w:r w:rsidRPr="002D0FFE">
        <w:rPr>
          <w:rFonts w:cs="Arial"/>
          <w:b/>
          <w:szCs w:val="22"/>
        </w:rPr>
        <w:t>Sinalização de Equipamentos de Combate a Incêndio</w:t>
      </w:r>
      <w:bookmarkEnd w:id="646"/>
      <w:r w:rsidRPr="002D0FFE">
        <w:rPr>
          <w:rFonts w:cs="Arial"/>
          <w:b/>
          <w:szCs w:val="22"/>
        </w:rPr>
        <w:t xml:space="preserve"> </w:t>
      </w:r>
    </w:p>
    <w:p w14:paraId="772E24A9" w14:textId="77777777" w:rsidR="000D0563" w:rsidRPr="002D0FFE" w:rsidRDefault="000D0563" w:rsidP="008F0324">
      <w:pPr>
        <w:jc w:val="both"/>
        <w:rPr>
          <w:rFonts w:cs="Arial"/>
          <w:b/>
          <w:szCs w:val="22"/>
        </w:rPr>
      </w:pPr>
      <w:r w:rsidRPr="002D0FFE">
        <w:rPr>
          <w:rFonts w:cs="Arial"/>
          <w:b/>
          <w:szCs w:val="22"/>
        </w:rPr>
        <w:t xml:space="preserve">Conforme apresentado na tabela </w:t>
      </w:r>
      <w:smartTag w:uri="urn:schemas-microsoft-com:office:smarttags" w:element="metricconverter">
        <w:smartTagPr>
          <w:attr w:name="ProductID" w:val="7, a"/>
        </w:smartTagPr>
        <w:r w:rsidRPr="002D0FFE">
          <w:rPr>
            <w:rFonts w:cs="Arial"/>
            <w:b/>
            <w:szCs w:val="22"/>
          </w:rPr>
          <w:t>7, a</w:t>
        </w:r>
      </w:smartTag>
      <w:r w:rsidRPr="002D0FFE">
        <w:rPr>
          <w:rFonts w:cs="Arial"/>
          <w:b/>
          <w:szCs w:val="22"/>
        </w:rPr>
        <w:t xml:space="preserve"> sinalização de Equipamentos de Combate a Incêndio deve obedecer a:</w:t>
      </w:r>
    </w:p>
    <w:p w14:paraId="40416A5F"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Forma: quadrada ou retangular;</w:t>
      </w:r>
    </w:p>
    <w:p w14:paraId="289A8578"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de fundo (cor de segurança): vermelha;</w:t>
      </w:r>
    </w:p>
    <w:p w14:paraId="4AFF26F5"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Cor do símbolo (cor de contraste): fotoluminescente;</w:t>
      </w:r>
    </w:p>
    <w:p w14:paraId="39866117" w14:textId="77777777" w:rsidR="000D0563" w:rsidRPr="002D0FFE" w:rsidRDefault="000D0563" w:rsidP="00A12FAD">
      <w:pPr>
        <w:pStyle w:val="Corpo"/>
        <w:numPr>
          <w:ilvl w:val="0"/>
          <w:numId w:val="172"/>
        </w:numPr>
        <w:spacing w:after="120" w:line="240" w:lineRule="auto"/>
        <w:ind w:left="1134"/>
        <w:rPr>
          <w:rFonts w:cs="Arial"/>
        </w:rPr>
      </w:pPr>
      <w:r w:rsidRPr="002D0FFE">
        <w:rPr>
          <w:rFonts w:cs="Arial"/>
        </w:rPr>
        <w:t>Margem (opcional): fotoluminescente;</w:t>
      </w:r>
    </w:p>
    <w:p w14:paraId="73479242" w14:textId="77777777" w:rsidR="008F0324" w:rsidRDefault="000D0563" w:rsidP="00A12FAD">
      <w:pPr>
        <w:pStyle w:val="Corpo"/>
        <w:numPr>
          <w:ilvl w:val="0"/>
          <w:numId w:val="172"/>
        </w:numPr>
        <w:spacing w:after="120" w:line="240" w:lineRule="auto"/>
        <w:ind w:left="1134"/>
        <w:rPr>
          <w:rFonts w:cs="Arial"/>
        </w:rPr>
      </w:pPr>
      <w:r w:rsidRPr="002D0FFE">
        <w:rPr>
          <w:rFonts w:cs="Arial"/>
        </w:rPr>
        <w:t>Proporcionalidades paramétricas.</w:t>
      </w:r>
    </w:p>
    <w:p w14:paraId="1BC2E531" w14:textId="77777777" w:rsidR="000D0563" w:rsidRPr="002D0FFE" w:rsidRDefault="000D0563" w:rsidP="008F0324">
      <w:pPr>
        <w:pStyle w:val="Corpodetexto"/>
        <w:spacing w:line="240" w:lineRule="auto"/>
        <w:jc w:val="both"/>
        <w:rPr>
          <w:rFonts w:ascii="Arial" w:hAnsi="Arial" w:cs="Arial"/>
        </w:rPr>
      </w:pPr>
      <w:r w:rsidRPr="002D0FFE">
        <w:rPr>
          <w:rFonts w:ascii="Arial" w:hAnsi="Arial" w:cs="Arial"/>
        </w:rPr>
        <w:t xml:space="preserve">Tabela </w:t>
      </w:r>
      <w:r w:rsidRPr="002D0FFE">
        <w:rPr>
          <w:rFonts w:ascii="Arial" w:hAnsi="Arial" w:cs="Arial"/>
        </w:rPr>
        <w:fldChar w:fldCharType="begin"/>
      </w:r>
      <w:r w:rsidRPr="002D0FFE">
        <w:rPr>
          <w:rFonts w:ascii="Arial" w:hAnsi="Arial" w:cs="Arial"/>
        </w:rPr>
        <w:instrText xml:space="preserve"> SEQ "Tabela" \*Arabic </w:instrText>
      </w:r>
      <w:r w:rsidRPr="002D0FFE">
        <w:rPr>
          <w:rFonts w:ascii="Arial" w:hAnsi="Arial" w:cs="Arial"/>
        </w:rPr>
        <w:fldChar w:fldCharType="separate"/>
      </w:r>
      <w:r w:rsidR="00885F0E" w:rsidRPr="002D0FFE">
        <w:rPr>
          <w:rFonts w:ascii="Arial" w:hAnsi="Arial" w:cs="Arial"/>
          <w:noProof/>
        </w:rPr>
        <w:t>12</w:t>
      </w:r>
      <w:r w:rsidRPr="002D0FFE">
        <w:rPr>
          <w:rFonts w:ascii="Arial" w:hAnsi="Arial" w:cs="Arial"/>
        </w:rPr>
        <w:fldChar w:fldCharType="end"/>
      </w:r>
      <w:r w:rsidRPr="002D0FFE">
        <w:rPr>
          <w:rFonts w:ascii="Arial" w:hAnsi="Arial" w:cs="Arial"/>
        </w:rPr>
        <w:t xml:space="preserve"> – Símbolos – Sinalização de Equipamentos de Combate a Incêndio</w:t>
      </w:r>
    </w:p>
    <w:p w14:paraId="1EDF3BFB" w14:textId="77777777" w:rsidR="000D0563" w:rsidRPr="002D0FFE" w:rsidRDefault="000D0563" w:rsidP="008F0324">
      <w:pPr>
        <w:jc w:val="both"/>
        <w:rPr>
          <w:rFonts w:cs="Arial"/>
          <w:szCs w:val="22"/>
        </w:rPr>
      </w:pPr>
    </w:p>
    <w:tbl>
      <w:tblPr>
        <w:tblW w:w="9573" w:type="dxa"/>
        <w:tblInd w:w="-5" w:type="dxa"/>
        <w:tblLayout w:type="fixed"/>
        <w:tblCellMar>
          <w:left w:w="70" w:type="dxa"/>
          <w:right w:w="70" w:type="dxa"/>
        </w:tblCellMar>
        <w:tblLook w:val="0000" w:firstRow="0" w:lastRow="0" w:firstColumn="0" w:lastColumn="0" w:noHBand="0" w:noVBand="0"/>
      </w:tblPr>
      <w:tblGrid>
        <w:gridCol w:w="993"/>
        <w:gridCol w:w="2059"/>
        <w:gridCol w:w="1418"/>
        <w:gridCol w:w="2454"/>
        <w:gridCol w:w="2649"/>
      </w:tblGrid>
      <w:tr w:rsidR="000D0563" w:rsidRPr="002D0FFE" w14:paraId="0C75EAC4" w14:textId="77777777" w:rsidTr="000D0563">
        <w:trPr>
          <w:trHeight w:val="377"/>
        </w:trPr>
        <w:tc>
          <w:tcPr>
            <w:tcW w:w="993" w:type="dxa"/>
            <w:tcBorders>
              <w:top w:val="single" w:sz="4" w:space="0" w:color="000000"/>
              <w:left w:val="single" w:sz="4" w:space="0" w:color="000000"/>
              <w:bottom w:val="single" w:sz="4" w:space="0" w:color="000000"/>
            </w:tcBorders>
            <w:vAlign w:val="center"/>
          </w:tcPr>
          <w:p w14:paraId="750CC1FB"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Código</w:t>
            </w:r>
          </w:p>
        </w:tc>
        <w:tc>
          <w:tcPr>
            <w:tcW w:w="2059" w:type="dxa"/>
            <w:tcBorders>
              <w:top w:val="single" w:sz="4" w:space="0" w:color="000000"/>
              <w:left w:val="single" w:sz="4" w:space="0" w:color="000000"/>
              <w:bottom w:val="single" w:sz="4" w:space="0" w:color="000000"/>
            </w:tcBorders>
            <w:vAlign w:val="center"/>
          </w:tcPr>
          <w:p w14:paraId="057AA41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Símbolo</w:t>
            </w:r>
          </w:p>
        </w:tc>
        <w:tc>
          <w:tcPr>
            <w:tcW w:w="1418" w:type="dxa"/>
            <w:tcBorders>
              <w:top w:val="single" w:sz="4" w:space="0" w:color="000000"/>
              <w:left w:val="single" w:sz="4" w:space="0" w:color="000000"/>
              <w:bottom w:val="single" w:sz="4" w:space="0" w:color="000000"/>
            </w:tcBorders>
            <w:vAlign w:val="center"/>
          </w:tcPr>
          <w:p w14:paraId="4CF4A04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Significado</w:t>
            </w:r>
          </w:p>
        </w:tc>
        <w:tc>
          <w:tcPr>
            <w:tcW w:w="2454" w:type="dxa"/>
            <w:tcBorders>
              <w:top w:val="single" w:sz="4" w:space="0" w:color="000000"/>
              <w:left w:val="single" w:sz="4" w:space="0" w:color="000000"/>
              <w:bottom w:val="single" w:sz="4" w:space="0" w:color="000000"/>
            </w:tcBorders>
            <w:vAlign w:val="center"/>
          </w:tcPr>
          <w:p w14:paraId="5FB4980E"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Forma e cor</w:t>
            </w:r>
          </w:p>
        </w:tc>
        <w:tc>
          <w:tcPr>
            <w:tcW w:w="2649" w:type="dxa"/>
            <w:tcBorders>
              <w:top w:val="single" w:sz="4" w:space="0" w:color="000000"/>
              <w:left w:val="single" w:sz="4" w:space="0" w:color="000000"/>
              <w:bottom w:val="single" w:sz="4" w:space="0" w:color="000000"/>
              <w:right w:val="single" w:sz="4" w:space="0" w:color="000000"/>
            </w:tcBorders>
            <w:vAlign w:val="center"/>
          </w:tcPr>
          <w:p w14:paraId="2E3A4500" w14:textId="77777777" w:rsidR="000D0563" w:rsidRPr="002D0FFE" w:rsidRDefault="000D0563" w:rsidP="008F0324">
            <w:pPr>
              <w:pStyle w:val="ABNT"/>
              <w:snapToGrid w:val="0"/>
              <w:spacing w:before="120" w:after="120" w:line="240" w:lineRule="auto"/>
              <w:rPr>
                <w:b/>
                <w:sz w:val="22"/>
                <w:szCs w:val="22"/>
                <w:lang w:val="pt-BR"/>
              </w:rPr>
            </w:pPr>
            <w:r w:rsidRPr="002D0FFE">
              <w:rPr>
                <w:b/>
                <w:sz w:val="22"/>
                <w:szCs w:val="22"/>
                <w:lang w:val="pt-BR"/>
              </w:rPr>
              <w:t>Aplicação</w:t>
            </w:r>
          </w:p>
        </w:tc>
      </w:tr>
      <w:tr w:rsidR="000D0563" w:rsidRPr="002D0FFE" w14:paraId="57BAF7D7" w14:textId="77777777" w:rsidTr="000D0563">
        <w:trPr>
          <w:trHeight w:hRule="exact" w:val="1815"/>
        </w:trPr>
        <w:tc>
          <w:tcPr>
            <w:tcW w:w="993" w:type="dxa"/>
            <w:tcBorders>
              <w:left w:val="single" w:sz="4" w:space="0" w:color="000000"/>
              <w:bottom w:val="single" w:sz="4" w:space="0" w:color="000000"/>
            </w:tcBorders>
            <w:vAlign w:val="center"/>
          </w:tcPr>
          <w:p w14:paraId="22BC2BE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E1</w:t>
            </w:r>
          </w:p>
        </w:tc>
        <w:tc>
          <w:tcPr>
            <w:tcW w:w="2059" w:type="dxa"/>
            <w:tcBorders>
              <w:left w:val="single" w:sz="4" w:space="0" w:color="000000"/>
              <w:bottom w:val="single" w:sz="4" w:space="0" w:color="000000"/>
            </w:tcBorders>
            <w:vAlign w:val="center"/>
          </w:tcPr>
          <w:p w14:paraId="27ED40CB" w14:textId="77777777" w:rsidR="000D0563" w:rsidRPr="002D0FFE" w:rsidRDefault="00475DFE" w:rsidP="008F0324">
            <w:pPr>
              <w:pStyle w:val="ABNT"/>
              <w:snapToGrid w:val="0"/>
              <w:spacing w:before="120" w:after="120" w:line="240" w:lineRule="auto"/>
              <w:rPr>
                <w:sz w:val="22"/>
                <w:szCs w:val="22"/>
                <w:lang w:val="pt-BR"/>
              </w:rPr>
            </w:pPr>
            <w:r>
              <w:rPr>
                <w:sz w:val="22"/>
                <w:szCs w:val="22"/>
                <w:lang w:val="pt-BR"/>
              </w:rPr>
              <w:pict w14:anchorId="19BC467E">
                <v:shape id="Imagem 216" o:spid="_x0000_i1136" type="#_x0000_t75" style="width:84.1pt;height:84.1pt;visibility:visible" filled="t">
                  <v:fill opacity="0"/>
                  <v:imagedata r:id="rId206" o:title=""/>
                </v:shape>
              </w:pict>
            </w:r>
          </w:p>
        </w:tc>
        <w:tc>
          <w:tcPr>
            <w:tcW w:w="1418" w:type="dxa"/>
            <w:tcBorders>
              <w:left w:val="single" w:sz="4" w:space="0" w:color="000000"/>
              <w:bottom w:val="single" w:sz="4" w:space="0" w:color="000000"/>
            </w:tcBorders>
            <w:vAlign w:val="center"/>
          </w:tcPr>
          <w:p w14:paraId="53DB799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Coleção de equipamentos de combate a incêndio</w:t>
            </w:r>
          </w:p>
        </w:tc>
        <w:tc>
          <w:tcPr>
            <w:tcW w:w="2454" w:type="dxa"/>
            <w:tcBorders>
              <w:left w:val="single" w:sz="4" w:space="0" w:color="000000"/>
              <w:bottom w:val="single" w:sz="4" w:space="0" w:color="000000"/>
            </w:tcBorders>
            <w:vAlign w:val="center"/>
          </w:tcPr>
          <w:p w14:paraId="25D4B1D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6BB7FF2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0CC3E717"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semicírculo fotoluminescente</w:t>
            </w:r>
          </w:p>
        </w:tc>
        <w:tc>
          <w:tcPr>
            <w:tcW w:w="2649" w:type="dxa"/>
            <w:tcBorders>
              <w:left w:val="single" w:sz="4" w:space="0" w:color="000000"/>
              <w:bottom w:val="single" w:sz="4" w:space="0" w:color="000000"/>
              <w:right w:val="single" w:sz="4" w:space="0" w:color="000000"/>
            </w:tcBorders>
            <w:vAlign w:val="center"/>
          </w:tcPr>
          <w:p w14:paraId="52851D1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 a localização de um conjunto de equipamentos de combate a incêndio (hidrante, alarme de incêndio e extintores), para evitar a proliferação de sinalizações correlatas.</w:t>
            </w:r>
          </w:p>
        </w:tc>
      </w:tr>
      <w:tr w:rsidR="000D0563" w:rsidRPr="002D0FFE" w14:paraId="39CC02A6" w14:textId="77777777" w:rsidTr="000D0563">
        <w:trPr>
          <w:trHeight w:hRule="exact" w:val="2172"/>
        </w:trPr>
        <w:tc>
          <w:tcPr>
            <w:tcW w:w="993" w:type="dxa"/>
            <w:tcBorders>
              <w:left w:val="single" w:sz="4" w:space="0" w:color="000000"/>
              <w:bottom w:val="single" w:sz="4" w:space="0" w:color="000000"/>
            </w:tcBorders>
            <w:vAlign w:val="center"/>
          </w:tcPr>
          <w:p w14:paraId="3AC2DB2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lastRenderedPageBreak/>
              <w:t>E2</w:t>
            </w:r>
          </w:p>
        </w:tc>
        <w:tc>
          <w:tcPr>
            <w:tcW w:w="2059" w:type="dxa"/>
            <w:tcBorders>
              <w:left w:val="single" w:sz="4" w:space="0" w:color="000000"/>
              <w:bottom w:val="single" w:sz="4" w:space="0" w:color="000000"/>
            </w:tcBorders>
            <w:vAlign w:val="center"/>
          </w:tcPr>
          <w:p w14:paraId="605F5903" w14:textId="77777777" w:rsidR="000D0563" w:rsidRPr="002D0FFE" w:rsidRDefault="000D0563" w:rsidP="008F0324">
            <w:pPr>
              <w:pStyle w:val="ABNT"/>
              <w:snapToGrid w:val="0"/>
              <w:spacing w:before="120" w:after="120" w:line="240" w:lineRule="auto"/>
              <w:rPr>
                <w:sz w:val="22"/>
                <w:szCs w:val="22"/>
                <w:lang w:val="pt-BR"/>
              </w:rPr>
            </w:pPr>
            <w:r w:rsidRPr="002D0FFE">
              <w:rPr>
                <w:rFonts w:eastAsia="Calibri"/>
                <w:noProof w:val="0"/>
                <w:spacing w:val="0"/>
                <w:sz w:val="22"/>
                <w:szCs w:val="22"/>
                <w:lang w:val="pt-BR" w:eastAsia="en-US"/>
              </w:rPr>
              <w:object w:dxaOrig="1680" w:dyaOrig="1680" w14:anchorId="66E90B0A">
                <v:shape id="_x0000_i1137" type="#_x0000_t75" style="width:84.1pt;height:84.1pt" o:ole="" filled="t">
                  <v:fill opacity="0" color2="black"/>
                  <v:imagedata r:id="rId207" o:title=""/>
                </v:shape>
                <o:OLEObject Type="Embed" ProgID="Word.Picture.8" ShapeID="_x0000_i1137" DrawAspect="Content" ObjectID="_1745987428" r:id="rId208"/>
              </w:object>
            </w:r>
          </w:p>
        </w:tc>
        <w:tc>
          <w:tcPr>
            <w:tcW w:w="1418" w:type="dxa"/>
            <w:tcBorders>
              <w:left w:val="single" w:sz="4" w:space="0" w:color="000000"/>
              <w:bottom w:val="single" w:sz="4" w:space="0" w:color="000000"/>
            </w:tcBorders>
            <w:vAlign w:val="center"/>
          </w:tcPr>
          <w:p w14:paraId="44E6B81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Comando manual de alarme ou bomba de incêndio</w:t>
            </w:r>
          </w:p>
        </w:tc>
        <w:tc>
          <w:tcPr>
            <w:tcW w:w="2454" w:type="dxa"/>
            <w:tcBorders>
              <w:left w:val="single" w:sz="4" w:space="0" w:color="000000"/>
              <w:bottom w:val="single" w:sz="4" w:space="0" w:color="000000"/>
            </w:tcBorders>
            <w:vAlign w:val="center"/>
          </w:tcPr>
          <w:p w14:paraId="6231D2DA"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2C72D661"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4C971144"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dois círculos sobrepostos, com fundo fotoluminescente</w:t>
            </w:r>
          </w:p>
        </w:tc>
        <w:tc>
          <w:tcPr>
            <w:tcW w:w="2649" w:type="dxa"/>
            <w:tcBorders>
              <w:left w:val="single" w:sz="4" w:space="0" w:color="000000"/>
              <w:bottom w:val="single" w:sz="4" w:space="0" w:color="000000"/>
              <w:right w:val="single" w:sz="4" w:space="0" w:color="000000"/>
            </w:tcBorders>
            <w:vAlign w:val="center"/>
          </w:tcPr>
          <w:p w14:paraId="5A7E4939"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Ponto de acionamento de alarme de incêndio,  bomba de incêndio, ou outro equipamento. Deve sempre ser acompanhado de uma mensagem escrita, designando o equipamento acionado por aquele ponto.</w:t>
            </w:r>
          </w:p>
        </w:tc>
      </w:tr>
      <w:tr w:rsidR="000D0563" w:rsidRPr="002D0FFE" w14:paraId="5B937BD1" w14:textId="77777777" w:rsidTr="000D0563">
        <w:trPr>
          <w:trHeight w:hRule="exact" w:val="1847"/>
        </w:trPr>
        <w:tc>
          <w:tcPr>
            <w:tcW w:w="993" w:type="dxa"/>
            <w:tcBorders>
              <w:top w:val="single" w:sz="4" w:space="0" w:color="000000"/>
              <w:left w:val="single" w:sz="4" w:space="0" w:color="000000"/>
              <w:bottom w:val="single" w:sz="4" w:space="0" w:color="auto"/>
            </w:tcBorders>
            <w:vAlign w:val="center"/>
          </w:tcPr>
          <w:p w14:paraId="628E6635"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E3</w:t>
            </w:r>
          </w:p>
        </w:tc>
        <w:tc>
          <w:tcPr>
            <w:tcW w:w="2059" w:type="dxa"/>
            <w:tcBorders>
              <w:top w:val="single" w:sz="4" w:space="0" w:color="000000"/>
              <w:left w:val="single" w:sz="4" w:space="0" w:color="000000"/>
              <w:bottom w:val="single" w:sz="4" w:space="0" w:color="auto"/>
            </w:tcBorders>
            <w:vAlign w:val="center"/>
          </w:tcPr>
          <w:p w14:paraId="0BF3D92C" w14:textId="77777777" w:rsidR="000D0563" w:rsidRPr="002D0FFE" w:rsidRDefault="00475DFE" w:rsidP="008F0324">
            <w:pPr>
              <w:pStyle w:val="ABNT"/>
              <w:snapToGrid w:val="0"/>
              <w:spacing w:before="120" w:after="120" w:line="240" w:lineRule="auto"/>
              <w:rPr>
                <w:sz w:val="22"/>
                <w:szCs w:val="22"/>
                <w:lang w:val="pt-BR"/>
              </w:rPr>
            </w:pPr>
            <w:r>
              <w:rPr>
                <w:sz w:val="22"/>
                <w:szCs w:val="22"/>
                <w:lang w:val="pt-BR"/>
              </w:rPr>
              <w:pict w14:anchorId="1559727A">
                <v:shape id="Imagem 64" o:spid="_x0000_i1138" type="#_x0000_t75" style="width:84.1pt;height:84.1pt;visibility:visible" filled="t">
                  <v:fill opacity="0"/>
                  <v:imagedata r:id="rId209" o:title=""/>
                </v:shape>
              </w:pict>
            </w:r>
          </w:p>
        </w:tc>
        <w:tc>
          <w:tcPr>
            <w:tcW w:w="1418" w:type="dxa"/>
            <w:tcBorders>
              <w:top w:val="single" w:sz="4" w:space="0" w:color="000000"/>
              <w:left w:val="single" w:sz="4" w:space="0" w:color="000000"/>
              <w:bottom w:val="single" w:sz="4" w:space="0" w:color="auto"/>
            </w:tcBorders>
            <w:vAlign w:val="center"/>
          </w:tcPr>
          <w:p w14:paraId="24DF1F43"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Alarme sonoro</w:t>
            </w:r>
          </w:p>
        </w:tc>
        <w:tc>
          <w:tcPr>
            <w:tcW w:w="2454" w:type="dxa"/>
            <w:tcBorders>
              <w:top w:val="single" w:sz="4" w:space="0" w:color="000000"/>
              <w:left w:val="single" w:sz="4" w:space="0" w:color="000000"/>
              <w:bottom w:val="single" w:sz="4" w:space="0" w:color="auto"/>
            </w:tcBorders>
            <w:vAlign w:val="center"/>
          </w:tcPr>
          <w:p w14:paraId="1EBF229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259F894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4620AA8"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Sirene com contorno fotoluminescente e fundo vermelho.</w:t>
            </w:r>
          </w:p>
        </w:tc>
        <w:tc>
          <w:tcPr>
            <w:tcW w:w="2649" w:type="dxa"/>
            <w:tcBorders>
              <w:top w:val="single" w:sz="4" w:space="0" w:color="000000"/>
              <w:left w:val="single" w:sz="4" w:space="0" w:color="000000"/>
              <w:bottom w:val="single" w:sz="4" w:space="0" w:color="auto"/>
              <w:right w:val="single" w:sz="4" w:space="0" w:color="000000"/>
            </w:tcBorders>
            <w:vAlign w:val="center"/>
          </w:tcPr>
          <w:p w14:paraId="703FD32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de um local de acionamento do alarme geral.</w:t>
            </w:r>
          </w:p>
        </w:tc>
      </w:tr>
      <w:tr w:rsidR="000D0563" w:rsidRPr="002D0FFE" w14:paraId="2B3EAA75" w14:textId="77777777" w:rsidTr="000D0563">
        <w:trPr>
          <w:trHeight w:hRule="exact" w:val="1986"/>
        </w:trPr>
        <w:tc>
          <w:tcPr>
            <w:tcW w:w="993" w:type="dxa"/>
            <w:tcBorders>
              <w:top w:val="single" w:sz="4" w:space="0" w:color="auto"/>
              <w:left w:val="single" w:sz="4" w:space="0" w:color="000000"/>
              <w:bottom w:val="single" w:sz="4" w:space="0" w:color="000000"/>
            </w:tcBorders>
            <w:vAlign w:val="center"/>
          </w:tcPr>
          <w:p w14:paraId="4401F13E"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E4</w:t>
            </w:r>
          </w:p>
        </w:tc>
        <w:tc>
          <w:tcPr>
            <w:tcW w:w="2059" w:type="dxa"/>
            <w:tcBorders>
              <w:top w:val="single" w:sz="4" w:space="0" w:color="auto"/>
              <w:left w:val="single" w:sz="4" w:space="0" w:color="000000"/>
              <w:bottom w:val="single" w:sz="4" w:space="0" w:color="000000"/>
            </w:tcBorders>
            <w:vAlign w:val="center"/>
          </w:tcPr>
          <w:p w14:paraId="1990BC14" w14:textId="77777777" w:rsidR="000D0563" w:rsidRPr="002D0FFE" w:rsidRDefault="00475DFE" w:rsidP="008F0324">
            <w:pPr>
              <w:pStyle w:val="ABNT"/>
              <w:snapToGrid w:val="0"/>
              <w:spacing w:before="120" w:after="120" w:line="240" w:lineRule="auto"/>
              <w:rPr>
                <w:sz w:val="22"/>
                <w:szCs w:val="22"/>
                <w:lang w:val="pt-BR"/>
              </w:rPr>
            </w:pPr>
            <w:r>
              <w:rPr>
                <w:sz w:val="22"/>
                <w:szCs w:val="22"/>
                <w:lang w:val="pt-BR"/>
              </w:rPr>
              <w:pict w14:anchorId="23895EC1">
                <v:shape id="Imagem 218" o:spid="_x0000_i1139" type="#_x0000_t75" style="width:84.1pt;height:84.1pt;visibility:visible" filled="t">
                  <v:fill opacity="0"/>
                  <v:imagedata r:id="rId210" o:title=""/>
                </v:shape>
              </w:pict>
            </w:r>
          </w:p>
        </w:tc>
        <w:tc>
          <w:tcPr>
            <w:tcW w:w="1418" w:type="dxa"/>
            <w:tcBorders>
              <w:top w:val="single" w:sz="4" w:space="0" w:color="auto"/>
              <w:left w:val="single" w:sz="4" w:space="0" w:color="000000"/>
              <w:bottom w:val="single" w:sz="4" w:space="0" w:color="000000"/>
            </w:tcBorders>
            <w:vAlign w:val="center"/>
          </w:tcPr>
          <w:p w14:paraId="608C1BF6"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Telefone de emergência</w:t>
            </w:r>
          </w:p>
        </w:tc>
        <w:tc>
          <w:tcPr>
            <w:tcW w:w="2454" w:type="dxa"/>
            <w:tcBorders>
              <w:top w:val="single" w:sz="4" w:space="0" w:color="auto"/>
              <w:left w:val="single" w:sz="4" w:space="0" w:color="000000"/>
              <w:bottom w:val="single" w:sz="4" w:space="0" w:color="000000"/>
            </w:tcBorders>
            <w:vAlign w:val="center"/>
          </w:tcPr>
          <w:p w14:paraId="7A199E4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43D9276A"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CC9D47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receptor do aparelho telefônico.</w:t>
            </w:r>
          </w:p>
        </w:tc>
        <w:tc>
          <w:tcPr>
            <w:tcW w:w="2649" w:type="dxa"/>
            <w:tcBorders>
              <w:top w:val="single" w:sz="4" w:space="0" w:color="auto"/>
              <w:left w:val="single" w:sz="4" w:space="0" w:color="000000"/>
              <w:bottom w:val="single" w:sz="4" w:space="0" w:color="000000"/>
              <w:right w:val="single" w:sz="4" w:space="0" w:color="000000"/>
            </w:tcBorders>
            <w:vAlign w:val="center"/>
          </w:tcPr>
          <w:p w14:paraId="65E8B398"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da posição do telefone para comunicação de situações de emergência a uma central.</w:t>
            </w:r>
          </w:p>
        </w:tc>
      </w:tr>
      <w:tr w:rsidR="000D0563" w:rsidRPr="002D0FFE" w14:paraId="3C9705B7" w14:textId="77777777" w:rsidTr="000D0563">
        <w:trPr>
          <w:trHeight w:hRule="exact" w:val="1858"/>
        </w:trPr>
        <w:tc>
          <w:tcPr>
            <w:tcW w:w="993" w:type="dxa"/>
            <w:tcBorders>
              <w:top w:val="single" w:sz="4" w:space="0" w:color="000000"/>
              <w:left w:val="single" w:sz="4" w:space="0" w:color="000000"/>
              <w:bottom w:val="single" w:sz="4" w:space="0" w:color="auto"/>
            </w:tcBorders>
            <w:vAlign w:val="center"/>
          </w:tcPr>
          <w:p w14:paraId="1E1E14F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E5</w:t>
            </w:r>
          </w:p>
        </w:tc>
        <w:tc>
          <w:tcPr>
            <w:tcW w:w="2059" w:type="dxa"/>
            <w:tcBorders>
              <w:top w:val="single" w:sz="4" w:space="0" w:color="000000"/>
              <w:left w:val="single" w:sz="4" w:space="0" w:color="000000"/>
              <w:bottom w:val="single" w:sz="4" w:space="0" w:color="auto"/>
            </w:tcBorders>
            <w:vAlign w:val="center"/>
          </w:tcPr>
          <w:p w14:paraId="0317D028" w14:textId="77777777" w:rsidR="000D0563" w:rsidRPr="002D0FFE" w:rsidRDefault="00475DFE" w:rsidP="008F0324">
            <w:pPr>
              <w:pStyle w:val="ABNT"/>
              <w:snapToGrid w:val="0"/>
              <w:spacing w:before="120" w:after="120" w:line="240" w:lineRule="auto"/>
              <w:rPr>
                <w:sz w:val="22"/>
                <w:szCs w:val="22"/>
                <w:lang w:val="pt-BR"/>
              </w:rPr>
            </w:pPr>
            <w:r>
              <w:rPr>
                <w:sz w:val="22"/>
                <w:szCs w:val="22"/>
                <w:lang w:val="pt-BR"/>
              </w:rPr>
              <w:pict w14:anchorId="6804E0F0">
                <v:shape id="Imagem 219" o:spid="_x0000_i1140" type="#_x0000_t75" style="width:84.1pt;height:84.1pt;visibility:visible" filled="t">
                  <v:fill opacity="0"/>
                  <v:imagedata r:id="rId211" o:title=""/>
                </v:shape>
              </w:pict>
            </w:r>
          </w:p>
        </w:tc>
        <w:tc>
          <w:tcPr>
            <w:tcW w:w="1418" w:type="dxa"/>
            <w:tcBorders>
              <w:top w:val="single" w:sz="4" w:space="0" w:color="000000"/>
              <w:left w:val="single" w:sz="4" w:space="0" w:color="000000"/>
              <w:bottom w:val="single" w:sz="4" w:space="0" w:color="auto"/>
            </w:tcBorders>
            <w:vAlign w:val="center"/>
          </w:tcPr>
          <w:p w14:paraId="43994262"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Extintor de incêndio</w:t>
            </w:r>
          </w:p>
        </w:tc>
        <w:tc>
          <w:tcPr>
            <w:tcW w:w="2454" w:type="dxa"/>
            <w:tcBorders>
              <w:top w:val="single" w:sz="4" w:space="0" w:color="000000"/>
              <w:left w:val="single" w:sz="4" w:space="0" w:color="000000"/>
              <w:bottom w:val="single" w:sz="4" w:space="0" w:color="auto"/>
            </w:tcBorders>
            <w:vAlign w:val="center"/>
          </w:tcPr>
          <w:p w14:paraId="699477C0"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7FC302E6"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7531EF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perfil de um extintor de incêndio, fotoluminescente</w:t>
            </w:r>
          </w:p>
        </w:tc>
        <w:tc>
          <w:tcPr>
            <w:tcW w:w="2649" w:type="dxa"/>
            <w:tcBorders>
              <w:top w:val="single" w:sz="4" w:space="0" w:color="000000"/>
              <w:left w:val="single" w:sz="4" w:space="0" w:color="000000"/>
              <w:bottom w:val="single" w:sz="4" w:space="0" w:color="auto"/>
              <w:right w:val="single" w:sz="4" w:space="0" w:color="000000"/>
            </w:tcBorders>
            <w:vAlign w:val="center"/>
          </w:tcPr>
          <w:p w14:paraId="4AD7319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de localização dos extintores de incêndio</w:t>
            </w:r>
          </w:p>
        </w:tc>
      </w:tr>
      <w:tr w:rsidR="000D0563" w:rsidRPr="002D0FFE" w14:paraId="3739BCBD" w14:textId="77777777" w:rsidTr="000D0563">
        <w:trPr>
          <w:trHeight w:hRule="exact" w:val="8090"/>
        </w:trPr>
        <w:tc>
          <w:tcPr>
            <w:tcW w:w="993" w:type="dxa"/>
            <w:tcBorders>
              <w:top w:val="single" w:sz="4" w:space="0" w:color="auto"/>
              <w:left w:val="single" w:sz="4" w:space="0" w:color="000000"/>
              <w:bottom w:val="single" w:sz="4" w:space="0" w:color="000000"/>
            </w:tcBorders>
            <w:vAlign w:val="center"/>
          </w:tcPr>
          <w:p w14:paraId="08C3015F" w14:textId="77777777" w:rsidR="008F0324" w:rsidRDefault="008F0324" w:rsidP="008F0324">
            <w:pPr>
              <w:pStyle w:val="ABNT"/>
              <w:snapToGrid w:val="0"/>
              <w:spacing w:before="120" w:after="120" w:line="240" w:lineRule="auto"/>
              <w:rPr>
                <w:sz w:val="22"/>
                <w:szCs w:val="22"/>
                <w:lang w:val="pt-BR"/>
              </w:rPr>
            </w:pPr>
          </w:p>
          <w:p w14:paraId="3C183C5B"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E6</w:t>
            </w:r>
          </w:p>
        </w:tc>
        <w:tc>
          <w:tcPr>
            <w:tcW w:w="2059" w:type="dxa"/>
            <w:tcBorders>
              <w:top w:val="single" w:sz="4" w:space="0" w:color="auto"/>
              <w:left w:val="single" w:sz="4" w:space="0" w:color="000000"/>
              <w:bottom w:val="single" w:sz="4" w:space="0" w:color="000000"/>
            </w:tcBorders>
            <w:vAlign w:val="center"/>
          </w:tcPr>
          <w:p w14:paraId="08D0344C" w14:textId="77777777" w:rsidR="000D0563" w:rsidRPr="002D0FFE" w:rsidRDefault="000D0563" w:rsidP="008F0324">
            <w:pPr>
              <w:pStyle w:val="ABNT"/>
              <w:spacing w:before="120" w:after="120" w:line="240" w:lineRule="auto"/>
              <w:rPr>
                <w:sz w:val="22"/>
                <w:szCs w:val="22"/>
                <w:lang w:val="pt-BR"/>
              </w:rPr>
            </w:pPr>
          </w:p>
          <w:p w14:paraId="3672F4CB" w14:textId="77777777" w:rsidR="008F0324" w:rsidRDefault="00475DFE" w:rsidP="008F0324">
            <w:pPr>
              <w:pStyle w:val="ABNT"/>
              <w:spacing w:before="120" w:after="120" w:line="240" w:lineRule="auto"/>
              <w:rPr>
                <w:sz w:val="22"/>
                <w:szCs w:val="22"/>
                <w:lang w:val="pt-BR"/>
              </w:rPr>
            </w:pPr>
            <w:r>
              <w:rPr>
                <w:sz w:val="22"/>
                <w:szCs w:val="22"/>
                <w:lang w:val="pt-BR"/>
              </w:rPr>
              <w:pict w14:anchorId="1E363453">
                <v:shape id="Imagem 267" o:spid="_x0000_i1141" type="#_x0000_t75" style="width:72.7pt;height:73.45pt;visibility:visible" filled="t">
                  <v:fill opacity="0"/>
                  <v:imagedata r:id="rId212" o:title=""/>
                </v:shape>
              </w:pict>
            </w:r>
          </w:p>
          <w:p w14:paraId="7325D786" w14:textId="77777777" w:rsidR="008F0324" w:rsidRDefault="000D0563" w:rsidP="008F0324">
            <w:pPr>
              <w:pStyle w:val="ABNT"/>
              <w:spacing w:before="120" w:after="120" w:line="240" w:lineRule="auto"/>
              <w:rPr>
                <w:sz w:val="22"/>
                <w:szCs w:val="22"/>
                <w:lang w:val="pt-BR"/>
              </w:rPr>
            </w:pPr>
            <w:r w:rsidRPr="002D0FFE">
              <w:rPr>
                <w:rFonts w:eastAsia="Calibri"/>
                <w:noProof w:val="0"/>
                <w:spacing w:val="0"/>
                <w:sz w:val="22"/>
                <w:szCs w:val="22"/>
                <w:lang w:val="pt-BR" w:eastAsia="en-US"/>
              </w:rPr>
              <w:object w:dxaOrig="1664" w:dyaOrig="1663" w14:anchorId="20822587">
                <v:shape id="_x0000_i1142" type="#_x0000_t75" style="width:71.3pt;height:71.3pt" o:ole="" filled="t">
                  <v:fill color2="black"/>
                  <v:imagedata r:id="rId213" o:title=""/>
                </v:shape>
                <o:OLEObject Type="Embed" ProgID="Word.Picture.8" ShapeID="_x0000_i1142" DrawAspect="Content" ObjectID="_1745987429" r:id="rId214"/>
              </w:object>
            </w:r>
          </w:p>
          <w:p w14:paraId="0DCA3056" w14:textId="77777777" w:rsidR="008F0324" w:rsidRDefault="00475DFE" w:rsidP="008F0324">
            <w:pPr>
              <w:pStyle w:val="ABNT"/>
              <w:spacing w:before="120" w:after="120" w:line="240" w:lineRule="auto"/>
              <w:rPr>
                <w:sz w:val="22"/>
                <w:szCs w:val="22"/>
                <w:lang w:val="pt-BR"/>
              </w:rPr>
            </w:pPr>
            <w:r>
              <w:rPr>
                <w:sz w:val="22"/>
                <w:szCs w:val="22"/>
                <w:lang w:val="pt-BR"/>
              </w:rPr>
              <w:pict w14:anchorId="3BE6698F">
                <v:shape id="Imagem 268" o:spid="_x0000_i1143" type="#_x0000_t75" style="width:1in;height:71.3pt;visibility:visible" filled="t">
                  <v:fill opacity="0"/>
                  <v:imagedata r:id="rId215" o:title=""/>
                </v:shape>
              </w:pict>
            </w:r>
          </w:p>
          <w:p w14:paraId="20AD0213" w14:textId="77777777" w:rsidR="008F0324" w:rsidRDefault="00475DFE" w:rsidP="008F0324">
            <w:pPr>
              <w:pStyle w:val="ABNT"/>
              <w:spacing w:before="120" w:after="120" w:line="240" w:lineRule="auto"/>
              <w:rPr>
                <w:sz w:val="22"/>
                <w:szCs w:val="22"/>
                <w:lang w:val="pt-BR"/>
              </w:rPr>
            </w:pPr>
            <w:r>
              <w:rPr>
                <w:sz w:val="22"/>
                <w:szCs w:val="22"/>
                <w:lang w:val="pt-BR"/>
              </w:rPr>
              <w:pict w14:anchorId="116C71A9">
                <v:shape id="Imagem 269" o:spid="_x0000_i1144" type="#_x0000_t75" style="width:70.55pt;height:70.55pt;visibility:visible" filled="t">
                  <v:imagedata r:id="rId216" o:title=""/>
                </v:shape>
              </w:pict>
            </w:r>
          </w:p>
          <w:p w14:paraId="28355A89" w14:textId="77777777" w:rsidR="008F0324" w:rsidRDefault="008F0324" w:rsidP="008F0324">
            <w:pPr>
              <w:pStyle w:val="ABNT"/>
              <w:spacing w:before="120" w:after="120" w:line="240" w:lineRule="auto"/>
              <w:rPr>
                <w:sz w:val="22"/>
                <w:szCs w:val="22"/>
                <w:lang w:val="pt-BR"/>
              </w:rPr>
            </w:pPr>
          </w:p>
          <w:p w14:paraId="21DF0620" w14:textId="77777777" w:rsidR="008F0324" w:rsidRDefault="008F0324" w:rsidP="008F0324">
            <w:pPr>
              <w:pStyle w:val="ABNT"/>
              <w:spacing w:before="120" w:after="120" w:line="240" w:lineRule="auto"/>
              <w:rPr>
                <w:sz w:val="22"/>
                <w:szCs w:val="22"/>
                <w:lang w:val="pt-BR"/>
              </w:rPr>
            </w:pPr>
          </w:p>
          <w:p w14:paraId="03FAB0A0" w14:textId="77777777" w:rsidR="008F0324" w:rsidRDefault="008F0324" w:rsidP="008F0324">
            <w:pPr>
              <w:pStyle w:val="ABNT"/>
              <w:spacing w:before="120" w:after="120" w:line="240" w:lineRule="auto"/>
              <w:rPr>
                <w:sz w:val="22"/>
                <w:szCs w:val="22"/>
                <w:lang w:val="pt-BR"/>
              </w:rPr>
            </w:pPr>
          </w:p>
          <w:p w14:paraId="4356AA0A" w14:textId="77777777" w:rsidR="008F0324" w:rsidRDefault="008F0324" w:rsidP="008F0324">
            <w:pPr>
              <w:pStyle w:val="ABNT"/>
              <w:spacing w:before="120" w:after="120" w:line="240" w:lineRule="auto"/>
              <w:rPr>
                <w:sz w:val="22"/>
                <w:szCs w:val="22"/>
                <w:lang w:val="pt-BR"/>
              </w:rPr>
            </w:pPr>
          </w:p>
          <w:p w14:paraId="6EC61926" w14:textId="77777777" w:rsidR="008F0324" w:rsidRDefault="00475DFE" w:rsidP="008F0324">
            <w:pPr>
              <w:pStyle w:val="ABNT"/>
              <w:spacing w:before="120" w:after="120" w:line="240" w:lineRule="auto"/>
              <w:rPr>
                <w:sz w:val="22"/>
                <w:szCs w:val="22"/>
                <w:lang w:val="pt-BR"/>
              </w:rPr>
            </w:pPr>
            <w:r>
              <w:rPr>
                <w:sz w:val="22"/>
                <w:szCs w:val="22"/>
                <w:lang w:val="pt-BR"/>
              </w:rPr>
              <w:pict w14:anchorId="08512AA7">
                <v:shape id="_x0000_i1145" type="#_x0000_t75" style="width:70.55pt;height:70.55pt;visibility:visible" filled="t">
                  <v:imagedata r:id="rId216" o:title=""/>
                </v:shape>
              </w:pict>
            </w:r>
          </w:p>
          <w:p w14:paraId="40BFA6A3" w14:textId="77777777" w:rsidR="008F0324" w:rsidRDefault="008F0324" w:rsidP="008F0324">
            <w:pPr>
              <w:pStyle w:val="ABNT"/>
              <w:spacing w:before="120" w:after="120" w:line="240" w:lineRule="auto"/>
              <w:rPr>
                <w:sz w:val="22"/>
                <w:szCs w:val="22"/>
                <w:lang w:val="pt-BR"/>
              </w:rPr>
            </w:pPr>
          </w:p>
          <w:p w14:paraId="1368A158" w14:textId="77777777" w:rsidR="008F0324" w:rsidRDefault="008F0324" w:rsidP="008F0324">
            <w:pPr>
              <w:pStyle w:val="ABNT"/>
              <w:spacing w:before="120" w:after="120" w:line="240" w:lineRule="auto"/>
              <w:rPr>
                <w:sz w:val="22"/>
                <w:szCs w:val="22"/>
                <w:lang w:val="pt-BR"/>
              </w:rPr>
            </w:pPr>
          </w:p>
          <w:p w14:paraId="3002768D" w14:textId="77777777" w:rsidR="008F0324" w:rsidRDefault="008F0324" w:rsidP="008F0324">
            <w:pPr>
              <w:pStyle w:val="ABNT"/>
              <w:spacing w:before="120" w:after="120" w:line="240" w:lineRule="auto"/>
              <w:rPr>
                <w:sz w:val="22"/>
                <w:szCs w:val="22"/>
                <w:lang w:val="pt-BR"/>
              </w:rPr>
            </w:pPr>
          </w:p>
          <w:p w14:paraId="698AC0EF" w14:textId="77777777" w:rsidR="008F0324" w:rsidRDefault="008F0324" w:rsidP="008F0324">
            <w:pPr>
              <w:pStyle w:val="ABNT"/>
              <w:spacing w:before="120" w:after="120" w:line="240" w:lineRule="auto"/>
              <w:rPr>
                <w:sz w:val="22"/>
                <w:szCs w:val="22"/>
                <w:lang w:val="pt-BR"/>
              </w:rPr>
            </w:pPr>
          </w:p>
          <w:p w14:paraId="0B187621" w14:textId="77777777" w:rsidR="000D0563" w:rsidRPr="002D0FFE" w:rsidRDefault="000D0563" w:rsidP="008F0324">
            <w:pPr>
              <w:pStyle w:val="ABNT"/>
              <w:spacing w:before="120" w:after="120" w:line="240" w:lineRule="auto"/>
              <w:rPr>
                <w:sz w:val="22"/>
                <w:szCs w:val="22"/>
                <w:lang w:val="pt-BR"/>
              </w:rPr>
            </w:pPr>
          </w:p>
        </w:tc>
        <w:tc>
          <w:tcPr>
            <w:tcW w:w="1418" w:type="dxa"/>
            <w:tcBorders>
              <w:top w:val="single" w:sz="4" w:space="0" w:color="auto"/>
              <w:left w:val="single" w:sz="4" w:space="0" w:color="000000"/>
              <w:bottom w:val="single" w:sz="4" w:space="0" w:color="000000"/>
            </w:tcBorders>
            <w:vAlign w:val="center"/>
          </w:tcPr>
          <w:p w14:paraId="447899A5" w14:textId="77777777" w:rsidR="000D0563" w:rsidRPr="002D0FFE" w:rsidRDefault="000D0563" w:rsidP="008F0324">
            <w:pPr>
              <w:pStyle w:val="ABNT"/>
              <w:snapToGrid w:val="0"/>
              <w:spacing w:before="120" w:after="120" w:line="240" w:lineRule="auto"/>
              <w:rPr>
                <w:sz w:val="22"/>
                <w:szCs w:val="22"/>
                <w:lang w:val="pt-BR"/>
              </w:rPr>
            </w:pPr>
          </w:p>
          <w:p w14:paraId="61AB179F"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Setas indicativas de localização dos equipamentos</w:t>
            </w:r>
          </w:p>
        </w:tc>
        <w:tc>
          <w:tcPr>
            <w:tcW w:w="2454" w:type="dxa"/>
            <w:tcBorders>
              <w:top w:val="single" w:sz="4" w:space="0" w:color="auto"/>
              <w:left w:val="single" w:sz="4" w:space="0" w:color="000000"/>
              <w:bottom w:val="single" w:sz="4" w:space="0" w:color="000000"/>
            </w:tcBorders>
            <w:vAlign w:val="center"/>
          </w:tcPr>
          <w:p w14:paraId="7BB60FF1"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Símbolo: quadrado</w:t>
            </w:r>
          </w:p>
          <w:p w14:paraId="128E80F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Fundo: vermelho</w:t>
            </w:r>
          </w:p>
          <w:p w14:paraId="7FF58912" w14:textId="77777777" w:rsidR="000D0563" w:rsidRPr="002D0FFE" w:rsidRDefault="000D0563" w:rsidP="008F0324">
            <w:pPr>
              <w:pStyle w:val="ABNT"/>
              <w:spacing w:before="120" w:after="120" w:line="240" w:lineRule="auto"/>
              <w:rPr>
                <w:sz w:val="22"/>
                <w:szCs w:val="22"/>
                <w:lang w:val="pt-BR"/>
              </w:rPr>
            </w:pPr>
            <w:r w:rsidRPr="002D0FFE">
              <w:rPr>
                <w:sz w:val="22"/>
                <w:szCs w:val="22"/>
                <w:lang w:val="pt-BR"/>
              </w:rPr>
              <w:t>Pictograma: seta indicativa fotoluminescente</w:t>
            </w:r>
          </w:p>
        </w:tc>
        <w:tc>
          <w:tcPr>
            <w:tcW w:w="2649" w:type="dxa"/>
            <w:tcBorders>
              <w:top w:val="single" w:sz="4" w:space="0" w:color="auto"/>
              <w:left w:val="single" w:sz="4" w:space="0" w:color="000000"/>
              <w:bottom w:val="single" w:sz="4" w:space="0" w:color="000000"/>
              <w:right w:val="single" w:sz="4" w:space="0" w:color="000000"/>
            </w:tcBorders>
            <w:vAlign w:val="center"/>
          </w:tcPr>
          <w:p w14:paraId="09986A7C" w14:textId="77777777" w:rsidR="000D0563" w:rsidRPr="002D0FFE" w:rsidRDefault="000D0563" w:rsidP="008F0324">
            <w:pPr>
              <w:pStyle w:val="ABNT"/>
              <w:snapToGrid w:val="0"/>
              <w:spacing w:before="120" w:after="120" w:line="240" w:lineRule="auto"/>
              <w:rPr>
                <w:sz w:val="22"/>
                <w:szCs w:val="22"/>
                <w:lang w:val="pt-BR"/>
              </w:rPr>
            </w:pPr>
            <w:r w:rsidRPr="002D0FFE">
              <w:rPr>
                <w:sz w:val="22"/>
                <w:szCs w:val="22"/>
                <w:lang w:val="pt-BR"/>
              </w:rPr>
              <w:t>Indicação da localização dos equipamentos de combate a incêndio. Deve sempre ser acompanhado do símbolo do(s) equipamento(s) que estiver(em) oculto(s).</w:t>
            </w:r>
          </w:p>
        </w:tc>
      </w:tr>
    </w:tbl>
    <w:p w14:paraId="3D0A6026" w14:textId="77777777" w:rsidR="008F0324" w:rsidRDefault="002D0FFE" w:rsidP="008F0324">
      <w:pPr>
        <w:pStyle w:val="nivel1"/>
        <w:jc w:val="both"/>
        <w:outlineLvl w:val="0"/>
        <w:rPr>
          <w:rFonts w:cs="Arial"/>
          <w:b/>
          <w:szCs w:val="22"/>
        </w:rPr>
      </w:pPr>
      <w:r w:rsidRPr="002D0FFE">
        <w:rPr>
          <w:rFonts w:cs="Arial"/>
          <w:b/>
          <w:szCs w:val="22"/>
        </w:rPr>
        <w:br w:type="page"/>
      </w:r>
      <w:bookmarkStart w:id="647" w:name="_Toc385498585"/>
      <w:bookmarkStart w:id="648" w:name="_Toc67323785"/>
      <w:r w:rsidRPr="002D0FFE">
        <w:rPr>
          <w:rFonts w:cs="Arial"/>
          <w:b/>
          <w:szCs w:val="22"/>
        </w:rPr>
        <w:lastRenderedPageBreak/>
        <w:t>EQUIPAMENTOS DE PROTEÇÃO INDIVIDUAL</w:t>
      </w:r>
      <w:bookmarkEnd w:id="647"/>
      <w:bookmarkEnd w:id="648"/>
    </w:p>
    <w:p w14:paraId="52176234" w14:textId="77777777" w:rsidR="008F0324" w:rsidRDefault="002D0FFE" w:rsidP="008F0324">
      <w:pPr>
        <w:jc w:val="both"/>
        <w:rPr>
          <w:rFonts w:cs="Arial"/>
          <w:szCs w:val="22"/>
        </w:rPr>
      </w:pPr>
      <w:r w:rsidRPr="002D0FFE">
        <w:rPr>
          <w:rFonts w:cs="Arial"/>
          <w:szCs w:val="22"/>
        </w:rPr>
        <w:t>Haverá particular atenção para o cumprimento das exigências de proteger as partes móveis dos equipamentos e de evitar que as ferramentas manuais sejam abandonadas sobre passagens, escadas, andaimes e superfícies de trabalho, bem como para o respeito ao dispositivo que proíbe a ligação de mais de uma ferramenta elétrica na mesma tomada de corrente.</w:t>
      </w:r>
    </w:p>
    <w:p w14:paraId="661F3AE8" w14:textId="77777777" w:rsidR="008F0324" w:rsidRDefault="002D0FFE" w:rsidP="008F0324">
      <w:pPr>
        <w:jc w:val="both"/>
        <w:rPr>
          <w:rFonts w:cs="Arial"/>
          <w:szCs w:val="22"/>
        </w:rPr>
      </w:pPr>
      <w:r w:rsidRPr="002D0FFE">
        <w:rPr>
          <w:rFonts w:cs="Arial"/>
          <w:szCs w:val="22"/>
        </w:rPr>
        <w:t>Serão de uso obrigatório os equipamentos relacionados no quadro a seguir, obedecido ao disposto nas Normas Regulamentadoras NR 6 - Equipamento de Proteção Individual - EPI e NR 1 - Disposições Gerais.</w:t>
      </w:r>
    </w:p>
    <w:p w14:paraId="5723C433" w14:textId="77777777" w:rsidR="002D0FFE" w:rsidRPr="002D0FFE" w:rsidRDefault="002D0FFE" w:rsidP="008F0324">
      <w:pPr>
        <w:jc w:val="both"/>
        <w:rPr>
          <w:rFonts w:cs="Arial"/>
          <w:szCs w:val="22"/>
        </w:rPr>
      </w:pPr>
      <w:r w:rsidRPr="002D0FFE">
        <w:rPr>
          <w:rFonts w:cs="Arial"/>
          <w:szCs w:val="22"/>
        </w:rPr>
        <w:t>Tabela 2 – Equipamentos de Proteção Individual</w:t>
      </w:r>
    </w:p>
    <w:p w14:paraId="122AC447" w14:textId="77777777" w:rsidR="002D0FFE" w:rsidRPr="002D0FFE" w:rsidRDefault="002D0FFE" w:rsidP="008F0324">
      <w:pPr>
        <w:jc w:val="both"/>
        <w:rPr>
          <w:rFonts w:cs="Arial"/>
          <w:szCs w:val="22"/>
        </w:rPr>
      </w:pPr>
    </w:p>
    <w:tbl>
      <w:tblPr>
        <w:tblW w:w="492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779"/>
        <w:gridCol w:w="2287"/>
        <w:gridCol w:w="4455"/>
      </w:tblGrid>
      <w:tr w:rsidR="002D0FFE" w:rsidRPr="002D0FFE" w14:paraId="1DDCD0B5" w14:textId="77777777" w:rsidTr="002D0FFE">
        <w:trPr>
          <w:cantSplit/>
        </w:trPr>
        <w:tc>
          <w:tcPr>
            <w:tcW w:w="964" w:type="pct"/>
            <w:vAlign w:val="center"/>
          </w:tcPr>
          <w:p w14:paraId="0DB892EA" w14:textId="77777777" w:rsidR="002D0FFE" w:rsidRPr="002D0FFE" w:rsidRDefault="002D0FFE" w:rsidP="008F0324">
            <w:pPr>
              <w:pStyle w:val="CDTTEXTOPRINCIPAL"/>
              <w:spacing w:before="0" w:after="0" w:line="240" w:lineRule="auto"/>
              <w:jc w:val="center"/>
              <w:rPr>
                <w:b/>
              </w:rPr>
            </w:pPr>
            <w:r w:rsidRPr="002D0FFE">
              <w:rPr>
                <w:b/>
              </w:rPr>
              <w:br w:type="page"/>
              <w:t>PROTEÇÃO</w:t>
            </w:r>
          </w:p>
        </w:tc>
        <w:tc>
          <w:tcPr>
            <w:tcW w:w="1382" w:type="pct"/>
            <w:vAlign w:val="center"/>
          </w:tcPr>
          <w:p w14:paraId="7CE8DA8B" w14:textId="77777777" w:rsidR="002D0FFE" w:rsidRPr="002D0FFE" w:rsidRDefault="002D0FFE" w:rsidP="008F0324">
            <w:pPr>
              <w:pStyle w:val="CDTTEXTOPRINCIPAL"/>
              <w:spacing w:before="0" w:after="0" w:line="240" w:lineRule="auto"/>
              <w:jc w:val="center"/>
              <w:rPr>
                <w:b/>
              </w:rPr>
            </w:pPr>
            <w:r w:rsidRPr="002D0FFE">
              <w:rPr>
                <w:b/>
              </w:rPr>
              <w:t>EQUIPAMENTO</w:t>
            </w:r>
          </w:p>
        </w:tc>
        <w:tc>
          <w:tcPr>
            <w:tcW w:w="2654" w:type="pct"/>
            <w:vAlign w:val="center"/>
          </w:tcPr>
          <w:p w14:paraId="0C1507E7" w14:textId="77777777" w:rsidR="002D0FFE" w:rsidRPr="002D0FFE" w:rsidRDefault="002D0FFE" w:rsidP="008F0324">
            <w:pPr>
              <w:pStyle w:val="CDTTEXTOPRINCIPAL"/>
              <w:spacing w:before="0" w:after="0" w:line="240" w:lineRule="auto"/>
              <w:jc w:val="center"/>
              <w:rPr>
                <w:b/>
              </w:rPr>
            </w:pPr>
            <w:r w:rsidRPr="002D0FFE">
              <w:rPr>
                <w:b/>
              </w:rPr>
              <w:t>TIPO DE RISCO</w:t>
            </w:r>
          </w:p>
        </w:tc>
      </w:tr>
      <w:tr w:rsidR="002D0FFE" w:rsidRPr="002D0FFE" w14:paraId="0B6DA298" w14:textId="77777777" w:rsidTr="002D0FFE">
        <w:trPr>
          <w:cantSplit/>
        </w:trPr>
        <w:tc>
          <w:tcPr>
            <w:tcW w:w="964" w:type="pct"/>
            <w:vMerge w:val="restart"/>
            <w:vAlign w:val="center"/>
          </w:tcPr>
          <w:p w14:paraId="3B3F748A" w14:textId="77777777" w:rsidR="002D0FFE" w:rsidRPr="002D0FFE" w:rsidRDefault="002D0FFE" w:rsidP="008F0324">
            <w:pPr>
              <w:pStyle w:val="CDTTEXTOPRINCIPAL"/>
              <w:spacing w:before="0" w:after="0" w:line="240" w:lineRule="auto"/>
            </w:pPr>
            <w:r w:rsidRPr="002D0FFE">
              <w:t>CABEÇA</w:t>
            </w:r>
          </w:p>
        </w:tc>
        <w:tc>
          <w:tcPr>
            <w:tcW w:w="1382" w:type="pct"/>
          </w:tcPr>
          <w:p w14:paraId="0C66A23C" w14:textId="77777777" w:rsidR="002D0FFE" w:rsidRPr="002D0FFE" w:rsidRDefault="002D0FFE" w:rsidP="008F0324">
            <w:pPr>
              <w:pStyle w:val="CDTTEXTOPRINCIPAL"/>
              <w:spacing w:before="0" w:after="0" w:line="240" w:lineRule="auto"/>
            </w:pPr>
            <w:r w:rsidRPr="002D0FFE">
              <w:t>Capacete de segurança</w:t>
            </w:r>
          </w:p>
        </w:tc>
        <w:tc>
          <w:tcPr>
            <w:tcW w:w="2654" w:type="pct"/>
          </w:tcPr>
          <w:p w14:paraId="586A91F1" w14:textId="77777777" w:rsidR="002D0FFE" w:rsidRPr="002D0FFE" w:rsidRDefault="002D0FFE" w:rsidP="008F0324">
            <w:pPr>
              <w:pStyle w:val="CDTTEXTOPRINCIPAL"/>
              <w:spacing w:before="0" w:after="0" w:line="240" w:lineRule="auto"/>
            </w:pPr>
            <w:r w:rsidRPr="002D0FFE">
              <w:t>Queda ou projeção de objetos, impactos contra estruturas e outros</w:t>
            </w:r>
          </w:p>
        </w:tc>
      </w:tr>
      <w:tr w:rsidR="002D0FFE" w:rsidRPr="002D0FFE" w14:paraId="11678F7C" w14:textId="77777777" w:rsidTr="002D0FFE">
        <w:trPr>
          <w:cantSplit/>
        </w:trPr>
        <w:tc>
          <w:tcPr>
            <w:tcW w:w="964" w:type="pct"/>
            <w:vMerge/>
            <w:vAlign w:val="center"/>
          </w:tcPr>
          <w:p w14:paraId="0803651C" w14:textId="77777777" w:rsidR="002D0FFE" w:rsidRPr="002D0FFE" w:rsidRDefault="002D0FFE" w:rsidP="008F0324">
            <w:pPr>
              <w:pStyle w:val="CDTTEXTOPRINCIPAL"/>
              <w:spacing w:before="0" w:after="0" w:line="240" w:lineRule="auto"/>
            </w:pPr>
          </w:p>
        </w:tc>
        <w:tc>
          <w:tcPr>
            <w:tcW w:w="1382" w:type="pct"/>
          </w:tcPr>
          <w:p w14:paraId="054A8604" w14:textId="77777777" w:rsidR="002D0FFE" w:rsidRPr="002D0FFE" w:rsidRDefault="002D0FFE" w:rsidP="008F0324">
            <w:pPr>
              <w:pStyle w:val="CDTTEXTOPRINCIPAL"/>
              <w:spacing w:before="0" w:after="0" w:line="240" w:lineRule="auto"/>
            </w:pPr>
            <w:r w:rsidRPr="002D0FFE">
              <w:t>Capacete especial</w:t>
            </w:r>
          </w:p>
        </w:tc>
        <w:tc>
          <w:tcPr>
            <w:tcW w:w="2654" w:type="pct"/>
          </w:tcPr>
          <w:p w14:paraId="17040CB1" w14:textId="77777777" w:rsidR="002D0FFE" w:rsidRPr="002D0FFE" w:rsidRDefault="002D0FFE" w:rsidP="008F0324">
            <w:pPr>
              <w:pStyle w:val="CDTTEXTOPRINCIPAL"/>
              <w:spacing w:before="0" w:after="0" w:line="240" w:lineRule="auto"/>
            </w:pPr>
            <w:r w:rsidRPr="002D0FFE">
              <w:t>Equipamentos ou circuitos elétricos</w:t>
            </w:r>
          </w:p>
        </w:tc>
      </w:tr>
      <w:tr w:rsidR="002D0FFE" w:rsidRPr="002D0FFE" w14:paraId="1AC1FC2B" w14:textId="77777777" w:rsidTr="002D0FFE">
        <w:trPr>
          <w:cantSplit/>
        </w:trPr>
        <w:tc>
          <w:tcPr>
            <w:tcW w:w="964" w:type="pct"/>
            <w:vMerge/>
            <w:vAlign w:val="center"/>
          </w:tcPr>
          <w:p w14:paraId="4CF84FD4" w14:textId="77777777" w:rsidR="002D0FFE" w:rsidRPr="002D0FFE" w:rsidRDefault="002D0FFE" w:rsidP="008F0324">
            <w:pPr>
              <w:pStyle w:val="CDTTEXTOPRINCIPAL"/>
              <w:spacing w:before="0" w:after="0" w:line="240" w:lineRule="auto"/>
            </w:pPr>
          </w:p>
        </w:tc>
        <w:tc>
          <w:tcPr>
            <w:tcW w:w="1382" w:type="pct"/>
          </w:tcPr>
          <w:p w14:paraId="6D1B524D" w14:textId="77777777" w:rsidR="002D0FFE" w:rsidRPr="002D0FFE" w:rsidRDefault="002D0FFE" w:rsidP="008F0324">
            <w:pPr>
              <w:pStyle w:val="CDTTEXTOPRINCIPAL"/>
              <w:spacing w:before="0" w:after="0" w:line="240" w:lineRule="auto"/>
            </w:pPr>
            <w:r w:rsidRPr="002D0FFE">
              <w:t>Protetor facial</w:t>
            </w:r>
          </w:p>
        </w:tc>
        <w:tc>
          <w:tcPr>
            <w:tcW w:w="2654" w:type="pct"/>
          </w:tcPr>
          <w:p w14:paraId="4C314F74" w14:textId="77777777" w:rsidR="002D0FFE" w:rsidRPr="002D0FFE" w:rsidRDefault="002D0FFE" w:rsidP="008F0324">
            <w:pPr>
              <w:pStyle w:val="CDTTEXTOPRINCIPAL"/>
              <w:spacing w:before="0" w:after="0" w:line="240" w:lineRule="auto"/>
            </w:pPr>
            <w:r w:rsidRPr="002D0FFE">
              <w:t>Projeção de fragmentos, respingos de líquidos e radiações nocivas</w:t>
            </w:r>
          </w:p>
        </w:tc>
      </w:tr>
      <w:tr w:rsidR="002D0FFE" w:rsidRPr="002D0FFE" w14:paraId="7343778E" w14:textId="77777777" w:rsidTr="002D0FFE">
        <w:trPr>
          <w:cantSplit/>
        </w:trPr>
        <w:tc>
          <w:tcPr>
            <w:tcW w:w="964" w:type="pct"/>
            <w:vMerge/>
            <w:vAlign w:val="center"/>
          </w:tcPr>
          <w:p w14:paraId="1EF3CE19" w14:textId="77777777" w:rsidR="002D0FFE" w:rsidRPr="002D0FFE" w:rsidRDefault="002D0FFE" w:rsidP="008F0324">
            <w:pPr>
              <w:pStyle w:val="CDTTEXTOPRINCIPAL"/>
              <w:spacing w:before="0" w:after="0" w:line="240" w:lineRule="auto"/>
            </w:pPr>
          </w:p>
        </w:tc>
        <w:tc>
          <w:tcPr>
            <w:tcW w:w="1382" w:type="pct"/>
          </w:tcPr>
          <w:p w14:paraId="0A364BB5" w14:textId="77777777" w:rsidR="002D0FFE" w:rsidRPr="002D0FFE" w:rsidRDefault="002D0FFE" w:rsidP="008F0324">
            <w:pPr>
              <w:pStyle w:val="CDTTEXTOPRINCIPAL"/>
              <w:spacing w:before="0" w:after="0" w:line="240" w:lineRule="auto"/>
            </w:pPr>
            <w:r w:rsidRPr="002D0FFE">
              <w:t>Óculos de segurança contra impacto</w:t>
            </w:r>
          </w:p>
        </w:tc>
        <w:tc>
          <w:tcPr>
            <w:tcW w:w="2654" w:type="pct"/>
          </w:tcPr>
          <w:p w14:paraId="60032230" w14:textId="77777777" w:rsidR="002D0FFE" w:rsidRPr="002D0FFE" w:rsidRDefault="002D0FFE" w:rsidP="008F0324">
            <w:pPr>
              <w:pStyle w:val="CDTTEXTOPRINCIPAL"/>
              <w:spacing w:before="0" w:after="0" w:line="240" w:lineRule="auto"/>
            </w:pPr>
            <w:r w:rsidRPr="002D0FFE">
              <w:t>Ferimentos nos olhos</w:t>
            </w:r>
          </w:p>
        </w:tc>
      </w:tr>
      <w:tr w:rsidR="002D0FFE" w:rsidRPr="002D0FFE" w14:paraId="7A568859" w14:textId="77777777" w:rsidTr="002D0FFE">
        <w:trPr>
          <w:cantSplit/>
        </w:trPr>
        <w:tc>
          <w:tcPr>
            <w:tcW w:w="964" w:type="pct"/>
            <w:vMerge/>
            <w:vAlign w:val="center"/>
          </w:tcPr>
          <w:p w14:paraId="7E4E86E8" w14:textId="77777777" w:rsidR="002D0FFE" w:rsidRPr="002D0FFE" w:rsidRDefault="002D0FFE" w:rsidP="008F0324">
            <w:pPr>
              <w:pStyle w:val="CDTTEXTOPRINCIPAL"/>
              <w:spacing w:before="0" w:after="0" w:line="240" w:lineRule="auto"/>
            </w:pPr>
          </w:p>
        </w:tc>
        <w:tc>
          <w:tcPr>
            <w:tcW w:w="1382" w:type="pct"/>
          </w:tcPr>
          <w:p w14:paraId="259A6A18" w14:textId="77777777" w:rsidR="002D0FFE" w:rsidRPr="002D0FFE" w:rsidRDefault="002D0FFE" w:rsidP="008F0324">
            <w:pPr>
              <w:pStyle w:val="CDTTEXTOPRINCIPAL"/>
              <w:spacing w:before="0" w:after="0" w:line="240" w:lineRule="auto"/>
            </w:pPr>
            <w:r w:rsidRPr="002D0FFE">
              <w:t>Óculos de segurança contra radiação</w:t>
            </w:r>
          </w:p>
        </w:tc>
        <w:tc>
          <w:tcPr>
            <w:tcW w:w="2654" w:type="pct"/>
          </w:tcPr>
          <w:p w14:paraId="2FE4DF48" w14:textId="77777777" w:rsidR="002D0FFE" w:rsidRPr="002D0FFE" w:rsidRDefault="002D0FFE" w:rsidP="008F0324">
            <w:pPr>
              <w:pStyle w:val="CDTTEXTOPRINCIPAL"/>
              <w:spacing w:before="0" w:after="0" w:line="240" w:lineRule="auto"/>
            </w:pPr>
            <w:r w:rsidRPr="002D0FFE">
              <w:t>Irritação nos olhos e lesões decorrentes da ação de radiações</w:t>
            </w:r>
          </w:p>
        </w:tc>
      </w:tr>
      <w:tr w:rsidR="002D0FFE" w:rsidRPr="002D0FFE" w14:paraId="7CF191D9" w14:textId="77777777" w:rsidTr="002D0FFE">
        <w:trPr>
          <w:cantSplit/>
        </w:trPr>
        <w:tc>
          <w:tcPr>
            <w:tcW w:w="964" w:type="pct"/>
            <w:vMerge/>
            <w:vAlign w:val="center"/>
          </w:tcPr>
          <w:p w14:paraId="64B9AB33" w14:textId="77777777" w:rsidR="002D0FFE" w:rsidRPr="002D0FFE" w:rsidRDefault="002D0FFE" w:rsidP="008F0324">
            <w:pPr>
              <w:pStyle w:val="CDTTEXTOPRINCIPAL"/>
              <w:spacing w:before="0" w:after="0" w:line="240" w:lineRule="auto"/>
            </w:pPr>
          </w:p>
        </w:tc>
        <w:tc>
          <w:tcPr>
            <w:tcW w:w="1382" w:type="pct"/>
          </w:tcPr>
          <w:p w14:paraId="41E9C0E2" w14:textId="77777777" w:rsidR="002D0FFE" w:rsidRPr="002D0FFE" w:rsidRDefault="002D0FFE" w:rsidP="008F0324">
            <w:pPr>
              <w:pStyle w:val="CDTTEXTOPRINCIPAL"/>
              <w:spacing w:before="0" w:after="0" w:line="240" w:lineRule="auto"/>
            </w:pPr>
            <w:r w:rsidRPr="002D0FFE">
              <w:t>Óculos de segurança contra respingos</w:t>
            </w:r>
          </w:p>
        </w:tc>
        <w:tc>
          <w:tcPr>
            <w:tcW w:w="2654" w:type="pct"/>
          </w:tcPr>
          <w:p w14:paraId="3F997385" w14:textId="77777777" w:rsidR="002D0FFE" w:rsidRPr="002D0FFE" w:rsidRDefault="002D0FFE" w:rsidP="008F0324">
            <w:pPr>
              <w:pStyle w:val="CDTTEXTOPRINCIPAL"/>
              <w:spacing w:before="0" w:after="0" w:line="240" w:lineRule="auto"/>
            </w:pPr>
            <w:r w:rsidRPr="002D0FFE">
              <w:t>Irritação nos olhos e lesões decorrentes da ação de líquidos agressivos</w:t>
            </w:r>
          </w:p>
        </w:tc>
      </w:tr>
      <w:tr w:rsidR="002D0FFE" w:rsidRPr="002D0FFE" w14:paraId="564E636B" w14:textId="77777777" w:rsidTr="002D0FFE">
        <w:trPr>
          <w:cantSplit/>
        </w:trPr>
        <w:tc>
          <w:tcPr>
            <w:tcW w:w="964" w:type="pct"/>
            <w:vAlign w:val="center"/>
          </w:tcPr>
          <w:p w14:paraId="5A753E8C" w14:textId="77777777" w:rsidR="002D0FFE" w:rsidRPr="002D0FFE" w:rsidRDefault="002D0FFE" w:rsidP="008F0324">
            <w:pPr>
              <w:pStyle w:val="CDTTEXTOPRINCIPAL"/>
              <w:spacing w:before="0" w:after="0" w:line="240" w:lineRule="auto"/>
            </w:pPr>
            <w:r w:rsidRPr="002D0FFE">
              <w:t>MÃOS E BRAÇOS</w:t>
            </w:r>
          </w:p>
        </w:tc>
        <w:tc>
          <w:tcPr>
            <w:tcW w:w="1382" w:type="pct"/>
          </w:tcPr>
          <w:p w14:paraId="5EED5F7E" w14:textId="6D3ABE06" w:rsidR="002D0FFE" w:rsidRPr="002D0FFE" w:rsidRDefault="002D0FFE" w:rsidP="008F0324">
            <w:pPr>
              <w:pStyle w:val="CDTTEXTOPRINCIPAL"/>
              <w:spacing w:before="0" w:after="0" w:line="240" w:lineRule="auto"/>
            </w:pPr>
            <w:r w:rsidRPr="002D0FFE">
              <w:t xml:space="preserve">Luvas e mangas de proteção (couro, lona plastificada, borracha ou </w:t>
            </w:r>
            <w:r w:rsidR="00524C8A" w:rsidRPr="002D0FFE">
              <w:t>Neoprene</w:t>
            </w:r>
            <w:r w:rsidRPr="002D0FFE">
              <w:t>)</w:t>
            </w:r>
          </w:p>
        </w:tc>
        <w:tc>
          <w:tcPr>
            <w:tcW w:w="2654" w:type="pct"/>
          </w:tcPr>
          <w:p w14:paraId="53754E6C" w14:textId="77777777" w:rsidR="002D0FFE" w:rsidRPr="002D0FFE" w:rsidRDefault="002D0FFE" w:rsidP="008F0324">
            <w:pPr>
              <w:pStyle w:val="CDTTEXTOPRINCIPAL"/>
              <w:spacing w:before="0" w:after="0" w:line="240" w:lineRule="auto"/>
            </w:pPr>
            <w:r w:rsidRPr="002D0FFE">
              <w:t>Contato com substâncias corrosivas ou tóxicas, materiais abrasivos ou cortantes, equipamentos energizados, materiais aquecidos ou radiações perigosas</w:t>
            </w:r>
          </w:p>
        </w:tc>
      </w:tr>
      <w:tr w:rsidR="002D0FFE" w:rsidRPr="002D0FFE" w14:paraId="52E15D9C" w14:textId="77777777" w:rsidTr="002D0FFE">
        <w:trPr>
          <w:cantSplit/>
        </w:trPr>
        <w:tc>
          <w:tcPr>
            <w:tcW w:w="964" w:type="pct"/>
            <w:vMerge w:val="restart"/>
            <w:vAlign w:val="center"/>
          </w:tcPr>
          <w:p w14:paraId="1848E613" w14:textId="77777777" w:rsidR="002D0FFE" w:rsidRPr="002D0FFE" w:rsidRDefault="002D0FFE" w:rsidP="008F0324">
            <w:pPr>
              <w:pStyle w:val="CDTTEXTOPRINCIPAL"/>
              <w:spacing w:before="0" w:after="0" w:line="240" w:lineRule="auto"/>
            </w:pPr>
            <w:r w:rsidRPr="002D0FFE">
              <w:t>PÉS E PERNAS</w:t>
            </w:r>
          </w:p>
        </w:tc>
        <w:tc>
          <w:tcPr>
            <w:tcW w:w="1382" w:type="pct"/>
          </w:tcPr>
          <w:p w14:paraId="3FAF3773" w14:textId="77777777" w:rsidR="002D0FFE" w:rsidRPr="002D0FFE" w:rsidRDefault="002D0FFE" w:rsidP="008F0324">
            <w:pPr>
              <w:pStyle w:val="CDTTEXTOPRINCIPAL"/>
              <w:spacing w:before="0" w:after="0" w:line="240" w:lineRule="auto"/>
            </w:pPr>
            <w:r w:rsidRPr="002D0FFE">
              <w:t>Botas de borracha (PVC)</w:t>
            </w:r>
          </w:p>
        </w:tc>
        <w:tc>
          <w:tcPr>
            <w:tcW w:w="2654" w:type="pct"/>
          </w:tcPr>
          <w:p w14:paraId="3FEF1ABB" w14:textId="77777777" w:rsidR="002D0FFE" w:rsidRPr="002D0FFE" w:rsidRDefault="002D0FFE" w:rsidP="008F0324">
            <w:pPr>
              <w:pStyle w:val="CDTTEXTOPRINCIPAL"/>
              <w:spacing w:before="0" w:after="0" w:line="240" w:lineRule="auto"/>
            </w:pPr>
            <w:r w:rsidRPr="002D0FFE">
              <w:t>Locais molhados, lamacentos ou em presença de substâncias tóxicas</w:t>
            </w:r>
          </w:p>
        </w:tc>
      </w:tr>
      <w:tr w:rsidR="002D0FFE" w:rsidRPr="002D0FFE" w14:paraId="3533A7A6" w14:textId="77777777" w:rsidTr="002D0FFE">
        <w:trPr>
          <w:cantSplit/>
          <w:trHeight w:val="284"/>
        </w:trPr>
        <w:tc>
          <w:tcPr>
            <w:tcW w:w="964" w:type="pct"/>
            <w:vMerge/>
            <w:vAlign w:val="center"/>
          </w:tcPr>
          <w:p w14:paraId="2AD1162B" w14:textId="77777777" w:rsidR="002D0FFE" w:rsidRPr="002D0FFE" w:rsidRDefault="002D0FFE" w:rsidP="008F0324">
            <w:pPr>
              <w:pStyle w:val="CDTTEXTOPRINCIPAL"/>
              <w:spacing w:before="0" w:after="0" w:line="240" w:lineRule="auto"/>
            </w:pPr>
          </w:p>
        </w:tc>
        <w:tc>
          <w:tcPr>
            <w:tcW w:w="1382" w:type="pct"/>
          </w:tcPr>
          <w:p w14:paraId="324C4A10" w14:textId="77777777" w:rsidR="002D0FFE" w:rsidRPr="002D0FFE" w:rsidRDefault="002D0FFE" w:rsidP="008F0324">
            <w:pPr>
              <w:pStyle w:val="CDTTEXTOPRINCIPAL"/>
              <w:spacing w:before="0" w:after="0" w:line="240" w:lineRule="auto"/>
            </w:pPr>
            <w:r w:rsidRPr="002D0FFE">
              <w:t>Calçados de couro</w:t>
            </w:r>
          </w:p>
        </w:tc>
        <w:tc>
          <w:tcPr>
            <w:tcW w:w="2654" w:type="pct"/>
          </w:tcPr>
          <w:p w14:paraId="33C20481" w14:textId="77777777" w:rsidR="002D0FFE" w:rsidRPr="002D0FFE" w:rsidRDefault="002D0FFE" w:rsidP="008F0324">
            <w:pPr>
              <w:pStyle w:val="CDTTEXTOPRINCIPAL"/>
              <w:spacing w:before="0" w:after="0" w:line="240" w:lineRule="auto"/>
            </w:pPr>
            <w:r w:rsidRPr="002D0FFE">
              <w:t>Lesão do pé</w:t>
            </w:r>
          </w:p>
        </w:tc>
      </w:tr>
      <w:tr w:rsidR="002D0FFE" w:rsidRPr="002D0FFE" w14:paraId="1BEA1602" w14:textId="77777777" w:rsidTr="002D0FFE">
        <w:trPr>
          <w:cantSplit/>
        </w:trPr>
        <w:tc>
          <w:tcPr>
            <w:tcW w:w="964" w:type="pct"/>
            <w:vAlign w:val="center"/>
          </w:tcPr>
          <w:p w14:paraId="19B35C88" w14:textId="77777777" w:rsidR="002D0FFE" w:rsidRPr="002D0FFE" w:rsidRDefault="002D0FFE" w:rsidP="008F0324">
            <w:pPr>
              <w:pStyle w:val="CDTTEXTOPRINCIPAL"/>
              <w:spacing w:before="0" w:after="0" w:line="240" w:lineRule="auto"/>
            </w:pPr>
            <w:r w:rsidRPr="002D0FFE">
              <w:t>INTEGRAL</w:t>
            </w:r>
          </w:p>
        </w:tc>
        <w:tc>
          <w:tcPr>
            <w:tcW w:w="1382" w:type="pct"/>
          </w:tcPr>
          <w:p w14:paraId="10F17CFD" w14:textId="77777777" w:rsidR="002D0FFE" w:rsidRPr="002D0FFE" w:rsidRDefault="002D0FFE" w:rsidP="008F0324">
            <w:pPr>
              <w:pStyle w:val="CDTTEXTOPRINCIPAL"/>
              <w:spacing w:before="0" w:after="0" w:line="240" w:lineRule="auto"/>
            </w:pPr>
            <w:r w:rsidRPr="002D0FFE">
              <w:t>Cinto de segurança</w:t>
            </w:r>
          </w:p>
        </w:tc>
        <w:tc>
          <w:tcPr>
            <w:tcW w:w="2654" w:type="pct"/>
          </w:tcPr>
          <w:p w14:paraId="1B54B680" w14:textId="77777777" w:rsidR="002D0FFE" w:rsidRPr="002D0FFE" w:rsidRDefault="002D0FFE" w:rsidP="008F0324">
            <w:pPr>
              <w:pStyle w:val="CDTTEXTOPRINCIPAL"/>
              <w:spacing w:before="0" w:after="0" w:line="240" w:lineRule="auto"/>
            </w:pPr>
            <w:r w:rsidRPr="002D0FFE">
              <w:t>Queda com diferença de nível</w:t>
            </w:r>
          </w:p>
        </w:tc>
      </w:tr>
      <w:tr w:rsidR="002D0FFE" w:rsidRPr="002D0FFE" w14:paraId="19561628" w14:textId="77777777" w:rsidTr="002D0FFE">
        <w:trPr>
          <w:cantSplit/>
        </w:trPr>
        <w:tc>
          <w:tcPr>
            <w:tcW w:w="964" w:type="pct"/>
            <w:vAlign w:val="center"/>
          </w:tcPr>
          <w:p w14:paraId="7E5B0578" w14:textId="77777777" w:rsidR="002D0FFE" w:rsidRPr="002D0FFE" w:rsidRDefault="002D0FFE" w:rsidP="008F0324">
            <w:pPr>
              <w:pStyle w:val="CDTTEXTOPRINCIPAL"/>
              <w:spacing w:before="0" w:after="0" w:line="240" w:lineRule="auto"/>
            </w:pPr>
            <w:r w:rsidRPr="002D0FFE">
              <w:t>AUDITIVA</w:t>
            </w:r>
          </w:p>
        </w:tc>
        <w:tc>
          <w:tcPr>
            <w:tcW w:w="1382" w:type="pct"/>
          </w:tcPr>
          <w:p w14:paraId="04EDB606" w14:textId="77777777" w:rsidR="002D0FFE" w:rsidRPr="002D0FFE" w:rsidRDefault="002D0FFE" w:rsidP="008F0324">
            <w:pPr>
              <w:pStyle w:val="CDTTEXTOPRINCIPAL"/>
              <w:spacing w:before="0" w:after="0" w:line="240" w:lineRule="auto"/>
            </w:pPr>
            <w:r w:rsidRPr="002D0FFE">
              <w:t>Protetores auriculares</w:t>
            </w:r>
          </w:p>
        </w:tc>
        <w:tc>
          <w:tcPr>
            <w:tcW w:w="2654" w:type="pct"/>
          </w:tcPr>
          <w:p w14:paraId="2E6CA72C" w14:textId="77777777" w:rsidR="002D0FFE" w:rsidRPr="002D0FFE" w:rsidRDefault="002D0FFE" w:rsidP="008F0324">
            <w:pPr>
              <w:pStyle w:val="CDTTEXTOPRINCIPAL"/>
              <w:spacing w:before="0" w:after="0" w:line="240" w:lineRule="auto"/>
            </w:pPr>
            <w:r w:rsidRPr="002D0FFE">
              <w:t>Nível de ruído superior ao estabelecido na NR-5 – Atividades e Operações Insalubres</w:t>
            </w:r>
          </w:p>
        </w:tc>
      </w:tr>
      <w:tr w:rsidR="002D0FFE" w:rsidRPr="002D0FFE" w14:paraId="732FDC1E" w14:textId="77777777" w:rsidTr="002D0FFE">
        <w:trPr>
          <w:cantSplit/>
        </w:trPr>
        <w:tc>
          <w:tcPr>
            <w:tcW w:w="964" w:type="pct"/>
            <w:vMerge w:val="restart"/>
            <w:vAlign w:val="center"/>
          </w:tcPr>
          <w:p w14:paraId="169CC7D6" w14:textId="77777777" w:rsidR="002D0FFE" w:rsidRPr="002D0FFE" w:rsidRDefault="002D0FFE" w:rsidP="008F0324">
            <w:pPr>
              <w:pStyle w:val="CDTTEXTOPRINCIPAL"/>
              <w:spacing w:before="0" w:after="0" w:line="240" w:lineRule="auto"/>
            </w:pPr>
            <w:r w:rsidRPr="002D0FFE">
              <w:t>RESPIRATÓRIA</w:t>
            </w:r>
          </w:p>
        </w:tc>
        <w:tc>
          <w:tcPr>
            <w:tcW w:w="1382" w:type="pct"/>
          </w:tcPr>
          <w:p w14:paraId="17AB2547" w14:textId="77777777" w:rsidR="002D0FFE" w:rsidRPr="002D0FFE" w:rsidRDefault="002D0FFE" w:rsidP="008F0324">
            <w:pPr>
              <w:pStyle w:val="CDTTEXTOPRINCIPAL"/>
              <w:spacing w:before="0" w:after="0" w:line="240" w:lineRule="auto"/>
            </w:pPr>
            <w:r w:rsidRPr="002D0FFE">
              <w:t>Respirador contra poeira</w:t>
            </w:r>
          </w:p>
        </w:tc>
        <w:tc>
          <w:tcPr>
            <w:tcW w:w="2654" w:type="pct"/>
          </w:tcPr>
          <w:p w14:paraId="1BC1C1AD" w14:textId="77777777" w:rsidR="002D0FFE" w:rsidRPr="002D0FFE" w:rsidRDefault="002D0FFE" w:rsidP="008F0324">
            <w:pPr>
              <w:pStyle w:val="CDTTEXTOPRINCIPAL"/>
              <w:spacing w:before="0" w:after="0" w:line="240" w:lineRule="auto"/>
            </w:pPr>
            <w:r w:rsidRPr="002D0FFE">
              <w:t>Trabalhos com produção de poeira</w:t>
            </w:r>
          </w:p>
        </w:tc>
      </w:tr>
      <w:tr w:rsidR="002D0FFE" w:rsidRPr="002D0FFE" w14:paraId="0DDA7303" w14:textId="77777777" w:rsidTr="002D0FFE">
        <w:trPr>
          <w:cantSplit/>
        </w:trPr>
        <w:tc>
          <w:tcPr>
            <w:tcW w:w="964" w:type="pct"/>
            <w:vMerge/>
            <w:vAlign w:val="center"/>
          </w:tcPr>
          <w:p w14:paraId="0E1C55AD" w14:textId="77777777" w:rsidR="002D0FFE" w:rsidRPr="002D0FFE" w:rsidRDefault="002D0FFE" w:rsidP="008F0324">
            <w:pPr>
              <w:pStyle w:val="CDTTEXTOPRINCIPAL"/>
              <w:spacing w:before="0" w:after="0" w:line="240" w:lineRule="auto"/>
            </w:pPr>
          </w:p>
        </w:tc>
        <w:tc>
          <w:tcPr>
            <w:tcW w:w="1382" w:type="pct"/>
          </w:tcPr>
          <w:p w14:paraId="700F7B2D" w14:textId="77777777" w:rsidR="002D0FFE" w:rsidRPr="002D0FFE" w:rsidRDefault="002D0FFE" w:rsidP="008F0324">
            <w:pPr>
              <w:pStyle w:val="CDTTEXTOPRINCIPAL"/>
              <w:spacing w:before="0" w:after="0" w:line="240" w:lineRule="auto"/>
            </w:pPr>
            <w:r w:rsidRPr="002D0FFE">
              <w:t>Máscara para jato de areia</w:t>
            </w:r>
          </w:p>
        </w:tc>
        <w:tc>
          <w:tcPr>
            <w:tcW w:w="2654" w:type="pct"/>
          </w:tcPr>
          <w:p w14:paraId="1CF5696E" w14:textId="77777777" w:rsidR="002D0FFE" w:rsidRPr="002D0FFE" w:rsidRDefault="002D0FFE" w:rsidP="008F0324">
            <w:pPr>
              <w:pStyle w:val="CDTTEXTOPRINCIPAL"/>
              <w:spacing w:before="0" w:after="0" w:line="240" w:lineRule="auto"/>
            </w:pPr>
            <w:r w:rsidRPr="002D0FFE">
              <w:t>Trabalhos de limpeza por abrasão através de jatos de areia</w:t>
            </w:r>
          </w:p>
        </w:tc>
      </w:tr>
      <w:tr w:rsidR="002D0FFE" w:rsidRPr="002D0FFE" w14:paraId="1DE38CB0" w14:textId="77777777" w:rsidTr="002D0FFE">
        <w:trPr>
          <w:cantSplit/>
        </w:trPr>
        <w:tc>
          <w:tcPr>
            <w:tcW w:w="964" w:type="pct"/>
            <w:vMerge/>
            <w:vAlign w:val="center"/>
          </w:tcPr>
          <w:p w14:paraId="107AE999" w14:textId="77777777" w:rsidR="002D0FFE" w:rsidRPr="002D0FFE" w:rsidRDefault="002D0FFE" w:rsidP="008F0324">
            <w:pPr>
              <w:pStyle w:val="CDTTEXTOPRINCIPAL"/>
              <w:spacing w:before="0" w:after="0" w:line="240" w:lineRule="auto"/>
            </w:pPr>
          </w:p>
        </w:tc>
        <w:tc>
          <w:tcPr>
            <w:tcW w:w="1382" w:type="pct"/>
          </w:tcPr>
          <w:p w14:paraId="56604C33" w14:textId="77777777" w:rsidR="002D0FFE" w:rsidRPr="002D0FFE" w:rsidRDefault="002D0FFE" w:rsidP="008F0324">
            <w:pPr>
              <w:pStyle w:val="CDTTEXTOPRINCIPAL"/>
              <w:spacing w:before="0" w:after="0" w:line="240" w:lineRule="auto"/>
            </w:pPr>
            <w:r w:rsidRPr="002D0FFE">
              <w:t>Respirador e máscara de filtro químico</w:t>
            </w:r>
          </w:p>
        </w:tc>
        <w:tc>
          <w:tcPr>
            <w:tcW w:w="2654" w:type="pct"/>
          </w:tcPr>
          <w:p w14:paraId="47583484" w14:textId="77777777" w:rsidR="002D0FFE" w:rsidRPr="002D0FFE" w:rsidRDefault="002D0FFE" w:rsidP="008F0324">
            <w:pPr>
              <w:pStyle w:val="CDTTEXTOPRINCIPAL"/>
              <w:spacing w:before="0" w:after="0" w:line="240" w:lineRule="auto"/>
            </w:pPr>
            <w:r w:rsidRPr="002D0FFE">
              <w:t>Poluentes atmosféricos em concentrações prejudiciais à saúde</w:t>
            </w:r>
          </w:p>
        </w:tc>
      </w:tr>
      <w:tr w:rsidR="002D0FFE" w:rsidRPr="002D0FFE" w14:paraId="1A969C61" w14:textId="77777777" w:rsidTr="002D0FFE">
        <w:trPr>
          <w:cantSplit/>
        </w:trPr>
        <w:tc>
          <w:tcPr>
            <w:tcW w:w="964" w:type="pct"/>
            <w:vAlign w:val="center"/>
          </w:tcPr>
          <w:p w14:paraId="3D990285" w14:textId="77777777" w:rsidR="002D0FFE" w:rsidRPr="002D0FFE" w:rsidRDefault="002D0FFE" w:rsidP="008F0324">
            <w:pPr>
              <w:pStyle w:val="CDTTEXTOPRINCIPAL"/>
              <w:spacing w:before="0" w:after="0" w:line="240" w:lineRule="auto"/>
            </w:pPr>
            <w:r w:rsidRPr="002D0FFE">
              <w:t>TRONCO</w:t>
            </w:r>
          </w:p>
        </w:tc>
        <w:tc>
          <w:tcPr>
            <w:tcW w:w="1382" w:type="pct"/>
          </w:tcPr>
          <w:p w14:paraId="32028634" w14:textId="77777777" w:rsidR="002D0FFE" w:rsidRPr="002D0FFE" w:rsidRDefault="002D0FFE" w:rsidP="008F0324">
            <w:pPr>
              <w:pStyle w:val="CDTTEXTOPRINCIPAL"/>
              <w:spacing w:before="0" w:after="0" w:line="240" w:lineRule="auto"/>
            </w:pPr>
            <w:r w:rsidRPr="002D0FFE">
              <w:t>Avental de raspa</w:t>
            </w:r>
          </w:p>
        </w:tc>
        <w:tc>
          <w:tcPr>
            <w:tcW w:w="2654" w:type="pct"/>
          </w:tcPr>
          <w:p w14:paraId="25E34339" w14:textId="77777777" w:rsidR="002D0FFE" w:rsidRPr="002D0FFE" w:rsidRDefault="002D0FFE" w:rsidP="008F0324">
            <w:pPr>
              <w:pStyle w:val="CDTTEXTOPRINCIPAL"/>
              <w:spacing w:before="0" w:after="0" w:line="240" w:lineRule="auto"/>
            </w:pPr>
            <w:r w:rsidRPr="002D0FFE">
              <w:t>Trabalhos de soldagem e corte a quente e de dobragem e armação de ferros</w:t>
            </w:r>
          </w:p>
        </w:tc>
      </w:tr>
    </w:tbl>
    <w:p w14:paraId="1EF9F155" w14:textId="77777777" w:rsidR="008F0324" w:rsidRDefault="008F0324" w:rsidP="008F0324">
      <w:pPr>
        <w:rPr>
          <w:rFonts w:cs="Arial"/>
          <w:szCs w:val="22"/>
        </w:rPr>
      </w:pPr>
    </w:p>
    <w:p w14:paraId="75AC1747" w14:textId="77777777" w:rsidR="008F0324" w:rsidRDefault="002D0FFE" w:rsidP="008F0324">
      <w:pPr>
        <w:pStyle w:val="nivel1"/>
        <w:jc w:val="both"/>
        <w:outlineLvl w:val="0"/>
        <w:rPr>
          <w:rFonts w:cs="Arial"/>
          <w:b/>
          <w:szCs w:val="22"/>
        </w:rPr>
      </w:pPr>
      <w:r w:rsidRPr="002D0FFE">
        <w:rPr>
          <w:rFonts w:cs="Arial"/>
          <w:szCs w:val="22"/>
        </w:rPr>
        <w:br w:type="page"/>
      </w:r>
      <w:bookmarkStart w:id="649" w:name="_Toc385498586"/>
      <w:bookmarkStart w:id="650" w:name="_Toc67323786"/>
      <w:r w:rsidRPr="002D0FFE">
        <w:rPr>
          <w:rFonts w:cs="Arial"/>
          <w:b/>
          <w:szCs w:val="22"/>
        </w:rPr>
        <w:lastRenderedPageBreak/>
        <w:t>NORMAS TÉCNICAS</w:t>
      </w:r>
      <w:bookmarkEnd w:id="649"/>
      <w:bookmarkEnd w:id="650"/>
    </w:p>
    <w:p w14:paraId="6605F0FB" w14:textId="77777777" w:rsidR="008F0324" w:rsidRDefault="002D0FFE" w:rsidP="008F0324">
      <w:pPr>
        <w:jc w:val="both"/>
        <w:rPr>
          <w:rFonts w:cs="Arial"/>
          <w:szCs w:val="22"/>
        </w:rPr>
      </w:pPr>
      <w:r w:rsidRPr="002D0FFE">
        <w:rPr>
          <w:rFonts w:cs="Arial"/>
          <w:szCs w:val="22"/>
        </w:rPr>
        <w:t xml:space="preserve">As Normas da ABNT – Associação Brasileira de Normas Técnicas deverão ser atendidas em todos os procedimentos, no que couber. </w:t>
      </w:r>
    </w:p>
    <w:p w14:paraId="0CFAC67F" w14:textId="77777777" w:rsidR="008F0324" w:rsidRDefault="002D0FFE" w:rsidP="008F0324">
      <w:pPr>
        <w:jc w:val="both"/>
        <w:rPr>
          <w:rFonts w:cs="Arial"/>
          <w:szCs w:val="22"/>
        </w:rPr>
      </w:pPr>
      <w:r w:rsidRPr="002D0FFE">
        <w:rPr>
          <w:rFonts w:cs="Arial"/>
          <w:szCs w:val="22"/>
        </w:rPr>
        <w:t xml:space="preserve">A Tabela 16 apresenta a relação mínima, sem prejuízo das demais, das Normas Técnicas relacionadas à instalação e manutenção de unidades da CAIXA. </w:t>
      </w:r>
    </w:p>
    <w:p w14:paraId="0B9DAC8A" w14:textId="77777777" w:rsidR="008F0324" w:rsidRDefault="002D0FFE" w:rsidP="008F0324">
      <w:pPr>
        <w:jc w:val="both"/>
        <w:rPr>
          <w:rFonts w:cs="Arial"/>
          <w:szCs w:val="22"/>
        </w:rPr>
      </w:pPr>
      <w:r w:rsidRPr="002D0FFE">
        <w:rPr>
          <w:rFonts w:cs="Arial"/>
          <w:szCs w:val="22"/>
        </w:rPr>
        <w:t xml:space="preserve">Normas internacionais poderão ser seguidas para materiais ou equipamentos quando estes não possuírem normas nacionais, ou quando forem complementares às normas nacionais existentes. </w:t>
      </w:r>
    </w:p>
    <w:p w14:paraId="3AF0D8AA" w14:textId="77777777" w:rsidR="008F0324" w:rsidRDefault="002D0FFE" w:rsidP="008F0324">
      <w:pPr>
        <w:jc w:val="both"/>
        <w:rPr>
          <w:rFonts w:cs="Arial"/>
          <w:szCs w:val="22"/>
        </w:rPr>
      </w:pPr>
      <w:r w:rsidRPr="002D0FFE">
        <w:rPr>
          <w:rFonts w:cs="Arial"/>
          <w:szCs w:val="22"/>
        </w:rPr>
        <w:t>Deverão ser atendidas as Normas e Especificações das concessionárias de distribuição de energia elétrica para consumidores individuais em BT e MT (Cabinas Primárias) e consumidores coletivos, que atendem as instalações da CAIXA.</w:t>
      </w:r>
    </w:p>
    <w:p w14:paraId="44B4C3E1" w14:textId="77777777" w:rsidR="008F0324" w:rsidRDefault="002D0FFE" w:rsidP="008F0324">
      <w:pPr>
        <w:jc w:val="both"/>
        <w:rPr>
          <w:rFonts w:cs="Arial"/>
          <w:szCs w:val="22"/>
        </w:rPr>
      </w:pPr>
      <w:r w:rsidRPr="002D0FFE">
        <w:rPr>
          <w:rFonts w:cs="Arial"/>
          <w:szCs w:val="22"/>
        </w:rPr>
        <w:t>As questões relativas à contratação de energia são regidas por resoluções da ANEEL (www.aneel.gov.br). Estas resoluções são atualizadas sempre que a Agência considera necessário e estão disponíveis para consulta no endereço eletrônico acima.</w:t>
      </w:r>
    </w:p>
    <w:p w14:paraId="65CB6B93" w14:textId="77777777" w:rsidR="008F0324" w:rsidRDefault="002D0FFE" w:rsidP="008F0324">
      <w:pPr>
        <w:jc w:val="both"/>
        <w:rPr>
          <w:rFonts w:cs="Arial"/>
          <w:szCs w:val="22"/>
        </w:rPr>
      </w:pPr>
      <w:r w:rsidRPr="002D0FFE">
        <w:rPr>
          <w:rFonts w:cs="Arial"/>
          <w:szCs w:val="22"/>
        </w:rPr>
        <w:t>Os casos omissos nas normas ABNT deverão ser cobertos pelo IEC - International Eletrotechnical Comission ou pelas normas:</w:t>
      </w:r>
    </w:p>
    <w:p w14:paraId="47EAC244" w14:textId="77777777" w:rsidR="002D0FFE" w:rsidRPr="002D0FFE" w:rsidRDefault="002D0FFE" w:rsidP="00A12FAD">
      <w:pPr>
        <w:numPr>
          <w:ilvl w:val="0"/>
          <w:numId w:val="221"/>
        </w:numPr>
        <w:jc w:val="both"/>
        <w:rPr>
          <w:rFonts w:cs="Arial"/>
          <w:szCs w:val="22"/>
        </w:rPr>
      </w:pPr>
      <w:r w:rsidRPr="002D0FFE">
        <w:rPr>
          <w:rFonts w:cs="Arial"/>
          <w:szCs w:val="22"/>
        </w:rPr>
        <w:t>NEC - National Eletrical Code;</w:t>
      </w:r>
    </w:p>
    <w:p w14:paraId="142B78B5" w14:textId="77777777" w:rsidR="002D0FFE" w:rsidRPr="002D0FFE" w:rsidRDefault="002D0FFE" w:rsidP="00A12FAD">
      <w:pPr>
        <w:numPr>
          <w:ilvl w:val="0"/>
          <w:numId w:val="221"/>
        </w:numPr>
        <w:jc w:val="both"/>
        <w:rPr>
          <w:rFonts w:cs="Arial"/>
          <w:szCs w:val="22"/>
        </w:rPr>
      </w:pPr>
      <w:r w:rsidRPr="002D0FFE">
        <w:rPr>
          <w:rFonts w:cs="Arial"/>
          <w:szCs w:val="22"/>
        </w:rPr>
        <w:t>IES - Ilumminating Engineering Society;</w:t>
      </w:r>
    </w:p>
    <w:p w14:paraId="62C26E9A" w14:textId="77777777" w:rsidR="008F0324" w:rsidRDefault="002D0FFE" w:rsidP="00A12FAD">
      <w:pPr>
        <w:numPr>
          <w:ilvl w:val="0"/>
          <w:numId w:val="221"/>
        </w:numPr>
        <w:jc w:val="both"/>
        <w:rPr>
          <w:rFonts w:cs="Arial"/>
          <w:szCs w:val="22"/>
        </w:rPr>
      </w:pPr>
      <w:r w:rsidRPr="002D0FFE">
        <w:rPr>
          <w:rFonts w:cs="Arial"/>
          <w:szCs w:val="22"/>
        </w:rPr>
        <w:t>ANSI - American National Standards Institute</w:t>
      </w:r>
    </w:p>
    <w:p w14:paraId="5819E249" w14:textId="77777777" w:rsidR="002D0FFE" w:rsidRDefault="002D0FFE" w:rsidP="008F0324">
      <w:pPr>
        <w:rPr>
          <w:rFonts w:cs="Arial"/>
          <w:szCs w:val="22"/>
        </w:rPr>
      </w:pPr>
      <w:r w:rsidRPr="002D0FFE">
        <w:rPr>
          <w:rFonts w:cs="Arial"/>
          <w:b/>
          <w:szCs w:val="22"/>
        </w:rPr>
        <w:t>Tabela 16</w:t>
      </w:r>
      <w:r w:rsidRPr="002D0FFE">
        <w:rPr>
          <w:rFonts w:cs="Arial"/>
          <w:szCs w:val="22"/>
        </w:rPr>
        <w:t xml:space="preserve"> – Principais Normas Técnicas</w:t>
      </w:r>
    </w:p>
    <w:p w14:paraId="740AEA46" w14:textId="77777777" w:rsidR="002D0FFE" w:rsidRPr="002D0FFE" w:rsidRDefault="002D0FFE" w:rsidP="008F0324">
      <w:pPr>
        <w:rPr>
          <w:rFonts w:cs="Arial"/>
          <w:szCs w:val="22"/>
        </w:rPr>
      </w:pPr>
    </w:p>
    <w:tbl>
      <w:tblPr>
        <w:tblW w:w="9667" w:type="dxa"/>
        <w:tblInd w:w="2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Layout w:type="fixed"/>
        <w:tblCellMar>
          <w:left w:w="57" w:type="dxa"/>
          <w:right w:w="57" w:type="dxa"/>
        </w:tblCellMar>
        <w:tblLook w:val="01E0" w:firstRow="1" w:lastRow="1" w:firstColumn="1" w:lastColumn="1" w:noHBand="0" w:noVBand="0"/>
      </w:tblPr>
      <w:tblGrid>
        <w:gridCol w:w="1730"/>
        <w:gridCol w:w="221"/>
        <w:gridCol w:w="317"/>
        <w:gridCol w:w="7399"/>
      </w:tblGrid>
      <w:tr w:rsidR="002D0FFE" w:rsidRPr="002D0FFE" w14:paraId="292F314A" w14:textId="77777777" w:rsidTr="002D0FFE">
        <w:trPr>
          <w:cantSplit/>
        </w:trPr>
        <w:tc>
          <w:tcPr>
            <w:tcW w:w="1951" w:type="dxa"/>
            <w:gridSpan w:val="2"/>
            <w:vMerge w:val="restart"/>
            <w:noWrap/>
          </w:tcPr>
          <w:p w14:paraId="61CA84E0" w14:textId="77777777" w:rsidR="002D0FFE" w:rsidRPr="002D0FFE" w:rsidRDefault="002D0FFE" w:rsidP="008F0324">
            <w:pPr>
              <w:rPr>
                <w:rFonts w:cs="Arial"/>
                <w:b/>
                <w:bCs/>
                <w:szCs w:val="22"/>
              </w:rPr>
            </w:pPr>
            <w:r w:rsidRPr="002D0FFE">
              <w:rPr>
                <w:rFonts w:cs="Arial"/>
                <w:b/>
                <w:bCs/>
                <w:szCs w:val="22"/>
              </w:rPr>
              <w:t>NBR 5060:1977</w:t>
            </w:r>
          </w:p>
        </w:tc>
        <w:tc>
          <w:tcPr>
            <w:tcW w:w="7716" w:type="dxa"/>
            <w:gridSpan w:val="2"/>
          </w:tcPr>
          <w:p w14:paraId="3158728C" w14:textId="77777777" w:rsidR="002D0FFE" w:rsidRPr="002D0FFE" w:rsidRDefault="002D0FFE" w:rsidP="008F0324">
            <w:pPr>
              <w:rPr>
                <w:rFonts w:cs="Arial"/>
                <w:szCs w:val="22"/>
              </w:rPr>
            </w:pPr>
            <w:r w:rsidRPr="002D0FFE">
              <w:rPr>
                <w:rFonts w:cs="Arial"/>
                <w:szCs w:val="22"/>
              </w:rPr>
              <w:t>Guia para instalação e operação de capacitores de potência.</w:t>
            </w:r>
          </w:p>
        </w:tc>
      </w:tr>
      <w:tr w:rsidR="002D0FFE" w:rsidRPr="002D0FFE" w14:paraId="504238CD" w14:textId="77777777" w:rsidTr="002D0FFE">
        <w:trPr>
          <w:cantSplit/>
        </w:trPr>
        <w:tc>
          <w:tcPr>
            <w:tcW w:w="1951" w:type="dxa"/>
            <w:gridSpan w:val="2"/>
            <w:vMerge/>
          </w:tcPr>
          <w:p w14:paraId="1282A1DA" w14:textId="77777777" w:rsidR="002D0FFE" w:rsidRPr="002D0FFE" w:rsidRDefault="002D0FFE" w:rsidP="008F0324">
            <w:pPr>
              <w:rPr>
                <w:rFonts w:cs="Arial"/>
                <w:b/>
                <w:bCs/>
                <w:szCs w:val="22"/>
              </w:rPr>
            </w:pPr>
          </w:p>
        </w:tc>
        <w:tc>
          <w:tcPr>
            <w:tcW w:w="7716" w:type="dxa"/>
            <w:gridSpan w:val="2"/>
          </w:tcPr>
          <w:p w14:paraId="3887E3FD" w14:textId="77777777" w:rsidR="002D0FFE" w:rsidRPr="002D0FFE" w:rsidRDefault="002D0FFE" w:rsidP="008F0324">
            <w:pPr>
              <w:rPr>
                <w:rFonts w:cs="Arial"/>
                <w:szCs w:val="22"/>
              </w:rPr>
            </w:pPr>
            <w:r w:rsidRPr="002D0FFE">
              <w:rPr>
                <w:rFonts w:cs="Arial"/>
                <w:szCs w:val="22"/>
              </w:rPr>
              <w:t>Esta Norma fixa as condições exigíveis de caráter geral para a instalação e a operação de capacitores de potência em sistemas de potência.</w:t>
            </w:r>
          </w:p>
        </w:tc>
      </w:tr>
      <w:tr w:rsidR="002D0FFE" w:rsidRPr="002D0FFE" w14:paraId="3BDE3C14" w14:textId="77777777" w:rsidTr="002D0FFE">
        <w:trPr>
          <w:cantSplit/>
        </w:trPr>
        <w:tc>
          <w:tcPr>
            <w:tcW w:w="1951" w:type="dxa"/>
            <w:gridSpan w:val="2"/>
            <w:vMerge w:val="restart"/>
          </w:tcPr>
          <w:p w14:paraId="1789ECC9" w14:textId="77777777" w:rsidR="002D0FFE" w:rsidRPr="002D0FFE" w:rsidRDefault="002D0FFE" w:rsidP="008F0324">
            <w:pPr>
              <w:rPr>
                <w:rFonts w:cs="Arial"/>
                <w:b/>
                <w:bCs/>
                <w:szCs w:val="22"/>
              </w:rPr>
            </w:pPr>
            <w:r w:rsidRPr="002D0FFE">
              <w:rPr>
                <w:rFonts w:cs="Arial"/>
                <w:b/>
                <w:bCs/>
                <w:szCs w:val="22"/>
              </w:rPr>
              <w:t>NBR 5114:1998</w:t>
            </w:r>
          </w:p>
        </w:tc>
        <w:tc>
          <w:tcPr>
            <w:tcW w:w="7716" w:type="dxa"/>
            <w:gridSpan w:val="2"/>
          </w:tcPr>
          <w:p w14:paraId="214DAC78" w14:textId="77777777" w:rsidR="002D0FFE" w:rsidRPr="002D0FFE" w:rsidRDefault="002D0FFE" w:rsidP="008F0324">
            <w:pPr>
              <w:rPr>
                <w:rFonts w:cs="Arial"/>
                <w:szCs w:val="22"/>
              </w:rPr>
            </w:pPr>
            <w:r w:rsidRPr="002D0FFE">
              <w:rPr>
                <w:rFonts w:cs="Arial"/>
                <w:szCs w:val="22"/>
              </w:rPr>
              <w:t>Reatores para lâmpadas fluorescentes tubulares – Especificação.</w:t>
            </w:r>
          </w:p>
        </w:tc>
      </w:tr>
      <w:tr w:rsidR="002D0FFE" w:rsidRPr="002D0FFE" w14:paraId="57AB40FB" w14:textId="77777777" w:rsidTr="002D0FFE">
        <w:trPr>
          <w:cantSplit/>
        </w:trPr>
        <w:tc>
          <w:tcPr>
            <w:tcW w:w="1951" w:type="dxa"/>
            <w:gridSpan w:val="2"/>
            <w:vMerge/>
          </w:tcPr>
          <w:p w14:paraId="57B3A5DA" w14:textId="77777777" w:rsidR="002D0FFE" w:rsidRPr="002D0FFE" w:rsidRDefault="002D0FFE" w:rsidP="008F0324">
            <w:pPr>
              <w:rPr>
                <w:rFonts w:cs="Arial"/>
                <w:b/>
                <w:bCs/>
                <w:szCs w:val="22"/>
              </w:rPr>
            </w:pPr>
          </w:p>
        </w:tc>
        <w:tc>
          <w:tcPr>
            <w:tcW w:w="7716" w:type="dxa"/>
            <w:gridSpan w:val="2"/>
          </w:tcPr>
          <w:p w14:paraId="21EE8D30" w14:textId="77777777" w:rsidR="002D0FFE" w:rsidRPr="002D0FFE" w:rsidRDefault="002D0FFE" w:rsidP="008F0324">
            <w:pPr>
              <w:rPr>
                <w:rFonts w:cs="Arial"/>
                <w:szCs w:val="22"/>
              </w:rPr>
            </w:pPr>
            <w:r w:rsidRPr="002D0FFE">
              <w:rPr>
                <w:rFonts w:cs="Arial"/>
                <w:szCs w:val="22"/>
              </w:rPr>
              <w:t>Esta Norma estabelece requisitos para reatores para lâmpadas fluorescentes, de maneira a assegurar o desempenho correto das lâmpadas fluorescentes, de acordo com a ABNT NBR IEC 81.</w:t>
            </w:r>
          </w:p>
        </w:tc>
      </w:tr>
      <w:tr w:rsidR="002D0FFE" w:rsidRPr="002D0FFE" w14:paraId="63444010" w14:textId="77777777" w:rsidTr="002D0FFE">
        <w:trPr>
          <w:cantSplit/>
        </w:trPr>
        <w:tc>
          <w:tcPr>
            <w:tcW w:w="1951" w:type="dxa"/>
            <w:gridSpan w:val="2"/>
            <w:vMerge w:val="restart"/>
          </w:tcPr>
          <w:p w14:paraId="5FE8AF27" w14:textId="77777777" w:rsidR="002D0FFE" w:rsidRPr="002D0FFE" w:rsidRDefault="002D0FFE" w:rsidP="008F0324">
            <w:pPr>
              <w:rPr>
                <w:rFonts w:cs="Arial"/>
                <w:b/>
                <w:bCs/>
                <w:szCs w:val="22"/>
              </w:rPr>
            </w:pPr>
            <w:r w:rsidRPr="002D0FFE">
              <w:rPr>
                <w:rFonts w:cs="Arial"/>
                <w:b/>
                <w:bCs/>
                <w:szCs w:val="22"/>
              </w:rPr>
              <w:t>NBR 5123:1998</w:t>
            </w:r>
          </w:p>
        </w:tc>
        <w:tc>
          <w:tcPr>
            <w:tcW w:w="7716" w:type="dxa"/>
            <w:gridSpan w:val="2"/>
          </w:tcPr>
          <w:p w14:paraId="7C94606D" w14:textId="77777777" w:rsidR="002D0FFE" w:rsidRPr="002D0FFE" w:rsidRDefault="002D0FFE" w:rsidP="008F0324">
            <w:pPr>
              <w:rPr>
                <w:rFonts w:cs="Arial"/>
                <w:szCs w:val="22"/>
              </w:rPr>
            </w:pPr>
            <w:r w:rsidRPr="002D0FFE">
              <w:rPr>
                <w:rFonts w:cs="Arial"/>
                <w:szCs w:val="22"/>
              </w:rPr>
              <w:t>Relé fotoelétrico e tomada para iluminação - Especificação e método de ensaio</w:t>
            </w:r>
          </w:p>
        </w:tc>
      </w:tr>
      <w:tr w:rsidR="002D0FFE" w:rsidRPr="002D0FFE" w14:paraId="48585C62" w14:textId="77777777" w:rsidTr="002D0FFE">
        <w:trPr>
          <w:cantSplit/>
        </w:trPr>
        <w:tc>
          <w:tcPr>
            <w:tcW w:w="1951" w:type="dxa"/>
            <w:gridSpan w:val="2"/>
            <w:vMerge/>
          </w:tcPr>
          <w:p w14:paraId="4C5A996D" w14:textId="77777777" w:rsidR="002D0FFE" w:rsidRPr="002D0FFE" w:rsidRDefault="002D0FFE" w:rsidP="008F0324">
            <w:pPr>
              <w:rPr>
                <w:rFonts w:cs="Arial"/>
                <w:b/>
                <w:bCs/>
                <w:szCs w:val="22"/>
              </w:rPr>
            </w:pPr>
          </w:p>
        </w:tc>
        <w:tc>
          <w:tcPr>
            <w:tcW w:w="7716" w:type="dxa"/>
            <w:gridSpan w:val="2"/>
          </w:tcPr>
          <w:p w14:paraId="4ABCCEDA" w14:textId="1808B67E" w:rsidR="002D0FFE" w:rsidRPr="002D0FFE" w:rsidRDefault="002D0FFE" w:rsidP="008F0324">
            <w:pPr>
              <w:rPr>
                <w:rFonts w:cs="Arial"/>
                <w:szCs w:val="22"/>
              </w:rPr>
            </w:pPr>
            <w:r w:rsidRPr="002D0FFE">
              <w:rPr>
                <w:rFonts w:cs="Arial"/>
                <w:szCs w:val="22"/>
              </w:rPr>
              <w:t xml:space="preserve">Esta Norma fixa os requisitos mínimos exigidos e os ensaios para relés fotoelétricos intercambiáveis e suas tomadas e alças, destinados ao comando de iluminação, em circuitos de corrente alternada e </w:t>
            </w:r>
            <w:r w:rsidR="00475DFE" w:rsidRPr="002D0FFE">
              <w:rPr>
                <w:rFonts w:cs="Arial"/>
                <w:szCs w:val="22"/>
              </w:rPr>
              <w:t>frequência</w:t>
            </w:r>
            <w:r w:rsidRPr="002D0FFE">
              <w:rPr>
                <w:rFonts w:cs="Arial"/>
                <w:szCs w:val="22"/>
              </w:rPr>
              <w:t xml:space="preserve"> de 60hz, para uso externo.</w:t>
            </w:r>
          </w:p>
        </w:tc>
      </w:tr>
      <w:tr w:rsidR="002D0FFE" w:rsidRPr="002D0FFE" w14:paraId="76CEAE6D" w14:textId="77777777" w:rsidTr="002D0FFE">
        <w:trPr>
          <w:cantSplit/>
        </w:trPr>
        <w:tc>
          <w:tcPr>
            <w:tcW w:w="1951" w:type="dxa"/>
            <w:gridSpan w:val="2"/>
            <w:vMerge w:val="restart"/>
            <w:noWrap/>
          </w:tcPr>
          <w:p w14:paraId="00DCF79E" w14:textId="77777777" w:rsidR="002D0FFE" w:rsidRPr="002D0FFE" w:rsidRDefault="002D0FFE" w:rsidP="008F0324">
            <w:pPr>
              <w:rPr>
                <w:rFonts w:cs="Arial"/>
                <w:b/>
                <w:bCs/>
                <w:szCs w:val="22"/>
              </w:rPr>
            </w:pPr>
            <w:r w:rsidRPr="002D0FFE">
              <w:rPr>
                <w:rFonts w:cs="Arial"/>
                <w:b/>
                <w:bCs/>
                <w:szCs w:val="22"/>
              </w:rPr>
              <w:t>NBR 5117:2007</w:t>
            </w:r>
          </w:p>
        </w:tc>
        <w:tc>
          <w:tcPr>
            <w:tcW w:w="7716" w:type="dxa"/>
            <w:gridSpan w:val="2"/>
          </w:tcPr>
          <w:p w14:paraId="38141DF9" w14:textId="77777777" w:rsidR="002D0FFE" w:rsidRPr="002D0FFE" w:rsidRDefault="002D0FFE" w:rsidP="008F0324">
            <w:pPr>
              <w:rPr>
                <w:rFonts w:cs="Arial"/>
                <w:szCs w:val="22"/>
              </w:rPr>
            </w:pPr>
            <w:r w:rsidRPr="002D0FFE">
              <w:rPr>
                <w:rFonts w:cs="Arial"/>
                <w:szCs w:val="22"/>
              </w:rPr>
              <w:t>Máquina elétrica girante - Máquina síncrona - Especificação</w:t>
            </w:r>
          </w:p>
        </w:tc>
      </w:tr>
      <w:tr w:rsidR="002D0FFE" w:rsidRPr="002D0FFE" w14:paraId="0DA8C7FF" w14:textId="77777777" w:rsidTr="002D0FFE">
        <w:trPr>
          <w:cantSplit/>
        </w:trPr>
        <w:tc>
          <w:tcPr>
            <w:tcW w:w="1951" w:type="dxa"/>
            <w:gridSpan w:val="2"/>
            <w:vMerge/>
            <w:noWrap/>
          </w:tcPr>
          <w:p w14:paraId="72067026" w14:textId="77777777" w:rsidR="002D0FFE" w:rsidRPr="002D0FFE" w:rsidRDefault="002D0FFE" w:rsidP="008F0324">
            <w:pPr>
              <w:rPr>
                <w:rFonts w:cs="Arial"/>
                <w:b/>
                <w:bCs/>
                <w:szCs w:val="22"/>
              </w:rPr>
            </w:pPr>
          </w:p>
        </w:tc>
        <w:tc>
          <w:tcPr>
            <w:tcW w:w="7716" w:type="dxa"/>
            <w:gridSpan w:val="2"/>
          </w:tcPr>
          <w:p w14:paraId="7C095903" w14:textId="77777777" w:rsidR="002D0FFE" w:rsidRPr="002D0FFE" w:rsidRDefault="002D0FFE" w:rsidP="008F0324">
            <w:pPr>
              <w:rPr>
                <w:rFonts w:cs="Arial"/>
                <w:szCs w:val="22"/>
              </w:rPr>
            </w:pPr>
            <w:r w:rsidRPr="002D0FFE">
              <w:rPr>
                <w:rFonts w:cs="Arial"/>
                <w:szCs w:val="22"/>
              </w:rPr>
              <w:t>Esta Norma estabelece os requisitos básicos a serem atendidos pelas máquinas síncronas.</w:t>
            </w:r>
          </w:p>
        </w:tc>
      </w:tr>
      <w:tr w:rsidR="002D0FFE" w:rsidRPr="002D0FFE" w14:paraId="71D9E624" w14:textId="77777777" w:rsidTr="002D0FFE">
        <w:trPr>
          <w:cantSplit/>
        </w:trPr>
        <w:tc>
          <w:tcPr>
            <w:tcW w:w="1951" w:type="dxa"/>
            <w:gridSpan w:val="2"/>
            <w:vMerge w:val="restart"/>
          </w:tcPr>
          <w:p w14:paraId="1F0D3783" w14:textId="77777777" w:rsidR="002D0FFE" w:rsidRPr="002D0FFE" w:rsidRDefault="002D0FFE" w:rsidP="008F0324">
            <w:pPr>
              <w:rPr>
                <w:rFonts w:cs="Arial"/>
                <w:b/>
                <w:bCs/>
                <w:szCs w:val="22"/>
              </w:rPr>
            </w:pPr>
            <w:r w:rsidRPr="002D0FFE">
              <w:rPr>
                <w:rFonts w:cs="Arial"/>
                <w:b/>
                <w:bCs/>
                <w:szCs w:val="22"/>
              </w:rPr>
              <w:t>NBR 5172:1998</w:t>
            </w:r>
          </w:p>
        </w:tc>
        <w:tc>
          <w:tcPr>
            <w:tcW w:w="7716" w:type="dxa"/>
            <w:gridSpan w:val="2"/>
          </w:tcPr>
          <w:p w14:paraId="59176711" w14:textId="77777777" w:rsidR="002D0FFE" w:rsidRPr="002D0FFE" w:rsidRDefault="002D0FFE" w:rsidP="008F0324">
            <w:pPr>
              <w:rPr>
                <w:rFonts w:cs="Arial"/>
                <w:szCs w:val="22"/>
              </w:rPr>
            </w:pPr>
            <w:r w:rsidRPr="002D0FFE">
              <w:rPr>
                <w:rFonts w:cs="Arial"/>
                <w:szCs w:val="22"/>
              </w:rPr>
              <w:t>Reatores para lâmpadas fluorescentes - Ensaios</w:t>
            </w:r>
          </w:p>
        </w:tc>
      </w:tr>
      <w:tr w:rsidR="002D0FFE" w:rsidRPr="002D0FFE" w14:paraId="5315C9DC" w14:textId="77777777" w:rsidTr="002D0FFE">
        <w:trPr>
          <w:cantSplit/>
        </w:trPr>
        <w:tc>
          <w:tcPr>
            <w:tcW w:w="1951" w:type="dxa"/>
            <w:gridSpan w:val="2"/>
            <w:vMerge/>
          </w:tcPr>
          <w:p w14:paraId="4F5EF3A8" w14:textId="77777777" w:rsidR="002D0FFE" w:rsidRPr="002D0FFE" w:rsidRDefault="002D0FFE" w:rsidP="008F0324">
            <w:pPr>
              <w:rPr>
                <w:rFonts w:cs="Arial"/>
                <w:b/>
                <w:bCs/>
                <w:szCs w:val="22"/>
              </w:rPr>
            </w:pPr>
          </w:p>
        </w:tc>
        <w:tc>
          <w:tcPr>
            <w:tcW w:w="7716" w:type="dxa"/>
            <w:gridSpan w:val="2"/>
          </w:tcPr>
          <w:p w14:paraId="08B6422F" w14:textId="77777777" w:rsidR="002D0FFE" w:rsidRPr="002D0FFE" w:rsidRDefault="002D0FFE" w:rsidP="008F0324">
            <w:pPr>
              <w:rPr>
                <w:rFonts w:cs="Arial"/>
                <w:szCs w:val="22"/>
              </w:rPr>
            </w:pPr>
            <w:r w:rsidRPr="002D0FFE">
              <w:rPr>
                <w:rFonts w:cs="Arial"/>
                <w:szCs w:val="22"/>
              </w:rPr>
              <w:t>Esta Norma prescreve o método pelo qual devem ser ensaiados os reatores para lâmpadas fluorescentes, especificados na ABNT NBR 5114.</w:t>
            </w:r>
          </w:p>
        </w:tc>
      </w:tr>
      <w:tr w:rsidR="002D0FFE" w:rsidRPr="002D0FFE" w14:paraId="1FDB5D32" w14:textId="77777777" w:rsidTr="002D0FFE">
        <w:trPr>
          <w:cantSplit/>
        </w:trPr>
        <w:tc>
          <w:tcPr>
            <w:tcW w:w="1951" w:type="dxa"/>
            <w:gridSpan w:val="2"/>
            <w:vMerge w:val="restart"/>
            <w:noWrap/>
          </w:tcPr>
          <w:p w14:paraId="05EDCD06" w14:textId="77777777" w:rsidR="002D0FFE" w:rsidRPr="002D0FFE" w:rsidRDefault="002D0FFE" w:rsidP="008F0324">
            <w:pPr>
              <w:rPr>
                <w:rFonts w:cs="Arial"/>
                <w:b/>
                <w:bCs/>
                <w:szCs w:val="22"/>
              </w:rPr>
            </w:pPr>
            <w:r w:rsidRPr="002D0FFE">
              <w:rPr>
                <w:rFonts w:cs="Arial"/>
                <w:b/>
                <w:bCs/>
                <w:szCs w:val="22"/>
              </w:rPr>
              <w:t>NBR 5282:1998</w:t>
            </w:r>
          </w:p>
        </w:tc>
        <w:tc>
          <w:tcPr>
            <w:tcW w:w="7716" w:type="dxa"/>
            <w:gridSpan w:val="2"/>
          </w:tcPr>
          <w:p w14:paraId="0EDF1954" w14:textId="77777777" w:rsidR="002D0FFE" w:rsidRPr="002D0FFE" w:rsidRDefault="002D0FFE" w:rsidP="008F0324">
            <w:pPr>
              <w:rPr>
                <w:rFonts w:cs="Arial"/>
                <w:szCs w:val="22"/>
              </w:rPr>
            </w:pPr>
            <w:r w:rsidRPr="002D0FFE">
              <w:rPr>
                <w:rFonts w:cs="Arial"/>
                <w:szCs w:val="22"/>
              </w:rPr>
              <w:t>Capacitores de potência em derivação para sistema de tensão nominal acima de 1 000 V. Especificação.</w:t>
            </w:r>
          </w:p>
        </w:tc>
      </w:tr>
      <w:tr w:rsidR="002D0FFE" w:rsidRPr="002D0FFE" w14:paraId="3BDF01B2" w14:textId="77777777" w:rsidTr="002D0FFE">
        <w:trPr>
          <w:cantSplit/>
        </w:trPr>
        <w:tc>
          <w:tcPr>
            <w:tcW w:w="1951" w:type="dxa"/>
            <w:gridSpan w:val="2"/>
            <w:vMerge/>
            <w:noWrap/>
          </w:tcPr>
          <w:p w14:paraId="3D930B0D" w14:textId="77777777" w:rsidR="002D0FFE" w:rsidRPr="002D0FFE" w:rsidRDefault="002D0FFE" w:rsidP="008F0324">
            <w:pPr>
              <w:rPr>
                <w:rFonts w:cs="Arial"/>
                <w:b/>
                <w:bCs/>
                <w:szCs w:val="22"/>
              </w:rPr>
            </w:pPr>
          </w:p>
        </w:tc>
        <w:tc>
          <w:tcPr>
            <w:tcW w:w="7716" w:type="dxa"/>
            <w:gridSpan w:val="2"/>
          </w:tcPr>
          <w:p w14:paraId="4D1BBAED" w14:textId="77777777" w:rsidR="002D0FFE" w:rsidRPr="002D0FFE" w:rsidRDefault="002D0FFE" w:rsidP="008F0324">
            <w:pPr>
              <w:rPr>
                <w:rFonts w:cs="Arial"/>
                <w:szCs w:val="22"/>
              </w:rPr>
            </w:pPr>
            <w:r w:rsidRPr="002D0FFE">
              <w:rPr>
                <w:rFonts w:cs="Arial"/>
                <w:szCs w:val="22"/>
              </w:rPr>
              <w:t>Esta Norma fixa as condições relativas às características técnicas e regras de segurança, bem como prescreve os métodos de ensaio, das unidades capacitivas e bancos de capacitores.</w:t>
            </w:r>
          </w:p>
        </w:tc>
      </w:tr>
      <w:tr w:rsidR="002D0FFE" w:rsidRPr="002D0FFE" w14:paraId="3D71AB7E" w14:textId="77777777" w:rsidTr="002D0FFE">
        <w:trPr>
          <w:cantSplit/>
        </w:trPr>
        <w:tc>
          <w:tcPr>
            <w:tcW w:w="1951" w:type="dxa"/>
            <w:gridSpan w:val="2"/>
            <w:vMerge w:val="restart"/>
            <w:noWrap/>
          </w:tcPr>
          <w:p w14:paraId="7550DD35" w14:textId="77777777" w:rsidR="002D0FFE" w:rsidRPr="002D0FFE" w:rsidRDefault="002D0FFE" w:rsidP="008F0324">
            <w:pPr>
              <w:rPr>
                <w:rFonts w:cs="Arial"/>
                <w:b/>
                <w:bCs/>
                <w:szCs w:val="22"/>
              </w:rPr>
            </w:pPr>
            <w:r w:rsidRPr="002D0FFE">
              <w:rPr>
                <w:rFonts w:cs="Arial"/>
                <w:szCs w:val="22"/>
              </w:rPr>
              <w:br w:type="page"/>
            </w:r>
            <w:r w:rsidRPr="002D0FFE">
              <w:rPr>
                <w:rFonts w:cs="Arial"/>
                <w:b/>
                <w:bCs/>
                <w:szCs w:val="22"/>
              </w:rPr>
              <w:t>NBR 5356:2007</w:t>
            </w:r>
          </w:p>
        </w:tc>
        <w:tc>
          <w:tcPr>
            <w:tcW w:w="7716" w:type="dxa"/>
            <w:gridSpan w:val="2"/>
          </w:tcPr>
          <w:p w14:paraId="3A432866" w14:textId="77777777" w:rsidR="002D0FFE" w:rsidRPr="002D0FFE" w:rsidRDefault="002D0FFE" w:rsidP="008F0324">
            <w:pPr>
              <w:rPr>
                <w:rFonts w:cs="Arial"/>
                <w:szCs w:val="22"/>
              </w:rPr>
            </w:pPr>
            <w:r w:rsidRPr="002D0FFE">
              <w:rPr>
                <w:rFonts w:cs="Arial"/>
                <w:szCs w:val="22"/>
              </w:rPr>
              <w:t>Transformadores de Potência. Parte 1: Generalidades.</w:t>
            </w:r>
          </w:p>
        </w:tc>
      </w:tr>
      <w:tr w:rsidR="002D0FFE" w:rsidRPr="002D0FFE" w14:paraId="0809FBB3" w14:textId="77777777" w:rsidTr="002D0FFE">
        <w:trPr>
          <w:cantSplit/>
        </w:trPr>
        <w:tc>
          <w:tcPr>
            <w:tcW w:w="1951" w:type="dxa"/>
            <w:gridSpan w:val="2"/>
            <w:vMerge/>
            <w:noWrap/>
          </w:tcPr>
          <w:p w14:paraId="4CCCE3D4" w14:textId="77777777" w:rsidR="002D0FFE" w:rsidRPr="002D0FFE" w:rsidRDefault="002D0FFE" w:rsidP="008F0324">
            <w:pPr>
              <w:rPr>
                <w:rFonts w:cs="Arial"/>
                <w:b/>
                <w:bCs/>
                <w:szCs w:val="22"/>
              </w:rPr>
            </w:pPr>
          </w:p>
        </w:tc>
        <w:tc>
          <w:tcPr>
            <w:tcW w:w="7716" w:type="dxa"/>
            <w:gridSpan w:val="2"/>
          </w:tcPr>
          <w:p w14:paraId="6B4D1ACC" w14:textId="77777777" w:rsidR="002D0FFE" w:rsidRPr="002D0FFE" w:rsidRDefault="002D0FFE" w:rsidP="008F0324">
            <w:pPr>
              <w:rPr>
                <w:rFonts w:cs="Arial"/>
                <w:szCs w:val="22"/>
              </w:rPr>
            </w:pPr>
            <w:r w:rsidRPr="002D0FFE">
              <w:rPr>
                <w:rFonts w:cs="Arial"/>
                <w:szCs w:val="22"/>
              </w:rPr>
              <w:t>Esta parte da ABNT NBR 5356, em conjunto com as ABNT NBR 5356-2, 3, 4 e 5, aplica-se a transformadores trifásicos e monofásicos (inclusive autotransformadores), excetuando-se certas categorias de pequenos transformadores e transformadores especiais.</w:t>
            </w:r>
          </w:p>
        </w:tc>
      </w:tr>
      <w:tr w:rsidR="002D0FFE" w:rsidRPr="002D0FFE" w14:paraId="2465C9D9" w14:textId="77777777" w:rsidTr="002D0FFE">
        <w:trPr>
          <w:cantSplit/>
        </w:trPr>
        <w:tc>
          <w:tcPr>
            <w:tcW w:w="1951" w:type="dxa"/>
            <w:gridSpan w:val="2"/>
            <w:vMerge w:val="restart"/>
            <w:noWrap/>
          </w:tcPr>
          <w:p w14:paraId="0209B19C"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48EF6E43" w14:textId="77777777" w:rsidR="002D0FFE" w:rsidRPr="002D0FFE" w:rsidRDefault="002D0FFE" w:rsidP="008F0324">
            <w:pPr>
              <w:rPr>
                <w:rFonts w:cs="Arial"/>
                <w:szCs w:val="22"/>
              </w:rPr>
            </w:pPr>
            <w:r w:rsidRPr="002D0FFE">
              <w:rPr>
                <w:rFonts w:cs="Arial"/>
                <w:szCs w:val="22"/>
              </w:rPr>
              <w:t>Transformadores de Potência. Parte 2: Aquecimento.</w:t>
            </w:r>
          </w:p>
        </w:tc>
      </w:tr>
      <w:tr w:rsidR="002D0FFE" w:rsidRPr="002D0FFE" w14:paraId="09FD1EE2" w14:textId="77777777" w:rsidTr="002D0FFE">
        <w:trPr>
          <w:cantSplit/>
        </w:trPr>
        <w:tc>
          <w:tcPr>
            <w:tcW w:w="1951" w:type="dxa"/>
            <w:gridSpan w:val="2"/>
            <w:vMerge/>
            <w:noWrap/>
          </w:tcPr>
          <w:p w14:paraId="6FFD5B94" w14:textId="77777777" w:rsidR="002D0FFE" w:rsidRPr="002D0FFE" w:rsidRDefault="002D0FFE" w:rsidP="008F0324">
            <w:pPr>
              <w:rPr>
                <w:rFonts w:cs="Arial"/>
                <w:b/>
                <w:bCs/>
                <w:szCs w:val="22"/>
              </w:rPr>
            </w:pPr>
          </w:p>
        </w:tc>
        <w:tc>
          <w:tcPr>
            <w:tcW w:w="7716" w:type="dxa"/>
            <w:gridSpan w:val="2"/>
          </w:tcPr>
          <w:p w14:paraId="65AF1D1F" w14:textId="77777777" w:rsidR="002D0FFE" w:rsidRPr="002D0FFE" w:rsidRDefault="002D0FFE" w:rsidP="008F0324">
            <w:pPr>
              <w:rPr>
                <w:rFonts w:cs="Arial"/>
                <w:szCs w:val="22"/>
              </w:rPr>
            </w:pPr>
            <w:r w:rsidRPr="002D0FFE">
              <w:rPr>
                <w:rFonts w:cs="Arial"/>
                <w:szCs w:val="22"/>
              </w:rPr>
              <w:t>Esta parte da ABNT NBR 5356 classifica os transformadores em função de seus métodos de resfriamento, define os limites de elevação de temperatura e apresenta em detalhes os métodos de ensaios para a medição da elevação de temperatura.</w:t>
            </w:r>
          </w:p>
        </w:tc>
      </w:tr>
      <w:tr w:rsidR="002D0FFE" w:rsidRPr="002D0FFE" w14:paraId="067FF1C1" w14:textId="77777777" w:rsidTr="002D0FFE">
        <w:trPr>
          <w:cantSplit/>
        </w:trPr>
        <w:tc>
          <w:tcPr>
            <w:tcW w:w="1951" w:type="dxa"/>
            <w:gridSpan w:val="2"/>
            <w:vMerge w:val="restart"/>
            <w:noWrap/>
          </w:tcPr>
          <w:p w14:paraId="4E9677CD"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D7EDA0C" w14:textId="77777777" w:rsidR="002D0FFE" w:rsidRPr="002D0FFE" w:rsidRDefault="002D0FFE" w:rsidP="008F0324">
            <w:pPr>
              <w:rPr>
                <w:rFonts w:cs="Arial"/>
                <w:szCs w:val="22"/>
              </w:rPr>
            </w:pPr>
            <w:r w:rsidRPr="002D0FFE">
              <w:rPr>
                <w:rFonts w:cs="Arial"/>
                <w:szCs w:val="22"/>
              </w:rPr>
              <w:t>Transformadores de Potência. Parte 3: Níveis de isolamento, ensaios dielétricos e espaçamentos externos em ar.</w:t>
            </w:r>
          </w:p>
        </w:tc>
      </w:tr>
      <w:tr w:rsidR="002D0FFE" w:rsidRPr="002D0FFE" w14:paraId="524421E3" w14:textId="77777777" w:rsidTr="002D0FFE">
        <w:trPr>
          <w:cantSplit/>
        </w:trPr>
        <w:tc>
          <w:tcPr>
            <w:tcW w:w="1951" w:type="dxa"/>
            <w:gridSpan w:val="2"/>
            <w:vMerge/>
            <w:noWrap/>
          </w:tcPr>
          <w:p w14:paraId="756A2219" w14:textId="77777777" w:rsidR="002D0FFE" w:rsidRPr="002D0FFE" w:rsidRDefault="002D0FFE" w:rsidP="008F0324">
            <w:pPr>
              <w:rPr>
                <w:rFonts w:cs="Arial"/>
                <w:b/>
                <w:bCs/>
                <w:szCs w:val="22"/>
              </w:rPr>
            </w:pPr>
          </w:p>
        </w:tc>
        <w:tc>
          <w:tcPr>
            <w:tcW w:w="7716" w:type="dxa"/>
            <w:gridSpan w:val="2"/>
          </w:tcPr>
          <w:p w14:paraId="03AB00A3" w14:textId="77777777" w:rsidR="002D0FFE" w:rsidRPr="002D0FFE" w:rsidRDefault="002D0FFE" w:rsidP="008F0324">
            <w:pPr>
              <w:rPr>
                <w:rFonts w:cs="Arial"/>
                <w:szCs w:val="22"/>
              </w:rPr>
            </w:pPr>
            <w:r w:rsidRPr="002D0FFE">
              <w:rPr>
                <w:rFonts w:cs="Arial"/>
                <w:szCs w:val="22"/>
              </w:rPr>
              <w:t>Esta parte da ABNT NBR 5356 é aplicável a transformadores imersos em óleo (inclusive autotransformadores), trifásicos ou monofásicos, excetuando-se certos transformadores pequenos e especiais, como definido na ABNT NBR 5356-1.</w:t>
            </w:r>
          </w:p>
        </w:tc>
      </w:tr>
      <w:tr w:rsidR="002D0FFE" w:rsidRPr="002D0FFE" w14:paraId="1DB42A4E" w14:textId="77777777" w:rsidTr="002D0FFE">
        <w:trPr>
          <w:cantSplit/>
        </w:trPr>
        <w:tc>
          <w:tcPr>
            <w:tcW w:w="1951" w:type="dxa"/>
            <w:gridSpan w:val="2"/>
            <w:vMerge w:val="restart"/>
            <w:noWrap/>
          </w:tcPr>
          <w:p w14:paraId="1AD4F5E8"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6EA8318" w14:textId="77777777" w:rsidR="002D0FFE" w:rsidRPr="002D0FFE" w:rsidRDefault="002D0FFE" w:rsidP="008F0324">
            <w:pPr>
              <w:rPr>
                <w:rFonts w:cs="Arial"/>
                <w:szCs w:val="22"/>
              </w:rPr>
            </w:pPr>
            <w:r w:rsidRPr="002D0FFE">
              <w:rPr>
                <w:rFonts w:cs="Arial"/>
                <w:szCs w:val="22"/>
              </w:rPr>
              <w:t>Transformadores de Potência. Parte 4: Guia para ensaio de impulso atmosférico e de manobra para transformadores e reatores.</w:t>
            </w:r>
          </w:p>
        </w:tc>
      </w:tr>
      <w:tr w:rsidR="002D0FFE" w:rsidRPr="002D0FFE" w14:paraId="484B0C00" w14:textId="77777777" w:rsidTr="002D0FFE">
        <w:trPr>
          <w:cantSplit/>
        </w:trPr>
        <w:tc>
          <w:tcPr>
            <w:tcW w:w="1951" w:type="dxa"/>
            <w:gridSpan w:val="2"/>
            <w:vMerge/>
            <w:noWrap/>
          </w:tcPr>
          <w:p w14:paraId="23C7AC1C" w14:textId="77777777" w:rsidR="002D0FFE" w:rsidRPr="002D0FFE" w:rsidRDefault="002D0FFE" w:rsidP="008F0324">
            <w:pPr>
              <w:rPr>
                <w:rFonts w:cs="Arial"/>
                <w:b/>
                <w:bCs/>
                <w:szCs w:val="22"/>
              </w:rPr>
            </w:pPr>
          </w:p>
        </w:tc>
        <w:tc>
          <w:tcPr>
            <w:tcW w:w="7716" w:type="dxa"/>
            <w:gridSpan w:val="2"/>
          </w:tcPr>
          <w:p w14:paraId="3E22635F" w14:textId="77777777" w:rsidR="002D0FFE" w:rsidRPr="002D0FFE" w:rsidRDefault="002D0FFE" w:rsidP="008F0324">
            <w:pPr>
              <w:rPr>
                <w:rFonts w:cs="Arial"/>
                <w:szCs w:val="22"/>
              </w:rPr>
            </w:pPr>
            <w:r w:rsidRPr="002D0FFE">
              <w:rPr>
                <w:rFonts w:cs="Arial"/>
                <w:szCs w:val="22"/>
              </w:rPr>
              <w:t>Esta parte da ABNT NBR 5356 fornece orientação e comentários explicativos sobre os procedimentos existentes de ensaio de tensão suportável nominal de impulso atmosférico e de manobra, em transformadores e reatores para sistemas de transmissão e distribuição de energia elétrica, suplementando as disposições das normas tipo especificação e método de ensaio pertinentes. As diferenças entre os procedimentos aplicáveis a transformadores e reatores são indicadas quando for o caso.</w:t>
            </w:r>
          </w:p>
        </w:tc>
      </w:tr>
      <w:tr w:rsidR="002D0FFE" w:rsidRPr="002D0FFE" w14:paraId="5FE32AB5" w14:textId="77777777" w:rsidTr="002D0FFE">
        <w:trPr>
          <w:cantSplit/>
        </w:trPr>
        <w:tc>
          <w:tcPr>
            <w:tcW w:w="1951" w:type="dxa"/>
            <w:gridSpan w:val="2"/>
            <w:vMerge w:val="restart"/>
            <w:noWrap/>
          </w:tcPr>
          <w:p w14:paraId="021849B3" w14:textId="77777777" w:rsidR="002D0FFE" w:rsidRPr="002D0FFE" w:rsidRDefault="002D0FFE" w:rsidP="008F0324">
            <w:pPr>
              <w:rPr>
                <w:rFonts w:cs="Arial"/>
                <w:b/>
                <w:bCs/>
                <w:szCs w:val="22"/>
              </w:rPr>
            </w:pPr>
            <w:r w:rsidRPr="002D0FFE">
              <w:rPr>
                <w:rFonts w:cs="Arial"/>
                <w:b/>
                <w:bCs/>
                <w:szCs w:val="22"/>
              </w:rPr>
              <w:t>NBR 5356:2007</w:t>
            </w:r>
          </w:p>
        </w:tc>
        <w:tc>
          <w:tcPr>
            <w:tcW w:w="7716" w:type="dxa"/>
            <w:gridSpan w:val="2"/>
          </w:tcPr>
          <w:p w14:paraId="78D00881" w14:textId="77777777" w:rsidR="002D0FFE" w:rsidRPr="002D0FFE" w:rsidRDefault="002D0FFE" w:rsidP="008F0324">
            <w:pPr>
              <w:rPr>
                <w:rFonts w:cs="Arial"/>
                <w:szCs w:val="22"/>
              </w:rPr>
            </w:pPr>
            <w:r w:rsidRPr="002D0FFE">
              <w:rPr>
                <w:rFonts w:cs="Arial"/>
                <w:szCs w:val="22"/>
              </w:rPr>
              <w:t>Transformadores de Potência. Parte 5: Capacidade de resistir a curtos-circuitos.</w:t>
            </w:r>
          </w:p>
        </w:tc>
      </w:tr>
      <w:tr w:rsidR="002D0FFE" w:rsidRPr="002D0FFE" w14:paraId="63045994" w14:textId="77777777" w:rsidTr="002D0FFE">
        <w:trPr>
          <w:cantSplit/>
        </w:trPr>
        <w:tc>
          <w:tcPr>
            <w:tcW w:w="1951" w:type="dxa"/>
            <w:gridSpan w:val="2"/>
            <w:vMerge/>
            <w:noWrap/>
          </w:tcPr>
          <w:p w14:paraId="28EA5D9D" w14:textId="77777777" w:rsidR="002D0FFE" w:rsidRPr="002D0FFE" w:rsidRDefault="002D0FFE" w:rsidP="008F0324">
            <w:pPr>
              <w:rPr>
                <w:rFonts w:cs="Arial"/>
                <w:b/>
                <w:bCs/>
                <w:szCs w:val="22"/>
              </w:rPr>
            </w:pPr>
          </w:p>
        </w:tc>
        <w:tc>
          <w:tcPr>
            <w:tcW w:w="7716" w:type="dxa"/>
            <w:gridSpan w:val="2"/>
          </w:tcPr>
          <w:p w14:paraId="42160D2D" w14:textId="77777777" w:rsidR="002D0FFE" w:rsidRPr="002D0FFE" w:rsidRDefault="002D0FFE" w:rsidP="008F0324">
            <w:pPr>
              <w:rPr>
                <w:rFonts w:cs="Arial"/>
                <w:szCs w:val="22"/>
              </w:rPr>
            </w:pPr>
            <w:r w:rsidRPr="002D0FFE">
              <w:rPr>
                <w:rFonts w:cs="Arial"/>
                <w:szCs w:val="22"/>
              </w:rPr>
              <w:t>Esta parte da ABNT NBR 5356 especifica a capacidade de transformadores trifásicos e monofásicos (inclusive autotransformadores) de resistir a curtos-circuitos, excetuando-se certas categorias de pequenos transformadores e transformadores especiais, tais como: a) transformadores monofásicos de potência nominal inferior a 1 kVA e transformadores trifásicos de potência nominal inferior a 5 kVA; b) transformadores para instrumentos; c) transformadores para conversores estáticos; d) transformadores de tração montados sobre componentes rolante; e) transformadores de partida; f) transformadores de ensaio; g) transformadores de solda.</w:t>
            </w:r>
          </w:p>
        </w:tc>
      </w:tr>
      <w:tr w:rsidR="002D0FFE" w:rsidRPr="002D0FFE" w14:paraId="40A3683F" w14:textId="77777777" w:rsidTr="002D0FFE">
        <w:trPr>
          <w:cantSplit/>
        </w:trPr>
        <w:tc>
          <w:tcPr>
            <w:tcW w:w="1951" w:type="dxa"/>
            <w:gridSpan w:val="2"/>
            <w:vMerge w:val="restart"/>
          </w:tcPr>
          <w:p w14:paraId="38ED61A0" w14:textId="77777777" w:rsidR="002D0FFE" w:rsidRPr="002D0FFE" w:rsidRDefault="002D0FFE" w:rsidP="008F0324">
            <w:pPr>
              <w:rPr>
                <w:rFonts w:cs="Arial"/>
                <w:b/>
                <w:bCs/>
                <w:szCs w:val="22"/>
              </w:rPr>
            </w:pPr>
            <w:r w:rsidRPr="002D0FFE">
              <w:rPr>
                <w:rFonts w:cs="Arial"/>
                <w:b/>
                <w:bCs/>
                <w:szCs w:val="22"/>
              </w:rPr>
              <w:t>NBR 5382:1985</w:t>
            </w:r>
          </w:p>
        </w:tc>
        <w:tc>
          <w:tcPr>
            <w:tcW w:w="7716" w:type="dxa"/>
            <w:gridSpan w:val="2"/>
          </w:tcPr>
          <w:p w14:paraId="05C70F52" w14:textId="77777777" w:rsidR="002D0FFE" w:rsidRPr="002D0FFE" w:rsidRDefault="002D0FFE" w:rsidP="008F0324">
            <w:pPr>
              <w:rPr>
                <w:rFonts w:cs="Arial"/>
                <w:szCs w:val="22"/>
              </w:rPr>
            </w:pPr>
            <w:r w:rsidRPr="002D0FFE">
              <w:rPr>
                <w:rFonts w:cs="Arial"/>
                <w:szCs w:val="22"/>
              </w:rPr>
              <w:t>Verificação de iluminância de interiores</w:t>
            </w:r>
          </w:p>
        </w:tc>
      </w:tr>
      <w:tr w:rsidR="002D0FFE" w:rsidRPr="002D0FFE" w14:paraId="203A073C" w14:textId="77777777" w:rsidTr="002D0FFE">
        <w:trPr>
          <w:cantSplit/>
        </w:trPr>
        <w:tc>
          <w:tcPr>
            <w:tcW w:w="1951" w:type="dxa"/>
            <w:gridSpan w:val="2"/>
            <w:vMerge/>
          </w:tcPr>
          <w:p w14:paraId="57E32036" w14:textId="77777777" w:rsidR="002D0FFE" w:rsidRPr="002D0FFE" w:rsidRDefault="002D0FFE" w:rsidP="008F0324">
            <w:pPr>
              <w:rPr>
                <w:rFonts w:cs="Arial"/>
                <w:b/>
                <w:bCs/>
                <w:szCs w:val="22"/>
              </w:rPr>
            </w:pPr>
          </w:p>
        </w:tc>
        <w:tc>
          <w:tcPr>
            <w:tcW w:w="7716" w:type="dxa"/>
            <w:gridSpan w:val="2"/>
          </w:tcPr>
          <w:p w14:paraId="3F57A3F7" w14:textId="77777777" w:rsidR="002D0FFE" w:rsidRPr="002D0FFE" w:rsidRDefault="002D0FFE" w:rsidP="008F0324">
            <w:pPr>
              <w:rPr>
                <w:rFonts w:cs="Arial"/>
                <w:szCs w:val="22"/>
              </w:rPr>
            </w:pPr>
            <w:r w:rsidRPr="002D0FFE">
              <w:rPr>
                <w:rFonts w:cs="Arial"/>
                <w:szCs w:val="22"/>
              </w:rPr>
              <w:t>Esta Norma fixa o modo pelo qual se faz a verificação da iluminância de interiores de áreas retangulares, através da iluminância média sobre um plano horizontal, proveniente da iluminação geral.</w:t>
            </w:r>
          </w:p>
        </w:tc>
      </w:tr>
      <w:tr w:rsidR="002D0FFE" w:rsidRPr="002D0FFE" w14:paraId="58A7EE6F" w14:textId="77777777" w:rsidTr="002D0FFE">
        <w:trPr>
          <w:cantSplit/>
        </w:trPr>
        <w:tc>
          <w:tcPr>
            <w:tcW w:w="1951" w:type="dxa"/>
            <w:gridSpan w:val="2"/>
            <w:vMerge w:val="restart"/>
            <w:noWrap/>
          </w:tcPr>
          <w:p w14:paraId="6D344DBA" w14:textId="77777777" w:rsidR="002D0FFE" w:rsidRPr="002D0FFE" w:rsidRDefault="002D0FFE" w:rsidP="008F0324">
            <w:pPr>
              <w:rPr>
                <w:rFonts w:cs="Arial"/>
                <w:b/>
                <w:bCs/>
                <w:szCs w:val="22"/>
              </w:rPr>
            </w:pPr>
            <w:r w:rsidRPr="002D0FFE">
              <w:rPr>
                <w:rFonts w:cs="Arial"/>
                <w:b/>
                <w:bCs/>
                <w:szCs w:val="22"/>
              </w:rPr>
              <w:t>NBR 5410:2008</w:t>
            </w:r>
          </w:p>
        </w:tc>
        <w:tc>
          <w:tcPr>
            <w:tcW w:w="7716" w:type="dxa"/>
            <w:gridSpan w:val="2"/>
          </w:tcPr>
          <w:p w14:paraId="0A96DCF9" w14:textId="77777777" w:rsidR="002D0FFE" w:rsidRPr="002D0FFE" w:rsidRDefault="002D0FFE" w:rsidP="008F0324">
            <w:pPr>
              <w:rPr>
                <w:rFonts w:cs="Arial"/>
                <w:szCs w:val="22"/>
              </w:rPr>
            </w:pPr>
            <w:r w:rsidRPr="002D0FFE">
              <w:rPr>
                <w:rFonts w:cs="Arial"/>
                <w:szCs w:val="22"/>
              </w:rPr>
              <w:t>Instalações elétricas de baixa tensão</w:t>
            </w:r>
          </w:p>
        </w:tc>
      </w:tr>
      <w:tr w:rsidR="002D0FFE" w:rsidRPr="002D0FFE" w14:paraId="78EE5F36" w14:textId="77777777" w:rsidTr="002D0FFE">
        <w:trPr>
          <w:cantSplit/>
        </w:trPr>
        <w:tc>
          <w:tcPr>
            <w:tcW w:w="1951" w:type="dxa"/>
            <w:gridSpan w:val="2"/>
            <w:vMerge/>
            <w:noWrap/>
          </w:tcPr>
          <w:p w14:paraId="3D72F815" w14:textId="77777777" w:rsidR="002D0FFE" w:rsidRPr="002D0FFE" w:rsidRDefault="002D0FFE" w:rsidP="008F0324">
            <w:pPr>
              <w:rPr>
                <w:rFonts w:cs="Arial"/>
                <w:b/>
                <w:bCs/>
                <w:szCs w:val="22"/>
              </w:rPr>
            </w:pPr>
          </w:p>
        </w:tc>
        <w:tc>
          <w:tcPr>
            <w:tcW w:w="7716" w:type="dxa"/>
            <w:gridSpan w:val="2"/>
          </w:tcPr>
          <w:p w14:paraId="7EA41CB6" w14:textId="77777777" w:rsidR="002D0FFE" w:rsidRPr="002D0FFE" w:rsidRDefault="002D0FFE" w:rsidP="008F0324">
            <w:pPr>
              <w:rPr>
                <w:rFonts w:cs="Arial"/>
                <w:szCs w:val="22"/>
              </w:rPr>
            </w:pPr>
            <w:r w:rsidRPr="002D0FFE">
              <w:rPr>
                <w:rFonts w:cs="Arial"/>
                <w:szCs w:val="22"/>
              </w:rPr>
              <w:t>Esta Norma estabelece as condições a que devem satisfazer as instalações elétricas de baixa tensão, a fim de garantir a segurança de pessoas e animais, o funcionamento adequado da instalação e a conservação dos bens.</w:t>
            </w:r>
          </w:p>
        </w:tc>
      </w:tr>
      <w:tr w:rsidR="002D0FFE" w:rsidRPr="002D0FFE" w14:paraId="44BA8371" w14:textId="77777777" w:rsidTr="002D0FFE">
        <w:trPr>
          <w:cantSplit/>
        </w:trPr>
        <w:tc>
          <w:tcPr>
            <w:tcW w:w="1951" w:type="dxa"/>
            <w:gridSpan w:val="2"/>
            <w:vMerge w:val="restart"/>
          </w:tcPr>
          <w:p w14:paraId="6BC78670" w14:textId="77777777" w:rsidR="002D0FFE" w:rsidRPr="002D0FFE" w:rsidRDefault="002D0FFE" w:rsidP="008F0324">
            <w:pPr>
              <w:rPr>
                <w:rFonts w:cs="Arial"/>
                <w:b/>
                <w:bCs/>
                <w:szCs w:val="22"/>
              </w:rPr>
            </w:pPr>
            <w:r w:rsidRPr="002D0FFE">
              <w:rPr>
                <w:rFonts w:cs="Arial"/>
                <w:b/>
                <w:bCs/>
                <w:szCs w:val="22"/>
              </w:rPr>
              <w:t>NBR 5413:1991</w:t>
            </w:r>
          </w:p>
        </w:tc>
        <w:tc>
          <w:tcPr>
            <w:tcW w:w="7716" w:type="dxa"/>
            <w:gridSpan w:val="2"/>
          </w:tcPr>
          <w:p w14:paraId="607D5F36" w14:textId="77777777" w:rsidR="002D0FFE" w:rsidRPr="002D0FFE" w:rsidRDefault="002D0FFE" w:rsidP="008F0324">
            <w:pPr>
              <w:rPr>
                <w:rFonts w:cs="Arial"/>
                <w:szCs w:val="22"/>
              </w:rPr>
            </w:pPr>
            <w:r w:rsidRPr="002D0FFE">
              <w:rPr>
                <w:rFonts w:cs="Arial"/>
                <w:szCs w:val="22"/>
              </w:rPr>
              <w:t>Iluminância de interiores</w:t>
            </w:r>
          </w:p>
        </w:tc>
      </w:tr>
      <w:tr w:rsidR="002D0FFE" w:rsidRPr="002D0FFE" w14:paraId="64DA9270" w14:textId="77777777" w:rsidTr="002D0FFE">
        <w:trPr>
          <w:cantSplit/>
        </w:trPr>
        <w:tc>
          <w:tcPr>
            <w:tcW w:w="1951" w:type="dxa"/>
            <w:gridSpan w:val="2"/>
            <w:vMerge/>
          </w:tcPr>
          <w:p w14:paraId="42516450" w14:textId="77777777" w:rsidR="002D0FFE" w:rsidRPr="002D0FFE" w:rsidRDefault="002D0FFE" w:rsidP="008F0324">
            <w:pPr>
              <w:rPr>
                <w:rFonts w:cs="Arial"/>
                <w:b/>
                <w:bCs/>
                <w:szCs w:val="22"/>
              </w:rPr>
            </w:pPr>
          </w:p>
        </w:tc>
        <w:tc>
          <w:tcPr>
            <w:tcW w:w="7716" w:type="dxa"/>
            <w:gridSpan w:val="2"/>
          </w:tcPr>
          <w:p w14:paraId="478217DF" w14:textId="77777777" w:rsidR="002D0FFE" w:rsidRPr="002D0FFE" w:rsidRDefault="002D0FFE" w:rsidP="008F0324">
            <w:pPr>
              <w:rPr>
                <w:rFonts w:cs="Arial"/>
                <w:szCs w:val="22"/>
              </w:rPr>
            </w:pPr>
            <w:r w:rsidRPr="002D0FFE">
              <w:rPr>
                <w:rFonts w:cs="Arial"/>
                <w:szCs w:val="22"/>
              </w:rPr>
              <w:t>Esta Norma estabelece os valores de iluminâncias médias mínimas em serviço para iluminação artificial em interiores, onde se realizem atividades de comércio, indústria, ensino, esporte e outras.</w:t>
            </w:r>
          </w:p>
        </w:tc>
      </w:tr>
      <w:tr w:rsidR="002D0FFE" w:rsidRPr="002D0FFE" w14:paraId="45A69690" w14:textId="77777777" w:rsidTr="002D0FFE">
        <w:trPr>
          <w:cantSplit/>
        </w:trPr>
        <w:tc>
          <w:tcPr>
            <w:tcW w:w="1951" w:type="dxa"/>
            <w:gridSpan w:val="2"/>
            <w:vMerge w:val="restart"/>
            <w:noWrap/>
          </w:tcPr>
          <w:p w14:paraId="3030B705" w14:textId="77777777" w:rsidR="002D0FFE" w:rsidRPr="002D0FFE" w:rsidRDefault="002D0FFE" w:rsidP="008F0324">
            <w:pPr>
              <w:rPr>
                <w:rFonts w:cs="Arial"/>
                <w:b/>
                <w:bCs/>
                <w:szCs w:val="22"/>
              </w:rPr>
            </w:pPr>
            <w:r w:rsidRPr="002D0FFE">
              <w:rPr>
                <w:rFonts w:cs="Arial"/>
                <w:b/>
                <w:bCs/>
                <w:szCs w:val="22"/>
              </w:rPr>
              <w:t>NBR 5416:1997</w:t>
            </w:r>
          </w:p>
        </w:tc>
        <w:tc>
          <w:tcPr>
            <w:tcW w:w="7716" w:type="dxa"/>
            <w:gridSpan w:val="2"/>
          </w:tcPr>
          <w:p w14:paraId="57E9F69C" w14:textId="77777777" w:rsidR="002D0FFE" w:rsidRPr="002D0FFE" w:rsidRDefault="002D0FFE" w:rsidP="008F0324">
            <w:pPr>
              <w:rPr>
                <w:rFonts w:cs="Arial"/>
                <w:szCs w:val="22"/>
              </w:rPr>
            </w:pPr>
            <w:r w:rsidRPr="002D0FFE">
              <w:rPr>
                <w:rFonts w:cs="Arial"/>
                <w:szCs w:val="22"/>
              </w:rPr>
              <w:t>Aplicação de cargas em transformadores de potência – Procedimento</w:t>
            </w:r>
          </w:p>
        </w:tc>
      </w:tr>
      <w:tr w:rsidR="002D0FFE" w:rsidRPr="002D0FFE" w14:paraId="5BCD68E3" w14:textId="77777777" w:rsidTr="002D0FFE">
        <w:trPr>
          <w:cantSplit/>
        </w:trPr>
        <w:tc>
          <w:tcPr>
            <w:tcW w:w="1951" w:type="dxa"/>
            <w:gridSpan w:val="2"/>
            <w:vMerge/>
            <w:noWrap/>
          </w:tcPr>
          <w:p w14:paraId="22EAEEA0" w14:textId="77777777" w:rsidR="002D0FFE" w:rsidRPr="002D0FFE" w:rsidRDefault="002D0FFE" w:rsidP="008F0324">
            <w:pPr>
              <w:rPr>
                <w:rFonts w:cs="Arial"/>
                <w:b/>
                <w:bCs/>
                <w:szCs w:val="22"/>
              </w:rPr>
            </w:pPr>
          </w:p>
        </w:tc>
        <w:tc>
          <w:tcPr>
            <w:tcW w:w="7716" w:type="dxa"/>
            <w:gridSpan w:val="2"/>
          </w:tcPr>
          <w:p w14:paraId="29D14193" w14:textId="77777777" w:rsidR="002D0FFE" w:rsidRPr="002D0FFE" w:rsidRDefault="002D0FFE" w:rsidP="008F0324">
            <w:pPr>
              <w:rPr>
                <w:rFonts w:cs="Arial"/>
                <w:szCs w:val="22"/>
              </w:rPr>
            </w:pPr>
            <w:r w:rsidRPr="002D0FFE">
              <w:rPr>
                <w:rFonts w:cs="Arial"/>
                <w:szCs w:val="22"/>
              </w:rPr>
              <w:t>Esta Norma fornece os procedimentos para a aplicação de cargas em transformadores e autotransformadores de potência, fabricados e ensaiados de acordo com a ABNT NBR 5356, e imersos em líquido isolante, com dois ou mais enrolamentos, trifásicos ou bancos com unidades monofásicas. Os procedimentos a serem seguidos dependem do controle, disponível ao usuário, das condições operacionais e se baseiam no envelhecimento da isolação dos enrolamentos. Para isto, a Norma estabelece dois procedimentos. Caso não sejam disponíveis dados de manutenção e operativos, deve-se utilizar o Procedimento 1, descrito na seção 5 desta Norma que contempla transformadores com potência até 100 MVA. Caso estes dados sejam disponíveis, deve-se utilizar o Procedimento 2, descrito na seção 6, que não tem limitação de potência.</w:t>
            </w:r>
          </w:p>
        </w:tc>
      </w:tr>
      <w:tr w:rsidR="002D0FFE" w:rsidRPr="002D0FFE" w14:paraId="74F5D905" w14:textId="77777777" w:rsidTr="002D0FFE">
        <w:trPr>
          <w:cantSplit/>
        </w:trPr>
        <w:tc>
          <w:tcPr>
            <w:tcW w:w="1951" w:type="dxa"/>
            <w:gridSpan w:val="2"/>
            <w:vMerge w:val="restart"/>
            <w:noWrap/>
          </w:tcPr>
          <w:p w14:paraId="723DA70D" w14:textId="77777777" w:rsidR="002D0FFE" w:rsidRPr="002D0FFE" w:rsidRDefault="002D0FFE" w:rsidP="008F0324">
            <w:pPr>
              <w:rPr>
                <w:rFonts w:cs="Arial"/>
                <w:b/>
                <w:bCs/>
                <w:szCs w:val="22"/>
              </w:rPr>
            </w:pPr>
            <w:r w:rsidRPr="002D0FFE">
              <w:rPr>
                <w:rFonts w:cs="Arial"/>
                <w:b/>
                <w:bCs/>
                <w:szCs w:val="22"/>
              </w:rPr>
              <w:t>NBR 5419:2005</w:t>
            </w:r>
          </w:p>
        </w:tc>
        <w:tc>
          <w:tcPr>
            <w:tcW w:w="7716" w:type="dxa"/>
            <w:gridSpan w:val="2"/>
          </w:tcPr>
          <w:p w14:paraId="423E8EB7" w14:textId="77777777" w:rsidR="002D0FFE" w:rsidRPr="002D0FFE" w:rsidRDefault="002D0FFE" w:rsidP="008F0324">
            <w:pPr>
              <w:rPr>
                <w:rFonts w:cs="Arial"/>
                <w:szCs w:val="22"/>
              </w:rPr>
            </w:pPr>
            <w:r w:rsidRPr="002D0FFE">
              <w:rPr>
                <w:rFonts w:cs="Arial"/>
                <w:szCs w:val="22"/>
              </w:rPr>
              <w:t>Proteção de estruturas contra descargas atmosféricas</w:t>
            </w:r>
          </w:p>
        </w:tc>
      </w:tr>
      <w:tr w:rsidR="002D0FFE" w:rsidRPr="002D0FFE" w14:paraId="11989006" w14:textId="77777777" w:rsidTr="002D0FFE">
        <w:trPr>
          <w:cantSplit/>
        </w:trPr>
        <w:tc>
          <w:tcPr>
            <w:tcW w:w="1951" w:type="dxa"/>
            <w:gridSpan w:val="2"/>
            <w:vMerge/>
            <w:noWrap/>
          </w:tcPr>
          <w:p w14:paraId="16938D27" w14:textId="77777777" w:rsidR="002D0FFE" w:rsidRPr="002D0FFE" w:rsidRDefault="002D0FFE" w:rsidP="008F0324">
            <w:pPr>
              <w:rPr>
                <w:rFonts w:cs="Arial"/>
                <w:b/>
                <w:bCs/>
                <w:szCs w:val="22"/>
              </w:rPr>
            </w:pPr>
          </w:p>
        </w:tc>
        <w:tc>
          <w:tcPr>
            <w:tcW w:w="7716" w:type="dxa"/>
            <w:gridSpan w:val="2"/>
          </w:tcPr>
          <w:p w14:paraId="359AE038" w14:textId="77777777" w:rsidR="002D0FFE" w:rsidRPr="002D0FFE" w:rsidRDefault="002D0FFE" w:rsidP="008F0324">
            <w:pPr>
              <w:rPr>
                <w:rFonts w:cs="Arial"/>
                <w:szCs w:val="22"/>
              </w:rPr>
            </w:pPr>
            <w:r w:rsidRPr="002D0FFE">
              <w:rPr>
                <w:rFonts w:cs="Arial"/>
                <w:szCs w:val="22"/>
              </w:rPr>
              <w:t>Esta Norma fixa as condições de projeto, instalação e manutenção de sistemas de proteção contra descargas atmosféricas (SPDA), para proteger as edificações e estruturas definidas em 1.2 contra a incidência direta dos raios. A proteção se aplica também contra a incidência direta dos raios sobre os equipamentos e pessoas que se encontrem no interior destas edificações e estruturas ou no interior da proteção impostas pelo SPDA instalado.</w:t>
            </w:r>
          </w:p>
        </w:tc>
      </w:tr>
      <w:tr w:rsidR="002D0FFE" w:rsidRPr="002D0FFE" w14:paraId="0F22D433" w14:textId="77777777" w:rsidTr="002D0FFE">
        <w:trPr>
          <w:cantSplit/>
        </w:trPr>
        <w:tc>
          <w:tcPr>
            <w:tcW w:w="1951" w:type="dxa"/>
            <w:gridSpan w:val="2"/>
            <w:vMerge w:val="restart"/>
          </w:tcPr>
          <w:p w14:paraId="24D9FB31" w14:textId="77777777" w:rsidR="002D0FFE" w:rsidRPr="002D0FFE" w:rsidRDefault="002D0FFE" w:rsidP="008F0324">
            <w:pPr>
              <w:rPr>
                <w:rFonts w:cs="Arial"/>
                <w:b/>
                <w:bCs/>
                <w:szCs w:val="22"/>
              </w:rPr>
            </w:pPr>
            <w:r w:rsidRPr="002D0FFE">
              <w:rPr>
                <w:rFonts w:cs="Arial"/>
                <w:b/>
                <w:bCs/>
                <w:szCs w:val="22"/>
              </w:rPr>
              <w:t>NBR 5426:1989</w:t>
            </w:r>
          </w:p>
        </w:tc>
        <w:tc>
          <w:tcPr>
            <w:tcW w:w="7716" w:type="dxa"/>
            <w:gridSpan w:val="2"/>
          </w:tcPr>
          <w:p w14:paraId="59864571" w14:textId="77777777" w:rsidR="002D0FFE" w:rsidRPr="002D0FFE" w:rsidRDefault="002D0FFE" w:rsidP="008F0324">
            <w:pPr>
              <w:rPr>
                <w:rFonts w:cs="Arial"/>
                <w:szCs w:val="22"/>
              </w:rPr>
            </w:pPr>
            <w:r w:rsidRPr="002D0FFE">
              <w:rPr>
                <w:rFonts w:cs="Arial"/>
                <w:szCs w:val="22"/>
              </w:rPr>
              <w:t>Planos de amostragem e procedimentos na inspeção por atributos</w:t>
            </w:r>
          </w:p>
        </w:tc>
      </w:tr>
      <w:tr w:rsidR="002D0FFE" w:rsidRPr="002D0FFE" w14:paraId="2859CDA5" w14:textId="77777777" w:rsidTr="002D0FFE">
        <w:trPr>
          <w:cantSplit/>
        </w:trPr>
        <w:tc>
          <w:tcPr>
            <w:tcW w:w="1951" w:type="dxa"/>
            <w:gridSpan w:val="2"/>
            <w:vMerge/>
          </w:tcPr>
          <w:p w14:paraId="46335B54" w14:textId="77777777" w:rsidR="002D0FFE" w:rsidRPr="002D0FFE" w:rsidRDefault="002D0FFE" w:rsidP="008F0324">
            <w:pPr>
              <w:rPr>
                <w:rFonts w:cs="Arial"/>
                <w:b/>
                <w:bCs/>
                <w:szCs w:val="22"/>
              </w:rPr>
            </w:pPr>
          </w:p>
        </w:tc>
        <w:tc>
          <w:tcPr>
            <w:tcW w:w="7716" w:type="dxa"/>
            <w:gridSpan w:val="2"/>
          </w:tcPr>
          <w:p w14:paraId="3B438533" w14:textId="77777777" w:rsidR="002D0FFE" w:rsidRPr="002D0FFE" w:rsidRDefault="002D0FFE" w:rsidP="008F0324">
            <w:pPr>
              <w:rPr>
                <w:rFonts w:cs="Arial"/>
                <w:szCs w:val="22"/>
              </w:rPr>
            </w:pPr>
            <w:r w:rsidRPr="002D0FFE">
              <w:rPr>
                <w:rFonts w:cs="Arial"/>
                <w:szCs w:val="22"/>
              </w:rPr>
              <w:t>Esta Norma estabelece planos de amostragem e procedimentos para inspeção por atributos. Quando especificada pelo responsável, esta Norma deve ser citada nos contratos, instruções ou outros documentos, e as determinações estabelecidas devem ser obedecidas.</w:t>
            </w:r>
          </w:p>
        </w:tc>
      </w:tr>
      <w:tr w:rsidR="002D0FFE" w:rsidRPr="002D0FFE" w14:paraId="508E83C6" w14:textId="77777777" w:rsidTr="002D0FFE">
        <w:trPr>
          <w:cantSplit/>
        </w:trPr>
        <w:tc>
          <w:tcPr>
            <w:tcW w:w="1951" w:type="dxa"/>
            <w:gridSpan w:val="2"/>
            <w:vMerge w:val="restart"/>
            <w:noWrap/>
          </w:tcPr>
          <w:p w14:paraId="1832FDCC" w14:textId="77777777" w:rsidR="002D0FFE" w:rsidRPr="002D0FFE" w:rsidRDefault="002D0FFE" w:rsidP="008F0324">
            <w:pPr>
              <w:rPr>
                <w:rFonts w:cs="Arial"/>
                <w:b/>
                <w:bCs/>
                <w:szCs w:val="22"/>
              </w:rPr>
            </w:pPr>
            <w:r w:rsidRPr="002D0FFE">
              <w:rPr>
                <w:rFonts w:cs="Arial"/>
                <w:b/>
                <w:bCs/>
                <w:szCs w:val="22"/>
              </w:rPr>
              <w:t>NBR 5431:2008</w:t>
            </w:r>
          </w:p>
        </w:tc>
        <w:tc>
          <w:tcPr>
            <w:tcW w:w="7716" w:type="dxa"/>
            <w:gridSpan w:val="2"/>
          </w:tcPr>
          <w:p w14:paraId="773F4031" w14:textId="77777777" w:rsidR="002D0FFE" w:rsidRPr="002D0FFE" w:rsidRDefault="002D0FFE" w:rsidP="008F0324">
            <w:pPr>
              <w:rPr>
                <w:rFonts w:cs="Arial"/>
                <w:szCs w:val="22"/>
              </w:rPr>
            </w:pPr>
            <w:r w:rsidRPr="002D0FFE">
              <w:rPr>
                <w:rFonts w:cs="Arial"/>
                <w:szCs w:val="22"/>
              </w:rPr>
              <w:t>Caixas e invólucros para acessórios elétricos para instalações elétricas fixas domésticas e análogas - Dimensões</w:t>
            </w:r>
          </w:p>
        </w:tc>
      </w:tr>
      <w:tr w:rsidR="002D0FFE" w:rsidRPr="002D0FFE" w14:paraId="1853CEC4" w14:textId="77777777" w:rsidTr="002D0FFE">
        <w:trPr>
          <w:cantSplit/>
        </w:trPr>
        <w:tc>
          <w:tcPr>
            <w:tcW w:w="1951" w:type="dxa"/>
            <w:gridSpan w:val="2"/>
            <w:vMerge/>
            <w:noWrap/>
          </w:tcPr>
          <w:p w14:paraId="06621308" w14:textId="77777777" w:rsidR="002D0FFE" w:rsidRPr="002D0FFE" w:rsidRDefault="002D0FFE" w:rsidP="008F0324">
            <w:pPr>
              <w:rPr>
                <w:rFonts w:cs="Arial"/>
                <w:b/>
                <w:bCs/>
                <w:szCs w:val="22"/>
              </w:rPr>
            </w:pPr>
          </w:p>
        </w:tc>
        <w:tc>
          <w:tcPr>
            <w:tcW w:w="7716" w:type="dxa"/>
            <w:gridSpan w:val="2"/>
          </w:tcPr>
          <w:p w14:paraId="7B80D40C" w14:textId="77777777" w:rsidR="002D0FFE" w:rsidRPr="002D0FFE" w:rsidRDefault="002D0FFE" w:rsidP="008F0324">
            <w:pPr>
              <w:rPr>
                <w:rFonts w:cs="Arial"/>
                <w:szCs w:val="22"/>
              </w:rPr>
            </w:pPr>
            <w:r w:rsidRPr="002D0FFE">
              <w:rPr>
                <w:rFonts w:cs="Arial"/>
                <w:szCs w:val="22"/>
              </w:rPr>
              <w:t>Esta Norma estabelece as dimensões das caixas e invólucros para acessórios elétricos com tensão nominal não superior a 1 000 V c.a. e 1 500 V c.c., destinados a instalações elétricas fixas domésticas e análogas.</w:t>
            </w:r>
          </w:p>
        </w:tc>
      </w:tr>
      <w:tr w:rsidR="002D0FFE" w:rsidRPr="002D0FFE" w14:paraId="108FB371" w14:textId="77777777" w:rsidTr="002D0FFE">
        <w:trPr>
          <w:cantSplit/>
        </w:trPr>
        <w:tc>
          <w:tcPr>
            <w:tcW w:w="1951" w:type="dxa"/>
            <w:gridSpan w:val="2"/>
            <w:vMerge w:val="restart"/>
            <w:noWrap/>
          </w:tcPr>
          <w:p w14:paraId="622FF929" w14:textId="77777777" w:rsidR="002D0FFE" w:rsidRPr="002D0FFE" w:rsidRDefault="002D0FFE" w:rsidP="008F0324">
            <w:pPr>
              <w:rPr>
                <w:rFonts w:cs="Arial"/>
                <w:b/>
                <w:bCs/>
                <w:szCs w:val="22"/>
              </w:rPr>
            </w:pPr>
            <w:r w:rsidRPr="002D0FFE">
              <w:rPr>
                <w:rFonts w:cs="Arial"/>
                <w:b/>
                <w:bCs/>
                <w:szCs w:val="22"/>
              </w:rPr>
              <w:t>NBR 5440:1999</w:t>
            </w:r>
          </w:p>
        </w:tc>
        <w:tc>
          <w:tcPr>
            <w:tcW w:w="7716" w:type="dxa"/>
            <w:gridSpan w:val="2"/>
          </w:tcPr>
          <w:p w14:paraId="6576906E" w14:textId="77777777" w:rsidR="002D0FFE" w:rsidRPr="002D0FFE" w:rsidRDefault="002D0FFE" w:rsidP="008F0324">
            <w:pPr>
              <w:rPr>
                <w:rFonts w:cs="Arial"/>
                <w:szCs w:val="22"/>
              </w:rPr>
            </w:pPr>
            <w:r w:rsidRPr="002D0FFE">
              <w:rPr>
                <w:rFonts w:cs="Arial"/>
                <w:szCs w:val="22"/>
              </w:rPr>
              <w:t>Transformadores para redes aéreas de distribuição – Padronização</w:t>
            </w:r>
          </w:p>
        </w:tc>
      </w:tr>
      <w:tr w:rsidR="002D0FFE" w:rsidRPr="002D0FFE" w14:paraId="7EBBA594" w14:textId="77777777" w:rsidTr="002D0FFE">
        <w:trPr>
          <w:cantSplit/>
        </w:trPr>
        <w:tc>
          <w:tcPr>
            <w:tcW w:w="1951" w:type="dxa"/>
            <w:gridSpan w:val="2"/>
            <w:vMerge/>
            <w:noWrap/>
          </w:tcPr>
          <w:p w14:paraId="73E3A39B" w14:textId="77777777" w:rsidR="002D0FFE" w:rsidRPr="002D0FFE" w:rsidRDefault="002D0FFE" w:rsidP="008F0324">
            <w:pPr>
              <w:rPr>
                <w:rFonts w:cs="Arial"/>
                <w:b/>
                <w:bCs/>
                <w:szCs w:val="22"/>
              </w:rPr>
            </w:pPr>
          </w:p>
        </w:tc>
        <w:tc>
          <w:tcPr>
            <w:tcW w:w="7716" w:type="dxa"/>
            <w:gridSpan w:val="2"/>
          </w:tcPr>
          <w:p w14:paraId="7F085BEE" w14:textId="77777777" w:rsidR="002D0FFE" w:rsidRPr="002D0FFE" w:rsidRDefault="002D0FFE" w:rsidP="008F0324">
            <w:pPr>
              <w:rPr>
                <w:rFonts w:cs="Arial"/>
                <w:szCs w:val="22"/>
              </w:rPr>
            </w:pPr>
            <w:r w:rsidRPr="002D0FFE">
              <w:rPr>
                <w:rFonts w:cs="Arial"/>
                <w:szCs w:val="22"/>
              </w:rPr>
              <w:t>Esta Norma estabelece a padronização das características elétricas e mecânicas dos transformadores aplicadas em redes aéreas de distribuição, de acordo com a ABNT NBR 5434, nas tensões primárias até 36,2 kV e nas tensões secundárias usuais dos transformadores monofásicos e trifásicos, com enrolamento de cobre ou alumínio, imerso em óleo mineral isolante com resfriamento natural.</w:t>
            </w:r>
          </w:p>
        </w:tc>
      </w:tr>
      <w:tr w:rsidR="002D0FFE" w:rsidRPr="002D0FFE" w14:paraId="7267FF6A" w14:textId="77777777" w:rsidTr="002D0FFE">
        <w:trPr>
          <w:cantSplit/>
        </w:trPr>
        <w:tc>
          <w:tcPr>
            <w:tcW w:w="1951" w:type="dxa"/>
            <w:gridSpan w:val="2"/>
            <w:vMerge w:val="restart"/>
            <w:noWrap/>
          </w:tcPr>
          <w:p w14:paraId="7FCC2329" w14:textId="77777777" w:rsidR="002D0FFE" w:rsidRPr="002D0FFE" w:rsidRDefault="002D0FFE" w:rsidP="008F0324">
            <w:pPr>
              <w:rPr>
                <w:rFonts w:cs="Arial"/>
                <w:b/>
                <w:bCs/>
                <w:szCs w:val="22"/>
              </w:rPr>
            </w:pPr>
            <w:r w:rsidRPr="002D0FFE">
              <w:rPr>
                <w:rFonts w:cs="Arial"/>
                <w:b/>
                <w:bCs/>
                <w:szCs w:val="22"/>
              </w:rPr>
              <w:t>NBR 5444:1989</w:t>
            </w:r>
          </w:p>
        </w:tc>
        <w:tc>
          <w:tcPr>
            <w:tcW w:w="7716" w:type="dxa"/>
            <w:gridSpan w:val="2"/>
          </w:tcPr>
          <w:p w14:paraId="556DDA99" w14:textId="77777777" w:rsidR="002D0FFE" w:rsidRPr="002D0FFE" w:rsidRDefault="002D0FFE" w:rsidP="008F0324">
            <w:pPr>
              <w:rPr>
                <w:rFonts w:cs="Arial"/>
                <w:szCs w:val="22"/>
              </w:rPr>
            </w:pPr>
            <w:r w:rsidRPr="002D0FFE">
              <w:rPr>
                <w:rFonts w:cs="Arial"/>
                <w:szCs w:val="22"/>
              </w:rPr>
              <w:t>Símbolos gráficos para instalações elétricas prediais</w:t>
            </w:r>
          </w:p>
        </w:tc>
      </w:tr>
      <w:tr w:rsidR="002D0FFE" w:rsidRPr="002D0FFE" w14:paraId="78F44AAB" w14:textId="77777777" w:rsidTr="002D0FFE">
        <w:trPr>
          <w:cantSplit/>
        </w:trPr>
        <w:tc>
          <w:tcPr>
            <w:tcW w:w="1951" w:type="dxa"/>
            <w:gridSpan w:val="2"/>
            <w:vMerge/>
            <w:noWrap/>
          </w:tcPr>
          <w:p w14:paraId="1ABE6B90" w14:textId="77777777" w:rsidR="002D0FFE" w:rsidRPr="002D0FFE" w:rsidRDefault="002D0FFE" w:rsidP="008F0324">
            <w:pPr>
              <w:rPr>
                <w:rFonts w:cs="Arial"/>
                <w:b/>
                <w:bCs/>
                <w:szCs w:val="22"/>
              </w:rPr>
            </w:pPr>
          </w:p>
        </w:tc>
        <w:tc>
          <w:tcPr>
            <w:tcW w:w="7716" w:type="dxa"/>
            <w:gridSpan w:val="2"/>
          </w:tcPr>
          <w:p w14:paraId="16313614" w14:textId="77777777" w:rsidR="002D0FFE" w:rsidRPr="002D0FFE" w:rsidRDefault="002D0FFE" w:rsidP="008F0324">
            <w:pPr>
              <w:rPr>
                <w:rFonts w:cs="Arial"/>
                <w:szCs w:val="22"/>
              </w:rPr>
            </w:pPr>
            <w:r w:rsidRPr="002D0FFE">
              <w:rPr>
                <w:rFonts w:cs="Arial"/>
                <w:szCs w:val="22"/>
              </w:rPr>
              <w:t>Esta Norma estabelece os símbolos gráficos referentes às instalações elétricas prediais.</w:t>
            </w:r>
          </w:p>
        </w:tc>
      </w:tr>
      <w:tr w:rsidR="002D0FFE" w:rsidRPr="002D0FFE" w14:paraId="7B7EBEC1" w14:textId="77777777" w:rsidTr="002D0FFE">
        <w:trPr>
          <w:cantSplit/>
        </w:trPr>
        <w:tc>
          <w:tcPr>
            <w:tcW w:w="1951" w:type="dxa"/>
            <w:gridSpan w:val="2"/>
            <w:vMerge w:val="restart"/>
          </w:tcPr>
          <w:p w14:paraId="4EE1852C" w14:textId="77777777" w:rsidR="002D0FFE" w:rsidRPr="002D0FFE" w:rsidRDefault="002D0FFE" w:rsidP="008F0324">
            <w:pPr>
              <w:rPr>
                <w:rFonts w:cs="Arial"/>
                <w:b/>
                <w:bCs/>
                <w:szCs w:val="22"/>
              </w:rPr>
            </w:pPr>
            <w:r w:rsidRPr="002D0FFE">
              <w:rPr>
                <w:rFonts w:cs="Arial"/>
                <w:b/>
                <w:bCs/>
                <w:szCs w:val="22"/>
              </w:rPr>
              <w:t>NBR 5444:1989</w:t>
            </w:r>
          </w:p>
        </w:tc>
        <w:tc>
          <w:tcPr>
            <w:tcW w:w="7716" w:type="dxa"/>
            <w:gridSpan w:val="2"/>
          </w:tcPr>
          <w:p w14:paraId="3CBEB6FC" w14:textId="77777777" w:rsidR="002D0FFE" w:rsidRPr="002D0FFE" w:rsidRDefault="002D0FFE" w:rsidP="008F0324">
            <w:pPr>
              <w:rPr>
                <w:rFonts w:cs="Arial"/>
                <w:szCs w:val="22"/>
              </w:rPr>
            </w:pPr>
            <w:r w:rsidRPr="002D0FFE">
              <w:rPr>
                <w:rFonts w:cs="Arial"/>
                <w:szCs w:val="22"/>
              </w:rPr>
              <w:t>Símbolos gráficos para instalações elétricas prediais</w:t>
            </w:r>
          </w:p>
        </w:tc>
      </w:tr>
      <w:tr w:rsidR="002D0FFE" w:rsidRPr="002D0FFE" w14:paraId="6D123587" w14:textId="77777777" w:rsidTr="002D0FFE">
        <w:trPr>
          <w:cantSplit/>
        </w:trPr>
        <w:tc>
          <w:tcPr>
            <w:tcW w:w="1951" w:type="dxa"/>
            <w:gridSpan w:val="2"/>
            <w:vMerge/>
          </w:tcPr>
          <w:p w14:paraId="4868F0D1" w14:textId="77777777" w:rsidR="002D0FFE" w:rsidRPr="002D0FFE" w:rsidRDefault="002D0FFE" w:rsidP="008F0324">
            <w:pPr>
              <w:rPr>
                <w:rFonts w:cs="Arial"/>
                <w:b/>
                <w:bCs/>
                <w:szCs w:val="22"/>
              </w:rPr>
            </w:pPr>
          </w:p>
        </w:tc>
        <w:tc>
          <w:tcPr>
            <w:tcW w:w="7716" w:type="dxa"/>
            <w:gridSpan w:val="2"/>
          </w:tcPr>
          <w:p w14:paraId="7CEB61C1" w14:textId="77777777" w:rsidR="002D0FFE" w:rsidRPr="002D0FFE" w:rsidRDefault="002D0FFE" w:rsidP="008F0324">
            <w:pPr>
              <w:rPr>
                <w:rFonts w:cs="Arial"/>
                <w:szCs w:val="22"/>
              </w:rPr>
            </w:pPr>
            <w:r w:rsidRPr="002D0FFE">
              <w:rPr>
                <w:rFonts w:cs="Arial"/>
                <w:szCs w:val="22"/>
              </w:rPr>
              <w:t>Esta Norma estabelece os símbolos gráficos referentes às instalações elétricas prediais.</w:t>
            </w:r>
          </w:p>
        </w:tc>
      </w:tr>
      <w:tr w:rsidR="002D0FFE" w:rsidRPr="002D0FFE" w14:paraId="77B916F5" w14:textId="77777777" w:rsidTr="002D0FFE">
        <w:trPr>
          <w:cantSplit/>
        </w:trPr>
        <w:tc>
          <w:tcPr>
            <w:tcW w:w="1951" w:type="dxa"/>
            <w:gridSpan w:val="2"/>
            <w:vMerge w:val="restart"/>
            <w:noWrap/>
          </w:tcPr>
          <w:p w14:paraId="6E9C652A" w14:textId="77777777" w:rsidR="002D0FFE" w:rsidRPr="002D0FFE" w:rsidRDefault="002D0FFE" w:rsidP="008F0324">
            <w:pPr>
              <w:rPr>
                <w:rFonts w:cs="Arial"/>
                <w:b/>
                <w:bCs/>
                <w:szCs w:val="22"/>
              </w:rPr>
            </w:pPr>
            <w:r w:rsidRPr="002D0FFE">
              <w:rPr>
                <w:rFonts w:cs="Arial"/>
                <w:b/>
                <w:bCs/>
                <w:szCs w:val="22"/>
              </w:rPr>
              <w:t>NBR 5456:1987</w:t>
            </w:r>
          </w:p>
        </w:tc>
        <w:tc>
          <w:tcPr>
            <w:tcW w:w="7716" w:type="dxa"/>
            <w:gridSpan w:val="2"/>
          </w:tcPr>
          <w:p w14:paraId="00E1F678" w14:textId="77777777" w:rsidR="002D0FFE" w:rsidRPr="002D0FFE" w:rsidRDefault="002D0FFE" w:rsidP="008F0324">
            <w:pPr>
              <w:rPr>
                <w:rFonts w:cs="Arial"/>
                <w:szCs w:val="22"/>
              </w:rPr>
            </w:pPr>
            <w:r w:rsidRPr="002D0FFE">
              <w:rPr>
                <w:rFonts w:cs="Arial"/>
                <w:szCs w:val="22"/>
              </w:rPr>
              <w:t>Eletricidade geral</w:t>
            </w:r>
          </w:p>
        </w:tc>
      </w:tr>
      <w:tr w:rsidR="002D0FFE" w:rsidRPr="002D0FFE" w14:paraId="11EA93CE" w14:textId="77777777" w:rsidTr="002D0FFE">
        <w:trPr>
          <w:cantSplit/>
        </w:trPr>
        <w:tc>
          <w:tcPr>
            <w:tcW w:w="1951" w:type="dxa"/>
            <w:gridSpan w:val="2"/>
            <w:vMerge/>
            <w:noWrap/>
          </w:tcPr>
          <w:p w14:paraId="12B2AC25" w14:textId="77777777" w:rsidR="002D0FFE" w:rsidRPr="002D0FFE" w:rsidRDefault="002D0FFE" w:rsidP="008F0324">
            <w:pPr>
              <w:rPr>
                <w:rFonts w:cs="Arial"/>
                <w:b/>
                <w:bCs/>
                <w:szCs w:val="22"/>
              </w:rPr>
            </w:pPr>
          </w:p>
        </w:tc>
        <w:tc>
          <w:tcPr>
            <w:tcW w:w="7716" w:type="dxa"/>
            <w:gridSpan w:val="2"/>
          </w:tcPr>
          <w:p w14:paraId="6B82BF1C" w14:textId="77777777" w:rsidR="002D0FFE" w:rsidRPr="002D0FFE" w:rsidRDefault="002D0FFE" w:rsidP="008F0324">
            <w:pPr>
              <w:rPr>
                <w:rFonts w:cs="Arial"/>
                <w:szCs w:val="22"/>
              </w:rPr>
            </w:pPr>
            <w:r w:rsidRPr="002D0FFE">
              <w:rPr>
                <w:rFonts w:cs="Arial"/>
                <w:szCs w:val="22"/>
              </w:rPr>
              <w:t>Esta Norma define termos de matemática, aplicados ao estudo dos campos e de circuitos, termos de física geral (não elétricos) e de química, relacionados com o estudo de fenômenos eletromagnéticos, termos fundamentais de eletricidade, magnetismo e eletromagnetismo, termos fundamentais sobre ondas, termos gerais de tecnologia elétrica.</w:t>
            </w:r>
          </w:p>
        </w:tc>
      </w:tr>
      <w:tr w:rsidR="002D0FFE" w:rsidRPr="002D0FFE" w14:paraId="29DF6626" w14:textId="77777777" w:rsidTr="002D0FFE">
        <w:trPr>
          <w:cantSplit/>
        </w:trPr>
        <w:tc>
          <w:tcPr>
            <w:tcW w:w="1951" w:type="dxa"/>
            <w:gridSpan w:val="2"/>
            <w:vMerge w:val="restart"/>
            <w:noWrap/>
          </w:tcPr>
          <w:p w14:paraId="6F34F869" w14:textId="77777777" w:rsidR="002D0FFE" w:rsidRPr="002D0FFE" w:rsidRDefault="002D0FFE" w:rsidP="008F0324">
            <w:pPr>
              <w:rPr>
                <w:rFonts w:cs="Arial"/>
                <w:b/>
                <w:bCs/>
                <w:szCs w:val="22"/>
              </w:rPr>
            </w:pPr>
            <w:r w:rsidRPr="002D0FFE">
              <w:rPr>
                <w:rFonts w:cs="Arial"/>
                <w:b/>
                <w:bCs/>
                <w:szCs w:val="22"/>
              </w:rPr>
              <w:t>NBR 5457:1980</w:t>
            </w:r>
          </w:p>
        </w:tc>
        <w:tc>
          <w:tcPr>
            <w:tcW w:w="7716" w:type="dxa"/>
            <w:gridSpan w:val="2"/>
          </w:tcPr>
          <w:p w14:paraId="5E2AC549" w14:textId="77777777" w:rsidR="002D0FFE" w:rsidRPr="002D0FFE" w:rsidRDefault="002D0FFE" w:rsidP="008F0324">
            <w:pPr>
              <w:rPr>
                <w:rFonts w:cs="Arial"/>
                <w:szCs w:val="22"/>
              </w:rPr>
            </w:pPr>
            <w:r w:rsidRPr="002D0FFE">
              <w:rPr>
                <w:rFonts w:cs="Arial"/>
                <w:szCs w:val="22"/>
              </w:rPr>
              <w:t>Eletrotécnica e eletrônica - Máquinas girantes</w:t>
            </w:r>
          </w:p>
        </w:tc>
      </w:tr>
      <w:tr w:rsidR="002D0FFE" w:rsidRPr="002D0FFE" w14:paraId="1EAB01AC" w14:textId="77777777" w:rsidTr="002D0FFE">
        <w:trPr>
          <w:cantSplit/>
        </w:trPr>
        <w:tc>
          <w:tcPr>
            <w:tcW w:w="1951" w:type="dxa"/>
            <w:gridSpan w:val="2"/>
            <w:vMerge/>
            <w:noWrap/>
          </w:tcPr>
          <w:p w14:paraId="7A5E9778" w14:textId="77777777" w:rsidR="002D0FFE" w:rsidRPr="002D0FFE" w:rsidRDefault="002D0FFE" w:rsidP="008F0324">
            <w:pPr>
              <w:rPr>
                <w:rFonts w:cs="Arial"/>
                <w:b/>
                <w:bCs/>
                <w:szCs w:val="22"/>
              </w:rPr>
            </w:pPr>
          </w:p>
        </w:tc>
        <w:tc>
          <w:tcPr>
            <w:tcW w:w="7716" w:type="dxa"/>
            <w:gridSpan w:val="2"/>
          </w:tcPr>
          <w:p w14:paraId="19E5C45E" w14:textId="77777777" w:rsidR="002D0FFE" w:rsidRPr="002D0FFE" w:rsidRDefault="002D0FFE" w:rsidP="008F0324">
            <w:pPr>
              <w:rPr>
                <w:rFonts w:cs="Arial"/>
                <w:szCs w:val="22"/>
              </w:rPr>
            </w:pPr>
            <w:r w:rsidRPr="002D0FFE">
              <w:rPr>
                <w:rFonts w:cs="Arial"/>
                <w:szCs w:val="22"/>
              </w:rPr>
              <w:t>Esta Norma define termos relacionados com máquinas elétricas girantes, que funcionam por indução eletromagnética.</w:t>
            </w:r>
          </w:p>
        </w:tc>
      </w:tr>
      <w:tr w:rsidR="002D0FFE" w:rsidRPr="002D0FFE" w14:paraId="42A21AAD" w14:textId="77777777" w:rsidTr="002D0FFE">
        <w:trPr>
          <w:cantSplit/>
        </w:trPr>
        <w:tc>
          <w:tcPr>
            <w:tcW w:w="1951" w:type="dxa"/>
            <w:gridSpan w:val="2"/>
            <w:vMerge w:val="restart"/>
            <w:noWrap/>
          </w:tcPr>
          <w:p w14:paraId="216BEDD1" w14:textId="77777777" w:rsidR="002D0FFE" w:rsidRPr="002D0FFE" w:rsidRDefault="002D0FFE" w:rsidP="008F0324">
            <w:pPr>
              <w:rPr>
                <w:rFonts w:cs="Arial"/>
                <w:b/>
                <w:bCs/>
                <w:szCs w:val="22"/>
              </w:rPr>
            </w:pPr>
            <w:r w:rsidRPr="002D0FFE">
              <w:rPr>
                <w:rFonts w:cs="Arial"/>
                <w:b/>
                <w:bCs/>
                <w:szCs w:val="22"/>
              </w:rPr>
              <w:t>NBR 5458:1986</w:t>
            </w:r>
          </w:p>
        </w:tc>
        <w:tc>
          <w:tcPr>
            <w:tcW w:w="7716" w:type="dxa"/>
            <w:gridSpan w:val="2"/>
          </w:tcPr>
          <w:p w14:paraId="448F2598" w14:textId="77777777" w:rsidR="002D0FFE" w:rsidRPr="002D0FFE" w:rsidRDefault="002D0FFE" w:rsidP="008F0324">
            <w:pPr>
              <w:rPr>
                <w:rFonts w:cs="Arial"/>
                <w:szCs w:val="22"/>
              </w:rPr>
            </w:pPr>
            <w:r w:rsidRPr="002D0FFE">
              <w:rPr>
                <w:rFonts w:cs="Arial"/>
                <w:szCs w:val="22"/>
              </w:rPr>
              <w:t>Transformador de potência</w:t>
            </w:r>
          </w:p>
        </w:tc>
      </w:tr>
      <w:tr w:rsidR="002D0FFE" w:rsidRPr="002D0FFE" w14:paraId="53185536" w14:textId="77777777" w:rsidTr="002D0FFE">
        <w:trPr>
          <w:cantSplit/>
        </w:trPr>
        <w:tc>
          <w:tcPr>
            <w:tcW w:w="1951" w:type="dxa"/>
            <w:gridSpan w:val="2"/>
            <w:vMerge/>
            <w:noWrap/>
          </w:tcPr>
          <w:p w14:paraId="5FE62C3F" w14:textId="77777777" w:rsidR="002D0FFE" w:rsidRPr="002D0FFE" w:rsidRDefault="002D0FFE" w:rsidP="008F0324">
            <w:pPr>
              <w:rPr>
                <w:rFonts w:cs="Arial"/>
                <w:b/>
                <w:bCs/>
                <w:szCs w:val="22"/>
              </w:rPr>
            </w:pPr>
          </w:p>
        </w:tc>
        <w:tc>
          <w:tcPr>
            <w:tcW w:w="7716" w:type="dxa"/>
            <w:gridSpan w:val="2"/>
          </w:tcPr>
          <w:p w14:paraId="1C3C5F14" w14:textId="77777777" w:rsidR="002D0FFE" w:rsidRPr="002D0FFE" w:rsidRDefault="002D0FFE" w:rsidP="008F0324">
            <w:pPr>
              <w:rPr>
                <w:rFonts w:cs="Arial"/>
                <w:szCs w:val="22"/>
              </w:rPr>
            </w:pPr>
            <w:r w:rsidRPr="002D0FFE">
              <w:rPr>
                <w:rFonts w:cs="Arial"/>
                <w:szCs w:val="22"/>
              </w:rPr>
              <w:t>Esta Norma define termos relacionados com transformadores de potência.</w:t>
            </w:r>
          </w:p>
        </w:tc>
      </w:tr>
      <w:tr w:rsidR="002D0FFE" w:rsidRPr="002D0FFE" w14:paraId="7C704D78" w14:textId="77777777" w:rsidTr="002D0FFE">
        <w:trPr>
          <w:cantSplit/>
        </w:trPr>
        <w:tc>
          <w:tcPr>
            <w:tcW w:w="1951" w:type="dxa"/>
            <w:gridSpan w:val="2"/>
            <w:vMerge w:val="restart"/>
            <w:noWrap/>
          </w:tcPr>
          <w:p w14:paraId="6789D560" w14:textId="77777777" w:rsidR="002D0FFE" w:rsidRPr="002D0FFE" w:rsidRDefault="002D0FFE" w:rsidP="008F0324">
            <w:pPr>
              <w:rPr>
                <w:rFonts w:cs="Arial"/>
                <w:b/>
                <w:bCs/>
                <w:szCs w:val="22"/>
              </w:rPr>
            </w:pPr>
            <w:r w:rsidRPr="002D0FFE">
              <w:rPr>
                <w:rFonts w:cs="Arial"/>
                <w:b/>
                <w:bCs/>
                <w:szCs w:val="22"/>
              </w:rPr>
              <w:t>NBR 5459:1987</w:t>
            </w:r>
          </w:p>
        </w:tc>
        <w:tc>
          <w:tcPr>
            <w:tcW w:w="7716" w:type="dxa"/>
            <w:gridSpan w:val="2"/>
          </w:tcPr>
          <w:p w14:paraId="2DCBBF22" w14:textId="77777777" w:rsidR="002D0FFE" w:rsidRPr="002D0FFE" w:rsidRDefault="002D0FFE" w:rsidP="008F0324">
            <w:pPr>
              <w:rPr>
                <w:rFonts w:cs="Arial"/>
                <w:szCs w:val="22"/>
              </w:rPr>
            </w:pPr>
            <w:r w:rsidRPr="002D0FFE">
              <w:rPr>
                <w:rFonts w:cs="Arial"/>
                <w:szCs w:val="22"/>
              </w:rPr>
              <w:t>Manobra e proteção de circuitos</w:t>
            </w:r>
          </w:p>
        </w:tc>
      </w:tr>
      <w:tr w:rsidR="002D0FFE" w:rsidRPr="002D0FFE" w14:paraId="369EC89E" w14:textId="77777777" w:rsidTr="002D0FFE">
        <w:trPr>
          <w:cantSplit/>
        </w:trPr>
        <w:tc>
          <w:tcPr>
            <w:tcW w:w="1951" w:type="dxa"/>
            <w:gridSpan w:val="2"/>
            <w:vMerge/>
            <w:noWrap/>
          </w:tcPr>
          <w:p w14:paraId="7B58F7CA" w14:textId="77777777" w:rsidR="002D0FFE" w:rsidRPr="002D0FFE" w:rsidRDefault="002D0FFE" w:rsidP="008F0324">
            <w:pPr>
              <w:rPr>
                <w:rFonts w:cs="Arial"/>
                <w:b/>
                <w:bCs/>
                <w:szCs w:val="22"/>
              </w:rPr>
            </w:pPr>
          </w:p>
        </w:tc>
        <w:tc>
          <w:tcPr>
            <w:tcW w:w="7716" w:type="dxa"/>
            <w:gridSpan w:val="2"/>
          </w:tcPr>
          <w:p w14:paraId="1F2702AF" w14:textId="77777777" w:rsidR="002D0FFE" w:rsidRPr="002D0FFE" w:rsidRDefault="002D0FFE" w:rsidP="008F0324">
            <w:pPr>
              <w:rPr>
                <w:rFonts w:cs="Arial"/>
                <w:szCs w:val="22"/>
              </w:rPr>
            </w:pPr>
            <w:r w:rsidRPr="002D0FFE">
              <w:rPr>
                <w:rFonts w:cs="Arial"/>
                <w:szCs w:val="22"/>
              </w:rPr>
              <w:t>Esta Norma define termos relacionados com a manobra e a proteção de circuitos elétricos, por meio de dispositivos adequados e destinados a essa finalidade.</w:t>
            </w:r>
          </w:p>
        </w:tc>
      </w:tr>
      <w:tr w:rsidR="002D0FFE" w:rsidRPr="002D0FFE" w14:paraId="6B0C01B1" w14:textId="77777777" w:rsidTr="002D0FFE">
        <w:trPr>
          <w:cantSplit/>
        </w:trPr>
        <w:tc>
          <w:tcPr>
            <w:tcW w:w="1951" w:type="dxa"/>
            <w:gridSpan w:val="2"/>
            <w:vMerge w:val="restart"/>
            <w:noWrap/>
          </w:tcPr>
          <w:p w14:paraId="04833576" w14:textId="77777777" w:rsidR="002D0FFE" w:rsidRPr="002D0FFE" w:rsidRDefault="002D0FFE" w:rsidP="008F0324">
            <w:pPr>
              <w:rPr>
                <w:rFonts w:cs="Arial"/>
                <w:b/>
                <w:bCs/>
                <w:szCs w:val="22"/>
              </w:rPr>
            </w:pPr>
            <w:r w:rsidRPr="002D0FFE">
              <w:rPr>
                <w:rFonts w:cs="Arial"/>
                <w:b/>
                <w:bCs/>
                <w:szCs w:val="22"/>
              </w:rPr>
              <w:lastRenderedPageBreak/>
              <w:t>NBR 5460:1992</w:t>
            </w:r>
          </w:p>
        </w:tc>
        <w:tc>
          <w:tcPr>
            <w:tcW w:w="7716" w:type="dxa"/>
            <w:gridSpan w:val="2"/>
          </w:tcPr>
          <w:p w14:paraId="38A69E19" w14:textId="77777777" w:rsidR="002D0FFE" w:rsidRPr="002D0FFE" w:rsidRDefault="002D0FFE" w:rsidP="008F0324">
            <w:pPr>
              <w:rPr>
                <w:rFonts w:cs="Arial"/>
                <w:szCs w:val="22"/>
              </w:rPr>
            </w:pPr>
            <w:r w:rsidRPr="002D0FFE">
              <w:rPr>
                <w:rFonts w:cs="Arial"/>
                <w:szCs w:val="22"/>
              </w:rPr>
              <w:t>Sistemas elétricos de potência</w:t>
            </w:r>
          </w:p>
        </w:tc>
      </w:tr>
      <w:tr w:rsidR="002D0FFE" w:rsidRPr="002D0FFE" w14:paraId="73200D94" w14:textId="77777777" w:rsidTr="002D0FFE">
        <w:trPr>
          <w:cantSplit/>
        </w:trPr>
        <w:tc>
          <w:tcPr>
            <w:tcW w:w="1951" w:type="dxa"/>
            <w:gridSpan w:val="2"/>
            <w:vMerge/>
            <w:noWrap/>
          </w:tcPr>
          <w:p w14:paraId="46A9D09F" w14:textId="77777777" w:rsidR="002D0FFE" w:rsidRPr="002D0FFE" w:rsidRDefault="002D0FFE" w:rsidP="008F0324">
            <w:pPr>
              <w:rPr>
                <w:rFonts w:cs="Arial"/>
                <w:b/>
                <w:bCs/>
                <w:szCs w:val="22"/>
              </w:rPr>
            </w:pPr>
          </w:p>
        </w:tc>
        <w:tc>
          <w:tcPr>
            <w:tcW w:w="7716" w:type="dxa"/>
            <w:gridSpan w:val="2"/>
          </w:tcPr>
          <w:p w14:paraId="7BB53E32" w14:textId="77777777" w:rsidR="002D0FFE" w:rsidRPr="002D0FFE" w:rsidRDefault="002D0FFE" w:rsidP="008F0324">
            <w:pPr>
              <w:rPr>
                <w:rFonts w:cs="Arial"/>
                <w:szCs w:val="22"/>
              </w:rPr>
            </w:pPr>
            <w:r w:rsidRPr="002D0FFE">
              <w:rPr>
                <w:rFonts w:cs="Arial"/>
                <w:szCs w:val="22"/>
              </w:rPr>
              <w:t>Esta Norma define termos relacionados com sistemas elétricos de potência, explorados por concessionários de serviços públicos de energia elétrica.</w:t>
            </w:r>
          </w:p>
        </w:tc>
      </w:tr>
      <w:tr w:rsidR="002D0FFE" w:rsidRPr="002D0FFE" w14:paraId="0CEAFE08" w14:textId="77777777" w:rsidTr="002D0FFE">
        <w:trPr>
          <w:cantSplit/>
        </w:trPr>
        <w:tc>
          <w:tcPr>
            <w:tcW w:w="1951" w:type="dxa"/>
            <w:gridSpan w:val="2"/>
            <w:vMerge w:val="restart"/>
          </w:tcPr>
          <w:p w14:paraId="2FB5EC10" w14:textId="77777777" w:rsidR="002D0FFE" w:rsidRPr="002D0FFE" w:rsidRDefault="002D0FFE" w:rsidP="008F0324">
            <w:pPr>
              <w:rPr>
                <w:rFonts w:cs="Arial"/>
                <w:b/>
                <w:bCs/>
                <w:szCs w:val="22"/>
              </w:rPr>
            </w:pPr>
            <w:r w:rsidRPr="002D0FFE">
              <w:rPr>
                <w:rFonts w:cs="Arial"/>
                <w:b/>
                <w:bCs/>
                <w:szCs w:val="22"/>
              </w:rPr>
              <w:t>NBR 5461:1991</w:t>
            </w:r>
          </w:p>
        </w:tc>
        <w:tc>
          <w:tcPr>
            <w:tcW w:w="7716" w:type="dxa"/>
            <w:gridSpan w:val="2"/>
          </w:tcPr>
          <w:p w14:paraId="712E010B" w14:textId="77777777" w:rsidR="002D0FFE" w:rsidRPr="002D0FFE" w:rsidRDefault="002D0FFE" w:rsidP="008F0324">
            <w:pPr>
              <w:rPr>
                <w:rFonts w:cs="Arial"/>
                <w:szCs w:val="22"/>
              </w:rPr>
            </w:pPr>
            <w:r w:rsidRPr="002D0FFE">
              <w:rPr>
                <w:rFonts w:cs="Arial"/>
                <w:szCs w:val="22"/>
              </w:rPr>
              <w:t>Iluminação.</w:t>
            </w:r>
          </w:p>
        </w:tc>
      </w:tr>
      <w:tr w:rsidR="002D0FFE" w:rsidRPr="002D0FFE" w14:paraId="31485963" w14:textId="77777777" w:rsidTr="002D0FFE">
        <w:trPr>
          <w:cantSplit/>
        </w:trPr>
        <w:tc>
          <w:tcPr>
            <w:tcW w:w="1951" w:type="dxa"/>
            <w:gridSpan w:val="2"/>
            <w:vMerge/>
          </w:tcPr>
          <w:p w14:paraId="2E203646" w14:textId="77777777" w:rsidR="002D0FFE" w:rsidRPr="002D0FFE" w:rsidRDefault="002D0FFE" w:rsidP="008F0324">
            <w:pPr>
              <w:rPr>
                <w:rFonts w:cs="Arial"/>
                <w:b/>
                <w:bCs/>
                <w:szCs w:val="22"/>
              </w:rPr>
            </w:pPr>
          </w:p>
        </w:tc>
        <w:tc>
          <w:tcPr>
            <w:tcW w:w="7716" w:type="dxa"/>
            <w:gridSpan w:val="2"/>
          </w:tcPr>
          <w:p w14:paraId="24CEEC34" w14:textId="77777777" w:rsidR="002D0FFE" w:rsidRPr="002D0FFE" w:rsidRDefault="002D0FFE" w:rsidP="008F0324">
            <w:pPr>
              <w:rPr>
                <w:rFonts w:cs="Arial"/>
                <w:szCs w:val="22"/>
              </w:rPr>
            </w:pPr>
            <w:r w:rsidRPr="002D0FFE">
              <w:rPr>
                <w:rFonts w:cs="Arial"/>
                <w:szCs w:val="22"/>
              </w:rPr>
              <w:t>Esta Norma define termos relacionados com radiações, grandezas, unidades, visão, reprodução das cores, colorimetria, emissão, propriedades ópticas dos materiais, medições radiométricas, fotométricas, colorimétricas, detectores físicos, efeitos actínicos da radiação óptica, fontes de luz, componentes de lâmpadas e dispositivos auxiliares, luminotécnica, iluminação diurna, luminárias e seus componentes, sinalização visual e suas aplicações.</w:t>
            </w:r>
          </w:p>
        </w:tc>
      </w:tr>
      <w:tr w:rsidR="002D0FFE" w:rsidRPr="002D0FFE" w14:paraId="13138362" w14:textId="77777777" w:rsidTr="002D0FFE">
        <w:trPr>
          <w:cantSplit/>
        </w:trPr>
        <w:tc>
          <w:tcPr>
            <w:tcW w:w="1951" w:type="dxa"/>
            <w:gridSpan w:val="2"/>
            <w:vMerge w:val="restart"/>
            <w:noWrap/>
          </w:tcPr>
          <w:p w14:paraId="3F9A0448" w14:textId="77777777" w:rsidR="002D0FFE" w:rsidRPr="002D0FFE" w:rsidRDefault="002D0FFE" w:rsidP="008F0324">
            <w:pPr>
              <w:rPr>
                <w:rFonts w:cs="Arial"/>
                <w:b/>
                <w:bCs/>
                <w:szCs w:val="22"/>
              </w:rPr>
            </w:pPr>
            <w:r w:rsidRPr="002D0FFE">
              <w:rPr>
                <w:rFonts w:cs="Arial"/>
                <w:b/>
                <w:bCs/>
                <w:szCs w:val="22"/>
              </w:rPr>
              <w:t>NBR 5463:1992</w:t>
            </w:r>
          </w:p>
        </w:tc>
        <w:tc>
          <w:tcPr>
            <w:tcW w:w="7716" w:type="dxa"/>
            <w:gridSpan w:val="2"/>
          </w:tcPr>
          <w:p w14:paraId="12A3056B" w14:textId="77777777" w:rsidR="002D0FFE" w:rsidRPr="002D0FFE" w:rsidRDefault="002D0FFE" w:rsidP="008F0324">
            <w:pPr>
              <w:rPr>
                <w:rFonts w:cs="Arial"/>
                <w:szCs w:val="22"/>
              </w:rPr>
            </w:pPr>
            <w:r w:rsidRPr="002D0FFE">
              <w:rPr>
                <w:rFonts w:cs="Arial"/>
                <w:szCs w:val="22"/>
              </w:rPr>
              <w:t>Tarifas e mercado de energia elétrica</w:t>
            </w:r>
          </w:p>
        </w:tc>
      </w:tr>
      <w:tr w:rsidR="002D0FFE" w:rsidRPr="002D0FFE" w14:paraId="71B1DB5E" w14:textId="77777777" w:rsidTr="002D0FFE">
        <w:trPr>
          <w:cantSplit/>
        </w:trPr>
        <w:tc>
          <w:tcPr>
            <w:tcW w:w="1951" w:type="dxa"/>
            <w:gridSpan w:val="2"/>
            <w:vMerge/>
            <w:noWrap/>
          </w:tcPr>
          <w:p w14:paraId="6EA41234" w14:textId="77777777" w:rsidR="002D0FFE" w:rsidRPr="002D0FFE" w:rsidRDefault="002D0FFE" w:rsidP="008F0324">
            <w:pPr>
              <w:rPr>
                <w:rFonts w:cs="Arial"/>
                <w:b/>
                <w:bCs/>
                <w:szCs w:val="22"/>
              </w:rPr>
            </w:pPr>
          </w:p>
        </w:tc>
        <w:tc>
          <w:tcPr>
            <w:tcW w:w="7716" w:type="dxa"/>
            <w:gridSpan w:val="2"/>
          </w:tcPr>
          <w:p w14:paraId="275B394C" w14:textId="77777777" w:rsidR="002D0FFE" w:rsidRPr="002D0FFE" w:rsidRDefault="002D0FFE" w:rsidP="008F0324">
            <w:pPr>
              <w:rPr>
                <w:rFonts w:cs="Arial"/>
                <w:szCs w:val="22"/>
              </w:rPr>
            </w:pPr>
            <w:r w:rsidRPr="002D0FFE">
              <w:rPr>
                <w:rFonts w:cs="Arial"/>
                <w:szCs w:val="22"/>
              </w:rPr>
              <w:t>Esta Norma define termos relacionados com a exploração de comercial de sistemas elétricos, por concessionários.</w:t>
            </w:r>
          </w:p>
        </w:tc>
      </w:tr>
      <w:tr w:rsidR="002D0FFE" w:rsidRPr="002D0FFE" w14:paraId="550F1122" w14:textId="77777777" w:rsidTr="002D0FFE">
        <w:trPr>
          <w:cantSplit/>
        </w:trPr>
        <w:tc>
          <w:tcPr>
            <w:tcW w:w="1951" w:type="dxa"/>
            <w:gridSpan w:val="2"/>
            <w:vMerge w:val="restart"/>
            <w:noWrap/>
          </w:tcPr>
          <w:p w14:paraId="4F399F48" w14:textId="77777777" w:rsidR="002D0FFE" w:rsidRPr="002D0FFE" w:rsidRDefault="002D0FFE" w:rsidP="008F0324">
            <w:pPr>
              <w:rPr>
                <w:rFonts w:cs="Arial"/>
                <w:b/>
                <w:bCs/>
                <w:szCs w:val="22"/>
              </w:rPr>
            </w:pPr>
            <w:r w:rsidRPr="002D0FFE">
              <w:rPr>
                <w:rFonts w:cs="Arial"/>
                <w:b/>
                <w:bCs/>
                <w:szCs w:val="22"/>
              </w:rPr>
              <w:t>NBR 5464:1981</w:t>
            </w:r>
          </w:p>
        </w:tc>
        <w:tc>
          <w:tcPr>
            <w:tcW w:w="7716" w:type="dxa"/>
            <w:gridSpan w:val="2"/>
          </w:tcPr>
          <w:p w14:paraId="70A069FD" w14:textId="77777777" w:rsidR="002D0FFE" w:rsidRPr="002D0FFE" w:rsidRDefault="002D0FFE" w:rsidP="008F0324">
            <w:pPr>
              <w:rPr>
                <w:rFonts w:cs="Arial"/>
                <w:szCs w:val="22"/>
              </w:rPr>
            </w:pPr>
            <w:r w:rsidRPr="002D0FFE">
              <w:rPr>
                <w:rFonts w:cs="Arial"/>
                <w:szCs w:val="22"/>
              </w:rPr>
              <w:t>Eletrotécnica e eletrônica - Interferências eletromagnéticas</w:t>
            </w:r>
          </w:p>
        </w:tc>
      </w:tr>
      <w:tr w:rsidR="002D0FFE" w:rsidRPr="002D0FFE" w14:paraId="49C7786C" w14:textId="77777777" w:rsidTr="002D0FFE">
        <w:trPr>
          <w:cantSplit/>
        </w:trPr>
        <w:tc>
          <w:tcPr>
            <w:tcW w:w="1951" w:type="dxa"/>
            <w:gridSpan w:val="2"/>
            <w:vMerge/>
            <w:noWrap/>
          </w:tcPr>
          <w:p w14:paraId="3E1139DE" w14:textId="77777777" w:rsidR="002D0FFE" w:rsidRPr="002D0FFE" w:rsidRDefault="002D0FFE" w:rsidP="008F0324">
            <w:pPr>
              <w:rPr>
                <w:rFonts w:cs="Arial"/>
                <w:b/>
                <w:bCs/>
                <w:szCs w:val="22"/>
              </w:rPr>
            </w:pPr>
          </w:p>
        </w:tc>
        <w:tc>
          <w:tcPr>
            <w:tcW w:w="7716" w:type="dxa"/>
            <w:gridSpan w:val="2"/>
          </w:tcPr>
          <w:p w14:paraId="35E5BE6F" w14:textId="77777777" w:rsidR="002D0FFE" w:rsidRPr="002D0FFE" w:rsidRDefault="002D0FFE" w:rsidP="008F0324">
            <w:pPr>
              <w:rPr>
                <w:rFonts w:cs="Arial"/>
                <w:szCs w:val="22"/>
              </w:rPr>
            </w:pPr>
            <w:r w:rsidRPr="002D0FFE">
              <w:rPr>
                <w:rFonts w:cs="Arial"/>
                <w:szCs w:val="22"/>
              </w:rPr>
              <w:t>Esta Norma define termos relacionados com interferências eletromagnéticas de qualquer tipo ou origem.</w:t>
            </w:r>
          </w:p>
        </w:tc>
      </w:tr>
      <w:tr w:rsidR="002D0FFE" w:rsidRPr="002D0FFE" w14:paraId="38A0DC10" w14:textId="77777777" w:rsidTr="002D0FFE">
        <w:trPr>
          <w:cantSplit/>
        </w:trPr>
        <w:tc>
          <w:tcPr>
            <w:tcW w:w="1951" w:type="dxa"/>
            <w:gridSpan w:val="2"/>
            <w:vMerge w:val="restart"/>
            <w:noWrap/>
          </w:tcPr>
          <w:p w14:paraId="0463A7BF" w14:textId="77777777" w:rsidR="002D0FFE" w:rsidRPr="002D0FFE" w:rsidRDefault="002D0FFE" w:rsidP="008F0324">
            <w:pPr>
              <w:rPr>
                <w:rFonts w:cs="Arial"/>
                <w:b/>
                <w:bCs/>
                <w:szCs w:val="22"/>
              </w:rPr>
            </w:pPr>
            <w:r w:rsidRPr="002D0FFE">
              <w:rPr>
                <w:rFonts w:cs="Arial"/>
                <w:b/>
                <w:bCs/>
                <w:szCs w:val="22"/>
              </w:rPr>
              <w:t>NBR 5467:1981</w:t>
            </w:r>
          </w:p>
        </w:tc>
        <w:tc>
          <w:tcPr>
            <w:tcW w:w="7716" w:type="dxa"/>
            <w:gridSpan w:val="2"/>
          </w:tcPr>
          <w:p w14:paraId="7E26FC10" w14:textId="77777777" w:rsidR="002D0FFE" w:rsidRPr="002D0FFE" w:rsidRDefault="002D0FFE" w:rsidP="008F0324">
            <w:pPr>
              <w:rPr>
                <w:rFonts w:cs="Arial"/>
                <w:szCs w:val="22"/>
              </w:rPr>
            </w:pPr>
            <w:r w:rsidRPr="002D0FFE">
              <w:rPr>
                <w:rFonts w:cs="Arial"/>
                <w:szCs w:val="22"/>
              </w:rPr>
              <w:t>Eletrotécnica e eletrônica - Controles elétricos</w:t>
            </w:r>
          </w:p>
        </w:tc>
      </w:tr>
      <w:tr w:rsidR="002D0FFE" w:rsidRPr="002D0FFE" w14:paraId="6DE61E0C" w14:textId="77777777" w:rsidTr="002D0FFE">
        <w:trPr>
          <w:cantSplit/>
        </w:trPr>
        <w:tc>
          <w:tcPr>
            <w:tcW w:w="1951" w:type="dxa"/>
            <w:gridSpan w:val="2"/>
            <w:vMerge/>
            <w:noWrap/>
          </w:tcPr>
          <w:p w14:paraId="0E271B2C" w14:textId="77777777" w:rsidR="002D0FFE" w:rsidRPr="002D0FFE" w:rsidRDefault="002D0FFE" w:rsidP="008F0324">
            <w:pPr>
              <w:rPr>
                <w:rFonts w:cs="Arial"/>
                <w:b/>
                <w:bCs/>
                <w:szCs w:val="22"/>
              </w:rPr>
            </w:pPr>
          </w:p>
        </w:tc>
        <w:tc>
          <w:tcPr>
            <w:tcW w:w="7716" w:type="dxa"/>
            <w:gridSpan w:val="2"/>
          </w:tcPr>
          <w:p w14:paraId="0D4A13CB" w14:textId="77777777" w:rsidR="002D0FFE" w:rsidRPr="002D0FFE" w:rsidRDefault="002D0FFE" w:rsidP="008F0324">
            <w:pPr>
              <w:rPr>
                <w:rFonts w:cs="Arial"/>
                <w:szCs w:val="22"/>
              </w:rPr>
            </w:pPr>
            <w:r w:rsidRPr="002D0FFE">
              <w:rPr>
                <w:rFonts w:cs="Arial"/>
                <w:szCs w:val="22"/>
              </w:rPr>
              <w:t>Esta Norma define termos relacionados com o controle de sistemas e equipamentos elétricos.</w:t>
            </w:r>
          </w:p>
        </w:tc>
      </w:tr>
      <w:tr w:rsidR="002D0FFE" w:rsidRPr="002D0FFE" w14:paraId="164E8332" w14:textId="77777777" w:rsidTr="002D0FFE">
        <w:trPr>
          <w:cantSplit/>
        </w:trPr>
        <w:tc>
          <w:tcPr>
            <w:tcW w:w="1951" w:type="dxa"/>
            <w:gridSpan w:val="2"/>
            <w:vMerge w:val="restart"/>
            <w:noWrap/>
          </w:tcPr>
          <w:p w14:paraId="301BA141" w14:textId="77777777" w:rsidR="002D0FFE" w:rsidRPr="002D0FFE" w:rsidRDefault="002D0FFE" w:rsidP="008F0324">
            <w:pPr>
              <w:rPr>
                <w:rFonts w:cs="Arial"/>
                <w:b/>
                <w:bCs/>
                <w:szCs w:val="22"/>
              </w:rPr>
            </w:pPr>
            <w:r w:rsidRPr="002D0FFE">
              <w:rPr>
                <w:rFonts w:cs="Arial"/>
                <w:b/>
                <w:bCs/>
                <w:szCs w:val="22"/>
              </w:rPr>
              <w:t>NBR 5469:1986</w:t>
            </w:r>
          </w:p>
        </w:tc>
        <w:tc>
          <w:tcPr>
            <w:tcW w:w="7716" w:type="dxa"/>
            <w:gridSpan w:val="2"/>
          </w:tcPr>
          <w:p w14:paraId="2F060DDC" w14:textId="77777777" w:rsidR="002D0FFE" w:rsidRPr="002D0FFE" w:rsidRDefault="002D0FFE" w:rsidP="008F0324">
            <w:pPr>
              <w:rPr>
                <w:rFonts w:cs="Arial"/>
                <w:szCs w:val="22"/>
              </w:rPr>
            </w:pPr>
            <w:r w:rsidRPr="002D0FFE">
              <w:rPr>
                <w:rFonts w:cs="Arial"/>
                <w:szCs w:val="22"/>
              </w:rPr>
              <w:t>Capacitores</w:t>
            </w:r>
          </w:p>
        </w:tc>
      </w:tr>
      <w:tr w:rsidR="002D0FFE" w:rsidRPr="002D0FFE" w14:paraId="57BBA4EE" w14:textId="77777777" w:rsidTr="002D0FFE">
        <w:trPr>
          <w:cantSplit/>
        </w:trPr>
        <w:tc>
          <w:tcPr>
            <w:tcW w:w="1951" w:type="dxa"/>
            <w:gridSpan w:val="2"/>
            <w:vMerge/>
            <w:noWrap/>
          </w:tcPr>
          <w:p w14:paraId="5D0BD992" w14:textId="77777777" w:rsidR="002D0FFE" w:rsidRPr="002D0FFE" w:rsidRDefault="002D0FFE" w:rsidP="008F0324">
            <w:pPr>
              <w:rPr>
                <w:rFonts w:cs="Arial"/>
                <w:b/>
                <w:bCs/>
                <w:szCs w:val="22"/>
              </w:rPr>
            </w:pPr>
          </w:p>
        </w:tc>
        <w:tc>
          <w:tcPr>
            <w:tcW w:w="7716" w:type="dxa"/>
            <w:gridSpan w:val="2"/>
          </w:tcPr>
          <w:p w14:paraId="2AA6B006" w14:textId="77777777" w:rsidR="002D0FFE" w:rsidRPr="002D0FFE" w:rsidRDefault="002D0FFE" w:rsidP="008F0324">
            <w:pPr>
              <w:rPr>
                <w:rFonts w:cs="Arial"/>
                <w:szCs w:val="22"/>
              </w:rPr>
            </w:pPr>
            <w:r w:rsidRPr="002D0FFE">
              <w:rPr>
                <w:rFonts w:cs="Arial"/>
                <w:szCs w:val="22"/>
              </w:rPr>
              <w:t>Esta Norma define termos relacionados com capacitores, de qualquer tipo, destinados a introduzir capacitância em circuitos elétricos.</w:t>
            </w:r>
          </w:p>
        </w:tc>
      </w:tr>
      <w:tr w:rsidR="002D0FFE" w:rsidRPr="002D0FFE" w14:paraId="165C35B1" w14:textId="77777777" w:rsidTr="002D0FFE">
        <w:trPr>
          <w:cantSplit/>
        </w:trPr>
        <w:tc>
          <w:tcPr>
            <w:tcW w:w="1951" w:type="dxa"/>
            <w:gridSpan w:val="2"/>
            <w:vMerge w:val="restart"/>
            <w:noWrap/>
          </w:tcPr>
          <w:p w14:paraId="54B314A1" w14:textId="77777777" w:rsidR="002D0FFE" w:rsidRPr="002D0FFE" w:rsidRDefault="002D0FFE" w:rsidP="008F0324">
            <w:pPr>
              <w:rPr>
                <w:rFonts w:cs="Arial"/>
                <w:b/>
                <w:bCs/>
                <w:szCs w:val="22"/>
              </w:rPr>
            </w:pPr>
            <w:r w:rsidRPr="002D0FFE">
              <w:rPr>
                <w:rFonts w:cs="Arial"/>
                <w:b/>
                <w:bCs/>
                <w:szCs w:val="22"/>
              </w:rPr>
              <w:t>NBR 5471:1986</w:t>
            </w:r>
          </w:p>
        </w:tc>
        <w:tc>
          <w:tcPr>
            <w:tcW w:w="7716" w:type="dxa"/>
            <w:gridSpan w:val="2"/>
          </w:tcPr>
          <w:p w14:paraId="752B39FB" w14:textId="77777777" w:rsidR="002D0FFE" w:rsidRPr="002D0FFE" w:rsidRDefault="002D0FFE" w:rsidP="008F0324">
            <w:pPr>
              <w:rPr>
                <w:rFonts w:cs="Arial"/>
                <w:szCs w:val="22"/>
              </w:rPr>
            </w:pPr>
            <w:r w:rsidRPr="002D0FFE">
              <w:rPr>
                <w:rFonts w:cs="Arial"/>
                <w:szCs w:val="22"/>
              </w:rPr>
              <w:t>Condutores elétricos</w:t>
            </w:r>
          </w:p>
        </w:tc>
      </w:tr>
      <w:tr w:rsidR="002D0FFE" w:rsidRPr="002D0FFE" w14:paraId="02C531E1" w14:textId="77777777" w:rsidTr="002D0FFE">
        <w:trPr>
          <w:cantSplit/>
        </w:trPr>
        <w:tc>
          <w:tcPr>
            <w:tcW w:w="1951" w:type="dxa"/>
            <w:gridSpan w:val="2"/>
            <w:vMerge/>
            <w:noWrap/>
          </w:tcPr>
          <w:p w14:paraId="6A84832B" w14:textId="77777777" w:rsidR="002D0FFE" w:rsidRPr="002D0FFE" w:rsidRDefault="002D0FFE" w:rsidP="008F0324">
            <w:pPr>
              <w:rPr>
                <w:rFonts w:cs="Arial"/>
                <w:b/>
                <w:bCs/>
                <w:szCs w:val="22"/>
              </w:rPr>
            </w:pPr>
          </w:p>
        </w:tc>
        <w:tc>
          <w:tcPr>
            <w:tcW w:w="7716" w:type="dxa"/>
            <w:gridSpan w:val="2"/>
          </w:tcPr>
          <w:p w14:paraId="78A8E77A" w14:textId="77777777" w:rsidR="002D0FFE" w:rsidRPr="002D0FFE" w:rsidRDefault="002D0FFE" w:rsidP="008F0324">
            <w:pPr>
              <w:rPr>
                <w:rFonts w:cs="Arial"/>
                <w:szCs w:val="22"/>
              </w:rPr>
            </w:pPr>
            <w:r w:rsidRPr="002D0FFE">
              <w:rPr>
                <w:rFonts w:cs="Arial"/>
                <w:szCs w:val="22"/>
              </w:rPr>
              <w:t>Esta Norma define os termos relacionados a condutores elétricos em geral.</w:t>
            </w:r>
          </w:p>
        </w:tc>
      </w:tr>
      <w:tr w:rsidR="002D0FFE" w:rsidRPr="002D0FFE" w14:paraId="597189A6" w14:textId="77777777" w:rsidTr="002D0FFE">
        <w:trPr>
          <w:cantSplit/>
        </w:trPr>
        <w:tc>
          <w:tcPr>
            <w:tcW w:w="1951" w:type="dxa"/>
            <w:gridSpan w:val="2"/>
            <w:vMerge w:val="restart"/>
            <w:noWrap/>
          </w:tcPr>
          <w:p w14:paraId="62173045" w14:textId="77777777" w:rsidR="002D0FFE" w:rsidRPr="002D0FFE" w:rsidRDefault="002D0FFE" w:rsidP="008F0324">
            <w:pPr>
              <w:rPr>
                <w:rFonts w:cs="Arial"/>
                <w:b/>
                <w:bCs/>
                <w:szCs w:val="22"/>
              </w:rPr>
            </w:pPr>
            <w:r w:rsidRPr="002D0FFE">
              <w:rPr>
                <w:rFonts w:cs="Arial"/>
                <w:b/>
                <w:bCs/>
                <w:szCs w:val="22"/>
              </w:rPr>
              <w:t>NBR 5472:1986</w:t>
            </w:r>
          </w:p>
        </w:tc>
        <w:tc>
          <w:tcPr>
            <w:tcW w:w="7716" w:type="dxa"/>
            <w:gridSpan w:val="2"/>
          </w:tcPr>
          <w:p w14:paraId="2EA3B55D" w14:textId="77777777" w:rsidR="002D0FFE" w:rsidRPr="002D0FFE" w:rsidRDefault="002D0FFE" w:rsidP="008F0324">
            <w:pPr>
              <w:rPr>
                <w:rFonts w:cs="Arial"/>
                <w:szCs w:val="22"/>
              </w:rPr>
            </w:pPr>
            <w:r w:rsidRPr="002D0FFE">
              <w:rPr>
                <w:rFonts w:cs="Arial"/>
                <w:szCs w:val="22"/>
              </w:rPr>
              <w:t>Isoladores e buchas para eletrotécnica</w:t>
            </w:r>
          </w:p>
        </w:tc>
      </w:tr>
      <w:tr w:rsidR="002D0FFE" w:rsidRPr="002D0FFE" w14:paraId="60B1DE16" w14:textId="77777777" w:rsidTr="002D0FFE">
        <w:trPr>
          <w:cantSplit/>
        </w:trPr>
        <w:tc>
          <w:tcPr>
            <w:tcW w:w="1951" w:type="dxa"/>
            <w:gridSpan w:val="2"/>
            <w:vMerge/>
            <w:noWrap/>
          </w:tcPr>
          <w:p w14:paraId="73BA8F7A" w14:textId="77777777" w:rsidR="002D0FFE" w:rsidRPr="002D0FFE" w:rsidRDefault="002D0FFE" w:rsidP="008F0324">
            <w:pPr>
              <w:rPr>
                <w:rFonts w:cs="Arial"/>
                <w:b/>
                <w:bCs/>
                <w:szCs w:val="22"/>
              </w:rPr>
            </w:pPr>
          </w:p>
        </w:tc>
        <w:tc>
          <w:tcPr>
            <w:tcW w:w="7716" w:type="dxa"/>
            <w:gridSpan w:val="2"/>
          </w:tcPr>
          <w:p w14:paraId="571F23EB" w14:textId="77777777" w:rsidR="002D0FFE" w:rsidRPr="002D0FFE" w:rsidRDefault="002D0FFE" w:rsidP="008F0324">
            <w:pPr>
              <w:rPr>
                <w:rFonts w:cs="Arial"/>
                <w:szCs w:val="22"/>
              </w:rPr>
            </w:pPr>
            <w:r w:rsidRPr="002D0FFE">
              <w:rPr>
                <w:rFonts w:cs="Arial"/>
                <w:szCs w:val="22"/>
              </w:rPr>
              <w:t>Esta Norma define termos relacionados com isoladores para sistemas de potência e com buchas para equipamentos elétricos, não sendo necessariamente aplicável a isoladores e buchas destinados a outras finalidades.</w:t>
            </w:r>
          </w:p>
        </w:tc>
      </w:tr>
      <w:tr w:rsidR="002D0FFE" w:rsidRPr="002D0FFE" w14:paraId="6D9DCFDC" w14:textId="77777777" w:rsidTr="002D0FFE">
        <w:trPr>
          <w:cantSplit/>
        </w:trPr>
        <w:tc>
          <w:tcPr>
            <w:tcW w:w="1951" w:type="dxa"/>
            <w:gridSpan w:val="2"/>
            <w:vMerge w:val="restart"/>
            <w:noWrap/>
          </w:tcPr>
          <w:p w14:paraId="22A1EB87" w14:textId="77777777" w:rsidR="002D0FFE" w:rsidRPr="002D0FFE" w:rsidRDefault="002D0FFE" w:rsidP="008F0324">
            <w:pPr>
              <w:rPr>
                <w:rFonts w:cs="Arial"/>
                <w:b/>
                <w:bCs/>
                <w:szCs w:val="22"/>
              </w:rPr>
            </w:pPr>
            <w:r w:rsidRPr="002D0FFE">
              <w:rPr>
                <w:rFonts w:cs="Arial"/>
                <w:b/>
                <w:bCs/>
                <w:szCs w:val="22"/>
              </w:rPr>
              <w:t>NBR 5474:1986</w:t>
            </w:r>
          </w:p>
        </w:tc>
        <w:tc>
          <w:tcPr>
            <w:tcW w:w="7716" w:type="dxa"/>
            <w:gridSpan w:val="2"/>
          </w:tcPr>
          <w:p w14:paraId="38D56559" w14:textId="77777777" w:rsidR="002D0FFE" w:rsidRPr="002D0FFE" w:rsidRDefault="002D0FFE" w:rsidP="008F0324">
            <w:pPr>
              <w:rPr>
                <w:rFonts w:cs="Arial"/>
                <w:szCs w:val="22"/>
              </w:rPr>
            </w:pPr>
            <w:r w:rsidRPr="002D0FFE">
              <w:rPr>
                <w:rFonts w:cs="Arial"/>
                <w:szCs w:val="22"/>
              </w:rPr>
              <w:t>Conector elétrico</w:t>
            </w:r>
          </w:p>
        </w:tc>
      </w:tr>
      <w:tr w:rsidR="002D0FFE" w:rsidRPr="002D0FFE" w14:paraId="7F97827D" w14:textId="77777777" w:rsidTr="002D0FFE">
        <w:trPr>
          <w:cantSplit/>
        </w:trPr>
        <w:tc>
          <w:tcPr>
            <w:tcW w:w="1951" w:type="dxa"/>
            <w:gridSpan w:val="2"/>
            <w:vMerge/>
            <w:noWrap/>
          </w:tcPr>
          <w:p w14:paraId="5A3C2487" w14:textId="77777777" w:rsidR="002D0FFE" w:rsidRPr="002D0FFE" w:rsidRDefault="002D0FFE" w:rsidP="008F0324">
            <w:pPr>
              <w:rPr>
                <w:rFonts w:cs="Arial"/>
                <w:b/>
                <w:bCs/>
                <w:szCs w:val="22"/>
              </w:rPr>
            </w:pPr>
          </w:p>
        </w:tc>
        <w:tc>
          <w:tcPr>
            <w:tcW w:w="7716" w:type="dxa"/>
            <w:gridSpan w:val="2"/>
          </w:tcPr>
          <w:p w14:paraId="505247C0" w14:textId="77777777" w:rsidR="002D0FFE" w:rsidRPr="002D0FFE" w:rsidRDefault="002D0FFE" w:rsidP="008F0324">
            <w:pPr>
              <w:rPr>
                <w:rFonts w:cs="Arial"/>
                <w:szCs w:val="22"/>
              </w:rPr>
            </w:pPr>
            <w:r w:rsidRPr="002D0FFE">
              <w:rPr>
                <w:rFonts w:cs="Arial"/>
                <w:szCs w:val="22"/>
              </w:rPr>
              <w:t>Esta Norma define termos relacionados com conectores elétricos, de qualquer tipo, destinados a fazer ligações elétricas de condutores.</w:t>
            </w:r>
          </w:p>
        </w:tc>
      </w:tr>
      <w:tr w:rsidR="002D0FFE" w:rsidRPr="002D0FFE" w14:paraId="29F8192E" w14:textId="77777777" w:rsidTr="002D0FFE">
        <w:trPr>
          <w:cantSplit/>
        </w:trPr>
        <w:tc>
          <w:tcPr>
            <w:tcW w:w="1951" w:type="dxa"/>
            <w:gridSpan w:val="2"/>
            <w:vMerge w:val="restart"/>
            <w:noWrap/>
          </w:tcPr>
          <w:p w14:paraId="7275EB45" w14:textId="77777777" w:rsidR="002D0FFE" w:rsidRPr="002D0FFE" w:rsidRDefault="002D0FFE" w:rsidP="008F0324">
            <w:pPr>
              <w:rPr>
                <w:rFonts w:cs="Arial"/>
                <w:b/>
                <w:bCs/>
                <w:szCs w:val="22"/>
              </w:rPr>
            </w:pPr>
            <w:r w:rsidRPr="002D0FFE">
              <w:rPr>
                <w:rFonts w:cs="Arial"/>
                <w:b/>
                <w:bCs/>
                <w:szCs w:val="22"/>
              </w:rPr>
              <w:t>NBR 5475:1986</w:t>
            </w:r>
          </w:p>
        </w:tc>
        <w:tc>
          <w:tcPr>
            <w:tcW w:w="7716" w:type="dxa"/>
            <w:gridSpan w:val="2"/>
          </w:tcPr>
          <w:p w14:paraId="30CFABA1" w14:textId="77777777" w:rsidR="002D0FFE" w:rsidRPr="002D0FFE" w:rsidRDefault="002D0FFE" w:rsidP="008F0324">
            <w:pPr>
              <w:rPr>
                <w:rFonts w:cs="Arial"/>
                <w:szCs w:val="22"/>
              </w:rPr>
            </w:pPr>
            <w:r w:rsidRPr="002D0FFE">
              <w:rPr>
                <w:rFonts w:cs="Arial"/>
                <w:szCs w:val="22"/>
              </w:rPr>
              <w:t>Reatores elétricos de potência</w:t>
            </w:r>
          </w:p>
        </w:tc>
      </w:tr>
      <w:tr w:rsidR="002D0FFE" w:rsidRPr="002D0FFE" w14:paraId="4572B9D6" w14:textId="77777777" w:rsidTr="002D0FFE">
        <w:trPr>
          <w:cantSplit/>
        </w:trPr>
        <w:tc>
          <w:tcPr>
            <w:tcW w:w="1951" w:type="dxa"/>
            <w:gridSpan w:val="2"/>
            <w:vMerge/>
            <w:noWrap/>
          </w:tcPr>
          <w:p w14:paraId="2DEABD73" w14:textId="77777777" w:rsidR="002D0FFE" w:rsidRPr="002D0FFE" w:rsidRDefault="002D0FFE" w:rsidP="008F0324">
            <w:pPr>
              <w:rPr>
                <w:rFonts w:cs="Arial"/>
                <w:b/>
                <w:bCs/>
                <w:szCs w:val="22"/>
              </w:rPr>
            </w:pPr>
          </w:p>
        </w:tc>
        <w:tc>
          <w:tcPr>
            <w:tcW w:w="7716" w:type="dxa"/>
            <w:gridSpan w:val="2"/>
          </w:tcPr>
          <w:p w14:paraId="2172A00C" w14:textId="77777777" w:rsidR="002D0FFE" w:rsidRPr="002D0FFE" w:rsidRDefault="002D0FFE" w:rsidP="008F0324">
            <w:pPr>
              <w:rPr>
                <w:rFonts w:cs="Arial"/>
                <w:szCs w:val="22"/>
              </w:rPr>
            </w:pPr>
            <w:r w:rsidRPr="002D0FFE">
              <w:rPr>
                <w:rFonts w:cs="Arial"/>
                <w:szCs w:val="22"/>
              </w:rPr>
              <w:t>Esta Norma define termos relacionados com reatores de potência para sistemas elétricos, quando a tipos e características de funcionamento, sendo necessariamente aplicáveis a reatores destinados a outras finalidades.</w:t>
            </w:r>
          </w:p>
        </w:tc>
      </w:tr>
      <w:tr w:rsidR="002D0FFE" w:rsidRPr="002D0FFE" w14:paraId="7C1C4123" w14:textId="77777777" w:rsidTr="002D0FFE">
        <w:trPr>
          <w:cantSplit/>
        </w:trPr>
        <w:tc>
          <w:tcPr>
            <w:tcW w:w="1951" w:type="dxa"/>
            <w:gridSpan w:val="2"/>
            <w:vMerge w:val="restart"/>
            <w:noWrap/>
          </w:tcPr>
          <w:p w14:paraId="5D501989" w14:textId="77777777" w:rsidR="002D0FFE" w:rsidRPr="002D0FFE" w:rsidRDefault="002D0FFE" w:rsidP="008F0324">
            <w:pPr>
              <w:rPr>
                <w:rFonts w:cs="Arial"/>
                <w:b/>
                <w:bCs/>
                <w:szCs w:val="22"/>
              </w:rPr>
            </w:pPr>
            <w:r w:rsidRPr="002D0FFE">
              <w:rPr>
                <w:rFonts w:cs="Arial"/>
                <w:b/>
                <w:bCs/>
                <w:szCs w:val="22"/>
              </w:rPr>
              <w:t>NBR 5580:2007</w:t>
            </w:r>
          </w:p>
        </w:tc>
        <w:tc>
          <w:tcPr>
            <w:tcW w:w="7716" w:type="dxa"/>
            <w:gridSpan w:val="2"/>
          </w:tcPr>
          <w:p w14:paraId="64F091F5" w14:textId="77777777" w:rsidR="002D0FFE" w:rsidRPr="002D0FFE" w:rsidRDefault="002D0FFE" w:rsidP="008F0324">
            <w:pPr>
              <w:rPr>
                <w:rFonts w:cs="Arial"/>
                <w:szCs w:val="22"/>
              </w:rPr>
            </w:pPr>
            <w:r w:rsidRPr="002D0FFE">
              <w:rPr>
                <w:rFonts w:cs="Arial"/>
                <w:szCs w:val="22"/>
              </w:rPr>
              <w:t>Tubos de aço-carbono para usos comuns na condução de fluidos. Especificação.</w:t>
            </w:r>
          </w:p>
        </w:tc>
      </w:tr>
      <w:tr w:rsidR="002D0FFE" w:rsidRPr="002D0FFE" w14:paraId="7D36B97B" w14:textId="77777777" w:rsidTr="002D0FFE">
        <w:trPr>
          <w:cantSplit/>
        </w:trPr>
        <w:tc>
          <w:tcPr>
            <w:tcW w:w="1951" w:type="dxa"/>
            <w:gridSpan w:val="2"/>
            <w:vMerge/>
            <w:noWrap/>
          </w:tcPr>
          <w:p w14:paraId="62FBD373" w14:textId="77777777" w:rsidR="002D0FFE" w:rsidRPr="002D0FFE" w:rsidRDefault="002D0FFE" w:rsidP="008F0324">
            <w:pPr>
              <w:rPr>
                <w:rFonts w:cs="Arial"/>
                <w:b/>
                <w:bCs/>
                <w:szCs w:val="22"/>
              </w:rPr>
            </w:pPr>
          </w:p>
        </w:tc>
        <w:tc>
          <w:tcPr>
            <w:tcW w:w="7716" w:type="dxa"/>
            <w:gridSpan w:val="2"/>
          </w:tcPr>
          <w:p w14:paraId="71EBC6CE"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tubos de aço-carbono, com ou sem solda longitudinal, com ou sem revestimento protetor de zinco, para condução de água, gás, vapor e outros fluidos não- corrosivos.</w:t>
            </w:r>
          </w:p>
        </w:tc>
      </w:tr>
      <w:tr w:rsidR="002D0FFE" w:rsidRPr="002D0FFE" w14:paraId="0F6EFB87" w14:textId="77777777" w:rsidTr="002D0FFE">
        <w:trPr>
          <w:cantSplit/>
        </w:trPr>
        <w:tc>
          <w:tcPr>
            <w:tcW w:w="1951" w:type="dxa"/>
            <w:gridSpan w:val="2"/>
            <w:vMerge w:val="restart"/>
            <w:noWrap/>
          </w:tcPr>
          <w:p w14:paraId="37768C36" w14:textId="77777777" w:rsidR="002D0FFE" w:rsidRPr="002D0FFE" w:rsidRDefault="002D0FFE" w:rsidP="008F0324">
            <w:pPr>
              <w:rPr>
                <w:rFonts w:cs="Arial"/>
                <w:b/>
                <w:bCs/>
                <w:szCs w:val="22"/>
              </w:rPr>
            </w:pPr>
            <w:r w:rsidRPr="002D0FFE">
              <w:rPr>
                <w:rFonts w:cs="Arial"/>
                <w:b/>
                <w:bCs/>
                <w:szCs w:val="22"/>
              </w:rPr>
              <w:t>NBR 5590:2008</w:t>
            </w:r>
          </w:p>
        </w:tc>
        <w:tc>
          <w:tcPr>
            <w:tcW w:w="7716" w:type="dxa"/>
            <w:gridSpan w:val="2"/>
          </w:tcPr>
          <w:p w14:paraId="59EDB614" w14:textId="77777777" w:rsidR="002D0FFE" w:rsidRPr="002D0FFE" w:rsidRDefault="002D0FFE" w:rsidP="008F0324">
            <w:pPr>
              <w:rPr>
                <w:rFonts w:cs="Arial"/>
                <w:szCs w:val="22"/>
              </w:rPr>
            </w:pPr>
            <w:r w:rsidRPr="002D0FFE">
              <w:rPr>
                <w:rFonts w:cs="Arial"/>
                <w:szCs w:val="22"/>
              </w:rPr>
              <w:t>Tubos de aço-carbono com ou sem solda longitudinal, pretos ou galvanizados. Especificação.</w:t>
            </w:r>
          </w:p>
        </w:tc>
      </w:tr>
      <w:tr w:rsidR="002D0FFE" w:rsidRPr="002D0FFE" w14:paraId="063CA318" w14:textId="77777777" w:rsidTr="002D0FFE">
        <w:trPr>
          <w:cantSplit/>
        </w:trPr>
        <w:tc>
          <w:tcPr>
            <w:tcW w:w="1951" w:type="dxa"/>
            <w:gridSpan w:val="2"/>
            <w:vMerge/>
            <w:noWrap/>
          </w:tcPr>
          <w:p w14:paraId="2FB430DA" w14:textId="77777777" w:rsidR="002D0FFE" w:rsidRPr="002D0FFE" w:rsidRDefault="002D0FFE" w:rsidP="008F0324">
            <w:pPr>
              <w:rPr>
                <w:rFonts w:cs="Arial"/>
                <w:b/>
                <w:bCs/>
                <w:szCs w:val="22"/>
              </w:rPr>
            </w:pPr>
          </w:p>
        </w:tc>
        <w:tc>
          <w:tcPr>
            <w:tcW w:w="7716" w:type="dxa"/>
            <w:gridSpan w:val="2"/>
          </w:tcPr>
          <w:p w14:paraId="2EC2E7A0" w14:textId="77777777" w:rsidR="002D0FFE" w:rsidRPr="002D0FFE" w:rsidRDefault="002D0FFE" w:rsidP="008F0324">
            <w:pPr>
              <w:rPr>
                <w:rFonts w:cs="Arial"/>
                <w:szCs w:val="22"/>
              </w:rPr>
            </w:pPr>
            <w:r w:rsidRPr="002D0FFE">
              <w:rPr>
                <w:rFonts w:cs="Arial"/>
                <w:szCs w:val="22"/>
              </w:rPr>
              <w:t>Esta Norma fixa os requisitos exigíveis para fabricação e fornecimento de tubos de aço-carbono, com ou sem solda longitudinal, pretos ou galvanizados, para condução de fluidos não corrosivos sob pressão e aplicações mecânicas, sendo também aceitável para uso comum em linhas de vapor, água, gás e ar comprimido.</w:t>
            </w:r>
          </w:p>
        </w:tc>
      </w:tr>
      <w:tr w:rsidR="002D0FFE" w:rsidRPr="002D0FFE" w14:paraId="193E62FF" w14:textId="77777777" w:rsidTr="002D0FFE">
        <w:trPr>
          <w:cantSplit/>
        </w:trPr>
        <w:tc>
          <w:tcPr>
            <w:tcW w:w="1951" w:type="dxa"/>
            <w:gridSpan w:val="2"/>
            <w:vMerge w:val="restart"/>
            <w:noWrap/>
          </w:tcPr>
          <w:p w14:paraId="5F498B83" w14:textId="77777777" w:rsidR="002D0FFE" w:rsidRPr="002D0FFE" w:rsidRDefault="002D0FFE" w:rsidP="008F0324">
            <w:pPr>
              <w:rPr>
                <w:rFonts w:cs="Arial"/>
                <w:b/>
                <w:bCs/>
                <w:szCs w:val="22"/>
              </w:rPr>
            </w:pPr>
            <w:r w:rsidRPr="002D0FFE">
              <w:rPr>
                <w:rFonts w:cs="Arial"/>
                <w:b/>
                <w:bCs/>
                <w:szCs w:val="22"/>
              </w:rPr>
              <w:t>NBR 5597:2006</w:t>
            </w:r>
          </w:p>
        </w:tc>
        <w:tc>
          <w:tcPr>
            <w:tcW w:w="7716" w:type="dxa"/>
            <w:gridSpan w:val="2"/>
          </w:tcPr>
          <w:p w14:paraId="2379F87C" w14:textId="77777777" w:rsidR="002D0FFE" w:rsidRPr="002D0FFE" w:rsidRDefault="002D0FFE" w:rsidP="008F0324">
            <w:pPr>
              <w:rPr>
                <w:rFonts w:cs="Arial"/>
                <w:szCs w:val="22"/>
              </w:rPr>
            </w:pPr>
            <w:r w:rsidRPr="002D0FFE">
              <w:rPr>
                <w:rFonts w:cs="Arial"/>
                <w:szCs w:val="22"/>
              </w:rPr>
              <w:t>Eletroduto de aço-carbono e acessórios, com revestimento protetor e rosca NPT - Requisitos.</w:t>
            </w:r>
          </w:p>
        </w:tc>
      </w:tr>
      <w:tr w:rsidR="002D0FFE" w:rsidRPr="002D0FFE" w14:paraId="531624E8" w14:textId="77777777" w:rsidTr="002D0FFE">
        <w:trPr>
          <w:cantSplit/>
        </w:trPr>
        <w:tc>
          <w:tcPr>
            <w:tcW w:w="1951" w:type="dxa"/>
            <w:gridSpan w:val="2"/>
            <w:vMerge/>
            <w:noWrap/>
          </w:tcPr>
          <w:p w14:paraId="0968A216" w14:textId="77777777" w:rsidR="002D0FFE" w:rsidRPr="002D0FFE" w:rsidRDefault="002D0FFE" w:rsidP="008F0324">
            <w:pPr>
              <w:rPr>
                <w:rFonts w:cs="Arial"/>
                <w:b/>
                <w:bCs/>
                <w:szCs w:val="22"/>
              </w:rPr>
            </w:pPr>
          </w:p>
        </w:tc>
        <w:tc>
          <w:tcPr>
            <w:tcW w:w="7716" w:type="dxa"/>
            <w:gridSpan w:val="2"/>
          </w:tcPr>
          <w:p w14:paraId="0E1EEA7B"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eletrodutos de aço-carbono, fabricados de tubos com ou sem solda longitudinal, com revestimento protetor, utilizados para proteção de condutores elétricos, cabos de comunicação, transmissão de dados e similares e seus acessórios (luvas, curvas e niples).</w:t>
            </w:r>
          </w:p>
        </w:tc>
      </w:tr>
      <w:tr w:rsidR="002D0FFE" w:rsidRPr="002D0FFE" w14:paraId="1CA21A6E" w14:textId="77777777" w:rsidTr="002D0FFE">
        <w:trPr>
          <w:cantSplit/>
        </w:trPr>
        <w:tc>
          <w:tcPr>
            <w:tcW w:w="1951" w:type="dxa"/>
            <w:gridSpan w:val="2"/>
            <w:vMerge w:val="restart"/>
            <w:noWrap/>
          </w:tcPr>
          <w:p w14:paraId="1392C947" w14:textId="77777777" w:rsidR="002D0FFE" w:rsidRPr="002D0FFE" w:rsidRDefault="002D0FFE" w:rsidP="008F0324">
            <w:pPr>
              <w:rPr>
                <w:rFonts w:cs="Arial"/>
                <w:b/>
                <w:bCs/>
                <w:szCs w:val="22"/>
              </w:rPr>
            </w:pPr>
            <w:r w:rsidRPr="002D0FFE">
              <w:rPr>
                <w:rFonts w:cs="Arial"/>
                <w:b/>
                <w:bCs/>
                <w:szCs w:val="22"/>
              </w:rPr>
              <w:t>NBR 5598:2009</w:t>
            </w:r>
          </w:p>
        </w:tc>
        <w:tc>
          <w:tcPr>
            <w:tcW w:w="7716" w:type="dxa"/>
            <w:gridSpan w:val="2"/>
          </w:tcPr>
          <w:p w14:paraId="014058FA" w14:textId="77777777" w:rsidR="002D0FFE" w:rsidRPr="002D0FFE" w:rsidRDefault="002D0FFE" w:rsidP="008F0324">
            <w:pPr>
              <w:rPr>
                <w:rFonts w:cs="Arial"/>
                <w:szCs w:val="22"/>
              </w:rPr>
            </w:pPr>
            <w:r w:rsidRPr="002D0FFE">
              <w:rPr>
                <w:rFonts w:cs="Arial"/>
                <w:szCs w:val="22"/>
              </w:rPr>
              <w:t>Eletroduto de aço-carbono e acessórios, com revestimento protetor e rosca BSP - Requisitos.</w:t>
            </w:r>
          </w:p>
        </w:tc>
      </w:tr>
      <w:tr w:rsidR="002D0FFE" w:rsidRPr="002D0FFE" w14:paraId="0C339DF2" w14:textId="77777777" w:rsidTr="002D0FFE">
        <w:trPr>
          <w:cantSplit/>
        </w:trPr>
        <w:tc>
          <w:tcPr>
            <w:tcW w:w="1951" w:type="dxa"/>
            <w:gridSpan w:val="2"/>
            <w:vMerge/>
            <w:noWrap/>
          </w:tcPr>
          <w:p w14:paraId="11DCBCDD" w14:textId="77777777" w:rsidR="002D0FFE" w:rsidRPr="002D0FFE" w:rsidRDefault="002D0FFE" w:rsidP="008F0324">
            <w:pPr>
              <w:rPr>
                <w:rFonts w:cs="Arial"/>
                <w:b/>
                <w:bCs/>
                <w:szCs w:val="22"/>
              </w:rPr>
            </w:pPr>
          </w:p>
        </w:tc>
        <w:tc>
          <w:tcPr>
            <w:tcW w:w="7716" w:type="dxa"/>
            <w:gridSpan w:val="2"/>
          </w:tcPr>
          <w:p w14:paraId="5C463387" w14:textId="77777777" w:rsidR="002D0FFE" w:rsidRPr="002D0FFE" w:rsidRDefault="002D0FFE" w:rsidP="008F0324">
            <w:pPr>
              <w:rPr>
                <w:rFonts w:cs="Arial"/>
                <w:szCs w:val="22"/>
              </w:rPr>
            </w:pPr>
            <w:r w:rsidRPr="002D0FFE">
              <w:rPr>
                <w:rFonts w:cs="Arial"/>
                <w:szCs w:val="22"/>
              </w:rPr>
              <w:t>Esta Norma estabelece os requisitos exigíveis para fabricação e fornecimento de eletrodutos de aço-carbono, fabricados de tubos com ou sem solda longitudinal e seus acessórios (luvas, curvas e niples). Com revestimento protetor, utilizados para proteção de condutores elétricos, cabos de comunicação, transmissão de dados e similares.</w:t>
            </w:r>
          </w:p>
        </w:tc>
      </w:tr>
      <w:tr w:rsidR="002D0FFE" w:rsidRPr="002D0FFE" w14:paraId="4A13A989" w14:textId="77777777" w:rsidTr="002D0FFE">
        <w:trPr>
          <w:cantSplit/>
        </w:trPr>
        <w:tc>
          <w:tcPr>
            <w:tcW w:w="1951" w:type="dxa"/>
            <w:gridSpan w:val="2"/>
            <w:vMerge w:val="restart"/>
            <w:noWrap/>
          </w:tcPr>
          <w:p w14:paraId="333F0B41" w14:textId="77777777" w:rsidR="002D0FFE" w:rsidRPr="002D0FFE" w:rsidRDefault="002D0FFE" w:rsidP="008F0324">
            <w:pPr>
              <w:rPr>
                <w:rFonts w:cs="Arial"/>
                <w:b/>
                <w:bCs/>
                <w:szCs w:val="22"/>
              </w:rPr>
            </w:pPr>
            <w:r w:rsidRPr="002D0FFE">
              <w:rPr>
                <w:rFonts w:cs="Arial"/>
                <w:b/>
                <w:bCs/>
                <w:szCs w:val="22"/>
              </w:rPr>
              <w:t>NBR 5624:1993</w:t>
            </w:r>
          </w:p>
        </w:tc>
        <w:tc>
          <w:tcPr>
            <w:tcW w:w="7716" w:type="dxa"/>
            <w:gridSpan w:val="2"/>
          </w:tcPr>
          <w:p w14:paraId="149F9B40" w14:textId="77777777" w:rsidR="002D0FFE" w:rsidRPr="002D0FFE" w:rsidRDefault="002D0FFE" w:rsidP="008F0324">
            <w:pPr>
              <w:rPr>
                <w:rFonts w:cs="Arial"/>
                <w:szCs w:val="22"/>
              </w:rPr>
            </w:pPr>
            <w:r w:rsidRPr="002D0FFE">
              <w:rPr>
                <w:rFonts w:cs="Arial"/>
                <w:szCs w:val="22"/>
              </w:rPr>
              <w:t>Eletroduto rígido de aço-carbono, com costura, com revestimento protetor e rosca ABNT NBR 8133.</w:t>
            </w:r>
          </w:p>
        </w:tc>
      </w:tr>
      <w:tr w:rsidR="002D0FFE" w:rsidRPr="002D0FFE" w14:paraId="3CDCA704" w14:textId="77777777" w:rsidTr="002D0FFE">
        <w:trPr>
          <w:cantSplit/>
        </w:trPr>
        <w:tc>
          <w:tcPr>
            <w:tcW w:w="1951" w:type="dxa"/>
            <w:gridSpan w:val="2"/>
            <w:vMerge/>
            <w:noWrap/>
          </w:tcPr>
          <w:p w14:paraId="6F5BCAF4" w14:textId="77777777" w:rsidR="002D0FFE" w:rsidRPr="002D0FFE" w:rsidRDefault="002D0FFE" w:rsidP="008F0324">
            <w:pPr>
              <w:rPr>
                <w:rFonts w:cs="Arial"/>
                <w:b/>
                <w:bCs/>
                <w:szCs w:val="22"/>
              </w:rPr>
            </w:pPr>
          </w:p>
        </w:tc>
        <w:tc>
          <w:tcPr>
            <w:tcW w:w="7716" w:type="dxa"/>
            <w:gridSpan w:val="2"/>
          </w:tcPr>
          <w:p w14:paraId="2F85D8D8"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eletrodutos rígidos de aço-carbono, com rosca ABNT NBR 8133, fabricados de tubos com costura, com revestimento protetor, que têm a finalidade de proteger os condutores elétricos.</w:t>
            </w:r>
          </w:p>
        </w:tc>
      </w:tr>
      <w:tr w:rsidR="002D0FFE" w:rsidRPr="002D0FFE" w14:paraId="5C608C13" w14:textId="77777777" w:rsidTr="002D0FFE">
        <w:trPr>
          <w:cantSplit/>
        </w:trPr>
        <w:tc>
          <w:tcPr>
            <w:tcW w:w="1951" w:type="dxa"/>
            <w:gridSpan w:val="2"/>
            <w:vMerge w:val="restart"/>
            <w:noWrap/>
          </w:tcPr>
          <w:p w14:paraId="78002868" w14:textId="77777777" w:rsidR="002D0FFE" w:rsidRPr="002D0FFE" w:rsidRDefault="002D0FFE" w:rsidP="008F0324">
            <w:pPr>
              <w:rPr>
                <w:rFonts w:cs="Arial"/>
                <w:b/>
                <w:bCs/>
                <w:szCs w:val="22"/>
              </w:rPr>
            </w:pPr>
            <w:r w:rsidRPr="002D0FFE">
              <w:rPr>
                <w:rFonts w:cs="Arial"/>
                <w:b/>
                <w:bCs/>
                <w:szCs w:val="22"/>
              </w:rPr>
              <w:t>NBR 5626:1998</w:t>
            </w:r>
          </w:p>
        </w:tc>
        <w:tc>
          <w:tcPr>
            <w:tcW w:w="7716" w:type="dxa"/>
            <w:gridSpan w:val="2"/>
          </w:tcPr>
          <w:p w14:paraId="391B0376" w14:textId="77777777" w:rsidR="002D0FFE" w:rsidRPr="002D0FFE" w:rsidRDefault="002D0FFE" w:rsidP="008F0324">
            <w:pPr>
              <w:rPr>
                <w:rFonts w:cs="Arial"/>
                <w:szCs w:val="22"/>
              </w:rPr>
            </w:pPr>
            <w:r w:rsidRPr="002D0FFE">
              <w:rPr>
                <w:rFonts w:cs="Arial"/>
                <w:szCs w:val="22"/>
              </w:rPr>
              <w:t>Instalação predial de água fria.</w:t>
            </w:r>
          </w:p>
        </w:tc>
      </w:tr>
      <w:tr w:rsidR="002D0FFE" w:rsidRPr="002D0FFE" w14:paraId="5EEAAD15" w14:textId="77777777" w:rsidTr="002D0FFE">
        <w:trPr>
          <w:cantSplit/>
        </w:trPr>
        <w:tc>
          <w:tcPr>
            <w:tcW w:w="1951" w:type="dxa"/>
            <w:gridSpan w:val="2"/>
            <w:vMerge/>
            <w:noWrap/>
          </w:tcPr>
          <w:p w14:paraId="7EEA964E" w14:textId="77777777" w:rsidR="002D0FFE" w:rsidRPr="002D0FFE" w:rsidRDefault="002D0FFE" w:rsidP="008F0324">
            <w:pPr>
              <w:rPr>
                <w:rFonts w:cs="Arial"/>
                <w:b/>
                <w:bCs/>
                <w:szCs w:val="22"/>
              </w:rPr>
            </w:pPr>
          </w:p>
        </w:tc>
        <w:tc>
          <w:tcPr>
            <w:tcW w:w="7716" w:type="dxa"/>
            <w:gridSpan w:val="2"/>
          </w:tcPr>
          <w:p w14:paraId="089533A3" w14:textId="77777777" w:rsidR="002D0FFE" w:rsidRPr="002D0FFE" w:rsidRDefault="002D0FFE" w:rsidP="008F0324">
            <w:pPr>
              <w:rPr>
                <w:rFonts w:cs="Arial"/>
                <w:szCs w:val="22"/>
              </w:rPr>
            </w:pPr>
            <w:r w:rsidRPr="002D0FFE">
              <w:rPr>
                <w:rFonts w:cs="Arial"/>
                <w:szCs w:val="22"/>
              </w:rPr>
              <w:t>Esta Norma estabelece exigências e recomendações relativas ao projeto, execução e manutenção da instalação predial de água fria.</w:t>
            </w:r>
          </w:p>
        </w:tc>
      </w:tr>
      <w:tr w:rsidR="002D0FFE" w:rsidRPr="002D0FFE" w14:paraId="741E58BA" w14:textId="77777777" w:rsidTr="002D0FFE">
        <w:trPr>
          <w:cantSplit/>
        </w:trPr>
        <w:tc>
          <w:tcPr>
            <w:tcW w:w="1951" w:type="dxa"/>
            <w:gridSpan w:val="2"/>
            <w:vMerge w:val="restart"/>
            <w:noWrap/>
          </w:tcPr>
          <w:p w14:paraId="6BFEF9A9" w14:textId="77777777" w:rsidR="002D0FFE" w:rsidRPr="002D0FFE" w:rsidRDefault="002D0FFE" w:rsidP="008F0324">
            <w:pPr>
              <w:rPr>
                <w:rFonts w:cs="Arial"/>
                <w:b/>
                <w:bCs/>
                <w:szCs w:val="22"/>
              </w:rPr>
            </w:pPr>
            <w:r w:rsidRPr="002D0FFE">
              <w:rPr>
                <w:rFonts w:cs="Arial"/>
                <w:b/>
                <w:bCs/>
                <w:szCs w:val="22"/>
              </w:rPr>
              <w:t>NBR 5645:1990</w:t>
            </w:r>
          </w:p>
        </w:tc>
        <w:tc>
          <w:tcPr>
            <w:tcW w:w="7716" w:type="dxa"/>
            <w:gridSpan w:val="2"/>
          </w:tcPr>
          <w:p w14:paraId="2FBCABFA" w14:textId="77777777" w:rsidR="002D0FFE" w:rsidRPr="002D0FFE" w:rsidRDefault="002D0FFE" w:rsidP="008F0324">
            <w:pPr>
              <w:rPr>
                <w:rFonts w:cs="Arial"/>
                <w:szCs w:val="22"/>
              </w:rPr>
            </w:pPr>
            <w:r w:rsidRPr="002D0FFE">
              <w:rPr>
                <w:rFonts w:cs="Arial"/>
                <w:szCs w:val="22"/>
              </w:rPr>
              <w:t>Tubo cerâmico para canalizações.</w:t>
            </w:r>
          </w:p>
        </w:tc>
      </w:tr>
      <w:tr w:rsidR="002D0FFE" w:rsidRPr="002D0FFE" w14:paraId="651493DA" w14:textId="77777777" w:rsidTr="002D0FFE">
        <w:trPr>
          <w:cantSplit/>
        </w:trPr>
        <w:tc>
          <w:tcPr>
            <w:tcW w:w="1951" w:type="dxa"/>
            <w:gridSpan w:val="2"/>
            <w:vMerge/>
            <w:noWrap/>
          </w:tcPr>
          <w:p w14:paraId="4B3EDFA4" w14:textId="77777777" w:rsidR="002D0FFE" w:rsidRPr="002D0FFE" w:rsidRDefault="002D0FFE" w:rsidP="008F0324">
            <w:pPr>
              <w:rPr>
                <w:rFonts w:cs="Arial"/>
                <w:b/>
                <w:bCs/>
                <w:szCs w:val="22"/>
              </w:rPr>
            </w:pPr>
          </w:p>
        </w:tc>
        <w:tc>
          <w:tcPr>
            <w:tcW w:w="7716" w:type="dxa"/>
            <w:gridSpan w:val="2"/>
          </w:tcPr>
          <w:p w14:paraId="46166B06" w14:textId="77777777" w:rsidR="002D0FFE" w:rsidRPr="002D0FFE" w:rsidRDefault="002D0FFE" w:rsidP="008F0324">
            <w:pPr>
              <w:rPr>
                <w:rFonts w:cs="Arial"/>
                <w:szCs w:val="22"/>
              </w:rPr>
            </w:pPr>
            <w:r w:rsidRPr="002D0FFE">
              <w:rPr>
                <w:rFonts w:cs="Arial"/>
                <w:szCs w:val="22"/>
              </w:rPr>
              <w:t>Esta Norma fixa as condições exigíveis para aceitação e/ou recebimento de tubos cerâmicos empregados na canalização de águas pluviais, de esgotos sanitários e de despejos industriais, que operam sob a ação da gravidade e, normalmente, sob pressão atmosférica.</w:t>
            </w:r>
          </w:p>
        </w:tc>
      </w:tr>
      <w:tr w:rsidR="002D0FFE" w:rsidRPr="002D0FFE" w14:paraId="4D84907C" w14:textId="77777777" w:rsidTr="002D0FFE">
        <w:trPr>
          <w:cantSplit/>
        </w:trPr>
        <w:tc>
          <w:tcPr>
            <w:tcW w:w="1951" w:type="dxa"/>
            <w:gridSpan w:val="2"/>
            <w:vMerge w:val="restart"/>
            <w:noWrap/>
          </w:tcPr>
          <w:p w14:paraId="617907C2" w14:textId="77777777" w:rsidR="002D0FFE" w:rsidRPr="002D0FFE" w:rsidRDefault="002D0FFE" w:rsidP="008F0324">
            <w:pPr>
              <w:rPr>
                <w:rFonts w:cs="Arial"/>
                <w:b/>
                <w:bCs/>
                <w:szCs w:val="22"/>
              </w:rPr>
            </w:pPr>
            <w:r w:rsidRPr="002D0FFE">
              <w:rPr>
                <w:rFonts w:cs="Arial"/>
                <w:b/>
                <w:bCs/>
                <w:szCs w:val="22"/>
              </w:rPr>
              <w:t>NBR 5648:1999</w:t>
            </w:r>
          </w:p>
        </w:tc>
        <w:tc>
          <w:tcPr>
            <w:tcW w:w="7716" w:type="dxa"/>
            <w:gridSpan w:val="2"/>
          </w:tcPr>
          <w:p w14:paraId="7B2B7716" w14:textId="77777777" w:rsidR="002D0FFE" w:rsidRPr="002D0FFE" w:rsidRDefault="002D0FFE" w:rsidP="008F0324">
            <w:pPr>
              <w:rPr>
                <w:rFonts w:cs="Arial"/>
                <w:szCs w:val="22"/>
              </w:rPr>
            </w:pPr>
            <w:r w:rsidRPr="002D0FFE">
              <w:rPr>
                <w:rFonts w:cs="Arial"/>
                <w:szCs w:val="22"/>
              </w:rPr>
              <w:t>Sistemas prediais de água fria. Tubos e conexões de PVC. Requisitos.</w:t>
            </w:r>
          </w:p>
        </w:tc>
      </w:tr>
      <w:tr w:rsidR="002D0FFE" w:rsidRPr="002D0FFE" w14:paraId="30D632C3" w14:textId="77777777" w:rsidTr="002D0FFE">
        <w:trPr>
          <w:cantSplit/>
        </w:trPr>
        <w:tc>
          <w:tcPr>
            <w:tcW w:w="1951" w:type="dxa"/>
            <w:gridSpan w:val="2"/>
            <w:vMerge/>
            <w:noWrap/>
          </w:tcPr>
          <w:p w14:paraId="71A7CADF" w14:textId="77777777" w:rsidR="002D0FFE" w:rsidRPr="002D0FFE" w:rsidRDefault="002D0FFE" w:rsidP="008F0324">
            <w:pPr>
              <w:rPr>
                <w:rFonts w:cs="Arial"/>
                <w:b/>
                <w:bCs/>
                <w:szCs w:val="22"/>
              </w:rPr>
            </w:pPr>
          </w:p>
        </w:tc>
        <w:tc>
          <w:tcPr>
            <w:tcW w:w="7716" w:type="dxa"/>
            <w:gridSpan w:val="2"/>
          </w:tcPr>
          <w:p w14:paraId="4D1EC772" w14:textId="77777777" w:rsidR="002D0FFE" w:rsidRPr="002D0FFE" w:rsidRDefault="002D0FFE" w:rsidP="008F0324">
            <w:pPr>
              <w:rPr>
                <w:rFonts w:cs="Arial"/>
                <w:szCs w:val="22"/>
              </w:rPr>
            </w:pPr>
            <w:r w:rsidRPr="002D0FFE">
              <w:rPr>
                <w:rFonts w:cs="Arial"/>
                <w:szCs w:val="22"/>
              </w:rPr>
              <w:t>Esta Norma fixa as condições exigíveis para tubos e conexões de PVC 6,3, com juntas soldáveis, a serem empregados na execução de sistemas prediais de água fria, com pressão de serviço de 750 kPa à temperatura de 20° C, sendo 500 kPa de pressão estática disponível máxima e 250 kPa de sobrepressão máxima.</w:t>
            </w:r>
          </w:p>
        </w:tc>
      </w:tr>
      <w:tr w:rsidR="002D0FFE" w:rsidRPr="002D0FFE" w14:paraId="6DA2D297" w14:textId="77777777" w:rsidTr="002D0FFE">
        <w:trPr>
          <w:cantSplit/>
        </w:trPr>
        <w:tc>
          <w:tcPr>
            <w:tcW w:w="1951" w:type="dxa"/>
            <w:gridSpan w:val="2"/>
            <w:vMerge w:val="restart"/>
            <w:noWrap/>
          </w:tcPr>
          <w:p w14:paraId="24662E38" w14:textId="77777777" w:rsidR="002D0FFE" w:rsidRPr="002D0FFE" w:rsidRDefault="002D0FFE" w:rsidP="008F0324">
            <w:pPr>
              <w:rPr>
                <w:rFonts w:cs="Arial"/>
                <w:b/>
                <w:bCs/>
                <w:szCs w:val="22"/>
              </w:rPr>
            </w:pPr>
            <w:r w:rsidRPr="002D0FFE">
              <w:rPr>
                <w:rFonts w:cs="Arial"/>
                <w:b/>
                <w:bCs/>
                <w:szCs w:val="22"/>
              </w:rPr>
              <w:t>NBR 5649:2006</w:t>
            </w:r>
          </w:p>
        </w:tc>
        <w:tc>
          <w:tcPr>
            <w:tcW w:w="7716" w:type="dxa"/>
            <w:gridSpan w:val="2"/>
          </w:tcPr>
          <w:p w14:paraId="7F07E9D7" w14:textId="77777777" w:rsidR="002D0FFE" w:rsidRPr="002D0FFE" w:rsidRDefault="002D0FFE" w:rsidP="008F0324">
            <w:pPr>
              <w:rPr>
                <w:rFonts w:cs="Arial"/>
                <w:szCs w:val="22"/>
              </w:rPr>
            </w:pPr>
            <w:r w:rsidRPr="002D0FFE">
              <w:rPr>
                <w:rFonts w:cs="Arial"/>
                <w:szCs w:val="22"/>
              </w:rPr>
              <w:t>Reservatório de fibrocimento para água potável. Requisitos.</w:t>
            </w:r>
          </w:p>
        </w:tc>
      </w:tr>
      <w:tr w:rsidR="002D0FFE" w:rsidRPr="002D0FFE" w14:paraId="7BC05904" w14:textId="77777777" w:rsidTr="002D0FFE">
        <w:trPr>
          <w:cantSplit/>
        </w:trPr>
        <w:tc>
          <w:tcPr>
            <w:tcW w:w="1951" w:type="dxa"/>
            <w:gridSpan w:val="2"/>
            <w:vMerge/>
            <w:noWrap/>
          </w:tcPr>
          <w:p w14:paraId="1A75E3DE" w14:textId="77777777" w:rsidR="002D0FFE" w:rsidRPr="002D0FFE" w:rsidRDefault="002D0FFE" w:rsidP="008F0324">
            <w:pPr>
              <w:rPr>
                <w:rFonts w:cs="Arial"/>
                <w:b/>
                <w:bCs/>
                <w:szCs w:val="22"/>
              </w:rPr>
            </w:pPr>
          </w:p>
        </w:tc>
        <w:tc>
          <w:tcPr>
            <w:tcW w:w="7716" w:type="dxa"/>
            <w:gridSpan w:val="2"/>
          </w:tcPr>
          <w:p w14:paraId="37B37C9D" w14:textId="77777777" w:rsidR="002D0FFE" w:rsidRPr="002D0FFE" w:rsidRDefault="002D0FFE" w:rsidP="008F0324">
            <w:pPr>
              <w:rPr>
                <w:rFonts w:cs="Arial"/>
                <w:szCs w:val="22"/>
              </w:rPr>
            </w:pPr>
            <w:r w:rsidRPr="002D0FFE">
              <w:rPr>
                <w:rFonts w:cs="Arial"/>
                <w:szCs w:val="22"/>
              </w:rPr>
              <w:t>Esta Norma fixa os requisitos exigíveis para aceitação e recebimento de reservatórios de fibrocimento para água potável.</w:t>
            </w:r>
          </w:p>
        </w:tc>
      </w:tr>
      <w:tr w:rsidR="002D0FFE" w:rsidRPr="002D0FFE" w14:paraId="68A2361C" w14:textId="77777777" w:rsidTr="002D0FFE">
        <w:trPr>
          <w:cantSplit/>
        </w:trPr>
        <w:tc>
          <w:tcPr>
            <w:tcW w:w="1951" w:type="dxa"/>
            <w:gridSpan w:val="2"/>
            <w:vMerge w:val="restart"/>
            <w:noWrap/>
          </w:tcPr>
          <w:p w14:paraId="1D23E152" w14:textId="77777777" w:rsidR="002D0FFE" w:rsidRPr="002D0FFE" w:rsidRDefault="002D0FFE" w:rsidP="008F0324">
            <w:pPr>
              <w:rPr>
                <w:rFonts w:cs="Arial"/>
                <w:b/>
                <w:bCs/>
                <w:szCs w:val="22"/>
              </w:rPr>
            </w:pPr>
            <w:r w:rsidRPr="002D0FFE">
              <w:rPr>
                <w:rFonts w:cs="Arial"/>
                <w:b/>
                <w:bCs/>
                <w:szCs w:val="22"/>
              </w:rPr>
              <w:t>NBR 5650:2006</w:t>
            </w:r>
          </w:p>
        </w:tc>
        <w:tc>
          <w:tcPr>
            <w:tcW w:w="7716" w:type="dxa"/>
            <w:gridSpan w:val="2"/>
          </w:tcPr>
          <w:p w14:paraId="0487CBCD" w14:textId="77777777" w:rsidR="002D0FFE" w:rsidRPr="002D0FFE" w:rsidRDefault="002D0FFE" w:rsidP="008F0324">
            <w:pPr>
              <w:rPr>
                <w:rFonts w:cs="Arial"/>
                <w:szCs w:val="22"/>
              </w:rPr>
            </w:pPr>
            <w:r w:rsidRPr="002D0FFE">
              <w:rPr>
                <w:rFonts w:cs="Arial"/>
                <w:szCs w:val="22"/>
              </w:rPr>
              <w:t>Reservatório de fibrocimento para água potável. Verificação da estanqueidade e determinação dos volumes útil e efetivo.</w:t>
            </w:r>
          </w:p>
        </w:tc>
      </w:tr>
      <w:tr w:rsidR="002D0FFE" w:rsidRPr="002D0FFE" w14:paraId="4899988F" w14:textId="77777777" w:rsidTr="002D0FFE">
        <w:trPr>
          <w:cantSplit/>
        </w:trPr>
        <w:tc>
          <w:tcPr>
            <w:tcW w:w="1951" w:type="dxa"/>
            <w:gridSpan w:val="2"/>
            <w:vMerge/>
            <w:noWrap/>
          </w:tcPr>
          <w:p w14:paraId="3202CAAE" w14:textId="77777777" w:rsidR="002D0FFE" w:rsidRPr="002D0FFE" w:rsidRDefault="002D0FFE" w:rsidP="008F0324">
            <w:pPr>
              <w:rPr>
                <w:rFonts w:cs="Arial"/>
                <w:b/>
                <w:bCs/>
                <w:szCs w:val="22"/>
              </w:rPr>
            </w:pPr>
          </w:p>
        </w:tc>
        <w:tc>
          <w:tcPr>
            <w:tcW w:w="7716" w:type="dxa"/>
            <w:gridSpan w:val="2"/>
          </w:tcPr>
          <w:p w14:paraId="30264E60" w14:textId="77777777" w:rsidR="002D0FFE" w:rsidRPr="002D0FFE" w:rsidRDefault="002D0FFE" w:rsidP="008F0324">
            <w:pPr>
              <w:rPr>
                <w:rFonts w:cs="Arial"/>
                <w:szCs w:val="22"/>
              </w:rPr>
            </w:pPr>
            <w:r w:rsidRPr="002D0FFE">
              <w:rPr>
                <w:rFonts w:cs="Arial"/>
                <w:szCs w:val="22"/>
              </w:rPr>
              <w:t>Esta Norma prescreve o método para verificação da estanqueidade e para determinação dos volumes útil e efetivo dos reservatórios de fibrocimento para água potável.</w:t>
            </w:r>
          </w:p>
        </w:tc>
      </w:tr>
      <w:tr w:rsidR="002D0FFE" w:rsidRPr="002D0FFE" w14:paraId="3DE180FE" w14:textId="77777777" w:rsidTr="002D0FFE">
        <w:trPr>
          <w:cantSplit/>
        </w:trPr>
        <w:tc>
          <w:tcPr>
            <w:tcW w:w="1951" w:type="dxa"/>
            <w:gridSpan w:val="2"/>
            <w:vMerge w:val="restart"/>
            <w:noWrap/>
          </w:tcPr>
          <w:p w14:paraId="477E7E11" w14:textId="77777777" w:rsidR="002D0FFE" w:rsidRPr="002D0FFE" w:rsidRDefault="002D0FFE" w:rsidP="008F0324">
            <w:pPr>
              <w:rPr>
                <w:rFonts w:cs="Arial"/>
                <w:b/>
                <w:bCs/>
                <w:szCs w:val="22"/>
              </w:rPr>
            </w:pPr>
            <w:r w:rsidRPr="002D0FFE">
              <w:rPr>
                <w:rFonts w:cs="Arial"/>
                <w:b/>
                <w:bCs/>
                <w:szCs w:val="22"/>
              </w:rPr>
              <w:t>NBR 5667:2006</w:t>
            </w:r>
          </w:p>
        </w:tc>
        <w:tc>
          <w:tcPr>
            <w:tcW w:w="7716" w:type="dxa"/>
            <w:gridSpan w:val="2"/>
          </w:tcPr>
          <w:p w14:paraId="5AB71D07" w14:textId="77777777" w:rsidR="002D0FFE" w:rsidRPr="002D0FFE" w:rsidRDefault="002D0FFE" w:rsidP="008F0324">
            <w:pPr>
              <w:rPr>
                <w:rFonts w:cs="Arial"/>
                <w:szCs w:val="22"/>
              </w:rPr>
            </w:pPr>
            <w:r w:rsidRPr="002D0FFE">
              <w:rPr>
                <w:rFonts w:cs="Arial"/>
                <w:szCs w:val="22"/>
              </w:rPr>
              <w:t>Hidrantes urbanos de incêndio de ferro fundido dúctil.</w:t>
            </w:r>
          </w:p>
        </w:tc>
      </w:tr>
      <w:tr w:rsidR="002D0FFE" w:rsidRPr="002D0FFE" w14:paraId="176C982B" w14:textId="77777777" w:rsidTr="002D0FFE">
        <w:trPr>
          <w:cantSplit/>
        </w:trPr>
        <w:tc>
          <w:tcPr>
            <w:tcW w:w="1951" w:type="dxa"/>
            <w:gridSpan w:val="2"/>
            <w:vMerge/>
            <w:noWrap/>
          </w:tcPr>
          <w:p w14:paraId="0F1E55E3" w14:textId="77777777" w:rsidR="002D0FFE" w:rsidRPr="002D0FFE" w:rsidRDefault="002D0FFE" w:rsidP="008F0324">
            <w:pPr>
              <w:rPr>
                <w:rFonts w:cs="Arial"/>
                <w:b/>
                <w:bCs/>
                <w:szCs w:val="22"/>
              </w:rPr>
            </w:pPr>
          </w:p>
        </w:tc>
        <w:tc>
          <w:tcPr>
            <w:tcW w:w="7716" w:type="dxa"/>
            <w:gridSpan w:val="2"/>
          </w:tcPr>
          <w:p w14:paraId="19D18F21" w14:textId="3E0A829A"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5667</w:t>
            </w:r>
            <w:r w:rsidRPr="002D0FFE">
              <w:rPr>
                <w:rFonts w:cs="Arial"/>
                <w:szCs w:val="22"/>
              </w:rPr>
              <w:t xml:space="preserve"> fixa os requisitos mínimos para fabricação, inspeção e recebimento de hidrantes de coluna urbanos de incêndio, de ferro fundido dúctil, </w:t>
            </w:r>
            <w:r w:rsidR="00475DFE" w:rsidRPr="002D0FFE">
              <w:rPr>
                <w:rFonts w:cs="Arial"/>
                <w:szCs w:val="22"/>
              </w:rPr>
              <w:t>para</w:t>
            </w:r>
            <w:r w:rsidRPr="002D0FFE">
              <w:rPr>
                <w:rFonts w:cs="Arial"/>
                <w:szCs w:val="22"/>
              </w:rPr>
              <w:t xml:space="preserve"> serem empregados em redes de abastecimento público de água.</w:t>
            </w:r>
          </w:p>
        </w:tc>
      </w:tr>
      <w:tr w:rsidR="002D0FFE" w:rsidRPr="002D0FFE" w14:paraId="534CED1D" w14:textId="77777777" w:rsidTr="002D0FFE">
        <w:trPr>
          <w:cantSplit/>
        </w:trPr>
        <w:tc>
          <w:tcPr>
            <w:tcW w:w="1951" w:type="dxa"/>
            <w:gridSpan w:val="2"/>
            <w:vMerge w:val="restart"/>
            <w:noWrap/>
          </w:tcPr>
          <w:p w14:paraId="3C165F6C" w14:textId="77777777" w:rsidR="002D0FFE" w:rsidRPr="002D0FFE" w:rsidRDefault="002D0FFE" w:rsidP="008F0324">
            <w:pPr>
              <w:rPr>
                <w:rFonts w:cs="Arial"/>
                <w:b/>
                <w:bCs/>
                <w:szCs w:val="22"/>
              </w:rPr>
            </w:pPr>
            <w:r w:rsidRPr="002D0FFE">
              <w:rPr>
                <w:rFonts w:cs="Arial"/>
                <w:b/>
                <w:bCs/>
                <w:szCs w:val="22"/>
              </w:rPr>
              <w:t>NBR 5674:1999</w:t>
            </w:r>
          </w:p>
        </w:tc>
        <w:tc>
          <w:tcPr>
            <w:tcW w:w="7716" w:type="dxa"/>
            <w:gridSpan w:val="2"/>
          </w:tcPr>
          <w:p w14:paraId="415775BF" w14:textId="77777777" w:rsidR="002D0FFE" w:rsidRPr="002D0FFE" w:rsidRDefault="002D0FFE" w:rsidP="008F0324">
            <w:pPr>
              <w:rPr>
                <w:rFonts w:cs="Arial"/>
                <w:szCs w:val="22"/>
              </w:rPr>
            </w:pPr>
            <w:r w:rsidRPr="002D0FFE">
              <w:rPr>
                <w:rFonts w:cs="Arial"/>
                <w:szCs w:val="22"/>
              </w:rPr>
              <w:t>Manutenção de edificações. Procedimento.</w:t>
            </w:r>
          </w:p>
        </w:tc>
      </w:tr>
      <w:tr w:rsidR="002D0FFE" w:rsidRPr="002D0FFE" w14:paraId="4ECE9B40" w14:textId="77777777" w:rsidTr="002D0FFE">
        <w:trPr>
          <w:cantSplit/>
        </w:trPr>
        <w:tc>
          <w:tcPr>
            <w:tcW w:w="1951" w:type="dxa"/>
            <w:gridSpan w:val="2"/>
            <w:vMerge/>
            <w:noWrap/>
          </w:tcPr>
          <w:p w14:paraId="49314B60" w14:textId="77777777" w:rsidR="002D0FFE" w:rsidRPr="002D0FFE" w:rsidRDefault="002D0FFE" w:rsidP="008F0324">
            <w:pPr>
              <w:rPr>
                <w:rFonts w:cs="Arial"/>
                <w:b/>
                <w:bCs/>
                <w:szCs w:val="22"/>
              </w:rPr>
            </w:pPr>
          </w:p>
        </w:tc>
        <w:tc>
          <w:tcPr>
            <w:tcW w:w="7716" w:type="dxa"/>
            <w:gridSpan w:val="2"/>
          </w:tcPr>
          <w:p w14:paraId="0325738D" w14:textId="77777777" w:rsidR="002D0FFE" w:rsidRPr="002D0FFE" w:rsidRDefault="002D0FFE" w:rsidP="008F0324">
            <w:pPr>
              <w:rPr>
                <w:rFonts w:cs="Arial"/>
                <w:szCs w:val="22"/>
              </w:rPr>
            </w:pPr>
            <w:r w:rsidRPr="002D0FFE">
              <w:rPr>
                <w:rFonts w:cs="Arial"/>
                <w:szCs w:val="22"/>
              </w:rPr>
              <w:t>Esta Norma fixa os procedimentos de orientação para organização de um sistema de manutenção de edificações.</w:t>
            </w:r>
          </w:p>
        </w:tc>
      </w:tr>
      <w:tr w:rsidR="002D0FFE" w:rsidRPr="002D0FFE" w14:paraId="720BB52D" w14:textId="77777777" w:rsidTr="002D0FFE">
        <w:trPr>
          <w:cantSplit/>
        </w:trPr>
        <w:tc>
          <w:tcPr>
            <w:tcW w:w="1951" w:type="dxa"/>
            <w:gridSpan w:val="2"/>
            <w:vMerge w:val="restart"/>
            <w:noWrap/>
          </w:tcPr>
          <w:p w14:paraId="6726B47A" w14:textId="77777777" w:rsidR="002D0FFE" w:rsidRPr="002D0FFE" w:rsidRDefault="002D0FFE" w:rsidP="008F0324">
            <w:pPr>
              <w:rPr>
                <w:rFonts w:cs="Arial"/>
                <w:b/>
                <w:bCs/>
                <w:szCs w:val="22"/>
              </w:rPr>
            </w:pPr>
            <w:r w:rsidRPr="002D0FFE">
              <w:rPr>
                <w:rFonts w:cs="Arial"/>
                <w:b/>
                <w:bCs/>
                <w:szCs w:val="22"/>
              </w:rPr>
              <w:t>NBR 5680:1977</w:t>
            </w:r>
          </w:p>
        </w:tc>
        <w:tc>
          <w:tcPr>
            <w:tcW w:w="7716" w:type="dxa"/>
            <w:gridSpan w:val="2"/>
          </w:tcPr>
          <w:p w14:paraId="52E68F13" w14:textId="77777777" w:rsidR="002D0FFE" w:rsidRPr="002D0FFE" w:rsidRDefault="002D0FFE" w:rsidP="008F0324">
            <w:pPr>
              <w:rPr>
                <w:rFonts w:cs="Arial"/>
                <w:szCs w:val="22"/>
              </w:rPr>
            </w:pPr>
            <w:r w:rsidRPr="002D0FFE">
              <w:rPr>
                <w:rFonts w:cs="Arial"/>
                <w:szCs w:val="22"/>
              </w:rPr>
              <w:t>Dimensões de tubos de PVC rígido.</w:t>
            </w:r>
          </w:p>
        </w:tc>
      </w:tr>
      <w:tr w:rsidR="002D0FFE" w:rsidRPr="002D0FFE" w14:paraId="54E67214" w14:textId="77777777" w:rsidTr="002D0FFE">
        <w:trPr>
          <w:cantSplit/>
        </w:trPr>
        <w:tc>
          <w:tcPr>
            <w:tcW w:w="1951" w:type="dxa"/>
            <w:gridSpan w:val="2"/>
            <w:vMerge/>
            <w:noWrap/>
          </w:tcPr>
          <w:p w14:paraId="4632610E" w14:textId="77777777" w:rsidR="002D0FFE" w:rsidRPr="002D0FFE" w:rsidRDefault="002D0FFE" w:rsidP="008F0324">
            <w:pPr>
              <w:rPr>
                <w:rFonts w:cs="Arial"/>
                <w:b/>
                <w:bCs/>
                <w:szCs w:val="22"/>
              </w:rPr>
            </w:pPr>
          </w:p>
        </w:tc>
        <w:tc>
          <w:tcPr>
            <w:tcW w:w="7716" w:type="dxa"/>
            <w:gridSpan w:val="2"/>
          </w:tcPr>
          <w:p w14:paraId="15C22A88" w14:textId="77777777" w:rsidR="002D0FFE" w:rsidRPr="002D0FFE" w:rsidRDefault="002D0FFE" w:rsidP="008F0324">
            <w:pPr>
              <w:rPr>
                <w:rFonts w:cs="Arial"/>
                <w:szCs w:val="22"/>
              </w:rPr>
            </w:pPr>
            <w:r w:rsidRPr="002D0FFE">
              <w:rPr>
                <w:rFonts w:cs="Arial"/>
                <w:szCs w:val="22"/>
              </w:rPr>
              <w:t>Esta Norma padroniza diâmetros externos, comprimentos e respectivas tolerâncias, e fixa séries de tubos de PVC (cloreto de polivinila) rígido, de seção circular, fabricados por extrusão, que devem ser obedecidos em todas as normas tipo especificação pertinentes.</w:t>
            </w:r>
          </w:p>
        </w:tc>
      </w:tr>
      <w:tr w:rsidR="002D0FFE" w:rsidRPr="002D0FFE" w14:paraId="5409379E" w14:textId="77777777" w:rsidTr="002D0FFE">
        <w:trPr>
          <w:cantSplit/>
        </w:trPr>
        <w:tc>
          <w:tcPr>
            <w:tcW w:w="1951" w:type="dxa"/>
            <w:gridSpan w:val="2"/>
            <w:vMerge w:val="restart"/>
            <w:noWrap/>
          </w:tcPr>
          <w:p w14:paraId="27B35ED4" w14:textId="77777777" w:rsidR="002D0FFE" w:rsidRPr="002D0FFE" w:rsidRDefault="002D0FFE" w:rsidP="008F0324">
            <w:pPr>
              <w:rPr>
                <w:rFonts w:cs="Arial"/>
                <w:b/>
                <w:bCs/>
                <w:szCs w:val="22"/>
              </w:rPr>
            </w:pPr>
            <w:r w:rsidRPr="002D0FFE">
              <w:rPr>
                <w:rFonts w:cs="Arial"/>
                <w:b/>
                <w:bCs/>
                <w:szCs w:val="22"/>
              </w:rPr>
              <w:t>NBR 5683:1999</w:t>
            </w:r>
          </w:p>
        </w:tc>
        <w:tc>
          <w:tcPr>
            <w:tcW w:w="7716" w:type="dxa"/>
            <w:gridSpan w:val="2"/>
          </w:tcPr>
          <w:p w14:paraId="2749C4A2" w14:textId="77777777" w:rsidR="002D0FFE" w:rsidRPr="002D0FFE" w:rsidRDefault="002D0FFE" w:rsidP="008F0324">
            <w:pPr>
              <w:rPr>
                <w:rFonts w:cs="Arial"/>
                <w:szCs w:val="22"/>
              </w:rPr>
            </w:pPr>
            <w:r w:rsidRPr="002D0FFE">
              <w:rPr>
                <w:rFonts w:cs="Arial"/>
                <w:szCs w:val="22"/>
              </w:rPr>
              <w:t>Tubos de PVC. Verificação da resistência à pressão hidrostática interna.</w:t>
            </w:r>
          </w:p>
        </w:tc>
      </w:tr>
      <w:tr w:rsidR="002D0FFE" w:rsidRPr="002D0FFE" w14:paraId="5EBF9C62" w14:textId="77777777" w:rsidTr="002D0FFE">
        <w:trPr>
          <w:cantSplit/>
        </w:trPr>
        <w:tc>
          <w:tcPr>
            <w:tcW w:w="1951" w:type="dxa"/>
            <w:gridSpan w:val="2"/>
            <w:vMerge/>
            <w:noWrap/>
          </w:tcPr>
          <w:p w14:paraId="00A78E28" w14:textId="77777777" w:rsidR="002D0FFE" w:rsidRPr="002D0FFE" w:rsidRDefault="002D0FFE" w:rsidP="008F0324">
            <w:pPr>
              <w:rPr>
                <w:rFonts w:cs="Arial"/>
                <w:b/>
                <w:bCs/>
                <w:szCs w:val="22"/>
              </w:rPr>
            </w:pPr>
          </w:p>
        </w:tc>
        <w:tc>
          <w:tcPr>
            <w:tcW w:w="7716" w:type="dxa"/>
            <w:gridSpan w:val="2"/>
          </w:tcPr>
          <w:p w14:paraId="37053B45" w14:textId="77777777" w:rsidR="002D0FFE" w:rsidRPr="002D0FFE" w:rsidRDefault="002D0FFE" w:rsidP="008F0324">
            <w:pPr>
              <w:rPr>
                <w:rFonts w:cs="Arial"/>
                <w:szCs w:val="22"/>
              </w:rPr>
            </w:pPr>
            <w:r w:rsidRPr="002D0FFE">
              <w:rPr>
                <w:rFonts w:cs="Arial"/>
                <w:szCs w:val="22"/>
              </w:rPr>
              <w:t>Esta Norma prescreve o método para a verificação da resistência dos tubos de PVC à pressão hidrostática interna.</w:t>
            </w:r>
          </w:p>
        </w:tc>
      </w:tr>
      <w:tr w:rsidR="002D0FFE" w:rsidRPr="002D0FFE" w14:paraId="5E232AF2" w14:textId="77777777" w:rsidTr="002D0FFE">
        <w:trPr>
          <w:cantSplit/>
        </w:trPr>
        <w:tc>
          <w:tcPr>
            <w:tcW w:w="1951" w:type="dxa"/>
            <w:gridSpan w:val="2"/>
            <w:vMerge w:val="restart"/>
            <w:noWrap/>
          </w:tcPr>
          <w:p w14:paraId="77DF4A7E" w14:textId="77777777" w:rsidR="002D0FFE" w:rsidRPr="002D0FFE" w:rsidRDefault="002D0FFE" w:rsidP="008F0324">
            <w:pPr>
              <w:rPr>
                <w:rFonts w:cs="Arial"/>
                <w:b/>
                <w:bCs/>
                <w:szCs w:val="22"/>
              </w:rPr>
            </w:pPr>
            <w:r w:rsidRPr="002D0FFE">
              <w:rPr>
                <w:rFonts w:cs="Arial"/>
                <w:b/>
                <w:bCs/>
                <w:szCs w:val="22"/>
              </w:rPr>
              <w:t>NBR 5685:1999</w:t>
            </w:r>
          </w:p>
        </w:tc>
        <w:tc>
          <w:tcPr>
            <w:tcW w:w="7716" w:type="dxa"/>
            <w:gridSpan w:val="2"/>
          </w:tcPr>
          <w:p w14:paraId="4C39BD62" w14:textId="77777777" w:rsidR="002D0FFE" w:rsidRPr="002D0FFE" w:rsidRDefault="002D0FFE" w:rsidP="008F0324">
            <w:pPr>
              <w:rPr>
                <w:rFonts w:cs="Arial"/>
                <w:szCs w:val="22"/>
              </w:rPr>
            </w:pPr>
            <w:r w:rsidRPr="002D0FFE">
              <w:rPr>
                <w:rFonts w:cs="Arial"/>
                <w:szCs w:val="22"/>
              </w:rPr>
              <w:t>Tubos e conexões de PVC. Verificação do desempenho de junta elástica.</w:t>
            </w:r>
          </w:p>
        </w:tc>
      </w:tr>
      <w:tr w:rsidR="002D0FFE" w:rsidRPr="002D0FFE" w14:paraId="41992B88" w14:textId="77777777" w:rsidTr="002D0FFE">
        <w:trPr>
          <w:cantSplit/>
        </w:trPr>
        <w:tc>
          <w:tcPr>
            <w:tcW w:w="1951" w:type="dxa"/>
            <w:gridSpan w:val="2"/>
            <w:vMerge/>
            <w:noWrap/>
          </w:tcPr>
          <w:p w14:paraId="063377A9" w14:textId="77777777" w:rsidR="002D0FFE" w:rsidRPr="002D0FFE" w:rsidRDefault="002D0FFE" w:rsidP="008F0324">
            <w:pPr>
              <w:rPr>
                <w:rFonts w:cs="Arial"/>
                <w:b/>
                <w:bCs/>
                <w:szCs w:val="22"/>
              </w:rPr>
            </w:pPr>
          </w:p>
        </w:tc>
        <w:tc>
          <w:tcPr>
            <w:tcW w:w="7716" w:type="dxa"/>
            <w:gridSpan w:val="2"/>
          </w:tcPr>
          <w:p w14:paraId="7F823787" w14:textId="77777777" w:rsidR="002D0FFE" w:rsidRPr="002D0FFE" w:rsidRDefault="002D0FFE" w:rsidP="008F0324">
            <w:pPr>
              <w:rPr>
                <w:rFonts w:cs="Arial"/>
                <w:szCs w:val="22"/>
              </w:rPr>
            </w:pPr>
            <w:r w:rsidRPr="002D0FFE">
              <w:rPr>
                <w:rFonts w:cs="Arial"/>
                <w:szCs w:val="22"/>
              </w:rPr>
              <w:t>Esta Norma prescreve os métodos de verificação do desempenho de juntas elásticas do tipo ponta e bolsa com anel de borracha de tubos e conexões de PVC.</w:t>
            </w:r>
          </w:p>
        </w:tc>
      </w:tr>
      <w:tr w:rsidR="002D0FFE" w:rsidRPr="002D0FFE" w14:paraId="22D8B5D6" w14:textId="77777777" w:rsidTr="002D0FFE">
        <w:trPr>
          <w:cantSplit/>
        </w:trPr>
        <w:tc>
          <w:tcPr>
            <w:tcW w:w="1951" w:type="dxa"/>
            <w:gridSpan w:val="2"/>
            <w:vMerge w:val="restart"/>
            <w:noWrap/>
          </w:tcPr>
          <w:p w14:paraId="2C27D30E" w14:textId="77777777" w:rsidR="002D0FFE" w:rsidRPr="002D0FFE" w:rsidRDefault="002D0FFE" w:rsidP="008F0324">
            <w:pPr>
              <w:rPr>
                <w:rFonts w:cs="Arial"/>
                <w:b/>
                <w:bCs/>
                <w:szCs w:val="22"/>
              </w:rPr>
            </w:pPr>
            <w:r w:rsidRPr="002D0FFE">
              <w:rPr>
                <w:rFonts w:cs="Arial"/>
                <w:b/>
                <w:bCs/>
                <w:szCs w:val="22"/>
              </w:rPr>
              <w:lastRenderedPageBreak/>
              <w:t>NBR 5687:1999</w:t>
            </w:r>
          </w:p>
        </w:tc>
        <w:tc>
          <w:tcPr>
            <w:tcW w:w="7716" w:type="dxa"/>
            <w:gridSpan w:val="2"/>
          </w:tcPr>
          <w:p w14:paraId="0ED880FA" w14:textId="77777777" w:rsidR="002D0FFE" w:rsidRPr="002D0FFE" w:rsidRDefault="002D0FFE" w:rsidP="008F0324">
            <w:pPr>
              <w:rPr>
                <w:rFonts w:cs="Arial"/>
                <w:szCs w:val="22"/>
              </w:rPr>
            </w:pPr>
            <w:r w:rsidRPr="002D0FFE">
              <w:rPr>
                <w:rFonts w:cs="Arial"/>
                <w:szCs w:val="22"/>
              </w:rPr>
              <w:t>Tubos de PVC. Verificação da estabilidade dimensional.</w:t>
            </w:r>
          </w:p>
        </w:tc>
      </w:tr>
      <w:tr w:rsidR="002D0FFE" w:rsidRPr="002D0FFE" w14:paraId="32002E63" w14:textId="77777777" w:rsidTr="002D0FFE">
        <w:trPr>
          <w:cantSplit/>
        </w:trPr>
        <w:tc>
          <w:tcPr>
            <w:tcW w:w="1951" w:type="dxa"/>
            <w:gridSpan w:val="2"/>
            <w:vMerge/>
            <w:noWrap/>
          </w:tcPr>
          <w:p w14:paraId="6EC4A35D" w14:textId="77777777" w:rsidR="002D0FFE" w:rsidRPr="002D0FFE" w:rsidRDefault="002D0FFE" w:rsidP="008F0324">
            <w:pPr>
              <w:rPr>
                <w:rFonts w:cs="Arial"/>
                <w:b/>
                <w:bCs/>
                <w:szCs w:val="22"/>
              </w:rPr>
            </w:pPr>
          </w:p>
        </w:tc>
        <w:tc>
          <w:tcPr>
            <w:tcW w:w="7716" w:type="dxa"/>
            <w:gridSpan w:val="2"/>
          </w:tcPr>
          <w:p w14:paraId="08BC11B6" w14:textId="77777777" w:rsidR="002D0FFE" w:rsidRPr="002D0FFE" w:rsidRDefault="002D0FFE" w:rsidP="008F0324">
            <w:pPr>
              <w:rPr>
                <w:rFonts w:cs="Arial"/>
                <w:szCs w:val="22"/>
              </w:rPr>
            </w:pPr>
            <w:r w:rsidRPr="002D0FFE">
              <w:rPr>
                <w:rFonts w:cs="Arial"/>
                <w:szCs w:val="22"/>
              </w:rPr>
              <w:t>Esta Norma prescreve o método de verificação da estabilidade dimensional dos tubo de PVC, sendo aplicável a todos os tubos de PVC, qualquer que seja a finalidade de uso.</w:t>
            </w:r>
          </w:p>
        </w:tc>
      </w:tr>
      <w:tr w:rsidR="002D0FFE" w:rsidRPr="002D0FFE" w14:paraId="349D51A8" w14:textId="77777777" w:rsidTr="002D0FFE">
        <w:trPr>
          <w:cantSplit/>
        </w:trPr>
        <w:tc>
          <w:tcPr>
            <w:tcW w:w="1951" w:type="dxa"/>
            <w:gridSpan w:val="2"/>
            <w:vMerge w:val="restart"/>
            <w:noWrap/>
          </w:tcPr>
          <w:p w14:paraId="4C005971" w14:textId="77777777" w:rsidR="002D0FFE" w:rsidRPr="002D0FFE" w:rsidRDefault="002D0FFE" w:rsidP="008F0324">
            <w:pPr>
              <w:rPr>
                <w:rFonts w:cs="Arial"/>
                <w:b/>
                <w:bCs/>
                <w:szCs w:val="22"/>
              </w:rPr>
            </w:pPr>
            <w:r w:rsidRPr="002D0FFE">
              <w:rPr>
                <w:rFonts w:cs="Arial"/>
                <w:b/>
                <w:bCs/>
                <w:szCs w:val="22"/>
              </w:rPr>
              <w:t>NBR 5688:1999</w:t>
            </w:r>
          </w:p>
        </w:tc>
        <w:tc>
          <w:tcPr>
            <w:tcW w:w="7716" w:type="dxa"/>
            <w:gridSpan w:val="2"/>
          </w:tcPr>
          <w:p w14:paraId="447416D9" w14:textId="77777777" w:rsidR="002D0FFE" w:rsidRPr="002D0FFE" w:rsidRDefault="002D0FFE" w:rsidP="008F0324">
            <w:pPr>
              <w:rPr>
                <w:rFonts w:cs="Arial"/>
                <w:szCs w:val="22"/>
              </w:rPr>
            </w:pPr>
            <w:r w:rsidRPr="002D0FFE">
              <w:rPr>
                <w:rFonts w:cs="Arial"/>
                <w:szCs w:val="22"/>
              </w:rPr>
              <w:t>Sistemas prediais de água pluvial e de esgoto sanitário e ventilação. Tubos e conexões de PVC, do tipo DN. Requisitos.</w:t>
            </w:r>
          </w:p>
        </w:tc>
      </w:tr>
      <w:tr w:rsidR="002D0FFE" w:rsidRPr="002D0FFE" w14:paraId="5A985D27" w14:textId="77777777" w:rsidTr="002D0FFE">
        <w:trPr>
          <w:cantSplit/>
        </w:trPr>
        <w:tc>
          <w:tcPr>
            <w:tcW w:w="1951" w:type="dxa"/>
            <w:gridSpan w:val="2"/>
            <w:vMerge/>
            <w:noWrap/>
          </w:tcPr>
          <w:p w14:paraId="1252772C" w14:textId="77777777" w:rsidR="002D0FFE" w:rsidRPr="002D0FFE" w:rsidRDefault="002D0FFE" w:rsidP="008F0324">
            <w:pPr>
              <w:rPr>
                <w:rFonts w:cs="Arial"/>
                <w:b/>
                <w:bCs/>
                <w:szCs w:val="22"/>
              </w:rPr>
            </w:pPr>
          </w:p>
        </w:tc>
        <w:tc>
          <w:tcPr>
            <w:tcW w:w="7716" w:type="dxa"/>
            <w:gridSpan w:val="2"/>
          </w:tcPr>
          <w:p w14:paraId="00B27DFF" w14:textId="77777777" w:rsidR="002D0FFE" w:rsidRPr="002D0FFE" w:rsidRDefault="002D0FFE" w:rsidP="008F0324">
            <w:pPr>
              <w:rPr>
                <w:rFonts w:cs="Arial"/>
                <w:szCs w:val="22"/>
              </w:rPr>
            </w:pPr>
            <w:r w:rsidRPr="002D0FFE">
              <w:rPr>
                <w:rFonts w:cs="Arial"/>
                <w:szCs w:val="22"/>
              </w:rPr>
              <w:t xml:space="preserve">Esta Norma fixa as condições exigíveis para tubos e conexões de PVC - série normal, com juntas soldáveis ou soldáveis/elásticas, a serem empregados em sistemas prediais de esgoto sanitário e ventilação, que funcionam pela ação de gravidade, com razão livre e classe de temperatura CT </w:t>
            </w:r>
            <w:smartTag w:uri="urn:schemas-microsoft-com:office:smarttags" w:element="metricconverter">
              <w:smartTagPr>
                <w:attr w:name="ProductID" w:val="45ﾰC"/>
              </w:smartTagPr>
              <w:r w:rsidRPr="002D0FFE">
                <w:rPr>
                  <w:rFonts w:cs="Arial"/>
                  <w:szCs w:val="22"/>
                </w:rPr>
                <w:t>45°C</w:t>
              </w:r>
            </w:smartTag>
            <w:r w:rsidRPr="002D0FFE">
              <w:rPr>
                <w:rFonts w:cs="Arial"/>
                <w:szCs w:val="22"/>
              </w:rPr>
              <w:t>.</w:t>
            </w:r>
          </w:p>
        </w:tc>
      </w:tr>
      <w:tr w:rsidR="002D0FFE" w:rsidRPr="002D0FFE" w14:paraId="34A64A8D" w14:textId="77777777" w:rsidTr="002D0FFE">
        <w:trPr>
          <w:cantSplit/>
        </w:trPr>
        <w:tc>
          <w:tcPr>
            <w:tcW w:w="1951" w:type="dxa"/>
            <w:gridSpan w:val="2"/>
            <w:vMerge w:val="restart"/>
            <w:noWrap/>
          </w:tcPr>
          <w:p w14:paraId="223A7FE1" w14:textId="77777777" w:rsidR="002D0FFE" w:rsidRPr="002D0FFE" w:rsidRDefault="002D0FFE" w:rsidP="008F0324">
            <w:pPr>
              <w:rPr>
                <w:rFonts w:cs="Arial"/>
                <w:b/>
                <w:bCs/>
                <w:szCs w:val="22"/>
              </w:rPr>
            </w:pPr>
            <w:r w:rsidRPr="002D0FFE">
              <w:rPr>
                <w:rFonts w:cs="Arial"/>
                <w:b/>
                <w:bCs/>
                <w:szCs w:val="22"/>
              </w:rPr>
              <w:t>NBR 5732:1991</w:t>
            </w:r>
          </w:p>
        </w:tc>
        <w:tc>
          <w:tcPr>
            <w:tcW w:w="7716" w:type="dxa"/>
            <w:gridSpan w:val="2"/>
          </w:tcPr>
          <w:p w14:paraId="3948B075" w14:textId="77777777" w:rsidR="002D0FFE" w:rsidRPr="002D0FFE" w:rsidRDefault="002D0FFE" w:rsidP="008F0324">
            <w:pPr>
              <w:rPr>
                <w:rFonts w:cs="Arial"/>
                <w:szCs w:val="22"/>
              </w:rPr>
            </w:pPr>
            <w:r w:rsidRPr="002D0FFE">
              <w:rPr>
                <w:rFonts w:cs="Arial"/>
                <w:szCs w:val="22"/>
              </w:rPr>
              <w:t>Cimento Portland comum.</w:t>
            </w:r>
          </w:p>
        </w:tc>
      </w:tr>
      <w:tr w:rsidR="002D0FFE" w:rsidRPr="002D0FFE" w14:paraId="7549023A" w14:textId="77777777" w:rsidTr="002D0FFE">
        <w:trPr>
          <w:cantSplit/>
        </w:trPr>
        <w:tc>
          <w:tcPr>
            <w:tcW w:w="1951" w:type="dxa"/>
            <w:gridSpan w:val="2"/>
            <w:vMerge/>
            <w:noWrap/>
          </w:tcPr>
          <w:p w14:paraId="6A86D917" w14:textId="77777777" w:rsidR="002D0FFE" w:rsidRPr="002D0FFE" w:rsidRDefault="002D0FFE" w:rsidP="008F0324">
            <w:pPr>
              <w:rPr>
                <w:rFonts w:cs="Arial"/>
                <w:b/>
                <w:bCs/>
                <w:szCs w:val="22"/>
              </w:rPr>
            </w:pPr>
          </w:p>
        </w:tc>
        <w:tc>
          <w:tcPr>
            <w:tcW w:w="7716" w:type="dxa"/>
            <w:gridSpan w:val="2"/>
          </w:tcPr>
          <w:p w14:paraId="52432756" w14:textId="77777777" w:rsidR="002D0FFE" w:rsidRPr="002D0FFE" w:rsidRDefault="002D0FFE" w:rsidP="008F0324">
            <w:pPr>
              <w:rPr>
                <w:rFonts w:cs="Arial"/>
                <w:szCs w:val="22"/>
              </w:rPr>
            </w:pPr>
            <w:r w:rsidRPr="002D0FFE">
              <w:rPr>
                <w:rFonts w:cs="Arial"/>
                <w:szCs w:val="22"/>
              </w:rPr>
              <w:t>Esta Norma fixa as condições exigíveis no recebimento dos cimentos Portland comuns (CPI e CPI-S), de classes 25,32 e 40.</w:t>
            </w:r>
          </w:p>
        </w:tc>
      </w:tr>
      <w:tr w:rsidR="002D0FFE" w:rsidRPr="002D0FFE" w14:paraId="5A4562A5" w14:textId="77777777" w:rsidTr="002D0FFE">
        <w:trPr>
          <w:cantSplit/>
        </w:trPr>
        <w:tc>
          <w:tcPr>
            <w:tcW w:w="1951" w:type="dxa"/>
            <w:gridSpan w:val="2"/>
            <w:vMerge w:val="restart"/>
            <w:noWrap/>
          </w:tcPr>
          <w:p w14:paraId="0CE7722B" w14:textId="77777777" w:rsidR="002D0FFE" w:rsidRPr="002D0FFE" w:rsidRDefault="002D0FFE" w:rsidP="008F0324">
            <w:pPr>
              <w:rPr>
                <w:rFonts w:cs="Arial"/>
                <w:b/>
                <w:bCs/>
                <w:szCs w:val="22"/>
              </w:rPr>
            </w:pPr>
            <w:r w:rsidRPr="002D0FFE">
              <w:rPr>
                <w:rFonts w:cs="Arial"/>
                <w:b/>
                <w:bCs/>
                <w:szCs w:val="22"/>
              </w:rPr>
              <w:t>NBR 5733:1991</w:t>
            </w:r>
          </w:p>
        </w:tc>
        <w:tc>
          <w:tcPr>
            <w:tcW w:w="7716" w:type="dxa"/>
            <w:gridSpan w:val="2"/>
          </w:tcPr>
          <w:p w14:paraId="2613A248" w14:textId="77777777" w:rsidR="002D0FFE" w:rsidRPr="002D0FFE" w:rsidRDefault="002D0FFE" w:rsidP="008F0324">
            <w:pPr>
              <w:rPr>
                <w:rFonts w:cs="Arial"/>
                <w:szCs w:val="22"/>
              </w:rPr>
            </w:pPr>
            <w:r w:rsidRPr="002D0FFE">
              <w:rPr>
                <w:rFonts w:cs="Arial"/>
                <w:szCs w:val="22"/>
              </w:rPr>
              <w:t>Cimento Portland de alta resistência inicial.</w:t>
            </w:r>
          </w:p>
        </w:tc>
      </w:tr>
      <w:tr w:rsidR="002D0FFE" w:rsidRPr="002D0FFE" w14:paraId="7D568F91" w14:textId="77777777" w:rsidTr="002D0FFE">
        <w:trPr>
          <w:cantSplit/>
        </w:trPr>
        <w:tc>
          <w:tcPr>
            <w:tcW w:w="1951" w:type="dxa"/>
            <w:gridSpan w:val="2"/>
            <w:vMerge/>
            <w:noWrap/>
          </w:tcPr>
          <w:p w14:paraId="32E64083" w14:textId="77777777" w:rsidR="002D0FFE" w:rsidRPr="002D0FFE" w:rsidRDefault="002D0FFE" w:rsidP="008F0324">
            <w:pPr>
              <w:rPr>
                <w:rFonts w:cs="Arial"/>
                <w:b/>
                <w:bCs/>
                <w:szCs w:val="22"/>
              </w:rPr>
            </w:pPr>
          </w:p>
        </w:tc>
        <w:tc>
          <w:tcPr>
            <w:tcW w:w="7716" w:type="dxa"/>
            <w:gridSpan w:val="2"/>
          </w:tcPr>
          <w:p w14:paraId="4645C2FF" w14:textId="77777777" w:rsidR="002D0FFE" w:rsidRPr="002D0FFE" w:rsidRDefault="002D0FFE" w:rsidP="008F0324">
            <w:pPr>
              <w:rPr>
                <w:rFonts w:cs="Arial"/>
                <w:szCs w:val="22"/>
              </w:rPr>
            </w:pPr>
            <w:r w:rsidRPr="002D0FFE">
              <w:rPr>
                <w:rFonts w:cs="Arial"/>
                <w:szCs w:val="22"/>
              </w:rPr>
              <w:t>Esta Norma fixa as condições exigíveis no recebimento do cimento Portland de alta resistência inicial (CP V - ARI).</w:t>
            </w:r>
          </w:p>
        </w:tc>
      </w:tr>
      <w:tr w:rsidR="002D0FFE" w:rsidRPr="002D0FFE" w14:paraId="1FE64D97" w14:textId="77777777" w:rsidTr="002D0FFE">
        <w:trPr>
          <w:cantSplit/>
        </w:trPr>
        <w:tc>
          <w:tcPr>
            <w:tcW w:w="1951" w:type="dxa"/>
            <w:gridSpan w:val="2"/>
            <w:vMerge w:val="restart"/>
            <w:noWrap/>
          </w:tcPr>
          <w:p w14:paraId="7CCEB332" w14:textId="77777777" w:rsidR="002D0FFE" w:rsidRPr="002D0FFE" w:rsidRDefault="002D0FFE" w:rsidP="008F0324">
            <w:pPr>
              <w:rPr>
                <w:rFonts w:cs="Arial"/>
                <w:b/>
                <w:bCs/>
                <w:szCs w:val="22"/>
              </w:rPr>
            </w:pPr>
            <w:r w:rsidRPr="002D0FFE">
              <w:rPr>
                <w:rFonts w:cs="Arial"/>
                <w:b/>
                <w:bCs/>
                <w:szCs w:val="22"/>
              </w:rPr>
              <w:t>NBR 5735:1991</w:t>
            </w:r>
          </w:p>
        </w:tc>
        <w:tc>
          <w:tcPr>
            <w:tcW w:w="7716" w:type="dxa"/>
            <w:gridSpan w:val="2"/>
          </w:tcPr>
          <w:p w14:paraId="20BD7961" w14:textId="77777777" w:rsidR="002D0FFE" w:rsidRPr="002D0FFE" w:rsidRDefault="002D0FFE" w:rsidP="008F0324">
            <w:pPr>
              <w:rPr>
                <w:rFonts w:cs="Arial"/>
                <w:szCs w:val="22"/>
              </w:rPr>
            </w:pPr>
            <w:r w:rsidRPr="002D0FFE">
              <w:rPr>
                <w:rFonts w:cs="Arial"/>
                <w:szCs w:val="22"/>
              </w:rPr>
              <w:t>Cimento Portland de alto-forno.</w:t>
            </w:r>
          </w:p>
        </w:tc>
      </w:tr>
      <w:tr w:rsidR="002D0FFE" w:rsidRPr="002D0FFE" w14:paraId="253CB79B" w14:textId="77777777" w:rsidTr="002D0FFE">
        <w:trPr>
          <w:cantSplit/>
        </w:trPr>
        <w:tc>
          <w:tcPr>
            <w:tcW w:w="1951" w:type="dxa"/>
            <w:gridSpan w:val="2"/>
            <w:vMerge/>
            <w:noWrap/>
          </w:tcPr>
          <w:p w14:paraId="613B5B0B" w14:textId="77777777" w:rsidR="002D0FFE" w:rsidRPr="002D0FFE" w:rsidRDefault="002D0FFE" w:rsidP="008F0324">
            <w:pPr>
              <w:rPr>
                <w:rFonts w:cs="Arial"/>
                <w:b/>
                <w:bCs/>
                <w:szCs w:val="22"/>
              </w:rPr>
            </w:pPr>
          </w:p>
        </w:tc>
        <w:tc>
          <w:tcPr>
            <w:tcW w:w="7716" w:type="dxa"/>
            <w:gridSpan w:val="2"/>
          </w:tcPr>
          <w:p w14:paraId="3D208FE2" w14:textId="77777777" w:rsidR="002D0FFE" w:rsidRPr="002D0FFE" w:rsidRDefault="002D0FFE" w:rsidP="008F0324">
            <w:pPr>
              <w:rPr>
                <w:rFonts w:cs="Arial"/>
                <w:szCs w:val="22"/>
              </w:rPr>
            </w:pPr>
            <w:r w:rsidRPr="002D0FFE">
              <w:rPr>
                <w:rFonts w:cs="Arial"/>
                <w:szCs w:val="22"/>
              </w:rPr>
              <w:t>Esta Norma fixa as condições exigíveis no recebimento do cimento Portland de alto-forno (CP III), de classes 25, 32 e 40.</w:t>
            </w:r>
          </w:p>
        </w:tc>
      </w:tr>
      <w:tr w:rsidR="002D0FFE" w:rsidRPr="002D0FFE" w14:paraId="53ECCC93" w14:textId="77777777" w:rsidTr="002D0FFE">
        <w:trPr>
          <w:cantSplit/>
        </w:trPr>
        <w:tc>
          <w:tcPr>
            <w:tcW w:w="1951" w:type="dxa"/>
            <w:gridSpan w:val="2"/>
            <w:vMerge w:val="restart"/>
            <w:noWrap/>
          </w:tcPr>
          <w:p w14:paraId="255C7B5E" w14:textId="77777777" w:rsidR="002D0FFE" w:rsidRPr="002D0FFE" w:rsidRDefault="002D0FFE" w:rsidP="008F0324">
            <w:pPr>
              <w:rPr>
                <w:rFonts w:cs="Arial"/>
                <w:b/>
                <w:bCs/>
                <w:szCs w:val="22"/>
              </w:rPr>
            </w:pPr>
            <w:r w:rsidRPr="002D0FFE">
              <w:rPr>
                <w:rFonts w:cs="Arial"/>
                <w:b/>
                <w:bCs/>
                <w:szCs w:val="22"/>
              </w:rPr>
              <w:t>NBR 5737:1992</w:t>
            </w:r>
          </w:p>
        </w:tc>
        <w:tc>
          <w:tcPr>
            <w:tcW w:w="7716" w:type="dxa"/>
            <w:gridSpan w:val="2"/>
          </w:tcPr>
          <w:p w14:paraId="67F5989E" w14:textId="77777777" w:rsidR="002D0FFE" w:rsidRPr="002D0FFE" w:rsidRDefault="002D0FFE" w:rsidP="008F0324">
            <w:pPr>
              <w:rPr>
                <w:rFonts w:cs="Arial"/>
                <w:szCs w:val="22"/>
              </w:rPr>
            </w:pPr>
            <w:r w:rsidRPr="002D0FFE">
              <w:rPr>
                <w:rFonts w:cs="Arial"/>
                <w:szCs w:val="22"/>
              </w:rPr>
              <w:t>Cimento Portland resistentes a sulfatos.</w:t>
            </w:r>
          </w:p>
        </w:tc>
      </w:tr>
      <w:tr w:rsidR="002D0FFE" w:rsidRPr="002D0FFE" w14:paraId="358B63E3" w14:textId="77777777" w:rsidTr="002D0FFE">
        <w:trPr>
          <w:cantSplit/>
        </w:trPr>
        <w:tc>
          <w:tcPr>
            <w:tcW w:w="1951" w:type="dxa"/>
            <w:gridSpan w:val="2"/>
            <w:vMerge/>
            <w:noWrap/>
          </w:tcPr>
          <w:p w14:paraId="3E7101D0" w14:textId="77777777" w:rsidR="002D0FFE" w:rsidRPr="002D0FFE" w:rsidRDefault="002D0FFE" w:rsidP="008F0324">
            <w:pPr>
              <w:rPr>
                <w:rFonts w:cs="Arial"/>
                <w:b/>
                <w:bCs/>
                <w:szCs w:val="22"/>
              </w:rPr>
            </w:pPr>
          </w:p>
        </w:tc>
        <w:tc>
          <w:tcPr>
            <w:tcW w:w="7716" w:type="dxa"/>
            <w:gridSpan w:val="2"/>
          </w:tcPr>
          <w:p w14:paraId="105F5D4F" w14:textId="77777777" w:rsidR="002D0FFE" w:rsidRPr="002D0FFE" w:rsidRDefault="002D0FFE" w:rsidP="008F0324">
            <w:pPr>
              <w:rPr>
                <w:rFonts w:cs="Arial"/>
                <w:szCs w:val="22"/>
              </w:rPr>
            </w:pPr>
            <w:r w:rsidRPr="002D0FFE">
              <w:rPr>
                <w:rFonts w:cs="Arial"/>
                <w:szCs w:val="22"/>
              </w:rPr>
              <w:t>Esta Norma fixa as condições exigíveis no recebimento dos cimentos Portland resistentes a sulfatos.</w:t>
            </w:r>
          </w:p>
        </w:tc>
      </w:tr>
      <w:tr w:rsidR="002D0FFE" w:rsidRPr="002D0FFE" w14:paraId="4471E0B2" w14:textId="77777777" w:rsidTr="002D0FFE">
        <w:trPr>
          <w:cantSplit/>
        </w:trPr>
        <w:tc>
          <w:tcPr>
            <w:tcW w:w="1951" w:type="dxa"/>
            <w:gridSpan w:val="2"/>
            <w:vMerge w:val="restart"/>
            <w:noWrap/>
          </w:tcPr>
          <w:p w14:paraId="3F83BA2E" w14:textId="77777777" w:rsidR="002D0FFE" w:rsidRPr="002D0FFE" w:rsidRDefault="002D0FFE" w:rsidP="008F0324">
            <w:pPr>
              <w:rPr>
                <w:rFonts w:cs="Arial"/>
                <w:b/>
                <w:bCs/>
                <w:szCs w:val="22"/>
              </w:rPr>
            </w:pPr>
            <w:r w:rsidRPr="002D0FFE">
              <w:rPr>
                <w:rFonts w:cs="Arial"/>
                <w:b/>
                <w:bCs/>
                <w:szCs w:val="22"/>
              </w:rPr>
              <w:t>NBR 5736:1999</w:t>
            </w:r>
          </w:p>
        </w:tc>
        <w:tc>
          <w:tcPr>
            <w:tcW w:w="7716" w:type="dxa"/>
            <w:gridSpan w:val="2"/>
          </w:tcPr>
          <w:p w14:paraId="3B8A51D3" w14:textId="77777777" w:rsidR="002D0FFE" w:rsidRPr="002D0FFE" w:rsidRDefault="002D0FFE" w:rsidP="008F0324">
            <w:pPr>
              <w:rPr>
                <w:rFonts w:cs="Arial"/>
                <w:szCs w:val="22"/>
              </w:rPr>
            </w:pPr>
            <w:r w:rsidRPr="002D0FFE">
              <w:rPr>
                <w:rFonts w:cs="Arial"/>
                <w:szCs w:val="22"/>
              </w:rPr>
              <w:t>Cimento Portland pozolânico.</w:t>
            </w:r>
          </w:p>
        </w:tc>
      </w:tr>
      <w:tr w:rsidR="002D0FFE" w:rsidRPr="002D0FFE" w14:paraId="63771A15" w14:textId="77777777" w:rsidTr="002D0FFE">
        <w:trPr>
          <w:cantSplit/>
        </w:trPr>
        <w:tc>
          <w:tcPr>
            <w:tcW w:w="1951" w:type="dxa"/>
            <w:gridSpan w:val="2"/>
            <w:vMerge/>
            <w:noWrap/>
          </w:tcPr>
          <w:p w14:paraId="5FC5ECB8" w14:textId="77777777" w:rsidR="002D0FFE" w:rsidRPr="002D0FFE" w:rsidRDefault="002D0FFE" w:rsidP="008F0324">
            <w:pPr>
              <w:rPr>
                <w:rFonts w:cs="Arial"/>
                <w:b/>
                <w:bCs/>
                <w:szCs w:val="22"/>
              </w:rPr>
            </w:pPr>
          </w:p>
        </w:tc>
        <w:tc>
          <w:tcPr>
            <w:tcW w:w="7716" w:type="dxa"/>
            <w:gridSpan w:val="2"/>
          </w:tcPr>
          <w:p w14:paraId="471749CD" w14:textId="77777777" w:rsidR="002D0FFE" w:rsidRPr="002D0FFE" w:rsidRDefault="002D0FFE" w:rsidP="008F0324">
            <w:pPr>
              <w:rPr>
                <w:rFonts w:cs="Arial"/>
                <w:szCs w:val="22"/>
              </w:rPr>
            </w:pPr>
            <w:r w:rsidRPr="002D0FFE">
              <w:rPr>
                <w:rFonts w:cs="Arial"/>
                <w:szCs w:val="22"/>
              </w:rPr>
              <w:t>Esta Norma fixa as condições exigíveis no recebimento do cimento Portland pozolânico (CP IV, de classe 25 e 32).</w:t>
            </w:r>
          </w:p>
        </w:tc>
      </w:tr>
      <w:tr w:rsidR="002D0FFE" w:rsidRPr="002D0FFE" w14:paraId="42AEC7D1" w14:textId="77777777" w:rsidTr="002D0FFE">
        <w:trPr>
          <w:cantSplit/>
        </w:trPr>
        <w:tc>
          <w:tcPr>
            <w:tcW w:w="1951" w:type="dxa"/>
            <w:gridSpan w:val="2"/>
            <w:vMerge w:val="restart"/>
            <w:noWrap/>
          </w:tcPr>
          <w:p w14:paraId="6B3084F2" w14:textId="77777777" w:rsidR="002D0FFE" w:rsidRPr="002D0FFE" w:rsidRDefault="002D0FFE" w:rsidP="008F0324">
            <w:pPr>
              <w:rPr>
                <w:rFonts w:cs="Arial"/>
                <w:b/>
                <w:bCs/>
                <w:szCs w:val="22"/>
              </w:rPr>
            </w:pPr>
            <w:r w:rsidRPr="002D0FFE">
              <w:rPr>
                <w:rFonts w:cs="Arial"/>
                <w:b/>
                <w:bCs/>
                <w:szCs w:val="22"/>
              </w:rPr>
              <w:t>NBR 5738:2003</w:t>
            </w:r>
          </w:p>
        </w:tc>
        <w:tc>
          <w:tcPr>
            <w:tcW w:w="7716" w:type="dxa"/>
            <w:gridSpan w:val="2"/>
          </w:tcPr>
          <w:p w14:paraId="3F6938A4" w14:textId="77777777" w:rsidR="002D0FFE" w:rsidRPr="002D0FFE" w:rsidRDefault="002D0FFE" w:rsidP="008F0324">
            <w:pPr>
              <w:rPr>
                <w:rFonts w:cs="Arial"/>
                <w:szCs w:val="22"/>
              </w:rPr>
            </w:pPr>
            <w:r w:rsidRPr="002D0FFE">
              <w:rPr>
                <w:rFonts w:cs="Arial"/>
                <w:szCs w:val="22"/>
              </w:rPr>
              <w:t>Concreto. Procedimento para moldagem e cura de corpos de prova.</w:t>
            </w:r>
          </w:p>
        </w:tc>
      </w:tr>
      <w:tr w:rsidR="002D0FFE" w:rsidRPr="002D0FFE" w14:paraId="528DB52D" w14:textId="77777777" w:rsidTr="002D0FFE">
        <w:trPr>
          <w:cantSplit/>
        </w:trPr>
        <w:tc>
          <w:tcPr>
            <w:tcW w:w="1951" w:type="dxa"/>
            <w:gridSpan w:val="2"/>
            <w:vMerge/>
            <w:noWrap/>
          </w:tcPr>
          <w:p w14:paraId="46346768" w14:textId="77777777" w:rsidR="002D0FFE" w:rsidRPr="002D0FFE" w:rsidRDefault="002D0FFE" w:rsidP="008F0324">
            <w:pPr>
              <w:rPr>
                <w:rFonts w:cs="Arial"/>
                <w:b/>
                <w:bCs/>
                <w:szCs w:val="22"/>
              </w:rPr>
            </w:pPr>
          </w:p>
        </w:tc>
        <w:tc>
          <w:tcPr>
            <w:tcW w:w="7716" w:type="dxa"/>
            <w:gridSpan w:val="2"/>
          </w:tcPr>
          <w:p w14:paraId="636FC963" w14:textId="77777777" w:rsidR="002D0FFE" w:rsidRPr="002D0FFE" w:rsidRDefault="002D0FFE" w:rsidP="008F0324">
            <w:pPr>
              <w:rPr>
                <w:rFonts w:cs="Arial"/>
                <w:szCs w:val="22"/>
              </w:rPr>
            </w:pPr>
            <w:r w:rsidRPr="002D0FFE">
              <w:rPr>
                <w:rFonts w:cs="Arial"/>
                <w:szCs w:val="22"/>
              </w:rPr>
              <w:t>Esta Norma prescreve o procedimento para moldagem e cura de corpos-de-prova de concreto.</w:t>
            </w:r>
          </w:p>
        </w:tc>
      </w:tr>
      <w:tr w:rsidR="002D0FFE" w:rsidRPr="002D0FFE" w14:paraId="667A44A3" w14:textId="77777777" w:rsidTr="002D0FFE">
        <w:trPr>
          <w:cantSplit/>
        </w:trPr>
        <w:tc>
          <w:tcPr>
            <w:tcW w:w="1951" w:type="dxa"/>
            <w:gridSpan w:val="2"/>
            <w:vMerge w:val="restart"/>
            <w:noWrap/>
          </w:tcPr>
          <w:p w14:paraId="216C73DD" w14:textId="77777777" w:rsidR="002D0FFE" w:rsidRPr="002D0FFE" w:rsidRDefault="002D0FFE" w:rsidP="008F0324">
            <w:pPr>
              <w:rPr>
                <w:rFonts w:cs="Arial"/>
                <w:b/>
                <w:bCs/>
                <w:szCs w:val="22"/>
              </w:rPr>
            </w:pPr>
            <w:r w:rsidRPr="002D0FFE">
              <w:rPr>
                <w:rFonts w:cs="Arial"/>
                <w:b/>
                <w:bCs/>
                <w:szCs w:val="22"/>
              </w:rPr>
              <w:t>NBR 5739:2007</w:t>
            </w:r>
          </w:p>
        </w:tc>
        <w:tc>
          <w:tcPr>
            <w:tcW w:w="7716" w:type="dxa"/>
            <w:gridSpan w:val="2"/>
          </w:tcPr>
          <w:p w14:paraId="58A5AA11" w14:textId="77777777" w:rsidR="002D0FFE" w:rsidRPr="002D0FFE" w:rsidRDefault="002D0FFE" w:rsidP="008F0324">
            <w:pPr>
              <w:rPr>
                <w:rFonts w:cs="Arial"/>
                <w:szCs w:val="22"/>
              </w:rPr>
            </w:pPr>
            <w:r w:rsidRPr="002D0FFE">
              <w:rPr>
                <w:rFonts w:cs="Arial"/>
                <w:szCs w:val="22"/>
              </w:rPr>
              <w:t>Concreto. Ensaios de compressão de corpos de prova cilíndricos.</w:t>
            </w:r>
          </w:p>
        </w:tc>
      </w:tr>
      <w:tr w:rsidR="002D0FFE" w:rsidRPr="002D0FFE" w14:paraId="5CFED135" w14:textId="77777777" w:rsidTr="002D0FFE">
        <w:trPr>
          <w:cantSplit/>
        </w:trPr>
        <w:tc>
          <w:tcPr>
            <w:tcW w:w="1951" w:type="dxa"/>
            <w:gridSpan w:val="2"/>
            <w:vMerge/>
            <w:noWrap/>
          </w:tcPr>
          <w:p w14:paraId="7BA801B8" w14:textId="77777777" w:rsidR="002D0FFE" w:rsidRPr="002D0FFE" w:rsidRDefault="002D0FFE" w:rsidP="008F0324">
            <w:pPr>
              <w:rPr>
                <w:rFonts w:cs="Arial"/>
                <w:b/>
                <w:bCs/>
                <w:szCs w:val="22"/>
              </w:rPr>
            </w:pPr>
          </w:p>
        </w:tc>
        <w:tc>
          <w:tcPr>
            <w:tcW w:w="7716" w:type="dxa"/>
            <w:gridSpan w:val="2"/>
          </w:tcPr>
          <w:p w14:paraId="7756EE3F" w14:textId="77777777" w:rsidR="002D0FFE" w:rsidRPr="002D0FFE" w:rsidRDefault="002D0FFE" w:rsidP="008F0324">
            <w:pPr>
              <w:rPr>
                <w:rFonts w:cs="Arial"/>
                <w:szCs w:val="22"/>
              </w:rPr>
            </w:pPr>
            <w:r w:rsidRPr="002D0FFE">
              <w:rPr>
                <w:rFonts w:cs="Arial"/>
                <w:szCs w:val="22"/>
              </w:rPr>
              <w:t>Esta norma prescreve um método de ensaio pelo qual devem ser ensaiados à compressão os corpos-de-prova cilíndricos de concreto, moldados conforme a ABNT NBR 5738 e extraídos conforme a ABNT NBR 7680.</w:t>
            </w:r>
          </w:p>
        </w:tc>
      </w:tr>
      <w:tr w:rsidR="002D0FFE" w:rsidRPr="002D0FFE" w14:paraId="02E1A5BC" w14:textId="77777777" w:rsidTr="002D0FFE">
        <w:trPr>
          <w:cantSplit/>
        </w:trPr>
        <w:tc>
          <w:tcPr>
            <w:tcW w:w="1951" w:type="dxa"/>
            <w:gridSpan w:val="2"/>
            <w:vMerge w:val="restart"/>
            <w:noWrap/>
          </w:tcPr>
          <w:p w14:paraId="36ACD4DE" w14:textId="77777777" w:rsidR="002D0FFE" w:rsidRPr="002D0FFE" w:rsidRDefault="002D0FFE" w:rsidP="008F0324">
            <w:pPr>
              <w:rPr>
                <w:rFonts w:cs="Arial"/>
                <w:b/>
                <w:bCs/>
                <w:szCs w:val="22"/>
              </w:rPr>
            </w:pPr>
            <w:r w:rsidRPr="002D0FFE">
              <w:rPr>
                <w:rFonts w:cs="Arial"/>
                <w:b/>
                <w:bCs/>
                <w:szCs w:val="22"/>
              </w:rPr>
              <w:t>NBR 5846:1976</w:t>
            </w:r>
          </w:p>
        </w:tc>
        <w:tc>
          <w:tcPr>
            <w:tcW w:w="7716" w:type="dxa"/>
            <w:gridSpan w:val="2"/>
          </w:tcPr>
          <w:p w14:paraId="1F6F10BB" w14:textId="77777777" w:rsidR="002D0FFE" w:rsidRPr="002D0FFE" w:rsidRDefault="002D0FFE" w:rsidP="008F0324">
            <w:pPr>
              <w:rPr>
                <w:rFonts w:cs="Arial"/>
                <w:szCs w:val="22"/>
              </w:rPr>
            </w:pPr>
            <w:r w:rsidRPr="002D0FFE">
              <w:rPr>
                <w:rFonts w:cs="Arial"/>
                <w:szCs w:val="22"/>
              </w:rPr>
              <w:t>Vernizes e resinas.</w:t>
            </w:r>
          </w:p>
        </w:tc>
      </w:tr>
      <w:tr w:rsidR="002D0FFE" w:rsidRPr="002D0FFE" w14:paraId="2428764D" w14:textId="77777777" w:rsidTr="002D0FFE">
        <w:trPr>
          <w:cantSplit/>
        </w:trPr>
        <w:tc>
          <w:tcPr>
            <w:tcW w:w="1951" w:type="dxa"/>
            <w:gridSpan w:val="2"/>
            <w:vMerge/>
            <w:noWrap/>
          </w:tcPr>
          <w:p w14:paraId="259FE1EF" w14:textId="77777777" w:rsidR="002D0FFE" w:rsidRPr="002D0FFE" w:rsidRDefault="002D0FFE" w:rsidP="008F0324">
            <w:pPr>
              <w:rPr>
                <w:rFonts w:cs="Arial"/>
                <w:b/>
                <w:bCs/>
                <w:szCs w:val="22"/>
              </w:rPr>
            </w:pPr>
          </w:p>
        </w:tc>
        <w:tc>
          <w:tcPr>
            <w:tcW w:w="7716" w:type="dxa"/>
            <w:gridSpan w:val="2"/>
          </w:tcPr>
          <w:p w14:paraId="01AB4FFE" w14:textId="77777777" w:rsidR="002D0FFE" w:rsidRPr="002D0FFE" w:rsidRDefault="002D0FFE" w:rsidP="008F0324">
            <w:pPr>
              <w:rPr>
                <w:rFonts w:cs="Arial"/>
                <w:szCs w:val="22"/>
              </w:rPr>
            </w:pPr>
            <w:r w:rsidRPr="002D0FFE">
              <w:rPr>
                <w:rFonts w:cs="Arial"/>
                <w:szCs w:val="22"/>
              </w:rPr>
              <w:t>Esta Norma tem por objetivo, estabelecer de maneira sucinta a explicação específica no campo de Vernizes e Resinas, a fim de facilitar o entendimento da matéria aos não relacionados com o campo.</w:t>
            </w:r>
          </w:p>
        </w:tc>
      </w:tr>
      <w:tr w:rsidR="002D0FFE" w:rsidRPr="002D0FFE" w14:paraId="77A6246D" w14:textId="77777777" w:rsidTr="002D0FFE">
        <w:trPr>
          <w:cantSplit/>
        </w:trPr>
        <w:tc>
          <w:tcPr>
            <w:tcW w:w="1951" w:type="dxa"/>
            <w:gridSpan w:val="2"/>
            <w:vMerge w:val="restart"/>
            <w:noWrap/>
          </w:tcPr>
          <w:p w14:paraId="3F4F3633" w14:textId="77777777" w:rsidR="002D0FFE" w:rsidRPr="002D0FFE" w:rsidRDefault="002D0FFE" w:rsidP="008F0324">
            <w:pPr>
              <w:rPr>
                <w:rFonts w:cs="Arial"/>
                <w:b/>
                <w:bCs/>
                <w:szCs w:val="22"/>
              </w:rPr>
            </w:pPr>
            <w:r w:rsidRPr="002D0FFE">
              <w:rPr>
                <w:rFonts w:cs="Arial"/>
                <w:b/>
                <w:bCs/>
                <w:szCs w:val="22"/>
              </w:rPr>
              <w:t>NBR 6118:2007</w:t>
            </w:r>
          </w:p>
        </w:tc>
        <w:tc>
          <w:tcPr>
            <w:tcW w:w="7716" w:type="dxa"/>
            <w:gridSpan w:val="2"/>
          </w:tcPr>
          <w:p w14:paraId="5CDF2548" w14:textId="77777777" w:rsidR="002D0FFE" w:rsidRPr="002D0FFE" w:rsidRDefault="002D0FFE" w:rsidP="008F0324">
            <w:pPr>
              <w:rPr>
                <w:rFonts w:cs="Arial"/>
                <w:szCs w:val="22"/>
              </w:rPr>
            </w:pPr>
            <w:r w:rsidRPr="002D0FFE">
              <w:rPr>
                <w:rFonts w:cs="Arial"/>
                <w:szCs w:val="22"/>
              </w:rPr>
              <w:t>Projeto de estruturas de concreto. Procedimento.</w:t>
            </w:r>
          </w:p>
        </w:tc>
      </w:tr>
      <w:tr w:rsidR="002D0FFE" w:rsidRPr="002D0FFE" w14:paraId="56686659" w14:textId="77777777" w:rsidTr="002D0FFE">
        <w:trPr>
          <w:cantSplit/>
        </w:trPr>
        <w:tc>
          <w:tcPr>
            <w:tcW w:w="1951" w:type="dxa"/>
            <w:gridSpan w:val="2"/>
            <w:vMerge/>
            <w:noWrap/>
          </w:tcPr>
          <w:p w14:paraId="3BD071AB" w14:textId="77777777" w:rsidR="002D0FFE" w:rsidRPr="002D0FFE" w:rsidRDefault="002D0FFE" w:rsidP="008F0324">
            <w:pPr>
              <w:rPr>
                <w:rFonts w:cs="Arial"/>
                <w:b/>
                <w:bCs/>
                <w:szCs w:val="22"/>
              </w:rPr>
            </w:pPr>
          </w:p>
        </w:tc>
        <w:tc>
          <w:tcPr>
            <w:tcW w:w="7716" w:type="dxa"/>
            <w:gridSpan w:val="2"/>
          </w:tcPr>
          <w:p w14:paraId="46A58191" w14:textId="77777777" w:rsidR="002D0FFE" w:rsidRPr="002D0FFE" w:rsidRDefault="002D0FFE" w:rsidP="008F0324">
            <w:pPr>
              <w:rPr>
                <w:rFonts w:cs="Arial"/>
                <w:szCs w:val="22"/>
              </w:rPr>
            </w:pPr>
            <w:r w:rsidRPr="002D0FFE">
              <w:rPr>
                <w:rFonts w:cs="Arial"/>
                <w:szCs w:val="22"/>
              </w:rPr>
              <w:t>Esta norma fixa os requisitos básicos exigíveis para projeto de estruturas de concreto simples, armado e protendido, excluídas aquelas em que se empregam concreto leve, pesado ou outros especiais.</w:t>
            </w:r>
          </w:p>
        </w:tc>
      </w:tr>
      <w:tr w:rsidR="002D0FFE" w:rsidRPr="002D0FFE" w14:paraId="7347E4F7" w14:textId="77777777" w:rsidTr="002D0FFE">
        <w:trPr>
          <w:cantSplit/>
        </w:trPr>
        <w:tc>
          <w:tcPr>
            <w:tcW w:w="1951" w:type="dxa"/>
            <w:gridSpan w:val="2"/>
            <w:vMerge w:val="restart"/>
            <w:noWrap/>
          </w:tcPr>
          <w:p w14:paraId="7E2B59E4" w14:textId="77777777" w:rsidR="002D0FFE" w:rsidRPr="002D0FFE" w:rsidRDefault="002D0FFE" w:rsidP="008F0324">
            <w:pPr>
              <w:rPr>
                <w:rFonts w:cs="Arial"/>
                <w:b/>
                <w:bCs/>
                <w:szCs w:val="22"/>
              </w:rPr>
            </w:pPr>
            <w:r w:rsidRPr="002D0FFE">
              <w:rPr>
                <w:rFonts w:cs="Arial"/>
                <w:b/>
                <w:bCs/>
                <w:szCs w:val="22"/>
              </w:rPr>
              <w:t>NBR 6120:2000</w:t>
            </w:r>
          </w:p>
        </w:tc>
        <w:tc>
          <w:tcPr>
            <w:tcW w:w="7716" w:type="dxa"/>
            <w:gridSpan w:val="2"/>
          </w:tcPr>
          <w:p w14:paraId="60247FCE" w14:textId="77777777" w:rsidR="002D0FFE" w:rsidRPr="002D0FFE" w:rsidRDefault="002D0FFE" w:rsidP="008F0324">
            <w:pPr>
              <w:rPr>
                <w:rFonts w:cs="Arial"/>
                <w:szCs w:val="22"/>
              </w:rPr>
            </w:pPr>
            <w:r w:rsidRPr="002D0FFE">
              <w:rPr>
                <w:rFonts w:cs="Arial"/>
                <w:szCs w:val="22"/>
              </w:rPr>
              <w:t>Cargas para o cálculo de estruturas de edificações.</w:t>
            </w:r>
          </w:p>
        </w:tc>
      </w:tr>
      <w:tr w:rsidR="002D0FFE" w:rsidRPr="002D0FFE" w14:paraId="7EC746DC" w14:textId="77777777" w:rsidTr="002D0FFE">
        <w:trPr>
          <w:cantSplit/>
        </w:trPr>
        <w:tc>
          <w:tcPr>
            <w:tcW w:w="1951" w:type="dxa"/>
            <w:gridSpan w:val="2"/>
            <w:vMerge/>
            <w:noWrap/>
          </w:tcPr>
          <w:p w14:paraId="2827BD7C" w14:textId="77777777" w:rsidR="002D0FFE" w:rsidRPr="002D0FFE" w:rsidRDefault="002D0FFE" w:rsidP="008F0324">
            <w:pPr>
              <w:rPr>
                <w:rFonts w:cs="Arial"/>
                <w:b/>
                <w:bCs/>
                <w:szCs w:val="22"/>
              </w:rPr>
            </w:pPr>
          </w:p>
        </w:tc>
        <w:tc>
          <w:tcPr>
            <w:tcW w:w="7716" w:type="dxa"/>
            <w:gridSpan w:val="2"/>
          </w:tcPr>
          <w:p w14:paraId="179D0B4D" w14:textId="77777777" w:rsidR="002D0FFE" w:rsidRPr="002D0FFE" w:rsidRDefault="002D0FFE" w:rsidP="008F0324">
            <w:pPr>
              <w:rPr>
                <w:rFonts w:cs="Arial"/>
                <w:szCs w:val="22"/>
              </w:rPr>
            </w:pPr>
            <w:r w:rsidRPr="002D0FFE">
              <w:rPr>
                <w:rFonts w:cs="Arial"/>
                <w:szCs w:val="22"/>
              </w:rPr>
              <w:t>Esta Norma fixa as condições exigíveis para determinação dos valores das cargas que devem ser consideradas no projeto de estrutura de edificações, qualquer que seja sua classe e destino, salvo os casos previstos em normas especiais.</w:t>
            </w:r>
          </w:p>
        </w:tc>
      </w:tr>
      <w:tr w:rsidR="002D0FFE" w:rsidRPr="002D0FFE" w14:paraId="7886ADE6" w14:textId="77777777" w:rsidTr="002D0FFE">
        <w:trPr>
          <w:cantSplit/>
        </w:trPr>
        <w:tc>
          <w:tcPr>
            <w:tcW w:w="1951" w:type="dxa"/>
            <w:gridSpan w:val="2"/>
            <w:vMerge w:val="restart"/>
            <w:noWrap/>
          </w:tcPr>
          <w:p w14:paraId="3DF66779" w14:textId="77777777" w:rsidR="002D0FFE" w:rsidRPr="002D0FFE" w:rsidRDefault="002D0FFE" w:rsidP="008F0324">
            <w:pPr>
              <w:rPr>
                <w:rFonts w:cs="Arial"/>
                <w:b/>
                <w:bCs/>
                <w:szCs w:val="22"/>
              </w:rPr>
            </w:pPr>
            <w:r w:rsidRPr="002D0FFE">
              <w:rPr>
                <w:rFonts w:cs="Arial"/>
                <w:b/>
                <w:bCs/>
                <w:szCs w:val="22"/>
              </w:rPr>
              <w:t>NBR 6122:1996</w:t>
            </w:r>
          </w:p>
        </w:tc>
        <w:tc>
          <w:tcPr>
            <w:tcW w:w="7716" w:type="dxa"/>
            <w:gridSpan w:val="2"/>
          </w:tcPr>
          <w:p w14:paraId="30EC690C" w14:textId="77777777" w:rsidR="002D0FFE" w:rsidRPr="002D0FFE" w:rsidRDefault="002D0FFE" w:rsidP="008F0324">
            <w:pPr>
              <w:rPr>
                <w:rFonts w:cs="Arial"/>
                <w:szCs w:val="22"/>
              </w:rPr>
            </w:pPr>
            <w:r w:rsidRPr="002D0FFE">
              <w:rPr>
                <w:rFonts w:cs="Arial"/>
                <w:szCs w:val="22"/>
              </w:rPr>
              <w:t>Projeto e execução de fundações.</w:t>
            </w:r>
          </w:p>
        </w:tc>
      </w:tr>
      <w:tr w:rsidR="002D0FFE" w:rsidRPr="002D0FFE" w14:paraId="550C6C2F" w14:textId="77777777" w:rsidTr="002D0FFE">
        <w:trPr>
          <w:cantSplit/>
        </w:trPr>
        <w:tc>
          <w:tcPr>
            <w:tcW w:w="1951" w:type="dxa"/>
            <w:gridSpan w:val="2"/>
            <w:vMerge/>
            <w:noWrap/>
          </w:tcPr>
          <w:p w14:paraId="61CA47C4" w14:textId="77777777" w:rsidR="002D0FFE" w:rsidRPr="002D0FFE" w:rsidRDefault="002D0FFE" w:rsidP="008F0324">
            <w:pPr>
              <w:rPr>
                <w:rFonts w:cs="Arial"/>
                <w:b/>
                <w:bCs/>
                <w:szCs w:val="22"/>
              </w:rPr>
            </w:pPr>
          </w:p>
        </w:tc>
        <w:tc>
          <w:tcPr>
            <w:tcW w:w="7716" w:type="dxa"/>
            <w:gridSpan w:val="2"/>
          </w:tcPr>
          <w:p w14:paraId="283003BF" w14:textId="77777777" w:rsidR="002D0FFE" w:rsidRPr="002D0FFE" w:rsidRDefault="002D0FFE" w:rsidP="008F0324">
            <w:pPr>
              <w:rPr>
                <w:rFonts w:cs="Arial"/>
                <w:szCs w:val="22"/>
              </w:rPr>
            </w:pPr>
            <w:r w:rsidRPr="002D0FFE">
              <w:rPr>
                <w:rFonts w:cs="Arial"/>
                <w:szCs w:val="22"/>
              </w:rPr>
              <w:t>Esta Norma fixa as condições básicas a serem observadas no projeto e execução de fundações de edifícios, pontes e demais estruturas.</w:t>
            </w:r>
          </w:p>
        </w:tc>
      </w:tr>
      <w:tr w:rsidR="002D0FFE" w:rsidRPr="002D0FFE" w14:paraId="3584AB34" w14:textId="77777777" w:rsidTr="002D0FFE">
        <w:trPr>
          <w:cantSplit/>
        </w:trPr>
        <w:tc>
          <w:tcPr>
            <w:tcW w:w="1951" w:type="dxa"/>
            <w:gridSpan w:val="2"/>
            <w:vMerge w:val="restart"/>
            <w:noWrap/>
          </w:tcPr>
          <w:p w14:paraId="589F30F2" w14:textId="77777777" w:rsidR="002D0FFE" w:rsidRPr="002D0FFE" w:rsidRDefault="002D0FFE" w:rsidP="008F0324">
            <w:pPr>
              <w:rPr>
                <w:rFonts w:cs="Arial"/>
                <w:b/>
                <w:bCs/>
                <w:szCs w:val="22"/>
              </w:rPr>
            </w:pPr>
            <w:r w:rsidRPr="002D0FFE">
              <w:rPr>
                <w:rFonts w:cs="Arial"/>
                <w:b/>
                <w:bCs/>
                <w:szCs w:val="22"/>
              </w:rPr>
              <w:t>NBR 6123:1990</w:t>
            </w:r>
          </w:p>
        </w:tc>
        <w:tc>
          <w:tcPr>
            <w:tcW w:w="7716" w:type="dxa"/>
            <w:gridSpan w:val="2"/>
          </w:tcPr>
          <w:p w14:paraId="6E25A700" w14:textId="77777777" w:rsidR="002D0FFE" w:rsidRPr="002D0FFE" w:rsidRDefault="002D0FFE" w:rsidP="008F0324">
            <w:pPr>
              <w:rPr>
                <w:rFonts w:cs="Arial"/>
                <w:szCs w:val="22"/>
              </w:rPr>
            </w:pPr>
            <w:r w:rsidRPr="002D0FFE">
              <w:rPr>
                <w:rFonts w:cs="Arial"/>
                <w:szCs w:val="22"/>
              </w:rPr>
              <w:t>Forças devidas ao vento em edificações.</w:t>
            </w:r>
          </w:p>
        </w:tc>
      </w:tr>
      <w:tr w:rsidR="002D0FFE" w:rsidRPr="002D0FFE" w14:paraId="01A79D83" w14:textId="77777777" w:rsidTr="002D0FFE">
        <w:trPr>
          <w:cantSplit/>
        </w:trPr>
        <w:tc>
          <w:tcPr>
            <w:tcW w:w="1951" w:type="dxa"/>
            <w:gridSpan w:val="2"/>
            <w:vMerge/>
            <w:noWrap/>
          </w:tcPr>
          <w:p w14:paraId="3DA8BBA3" w14:textId="77777777" w:rsidR="002D0FFE" w:rsidRPr="002D0FFE" w:rsidRDefault="002D0FFE" w:rsidP="008F0324">
            <w:pPr>
              <w:rPr>
                <w:rFonts w:cs="Arial"/>
                <w:b/>
                <w:bCs/>
                <w:szCs w:val="22"/>
              </w:rPr>
            </w:pPr>
          </w:p>
        </w:tc>
        <w:tc>
          <w:tcPr>
            <w:tcW w:w="7716" w:type="dxa"/>
            <w:gridSpan w:val="2"/>
          </w:tcPr>
          <w:p w14:paraId="0D333C93" w14:textId="77777777" w:rsidR="002D0FFE" w:rsidRPr="002D0FFE" w:rsidRDefault="002D0FFE" w:rsidP="008F0324">
            <w:pPr>
              <w:rPr>
                <w:rFonts w:cs="Arial"/>
                <w:szCs w:val="22"/>
              </w:rPr>
            </w:pPr>
            <w:r w:rsidRPr="002D0FFE">
              <w:rPr>
                <w:rFonts w:cs="Arial"/>
                <w:szCs w:val="22"/>
              </w:rPr>
              <w:t>Esta Norma fixa as condições exigíveis na consideração das forças devidas à ação estática e dinâmica do vento, para efeitos de cálculo de edificações.</w:t>
            </w:r>
          </w:p>
        </w:tc>
      </w:tr>
      <w:tr w:rsidR="002D0FFE" w:rsidRPr="002D0FFE" w14:paraId="5B4C4EBB" w14:textId="77777777" w:rsidTr="002D0FFE">
        <w:trPr>
          <w:cantSplit/>
        </w:trPr>
        <w:tc>
          <w:tcPr>
            <w:tcW w:w="1951" w:type="dxa"/>
            <w:gridSpan w:val="2"/>
            <w:vMerge w:val="restart"/>
            <w:noWrap/>
          </w:tcPr>
          <w:p w14:paraId="1652505B" w14:textId="77777777" w:rsidR="002D0FFE" w:rsidRPr="002D0FFE" w:rsidRDefault="002D0FFE" w:rsidP="008F0324">
            <w:pPr>
              <w:rPr>
                <w:rFonts w:cs="Arial"/>
                <w:b/>
                <w:bCs/>
                <w:szCs w:val="22"/>
              </w:rPr>
            </w:pPr>
            <w:r w:rsidRPr="002D0FFE">
              <w:rPr>
                <w:rFonts w:cs="Arial"/>
                <w:b/>
                <w:bCs/>
                <w:szCs w:val="22"/>
              </w:rPr>
              <w:t>NBR 6125:1992</w:t>
            </w:r>
          </w:p>
        </w:tc>
        <w:tc>
          <w:tcPr>
            <w:tcW w:w="7716" w:type="dxa"/>
            <w:gridSpan w:val="2"/>
          </w:tcPr>
          <w:p w14:paraId="6EE17B83" w14:textId="77777777" w:rsidR="002D0FFE" w:rsidRPr="002D0FFE" w:rsidRDefault="002D0FFE" w:rsidP="008F0324">
            <w:pPr>
              <w:rPr>
                <w:rFonts w:cs="Arial"/>
                <w:szCs w:val="22"/>
              </w:rPr>
            </w:pPr>
            <w:r w:rsidRPr="002D0FFE">
              <w:rPr>
                <w:rFonts w:cs="Arial"/>
                <w:szCs w:val="22"/>
              </w:rPr>
              <w:t>Chuveiros automáticos para extinção de incêndio.</w:t>
            </w:r>
          </w:p>
        </w:tc>
      </w:tr>
      <w:tr w:rsidR="002D0FFE" w:rsidRPr="002D0FFE" w14:paraId="758AFEEE" w14:textId="77777777" w:rsidTr="002D0FFE">
        <w:trPr>
          <w:cantSplit/>
        </w:trPr>
        <w:tc>
          <w:tcPr>
            <w:tcW w:w="1951" w:type="dxa"/>
            <w:gridSpan w:val="2"/>
            <w:vMerge/>
            <w:noWrap/>
          </w:tcPr>
          <w:p w14:paraId="19754104" w14:textId="77777777" w:rsidR="002D0FFE" w:rsidRPr="002D0FFE" w:rsidRDefault="002D0FFE" w:rsidP="008F0324">
            <w:pPr>
              <w:rPr>
                <w:rFonts w:cs="Arial"/>
                <w:b/>
                <w:bCs/>
                <w:szCs w:val="22"/>
              </w:rPr>
            </w:pPr>
          </w:p>
        </w:tc>
        <w:tc>
          <w:tcPr>
            <w:tcW w:w="7716" w:type="dxa"/>
            <w:gridSpan w:val="2"/>
          </w:tcPr>
          <w:p w14:paraId="424BEB34" w14:textId="77777777" w:rsidR="002D0FFE" w:rsidRPr="002D0FFE" w:rsidRDefault="002D0FFE" w:rsidP="008F0324">
            <w:pPr>
              <w:rPr>
                <w:rFonts w:cs="Arial"/>
                <w:szCs w:val="22"/>
              </w:rPr>
            </w:pPr>
            <w:r w:rsidRPr="002D0FFE">
              <w:rPr>
                <w:rFonts w:cs="Arial"/>
                <w:szCs w:val="22"/>
              </w:rPr>
              <w:t>Esta Norma prescreve o método pelo qual devem ser executados os ensaios previstos na ABNT NBR 6135.</w:t>
            </w:r>
          </w:p>
        </w:tc>
      </w:tr>
      <w:tr w:rsidR="002D0FFE" w:rsidRPr="002D0FFE" w14:paraId="40E11918" w14:textId="77777777" w:rsidTr="002D0FFE">
        <w:trPr>
          <w:cantSplit/>
        </w:trPr>
        <w:tc>
          <w:tcPr>
            <w:tcW w:w="1951" w:type="dxa"/>
            <w:gridSpan w:val="2"/>
            <w:vMerge w:val="restart"/>
            <w:noWrap/>
          </w:tcPr>
          <w:p w14:paraId="7062F6E1" w14:textId="77777777" w:rsidR="002D0FFE" w:rsidRPr="002D0FFE" w:rsidRDefault="002D0FFE" w:rsidP="008F0324">
            <w:pPr>
              <w:rPr>
                <w:rFonts w:cs="Arial"/>
                <w:b/>
                <w:bCs/>
                <w:szCs w:val="22"/>
              </w:rPr>
            </w:pPr>
            <w:r w:rsidRPr="002D0FFE">
              <w:rPr>
                <w:rFonts w:cs="Arial"/>
                <w:b/>
                <w:bCs/>
                <w:szCs w:val="22"/>
              </w:rPr>
              <w:t>NBR 6135:1992</w:t>
            </w:r>
          </w:p>
        </w:tc>
        <w:tc>
          <w:tcPr>
            <w:tcW w:w="7716" w:type="dxa"/>
            <w:gridSpan w:val="2"/>
          </w:tcPr>
          <w:p w14:paraId="1FA610D9" w14:textId="77777777" w:rsidR="002D0FFE" w:rsidRPr="002D0FFE" w:rsidRDefault="002D0FFE" w:rsidP="008F0324">
            <w:pPr>
              <w:rPr>
                <w:rFonts w:cs="Arial"/>
                <w:szCs w:val="22"/>
              </w:rPr>
            </w:pPr>
            <w:r w:rsidRPr="002D0FFE">
              <w:rPr>
                <w:rFonts w:cs="Arial"/>
                <w:szCs w:val="22"/>
              </w:rPr>
              <w:t>Chuveiros automáticos para extinção de incêndio. Especificação.</w:t>
            </w:r>
          </w:p>
        </w:tc>
      </w:tr>
      <w:tr w:rsidR="002D0FFE" w:rsidRPr="002D0FFE" w14:paraId="58F34A90" w14:textId="77777777" w:rsidTr="002D0FFE">
        <w:trPr>
          <w:cantSplit/>
        </w:trPr>
        <w:tc>
          <w:tcPr>
            <w:tcW w:w="1951" w:type="dxa"/>
            <w:gridSpan w:val="2"/>
            <w:vMerge/>
            <w:noWrap/>
          </w:tcPr>
          <w:p w14:paraId="168C7368" w14:textId="77777777" w:rsidR="002D0FFE" w:rsidRPr="002D0FFE" w:rsidRDefault="002D0FFE" w:rsidP="008F0324">
            <w:pPr>
              <w:rPr>
                <w:rFonts w:cs="Arial"/>
                <w:b/>
                <w:bCs/>
                <w:szCs w:val="22"/>
              </w:rPr>
            </w:pPr>
          </w:p>
        </w:tc>
        <w:tc>
          <w:tcPr>
            <w:tcW w:w="7716" w:type="dxa"/>
            <w:gridSpan w:val="2"/>
          </w:tcPr>
          <w:p w14:paraId="25340D69" w14:textId="77777777" w:rsidR="002D0FFE" w:rsidRPr="002D0FFE" w:rsidRDefault="002D0FFE" w:rsidP="008F0324">
            <w:pPr>
              <w:rPr>
                <w:rFonts w:cs="Arial"/>
                <w:szCs w:val="22"/>
              </w:rPr>
            </w:pPr>
            <w:r w:rsidRPr="002D0FFE">
              <w:rPr>
                <w:rFonts w:cs="Arial"/>
                <w:szCs w:val="22"/>
              </w:rPr>
              <w:t>Esta Norma fixa as condições técnicas mínimas a que devem satisfazer os chuveiros automáticos para extinção de incêndio.</w:t>
            </w:r>
          </w:p>
        </w:tc>
      </w:tr>
      <w:tr w:rsidR="002D0FFE" w:rsidRPr="002D0FFE" w14:paraId="4FC02A8F" w14:textId="77777777" w:rsidTr="002D0FFE">
        <w:trPr>
          <w:cantSplit/>
        </w:trPr>
        <w:tc>
          <w:tcPr>
            <w:tcW w:w="1951" w:type="dxa"/>
            <w:gridSpan w:val="2"/>
            <w:vMerge w:val="restart"/>
            <w:noWrap/>
          </w:tcPr>
          <w:p w14:paraId="088052DA" w14:textId="77777777" w:rsidR="002D0FFE" w:rsidRPr="002D0FFE" w:rsidRDefault="002D0FFE" w:rsidP="008F0324">
            <w:pPr>
              <w:rPr>
                <w:rFonts w:cs="Arial"/>
                <w:b/>
                <w:bCs/>
                <w:szCs w:val="22"/>
              </w:rPr>
            </w:pPr>
            <w:r w:rsidRPr="002D0FFE">
              <w:rPr>
                <w:rFonts w:cs="Arial"/>
                <w:b/>
                <w:bCs/>
                <w:szCs w:val="22"/>
              </w:rPr>
              <w:t>NBR 6136:2007</w:t>
            </w:r>
          </w:p>
        </w:tc>
        <w:tc>
          <w:tcPr>
            <w:tcW w:w="7716" w:type="dxa"/>
            <w:gridSpan w:val="2"/>
          </w:tcPr>
          <w:p w14:paraId="3DF7352F" w14:textId="77777777" w:rsidR="002D0FFE" w:rsidRPr="002D0FFE" w:rsidRDefault="002D0FFE" w:rsidP="008F0324">
            <w:pPr>
              <w:rPr>
                <w:rFonts w:cs="Arial"/>
                <w:szCs w:val="22"/>
              </w:rPr>
            </w:pPr>
            <w:r w:rsidRPr="002D0FFE">
              <w:rPr>
                <w:rFonts w:cs="Arial"/>
                <w:szCs w:val="22"/>
              </w:rPr>
              <w:t>Blocos vazados de concreto simples para alvenaria. Requisitos.</w:t>
            </w:r>
          </w:p>
        </w:tc>
      </w:tr>
      <w:tr w:rsidR="002D0FFE" w:rsidRPr="002D0FFE" w14:paraId="06E635BF" w14:textId="77777777" w:rsidTr="002D0FFE">
        <w:trPr>
          <w:cantSplit/>
        </w:trPr>
        <w:tc>
          <w:tcPr>
            <w:tcW w:w="1951" w:type="dxa"/>
            <w:gridSpan w:val="2"/>
            <w:vMerge/>
            <w:noWrap/>
          </w:tcPr>
          <w:p w14:paraId="1A2D8BAA" w14:textId="77777777" w:rsidR="002D0FFE" w:rsidRPr="002D0FFE" w:rsidRDefault="002D0FFE" w:rsidP="008F0324">
            <w:pPr>
              <w:rPr>
                <w:rFonts w:cs="Arial"/>
                <w:b/>
                <w:bCs/>
                <w:szCs w:val="22"/>
              </w:rPr>
            </w:pPr>
          </w:p>
        </w:tc>
        <w:tc>
          <w:tcPr>
            <w:tcW w:w="7716" w:type="dxa"/>
            <w:gridSpan w:val="2"/>
          </w:tcPr>
          <w:p w14:paraId="6053B8D2" w14:textId="77777777" w:rsidR="002D0FFE" w:rsidRPr="002D0FFE" w:rsidRDefault="002D0FFE" w:rsidP="008F0324">
            <w:pPr>
              <w:rPr>
                <w:rFonts w:cs="Arial"/>
                <w:szCs w:val="22"/>
              </w:rPr>
            </w:pPr>
            <w:r w:rsidRPr="002D0FFE">
              <w:rPr>
                <w:rFonts w:cs="Arial"/>
                <w:szCs w:val="22"/>
              </w:rPr>
              <w:t>Esta Norma estabelece os requisitos para o recebimento de blocos vazados de concreto simples, destinados à execução de alvenaria com ou sem função estrutural.</w:t>
            </w:r>
          </w:p>
        </w:tc>
      </w:tr>
      <w:tr w:rsidR="002D0FFE" w:rsidRPr="002D0FFE" w14:paraId="0DFD65AD" w14:textId="77777777" w:rsidTr="002D0FFE">
        <w:trPr>
          <w:cantSplit/>
        </w:trPr>
        <w:tc>
          <w:tcPr>
            <w:tcW w:w="1951" w:type="dxa"/>
            <w:gridSpan w:val="2"/>
            <w:vMerge w:val="restart"/>
            <w:noWrap/>
          </w:tcPr>
          <w:p w14:paraId="48A8919D" w14:textId="77777777" w:rsidR="002D0FFE" w:rsidRPr="002D0FFE" w:rsidRDefault="002D0FFE" w:rsidP="008F0324">
            <w:pPr>
              <w:rPr>
                <w:rFonts w:cs="Arial"/>
                <w:b/>
                <w:bCs/>
                <w:szCs w:val="22"/>
              </w:rPr>
            </w:pPr>
            <w:r w:rsidRPr="002D0FFE">
              <w:rPr>
                <w:rFonts w:cs="Arial"/>
                <w:b/>
                <w:bCs/>
                <w:szCs w:val="22"/>
              </w:rPr>
              <w:t>NBR 6137:1980</w:t>
            </w:r>
          </w:p>
        </w:tc>
        <w:tc>
          <w:tcPr>
            <w:tcW w:w="7716" w:type="dxa"/>
            <w:gridSpan w:val="2"/>
          </w:tcPr>
          <w:p w14:paraId="05E71AD7" w14:textId="77777777" w:rsidR="002D0FFE" w:rsidRPr="002D0FFE" w:rsidRDefault="002D0FFE" w:rsidP="008F0324">
            <w:pPr>
              <w:rPr>
                <w:rFonts w:cs="Arial"/>
                <w:szCs w:val="22"/>
              </w:rPr>
            </w:pPr>
            <w:r w:rsidRPr="002D0FFE">
              <w:rPr>
                <w:rFonts w:cs="Arial"/>
                <w:szCs w:val="22"/>
              </w:rPr>
              <w:t>Pisos para revestimento de pavimentos.</w:t>
            </w:r>
          </w:p>
        </w:tc>
      </w:tr>
      <w:tr w:rsidR="002D0FFE" w:rsidRPr="002D0FFE" w14:paraId="0F3D4D6A" w14:textId="77777777" w:rsidTr="002D0FFE">
        <w:trPr>
          <w:cantSplit/>
        </w:trPr>
        <w:tc>
          <w:tcPr>
            <w:tcW w:w="1951" w:type="dxa"/>
            <w:gridSpan w:val="2"/>
            <w:vMerge/>
            <w:noWrap/>
          </w:tcPr>
          <w:p w14:paraId="4D3260D5" w14:textId="77777777" w:rsidR="002D0FFE" w:rsidRPr="002D0FFE" w:rsidRDefault="002D0FFE" w:rsidP="008F0324">
            <w:pPr>
              <w:rPr>
                <w:rFonts w:cs="Arial"/>
                <w:b/>
                <w:bCs/>
                <w:szCs w:val="22"/>
              </w:rPr>
            </w:pPr>
          </w:p>
        </w:tc>
        <w:tc>
          <w:tcPr>
            <w:tcW w:w="7716" w:type="dxa"/>
            <w:gridSpan w:val="2"/>
          </w:tcPr>
          <w:p w14:paraId="20B9B40E" w14:textId="77777777" w:rsidR="002D0FFE" w:rsidRPr="002D0FFE" w:rsidRDefault="002D0FFE" w:rsidP="008F0324">
            <w:pPr>
              <w:rPr>
                <w:rFonts w:cs="Arial"/>
                <w:szCs w:val="22"/>
              </w:rPr>
            </w:pPr>
            <w:r w:rsidRPr="002D0FFE">
              <w:rPr>
                <w:rFonts w:cs="Arial"/>
                <w:szCs w:val="22"/>
              </w:rPr>
              <w:t>Esta Norma classifica os pisos para revestimento de pavimentos.</w:t>
            </w:r>
          </w:p>
        </w:tc>
      </w:tr>
      <w:tr w:rsidR="002D0FFE" w:rsidRPr="002D0FFE" w14:paraId="2CC44C7B" w14:textId="77777777" w:rsidTr="002D0FFE">
        <w:trPr>
          <w:cantSplit/>
        </w:trPr>
        <w:tc>
          <w:tcPr>
            <w:tcW w:w="1951" w:type="dxa"/>
            <w:gridSpan w:val="2"/>
            <w:vMerge w:val="restart"/>
            <w:noWrap/>
          </w:tcPr>
          <w:p w14:paraId="3DCF8432" w14:textId="77777777" w:rsidR="002D0FFE" w:rsidRPr="002D0FFE" w:rsidRDefault="002D0FFE" w:rsidP="008F0324">
            <w:pPr>
              <w:rPr>
                <w:rFonts w:cs="Arial"/>
                <w:b/>
                <w:bCs/>
                <w:szCs w:val="22"/>
              </w:rPr>
            </w:pPr>
            <w:r w:rsidRPr="002D0FFE">
              <w:rPr>
                <w:rFonts w:cs="Arial"/>
                <w:b/>
                <w:bCs/>
                <w:szCs w:val="22"/>
              </w:rPr>
              <w:t>NBR 6251:2006</w:t>
            </w:r>
          </w:p>
        </w:tc>
        <w:tc>
          <w:tcPr>
            <w:tcW w:w="7716" w:type="dxa"/>
            <w:gridSpan w:val="2"/>
          </w:tcPr>
          <w:p w14:paraId="5D0F3DD7" w14:textId="77777777" w:rsidR="002D0FFE" w:rsidRPr="002D0FFE" w:rsidRDefault="002D0FFE" w:rsidP="008F0324">
            <w:pPr>
              <w:rPr>
                <w:rFonts w:cs="Arial"/>
                <w:szCs w:val="22"/>
              </w:rPr>
            </w:pPr>
            <w:r w:rsidRPr="002D0FFE">
              <w:rPr>
                <w:rFonts w:cs="Arial"/>
                <w:szCs w:val="22"/>
              </w:rPr>
              <w:t>Cabos de potência com isolação extrudada para tensões de 1kV a 35 kV - Requisitos construtivos</w:t>
            </w:r>
          </w:p>
        </w:tc>
      </w:tr>
      <w:tr w:rsidR="002D0FFE" w:rsidRPr="002D0FFE" w14:paraId="7546C1C6" w14:textId="77777777" w:rsidTr="002D0FFE">
        <w:trPr>
          <w:cantSplit/>
        </w:trPr>
        <w:tc>
          <w:tcPr>
            <w:tcW w:w="1951" w:type="dxa"/>
            <w:gridSpan w:val="2"/>
            <w:vMerge/>
            <w:noWrap/>
          </w:tcPr>
          <w:p w14:paraId="01B6C954" w14:textId="77777777" w:rsidR="002D0FFE" w:rsidRPr="002D0FFE" w:rsidRDefault="002D0FFE" w:rsidP="008F0324">
            <w:pPr>
              <w:rPr>
                <w:rFonts w:cs="Arial"/>
                <w:b/>
                <w:bCs/>
                <w:szCs w:val="22"/>
              </w:rPr>
            </w:pPr>
          </w:p>
        </w:tc>
        <w:tc>
          <w:tcPr>
            <w:tcW w:w="7716" w:type="dxa"/>
            <w:gridSpan w:val="2"/>
          </w:tcPr>
          <w:p w14:paraId="5C56494C" w14:textId="77777777" w:rsidR="002D0FFE" w:rsidRPr="002D0FFE" w:rsidRDefault="002D0FFE" w:rsidP="008F0324">
            <w:pPr>
              <w:rPr>
                <w:rFonts w:cs="Arial"/>
                <w:szCs w:val="22"/>
              </w:rPr>
            </w:pPr>
            <w:r w:rsidRPr="002D0FFE">
              <w:rPr>
                <w:rFonts w:cs="Arial"/>
                <w:szCs w:val="22"/>
              </w:rPr>
              <w:t>Esta Norma padroniza a construção dos cabos de potência, unipolares, multipolares ou multiplexados, para instalações fixas, com isolação extrudada dos tipos designados na tabela 1 e com cobertura dos tipos designados na tabela 2, para tensões nominais de 1 kV a 35 kV.</w:t>
            </w:r>
          </w:p>
        </w:tc>
      </w:tr>
      <w:tr w:rsidR="002D0FFE" w:rsidRPr="002D0FFE" w14:paraId="32040A75" w14:textId="77777777" w:rsidTr="002D0FFE">
        <w:trPr>
          <w:cantSplit/>
        </w:trPr>
        <w:tc>
          <w:tcPr>
            <w:tcW w:w="1951" w:type="dxa"/>
            <w:gridSpan w:val="2"/>
            <w:vMerge w:val="restart"/>
          </w:tcPr>
          <w:p w14:paraId="3684BF9E" w14:textId="77777777" w:rsidR="002D0FFE" w:rsidRPr="002D0FFE" w:rsidRDefault="002D0FFE" w:rsidP="008F0324">
            <w:pPr>
              <w:rPr>
                <w:rFonts w:cs="Arial"/>
                <w:b/>
                <w:bCs/>
                <w:szCs w:val="22"/>
              </w:rPr>
            </w:pPr>
            <w:r w:rsidRPr="002D0FFE">
              <w:rPr>
                <w:rFonts w:cs="Arial"/>
                <w:b/>
                <w:bCs/>
                <w:szCs w:val="22"/>
              </w:rPr>
              <w:lastRenderedPageBreak/>
              <w:t>NBR 6323:2007</w:t>
            </w:r>
          </w:p>
        </w:tc>
        <w:tc>
          <w:tcPr>
            <w:tcW w:w="7716" w:type="dxa"/>
            <w:gridSpan w:val="2"/>
          </w:tcPr>
          <w:p w14:paraId="1DB7DF73" w14:textId="77777777" w:rsidR="002D0FFE" w:rsidRPr="002D0FFE" w:rsidRDefault="002D0FFE" w:rsidP="008F0324">
            <w:pPr>
              <w:rPr>
                <w:rFonts w:cs="Arial"/>
                <w:szCs w:val="22"/>
              </w:rPr>
            </w:pPr>
            <w:r w:rsidRPr="002D0FFE">
              <w:rPr>
                <w:rFonts w:cs="Arial"/>
                <w:szCs w:val="22"/>
              </w:rPr>
              <w:t>Galvanização de produtos de aço ou ferro fundido - Especificação</w:t>
            </w:r>
          </w:p>
        </w:tc>
      </w:tr>
      <w:tr w:rsidR="002D0FFE" w:rsidRPr="002D0FFE" w14:paraId="465FF05D" w14:textId="77777777" w:rsidTr="002D0FFE">
        <w:trPr>
          <w:cantSplit/>
        </w:trPr>
        <w:tc>
          <w:tcPr>
            <w:tcW w:w="1951" w:type="dxa"/>
            <w:gridSpan w:val="2"/>
            <w:vMerge/>
          </w:tcPr>
          <w:p w14:paraId="6011EF83" w14:textId="77777777" w:rsidR="002D0FFE" w:rsidRPr="002D0FFE" w:rsidRDefault="002D0FFE" w:rsidP="008F0324">
            <w:pPr>
              <w:rPr>
                <w:rFonts w:cs="Arial"/>
                <w:b/>
                <w:bCs/>
                <w:szCs w:val="22"/>
              </w:rPr>
            </w:pPr>
          </w:p>
        </w:tc>
        <w:tc>
          <w:tcPr>
            <w:tcW w:w="7716" w:type="dxa"/>
            <w:gridSpan w:val="2"/>
          </w:tcPr>
          <w:p w14:paraId="2B1E5998" w14:textId="77777777" w:rsidR="002D0FFE" w:rsidRPr="002D0FFE" w:rsidRDefault="002D0FFE" w:rsidP="008F0324">
            <w:pPr>
              <w:rPr>
                <w:rFonts w:cs="Arial"/>
                <w:szCs w:val="22"/>
              </w:rPr>
            </w:pPr>
            <w:r w:rsidRPr="002D0FFE">
              <w:rPr>
                <w:rFonts w:cs="Arial"/>
                <w:szCs w:val="22"/>
              </w:rPr>
              <w:t>Esta Norma especifica os requisitos exigíveis para galvanização de produtos de aço ou ferro fundido, revestidos de zinco, por imersão a quente, pelo processo não contínuo.</w:t>
            </w:r>
          </w:p>
        </w:tc>
      </w:tr>
      <w:tr w:rsidR="002D0FFE" w:rsidRPr="002D0FFE" w14:paraId="35FDF27C" w14:textId="77777777" w:rsidTr="002D0FFE">
        <w:trPr>
          <w:cantSplit/>
        </w:trPr>
        <w:tc>
          <w:tcPr>
            <w:tcW w:w="1951" w:type="dxa"/>
            <w:gridSpan w:val="2"/>
            <w:vMerge w:val="restart"/>
            <w:noWrap/>
          </w:tcPr>
          <w:p w14:paraId="6994F8F3" w14:textId="77777777" w:rsidR="002D0FFE" w:rsidRPr="002D0FFE" w:rsidRDefault="002D0FFE" w:rsidP="008F0324">
            <w:pPr>
              <w:rPr>
                <w:rFonts w:cs="Arial"/>
                <w:b/>
                <w:bCs/>
                <w:szCs w:val="22"/>
              </w:rPr>
            </w:pPr>
            <w:r w:rsidRPr="002D0FFE">
              <w:rPr>
                <w:rFonts w:cs="Arial"/>
                <w:b/>
                <w:bCs/>
                <w:szCs w:val="22"/>
              </w:rPr>
              <w:t>NBR 6453:2003</w:t>
            </w:r>
          </w:p>
        </w:tc>
        <w:tc>
          <w:tcPr>
            <w:tcW w:w="7716" w:type="dxa"/>
            <w:gridSpan w:val="2"/>
          </w:tcPr>
          <w:p w14:paraId="131F61F7" w14:textId="77777777" w:rsidR="002D0FFE" w:rsidRPr="002D0FFE" w:rsidRDefault="002D0FFE" w:rsidP="008F0324">
            <w:pPr>
              <w:rPr>
                <w:rFonts w:cs="Arial"/>
                <w:szCs w:val="22"/>
              </w:rPr>
            </w:pPr>
            <w:r w:rsidRPr="002D0FFE">
              <w:rPr>
                <w:rFonts w:cs="Arial"/>
                <w:szCs w:val="22"/>
              </w:rPr>
              <w:t>Cal virgem para construção civil. Requisitos.</w:t>
            </w:r>
          </w:p>
        </w:tc>
      </w:tr>
      <w:tr w:rsidR="002D0FFE" w:rsidRPr="002D0FFE" w14:paraId="42C033F9" w14:textId="77777777" w:rsidTr="002D0FFE">
        <w:trPr>
          <w:cantSplit/>
        </w:trPr>
        <w:tc>
          <w:tcPr>
            <w:tcW w:w="1951" w:type="dxa"/>
            <w:gridSpan w:val="2"/>
            <w:vMerge/>
            <w:noWrap/>
          </w:tcPr>
          <w:p w14:paraId="6A4C49E6" w14:textId="77777777" w:rsidR="002D0FFE" w:rsidRPr="002D0FFE" w:rsidRDefault="002D0FFE" w:rsidP="008F0324">
            <w:pPr>
              <w:rPr>
                <w:rFonts w:cs="Arial"/>
                <w:b/>
                <w:bCs/>
                <w:szCs w:val="22"/>
              </w:rPr>
            </w:pPr>
          </w:p>
        </w:tc>
        <w:tc>
          <w:tcPr>
            <w:tcW w:w="7716" w:type="dxa"/>
            <w:gridSpan w:val="2"/>
          </w:tcPr>
          <w:p w14:paraId="0BBBE801" w14:textId="77777777" w:rsidR="002D0FFE" w:rsidRPr="002D0FFE" w:rsidRDefault="002D0FFE" w:rsidP="008F0324">
            <w:pPr>
              <w:rPr>
                <w:rFonts w:cs="Arial"/>
                <w:szCs w:val="22"/>
              </w:rPr>
            </w:pPr>
            <w:r w:rsidRPr="002D0FFE">
              <w:rPr>
                <w:rFonts w:cs="Arial"/>
                <w:szCs w:val="22"/>
              </w:rPr>
              <w:t>Esta Norma especifica os requisitos exigíveis no recebimento da cal virgem a ser empregada na construção civil.</w:t>
            </w:r>
          </w:p>
        </w:tc>
      </w:tr>
      <w:tr w:rsidR="002D0FFE" w:rsidRPr="002D0FFE" w14:paraId="54B6ADDE" w14:textId="77777777" w:rsidTr="002D0FFE">
        <w:trPr>
          <w:cantSplit/>
        </w:trPr>
        <w:tc>
          <w:tcPr>
            <w:tcW w:w="1951" w:type="dxa"/>
            <w:gridSpan w:val="2"/>
            <w:vMerge w:val="restart"/>
            <w:noWrap/>
          </w:tcPr>
          <w:p w14:paraId="6296A77B" w14:textId="77777777" w:rsidR="002D0FFE" w:rsidRPr="002D0FFE" w:rsidRDefault="002D0FFE" w:rsidP="008F0324">
            <w:pPr>
              <w:rPr>
                <w:rFonts w:cs="Arial"/>
                <w:b/>
                <w:bCs/>
                <w:szCs w:val="22"/>
              </w:rPr>
            </w:pPr>
            <w:r w:rsidRPr="002D0FFE">
              <w:rPr>
                <w:rFonts w:cs="Arial"/>
                <w:b/>
                <w:bCs/>
                <w:szCs w:val="22"/>
              </w:rPr>
              <w:t>NBR 6460:1983</w:t>
            </w:r>
          </w:p>
        </w:tc>
        <w:tc>
          <w:tcPr>
            <w:tcW w:w="7716" w:type="dxa"/>
            <w:gridSpan w:val="2"/>
          </w:tcPr>
          <w:p w14:paraId="48A3F339" w14:textId="77777777" w:rsidR="002D0FFE" w:rsidRPr="002D0FFE" w:rsidRDefault="002D0FFE" w:rsidP="008F0324">
            <w:pPr>
              <w:rPr>
                <w:rFonts w:cs="Arial"/>
                <w:szCs w:val="22"/>
              </w:rPr>
            </w:pPr>
            <w:r w:rsidRPr="002D0FFE">
              <w:rPr>
                <w:rFonts w:cs="Arial"/>
                <w:szCs w:val="22"/>
              </w:rPr>
              <w:t>Tijolo maciço cerâmico para alvenaria. Verificação da resistência à compressão.</w:t>
            </w:r>
          </w:p>
        </w:tc>
      </w:tr>
      <w:tr w:rsidR="002D0FFE" w:rsidRPr="002D0FFE" w14:paraId="0E65ABA0" w14:textId="77777777" w:rsidTr="002D0FFE">
        <w:trPr>
          <w:cantSplit/>
        </w:trPr>
        <w:tc>
          <w:tcPr>
            <w:tcW w:w="1951" w:type="dxa"/>
            <w:gridSpan w:val="2"/>
            <w:vMerge/>
            <w:noWrap/>
          </w:tcPr>
          <w:p w14:paraId="7F390785" w14:textId="77777777" w:rsidR="002D0FFE" w:rsidRPr="002D0FFE" w:rsidRDefault="002D0FFE" w:rsidP="008F0324">
            <w:pPr>
              <w:rPr>
                <w:rFonts w:cs="Arial"/>
                <w:b/>
                <w:bCs/>
                <w:szCs w:val="22"/>
              </w:rPr>
            </w:pPr>
          </w:p>
        </w:tc>
        <w:tc>
          <w:tcPr>
            <w:tcW w:w="7716" w:type="dxa"/>
            <w:gridSpan w:val="2"/>
          </w:tcPr>
          <w:p w14:paraId="49E26C68" w14:textId="77777777" w:rsidR="002D0FFE" w:rsidRPr="002D0FFE" w:rsidRDefault="002D0FFE" w:rsidP="008F0324">
            <w:pPr>
              <w:rPr>
                <w:rFonts w:cs="Arial"/>
                <w:szCs w:val="22"/>
              </w:rPr>
            </w:pPr>
            <w:r w:rsidRPr="002D0FFE">
              <w:rPr>
                <w:rFonts w:cs="Arial"/>
                <w:szCs w:val="22"/>
              </w:rPr>
              <w:t>Esta Norma prescreve o método para verificação da resistência à compressão em tijolos maciços cerâmicos para alvenaria, especificado na ABNTNBR7170.</w:t>
            </w:r>
          </w:p>
        </w:tc>
      </w:tr>
      <w:tr w:rsidR="002D0FFE" w:rsidRPr="002D0FFE" w14:paraId="744ACDC7" w14:textId="77777777" w:rsidTr="002D0FFE">
        <w:trPr>
          <w:cantSplit/>
        </w:trPr>
        <w:tc>
          <w:tcPr>
            <w:tcW w:w="1951" w:type="dxa"/>
            <w:gridSpan w:val="2"/>
            <w:vMerge w:val="restart"/>
            <w:noWrap/>
          </w:tcPr>
          <w:p w14:paraId="6D75C46E" w14:textId="77777777" w:rsidR="002D0FFE" w:rsidRPr="002D0FFE" w:rsidRDefault="002D0FFE" w:rsidP="008F0324">
            <w:pPr>
              <w:rPr>
                <w:rFonts w:cs="Arial"/>
                <w:b/>
                <w:bCs/>
                <w:szCs w:val="22"/>
              </w:rPr>
            </w:pPr>
            <w:r w:rsidRPr="002D0FFE">
              <w:rPr>
                <w:rFonts w:cs="Arial"/>
                <w:b/>
                <w:bCs/>
                <w:szCs w:val="22"/>
              </w:rPr>
              <w:t>NBR 6483:1999</w:t>
            </w:r>
          </w:p>
        </w:tc>
        <w:tc>
          <w:tcPr>
            <w:tcW w:w="7716" w:type="dxa"/>
            <w:gridSpan w:val="2"/>
          </w:tcPr>
          <w:p w14:paraId="59FDAFB6" w14:textId="77777777" w:rsidR="002D0FFE" w:rsidRPr="002D0FFE" w:rsidRDefault="002D0FFE" w:rsidP="008F0324">
            <w:pPr>
              <w:rPr>
                <w:rFonts w:cs="Arial"/>
                <w:szCs w:val="22"/>
              </w:rPr>
            </w:pPr>
            <w:r w:rsidRPr="002D0FFE">
              <w:rPr>
                <w:rFonts w:cs="Arial"/>
                <w:szCs w:val="22"/>
              </w:rPr>
              <w:t>Conexões de PVC. Verificação do comportamento ao achatamento.</w:t>
            </w:r>
          </w:p>
        </w:tc>
      </w:tr>
      <w:tr w:rsidR="002D0FFE" w:rsidRPr="002D0FFE" w14:paraId="10194B0E" w14:textId="77777777" w:rsidTr="002D0FFE">
        <w:trPr>
          <w:cantSplit/>
        </w:trPr>
        <w:tc>
          <w:tcPr>
            <w:tcW w:w="1951" w:type="dxa"/>
            <w:gridSpan w:val="2"/>
            <w:vMerge/>
            <w:noWrap/>
          </w:tcPr>
          <w:p w14:paraId="74C54460" w14:textId="77777777" w:rsidR="002D0FFE" w:rsidRPr="002D0FFE" w:rsidRDefault="002D0FFE" w:rsidP="008F0324">
            <w:pPr>
              <w:rPr>
                <w:rFonts w:cs="Arial"/>
                <w:b/>
                <w:bCs/>
                <w:szCs w:val="22"/>
              </w:rPr>
            </w:pPr>
          </w:p>
        </w:tc>
        <w:tc>
          <w:tcPr>
            <w:tcW w:w="7716" w:type="dxa"/>
            <w:gridSpan w:val="2"/>
          </w:tcPr>
          <w:p w14:paraId="4EDD0518" w14:textId="77777777" w:rsidR="002D0FFE" w:rsidRPr="002D0FFE" w:rsidRDefault="002D0FFE" w:rsidP="008F0324">
            <w:pPr>
              <w:rPr>
                <w:rFonts w:cs="Arial"/>
                <w:szCs w:val="22"/>
              </w:rPr>
            </w:pPr>
            <w:r w:rsidRPr="002D0FFE">
              <w:rPr>
                <w:rFonts w:cs="Arial"/>
                <w:szCs w:val="22"/>
              </w:rPr>
              <w:t>Esta Norma prescreve o método para verificação das condições de processamento das conexões de PVC moldadas por injeção, através do seu comportamento ao achatamento.</w:t>
            </w:r>
          </w:p>
        </w:tc>
      </w:tr>
      <w:tr w:rsidR="002D0FFE" w:rsidRPr="002D0FFE" w14:paraId="101F99AC" w14:textId="77777777" w:rsidTr="002D0FFE">
        <w:trPr>
          <w:cantSplit/>
        </w:trPr>
        <w:tc>
          <w:tcPr>
            <w:tcW w:w="1951" w:type="dxa"/>
            <w:gridSpan w:val="2"/>
            <w:vMerge w:val="restart"/>
            <w:noWrap/>
          </w:tcPr>
          <w:p w14:paraId="356109B0" w14:textId="77777777" w:rsidR="002D0FFE" w:rsidRPr="002D0FFE" w:rsidRDefault="002D0FFE" w:rsidP="008F0324">
            <w:pPr>
              <w:rPr>
                <w:rFonts w:cs="Arial"/>
                <w:b/>
                <w:bCs/>
                <w:szCs w:val="22"/>
              </w:rPr>
            </w:pPr>
            <w:r w:rsidRPr="002D0FFE">
              <w:rPr>
                <w:rFonts w:cs="Arial"/>
                <w:b/>
                <w:bCs/>
                <w:szCs w:val="22"/>
              </w:rPr>
              <w:t>NBR 6484:2001</w:t>
            </w:r>
          </w:p>
        </w:tc>
        <w:tc>
          <w:tcPr>
            <w:tcW w:w="7716" w:type="dxa"/>
            <w:gridSpan w:val="2"/>
          </w:tcPr>
          <w:p w14:paraId="66BD8837" w14:textId="77777777" w:rsidR="002D0FFE" w:rsidRPr="002D0FFE" w:rsidRDefault="002D0FFE" w:rsidP="008F0324">
            <w:pPr>
              <w:rPr>
                <w:rFonts w:cs="Arial"/>
                <w:szCs w:val="22"/>
              </w:rPr>
            </w:pPr>
            <w:r w:rsidRPr="002D0FFE">
              <w:rPr>
                <w:rFonts w:cs="Arial"/>
                <w:szCs w:val="22"/>
              </w:rPr>
              <w:t>Sondagem de simples reconhecimentos com SPT. Método de ensaio.</w:t>
            </w:r>
          </w:p>
        </w:tc>
      </w:tr>
      <w:tr w:rsidR="002D0FFE" w:rsidRPr="002D0FFE" w14:paraId="6694E0A7" w14:textId="77777777" w:rsidTr="002D0FFE">
        <w:trPr>
          <w:cantSplit/>
        </w:trPr>
        <w:tc>
          <w:tcPr>
            <w:tcW w:w="1951" w:type="dxa"/>
            <w:gridSpan w:val="2"/>
            <w:vMerge/>
            <w:noWrap/>
          </w:tcPr>
          <w:p w14:paraId="27572058" w14:textId="77777777" w:rsidR="002D0FFE" w:rsidRPr="002D0FFE" w:rsidRDefault="002D0FFE" w:rsidP="008F0324">
            <w:pPr>
              <w:rPr>
                <w:rFonts w:cs="Arial"/>
                <w:b/>
                <w:bCs/>
                <w:szCs w:val="22"/>
              </w:rPr>
            </w:pPr>
          </w:p>
        </w:tc>
        <w:tc>
          <w:tcPr>
            <w:tcW w:w="7716" w:type="dxa"/>
            <w:gridSpan w:val="2"/>
          </w:tcPr>
          <w:p w14:paraId="5480A709" w14:textId="77777777" w:rsidR="002D0FFE" w:rsidRPr="002D0FFE" w:rsidRDefault="002D0FFE" w:rsidP="008F0324">
            <w:pPr>
              <w:rPr>
                <w:rFonts w:cs="Arial"/>
                <w:szCs w:val="22"/>
              </w:rPr>
            </w:pPr>
            <w:r w:rsidRPr="002D0FFE">
              <w:rPr>
                <w:rFonts w:cs="Arial"/>
                <w:szCs w:val="22"/>
              </w:rPr>
              <w:t>Esta Norma prescreve o método de execução de sondagens de simples reconhecimento de solos, com SPT, cujas finalidades, para aplicações em Engenharia Civil.</w:t>
            </w:r>
          </w:p>
        </w:tc>
      </w:tr>
      <w:tr w:rsidR="002D0FFE" w:rsidRPr="002D0FFE" w14:paraId="75D2191D" w14:textId="77777777" w:rsidTr="002D0FFE">
        <w:trPr>
          <w:cantSplit/>
        </w:trPr>
        <w:tc>
          <w:tcPr>
            <w:tcW w:w="1951" w:type="dxa"/>
            <w:gridSpan w:val="2"/>
            <w:vMerge w:val="restart"/>
            <w:noWrap/>
          </w:tcPr>
          <w:p w14:paraId="787B6572" w14:textId="77777777" w:rsidR="002D0FFE" w:rsidRPr="002D0FFE" w:rsidRDefault="002D0FFE" w:rsidP="008F0324">
            <w:pPr>
              <w:rPr>
                <w:rFonts w:cs="Arial"/>
                <w:b/>
                <w:bCs/>
                <w:szCs w:val="22"/>
              </w:rPr>
            </w:pPr>
            <w:r w:rsidRPr="002D0FFE">
              <w:rPr>
                <w:rFonts w:cs="Arial"/>
                <w:b/>
                <w:bCs/>
                <w:szCs w:val="22"/>
              </w:rPr>
              <w:t>NBR 6485:2000</w:t>
            </w:r>
          </w:p>
        </w:tc>
        <w:tc>
          <w:tcPr>
            <w:tcW w:w="7716" w:type="dxa"/>
            <w:gridSpan w:val="2"/>
          </w:tcPr>
          <w:p w14:paraId="30EFAD24"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da penetração de ar.</w:t>
            </w:r>
          </w:p>
        </w:tc>
      </w:tr>
      <w:tr w:rsidR="002D0FFE" w:rsidRPr="002D0FFE" w14:paraId="35730E2D" w14:textId="77777777" w:rsidTr="002D0FFE">
        <w:trPr>
          <w:cantSplit/>
        </w:trPr>
        <w:tc>
          <w:tcPr>
            <w:tcW w:w="1951" w:type="dxa"/>
            <w:gridSpan w:val="2"/>
            <w:vMerge/>
            <w:noWrap/>
          </w:tcPr>
          <w:p w14:paraId="181A61FA" w14:textId="77777777" w:rsidR="002D0FFE" w:rsidRPr="002D0FFE" w:rsidRDefault="002D0FFE" w:rsidP="008F0324">
            <w:pPr>
              <w:rPr>
                <w:rFonts w:cs="Arial"/>
                <w:b/>
                <w:bCs/>
                <w:szCs w:val="22"/>
              </w:rPr>
            </w:pPr>
          </w:p>
        </w:tc>
        <w:tc>
          <w:tcPr>
            <w:tcW w:w="7716" w:type="dxa"/>
            <w:gridSpan w:val="2"/>
          </w:tcPr>
          <w:p w14:paraId="472D71C9" w14:textId="77777777" w:rsidR="002D0FFE" w:rsidRPr="002D0FFE" w:rsidRDefault="002D0FFE" w:rsidP="008F0324">
            <w:pPr>
              <w:rPr>
                <w:rFonts w:cs="Arial"/>
                <w:szCs w:val="22"/>
              </w:rPr>
            </w:pPr>
            <w:r w:rsidRPr="002D0FFE">
              <w:rPr>
                <w:rFonts w:cs="Arial"/>
                <w:szCs w:val="22"/>
              </w:rPr>
              <w:t>Esta Norma prescreve o método para verificar a resistência à penetração de ar em caixilhos - janela, fachada-cortina e porta externa - em edificações, quando é aplicada na face externa do corpo-de-prova uma pressão estática maior que a pressão na face interna, de acordo com a ABNT NBR 10821.</w:t>
            </w:r>
          </w:p>
        </w:tc>
      </w:tr>
      <w:tr w:rsidR="002D0FFE" w:rsidRPr="002D0FFE" w14:paraId="506AFF67" w14:textId="77777777" w:rsidTr="002D0FFE">
        <w:trPr>
          <w:cantSplit/>
        </w:trPr>
        <w:tc>
          <w:tcPr>
            <w:tcW w:w="1951" w:type="dxa"/>
            <w:gridSpan w:val="2"/>
            <w:vMerge w:val="restart"/>
            <w:noWrap/>
          </w:tcPr>
          <w:p w14:paraId="19F3AC3E" w14:textId="77777777" w:rsidR="002D0FFE" w:rsidRPr="002D0FFE" w:rsidRDefault="002D0FFE" w:rsidP="008F0324">
            <w:pPr>
              <w:rPr>
                <w:rFonts w:cs="Arial"/>
                <w:b/>
                <w:bCs/>
                <w:szCs w:val="22"/>
              </w:rPr>
            </w:pPr>
            <w:r w:rsidRPr="002D0FFE">
              <w:rPr>
                <w:rFonts w:cs="Arial"/>
                <w:b/>
                <w:bCs/>
                <w:szCs w:val="22"/>
              </w:rPr>
              <w:t>NBR 6486:2000</w:t>
            </w:r>
          </w:p>
        </w:tc>
        <w:tc>
          <w:tcPr>
            <w:tcW w:w="7716" w:type="dxa"/>
            <w:gridSpan w:val="2"/>
          </w:tcPr>
          <w:p w14:paraId="34237C79"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da estanqueidade à água.</w:t>
            </w:r>
          </w:p>
        </w:tc>
      </w:tr>
      <w:tr w:rsidR="002D0FFE" w:rsidRPr="002D0FFE" w14:paraId="121CABE1" w14:textId="77777777" w:rsidTr="002D0FFE">
        <w:trPr>
          <w:cantSplit/>
        </w:trPr>
        <w:tc>
          <w:tcPr>
            <w:tcW w:w="1951" w:type="dxa"/>
            <w:gridSpan w:val="2"/>
            <w:vMerge/>
            <w:noWrap/>
          </w:tcPr>
          <w:p w14:paraId="33D4FD44" w14:textId="77777777" w:rsidR="002D0FFE" w:rsidRPr="002D0FFE" w:rsidRDefault="002D0FFE" w:rsidP="008F0324">
            <w:pPr>
              <w:rPr>
                <w:rFonts w:cs="Arial"/>
                <w:b/>
                <w:bCs/>
                <w:szCs w:val="22"/>
              </w:rPr>
            </w:pPr>
          </w:p>
        </w:tc>
        <w:tc>
          <w:tcPr>
            <w:tcW w:w="7716" w:type="dxa"/>
            <w:gridSpan w:val="2"/>
          </w:tcPr>
          <w:p w14:paraId="0D04F44B" w14:textId="77777777" w:rsidR="002D0FFE" w:rsidRPr="002D0FFE" w:rsidRDefault="002D0FFE" w:rsidP="008F0324">
            <w:pPr>
              <w:rPr>
                <w:rFonts w:cs="Arial"/>
                <w:szCs w:val="22"/>
              </w:rPr>
            </w:pPr>
            <w:r w:rsidRPr="002D0FFE">
              <w:rPr>
                <w:rFonts w:cs="Arial"/>
                <w:szCs w:val="22"/>
              </w:rPr>
              <w:t>Esta Norma prescreve o método para verificar a resistência à penetração de água em caixilhos - janela, fachada-cortina e porta externa - em edificações, quando uma vazão de água é aplicada na face externa do corpo-de-prova, simultaneamente à aplicação de uma pressão estática nesta mesma face, maior que a pressão de face interna, de acordo com a ABNT NBR 10821.</w:t>
            </w:r>
          </w:p>
        </w:tc>
      </w:tr>
      <w:tr w:rsidR="002D0FFE" w:rsidRPr="002D0FFE" w14:paraId="40847A05" w14:textId="77777777" w:rsidTr="002D0FFE">
        <w:trPr>
          <w:cantSplit/>
        </w:trPr>
        <w:tc>
          <w:tcPr>
            <w:tcW w:w="1951" w:type="dxa"/>
            <w:gridSpan w:val="2"/>
            <w:vMerge w:val="restart"/>
            <w:noWrap/>
          </w:tcPr>
          <w:p w14:paraId="70FA86EA" w14:textId="77777777" w:rsidR="002D0FFE" w:rsidRPr="002D0FFE" w:rsidRDefault="002D0FFE" w:rsidP="008F0324">
            <w:pPr>
              <w:rPr>
                <w:rFonts w:cs="Arial"/>
                <w:b/>
                <w:bCs/>
                <w:szCs w:val="22"/>
              </w:rPr>
            </w:pPr>
            <w:r w:rsidRPr="002D0FFE">
              <w:rPr>
                <w:rFonts w:cs="Arial"/>
                <w:b/>
                <w:bCs/>
                <w:szCs w:val="22"/>
              </w:rPr>
              <w:t>NBR 6487:2000</w:t>
            </w:r>
          </w:p>
        </w:tc>
        <w:tc>
          <w:tcPr>
            <w:tcW w:w="7716" w:type="dxa"/>
            <w:gridSpan w:val="2"/>
          </w:tcPr>
          <w:p w14:paraId="5616B757" w14:textId="77777777" w:rsidR="002D0FFE" w:rsidRPr="002D0FFE" w:rsidRDefault="002D0FFE" w:rsidP="008F0324">
            <w:pPr>
              <w:rPr>
                <w:rFonts w:cs="Arial"/>
                <w:szCs w:val="22"/>
              </w:rPr>
            </w:pPr>
            <w:r w:rsidRPr="002D0FFE">
              <w:rPr>
                <w:rFonts w:cs="Arial"/>
                <w:szCs w:val="22"/>
              </w:rPr>
              <w:t>Caixilho para edificação. Janela, fachada-cortina e porta externa. Verificação do comportamento quando submetido a cargas uniformemente distribuídas.</w:t>
            </w:r>
          </w:p>
        </w:tc>
      </w:tr>
      <w:tr w:rsidR="002D0FFE" w:rsidRPr="002D0FFE" w14:paraId="70356E71" w14:textId="77777777" w:rsidTr="002D0FFE">
        <w:trPr>
          <w:cantSplit/>
        </w:trPr>
        <w:tc>
          <w:tcPr>
            <w:tcW w:w="1951" w:type="dxa"/>
            <w:gridSpan w:val="2"/>
            <w:vMerge/>
            <w:noWrap/>
          </w:tcPr>
          <w:p w14:paraId="3549DD7F" w14:textId="77777777" w:rsidR="002D0FFE" w:rsidRPr="002D0FFE" w:rsidRDefault="002D0FFE" w:rsidP="008F0324">
            <w:pPr>
              <w:rPr>
                <w:rFonts w:cs="Arial"/>
                <w:b/>
                <w:bCs/>
                <w:szCs w:val="22"/>
              </w:rPr>
            </w:pPr>
          </w:p>
        </w:tc>
        <w:tc>
          <w:tcPr>
            <w:tcW w:w="7716" w:type="dxa"/>
            <w:gridSpan w:val="2"/>
          </w:tcPr>
          <w:p w14:paraId="6DC31625" w14:textId="77777777" w:rsidR="002D0FFE" w:rsidRPr="002D0FFE" w:rsidRDefault="002D0FFE" w:rsidP="008F0324">
            <w:pPr>
              <w:rPr>
                <w:rFonts w:cs="Arial"/>
                <w:szCs w:val="22"/>
              </w:rPr>
            </w:pPr>
            <w:r w:rsidRPr="002D0FFE">
              <w:rPr>
                <w:rFonts w:cs="Arial"/>
                <w:szCs w:val="22"/>
              </w:rPr>
              <w:t>Esta Norma prescreve o método para verificar o comportamento de caixilhos - janelas, fachadas-cortina e porta externa - em edificações, quando submetidos a cargas uniformemente distribuídas, sendo as cargas aplicadas por meio de uma diferença de pressão estática entre a face interna do corpo-de-prova.</w:t>
            </w:r>
          </w:p>
        </w:tc>
      </w:tr>
      <w:tr w:rsidR="002D0FFE" w:rsidRPr="002D0FFE" w14:paraId="5C8DFA16" w14:textId="77777777" w:rsidTr="002D0FFE">
        <w:trPr>
          <w:cantSplit/>
        </w:trPr>
        <w:tc>
          <w:tcPr>
            <w:tcW w:w="1951" w:type="dxa"/>
            <w:gridSpan w:val="2"/>
            <w:vMerge w:val="restart"/>
            <w:noWrap/>
          </w:tcPr>
          <w:p w14:paraId="4CDADF8F" w14:textId="77777777" w:rsidR="002D0FFE" w:rsidRPr="002D0FFE" w:rsidRDefault="002D0FFE" w:rsidP="008F0324">
            <w:pPr>
              <w:rPr>
                <w:rFonts w:cs="Arial"/>
                <w:b/>
                <w:bCs/>
                <w:szCs w:val="22"/>
              </w:rPr>
            </w:pPr>
            <w:r w:rsidRPr="002D0FFE">
              <w:rPr>
                <w:rFonts w:cs="Arial"/>
                <w:b/>
                <w:bCs/>
                <w:szCs w:val="22"/>
              </w:rPr>
              <w:t>NBR 6489:1984</w:t>
            </w:r>
          </w:p>
        </w:tc>
        <w:tc>
          <w:tcPr>
            <w:tcW w:w="7716" w:type="dxa"/>
            <w:gridSpan w:val="2"/>
          </w:tcPr>
          <w:p w14:paraId="03BF4A31" w14:textId="77777777" w:rsidR="002D0FFE" w:rsidRPr="002D0FFE" w:rsidRDefault="002D0FFE" w:rsidP="008F0324">
            <w:pPr>
              <w:rPr>
                <w:rFonts w:cs="Arial"/>
                <w:szCs w:val="22"/>
              </w:rPr>
            </w:pPr>
            <w:r w:rsidRPr="002D0FFE">
              <w:rPr>
                <w:rFonts w:cs="Arial"/>
                <w:szCs w:val="22"/>
              </w:rPr>
              <w:t>Prova de carga direta sobre terreno de fundação.</w:t>
            </w:r>
          </w:p>
        </w:tc>
      </w:tr>
      <w:tr w:rsidR="002D0FFE" w:rsidRPr="002D0FFE" w14:paraId="1FD0E8AA" w14:textId="77777777" w:rsidTr="002D0FFE">
        <w:trPr>
          <w:cantSplit/>
        </w:trPr>
        <w:tc>
          <w:tcPr>
            <w:tcW w:w="1951" w:type="dxa"/>
            <w:gridSpan w:val="2"/>
            <w:vMerge/>
            <w:noWrap/>
          </w:tcPr>
          <w:p w14:paraId="4DC01859" w14:textId="77777777" w:rsidR="002D0FFE" w:rsidRPr="002D0FFE" w:rsidRDefault="002D0FFE" w:rsidP="008F0324">
            <w:pPr>
              <w:rPr>
                <w:rFonts w:cs="Arial"/>
                <w:b/>
                <w:bCs/>
                <w:szCs w:val="22"/>
              </w:rPr>
            </w:pPr>
          </w:p>
        </w:tc>
        <w:tc>
          <w:tcPr>
            <w:tcW w:w="7716" w:type="dxa"/>
            <w:gridSpan w:val="2"/>
          </w:tcPr>
          <w:p w14:paraId="5D72FFEC" w14:textId="77777777" w:rsidR="002D0FFE" w:rsidRPr="002D0FFE" w:rsidRDefault="002D0FFE" w:rsidP="008F0324">
            <w:pPr>
              <w:rPr>
                <w:rFonts w:cs="Arial"/>
                <w:szCs w:val="22"/>
              </w:rPr>
            </w:pPr>
            <w:r w:rsidRPr="002D0FFE">
              <w:rPr>
                <w:rFonts w:cs="Arial"/>
                <w:szCs w:val="22"/>
              </w:rPr>
              <w:t>Esta Norma fixa as condições gerais a satisfazer nas provas de carga sobre terreno, para fins de fundações por sapatas rasas, assim como as informações que devem constar no registro da mesma.</w:t>
            </w:r>
          </w:p>
        </w:tc>
      </w:tr>
      <w:tr w:rsidR="002D0FFE" w:rsidRPr="002D0FFE" w14:paraId="17383E98" w14:textId="77777777" w:rsidTr="002D0FFE">
        <w:trPr>
          <w:cantSplit/>
        </w:trPr>
        <w:tc>
          <w:tcPr>
            <w:tcW w:w="1951" w:type="dxa"/>
            <w:gridSpan w:val="2"/>
            <w:vMerge w:val="restart"/>
            <w:noWrap/>
          </w:tcPr>
          <w:p w14:paraId="2C7A72C3" w14:textId="77777777" w:rsidR="002D0FFE" w:rsidRPr="002D0FFE" w:rsidRDefault="002D0FFE" w:rsidP="008F0324">
            <w:pPr>
              <w:rPr>
                <w:rFonts w:cs="Arial"/>
                <w:b/>
                <w:bCs/>
                <w:szCs w:val="22"/>
              </w:rPr>
            </w:pPr>
            <w:r w:rsidRPr="002D0FFE">
              <w:rPr>
                <w:rFonts w:cs="Arial"/>
                <w:b/>
                <w:bCs/>
                <w:szCs w:val="22"/>
              </w:rPr>
              <w:t>NBR 6492:1994</w:t>
            </w:r>
          </w:p>
        </w:tc>
        <w:tc>
          <w:tcPr>
            <w:tcW w:w="7716" w:type="dxa"/>
            <w:gridSpan w:val="2"/>
          </w:tcPr>
          <w:p w14:paraId="709174BC" w14:textId="77777777" w:rsidR="002D0FFE" w:rsidRPr="002D0FFE" w:rsidRDefault="002D0FFE" w:rsidP="008F0324">
            <w:pPr>
              <w:rPr>
                <w:rFonts w:cs="Arial"/>
                <w:szCs w:val="22"/>
              </w:rPr>
            </w:pPr>
            <w:r w:rsidRPr="002D0FFE">
              <w:rPr>
                <w:rFonts w:cs="Arial"/>
                <w:szCs w:val="22"/>
              </w:rPr>
              <w:t>Representação de projetos de arquitetura.</w:t>
            </w:r>
          </w:p>
        </w:tc>
      </w:tr>
      <w:tr w:rsidR="002D0FFE" w:rsidRPr="002D0FFE" w14:paraId="0E6BEDA4" w14:textId="77777777" w:rsidTr="002D0FFE">
        <w:trPr>
          <w:cantSplit/>
        </w:trPr>
        <w:tc>
          <w:tcPr>
            <w:tcW w:w="1951" w:type="dxa"/>
            <w:gridSpan w:val="2"/>
            <w:vMerge/>
            <w:noWrap/>
          </w:tcPr>
          <w:p w14:paraId="63C60F14" w14:textId="77777777" w:rsidR="002D0FFE" w:rsidRPr="002D0FFE" w:rsidRDefault="002D0FFE" w:rsidP="008F0324">
            <w:pPr>
              <w:rPr>
                <w:rFonts w:cs="Arial"/>
                <w:b/>
                <w:bCs/>
                <w:szCs w:val="22"/>
              </w:rPr>
            </w:pPr>
          </w:p>
        </w:tc>
        <w:tc>
          <w:tcPr>
            <w:tcW w:w="7716" w:type="dxa"/>
            <w:gridSpan w:val="2"/>
          </w:tcPr>
          <w:p w14:paraId="403D6581" w14:textId="77777777" w:rsidR="002D0FFE" w:rsidRPr="002D0FFE" w:rsidRDefault="002D0FFE" w:rsidP="008F0324">
            <w:pPr>
              <w:rPr>
                <w:rFonts w:cs="Arial"/>
                <w:szCs w:val="22"/>
              </w:rPr>
            </w:pPr>
            <w:r w:rsidRPr="002D0FFE">
              <w:rPr>
                <w:rFonts w:cs="Arial"/>
                <w:szCs w:val="22"/>
              </w:rPr>
              <w:t>Esta Norma fixa as condições exigíveis para representação gráfica de projetos de arquitetura, visando à sua boa compreensão.</w:t>
            </w:r>
          </w:p>
        </w:tc>
      </w:tr>
      <w:tr w:rsidR="002D0FFE" w:rsidRPr="002D0FFE" w14:paraId="1BDB7FD5" w14:textId="77777777" w:rsidTr="002D0FFE">
        <w:trPr>
          <w:cantSplit/>
        </w:trPr>
        <w:tc>
          <w:tcPr>
            <w:tcW w:w="1951" w:type="dxa"/>
            <w:gridSpan w:val="2"/>
            <w:vMerge w:val="restart"/>
            <w:noWrap/>
          </w:tcPr>
          <w:p w14:paraId="5D887602" w14:textId="77777777" w:rsidR="002D0FFE" w:rsidRPr="002D0FFE" w:rsidRDefault="002D0FFE" w:rsidP="008F0324">
            <w:pPr>
              <w:rPr>
                <w:rFonts w:cs="Arial"/>
                <w:b/>
                <w:bCs/>
                <w:szCs w:val="22"/>
              </w:rPr>
            </w:pPr>
            <w:r w:rsidRPr="002D0FFE">
              <w:rPr>
                <w:rFonts w:cs="Arial"/>
                <w:b/>
                <w:bCs/>
                <w:szCs w:val="22"/>
              </w:rPr>
              <w:t>NBR 6493:1994</w:t>
            </w:r>
          </w:p>
        </w:tc>
        <w:tc>
          <w:tcPr>
            <w:tcW w:w="7716" w:type="dxa"/>
            <w:gridSpan w:val="2"/>
          </w:tcPr>
          <w:p w14:paraId="572404DD" w14:textId="77777777" w:rsidR="002D0FFE" w:rsidRPr="002D0FFE" w:rsidRDefault="002D0FFE" w:rsidP="008F0324">
            <w:pPr>
              <w:rPr>
                <w:rFonts w:cs="Arial"/>
                <w:szCs w:val="22"/>
              </w:rPr>
            </w:pPr>
            <w:r w:rsidRPr="002D0FFE">
              <w:rPr>
                <w:rFonts w:cs="Arial"/>
                <w:szCs w:val="22"/>
              </w:rPr>
              <w:t>Emprego de cores para identificação de tubulações.</w:t>
            </w:r>
          </w:p>
        </w:tc>
      </w:tr>
      <w:tr w:rsidR="002D0FFE" w:rsidRPr="002D0FFE" w14:paraId="4FB5BD8D" w14:textId="77777777" w:rsidTr="002D0FFE">
        <w:trPr>
          <w:cantSplit/>
        </w:trPr>
        <w:tc>
          <w:tcPr>
            <w:tcW w:w="1951" w:type="dxa"/>
            <w:gridSpan w:val="2"/>
            <w:vMerge/>
            <w:noWrap/>
          </w:tcPr>
          <w:p w14:paraId="4EC3D749" w14:textId="77777777" w:rsidR="002D0FFE" w:rsidRPr="002D0FFE" w:rsidRDefault="002D0FFE" w:rsidP="008F0324">
            <w:pPr>
              <w:rPr>
                <w:rFonts w:cs="Arial"/>
                <w:b/>
                <w:bCs/>
                <w:szCs w:val="22"/>
              </w:rPr>
            </w:pPr>
          </w:p>
        </w:tc>
        <w:tc>
          <w:tcPr>
            <w:tcW w:w="7716" w:type="dxa"/>
            <w:gridSpan w:val="2"/>
          </w:tcPr>
          <w:p w14:paraId="4A26DB3E" w14:textId="77777777" w:rsidR="002D0FFE" w:rsidRPr="002D0FFE" w:rsidRDefault="002D0FFE" w:rsidP="008F0324">
            <w:pPr>
              <w:rPr>
                <w:rFonts w:cs="Arial"/>
                <w:szCs w:val="22"/>
              </w:rPr>
            </w:pPr>
            <w:r w:rsidRPr="002D0FFE">
              <w:rPr>
                <w:rFonts w:cs="Arial"/>
                <w:szCs w:val="22"/>
              </w:rPr>
              <w:t>Esta norma fixa as condições exigíveis para o emprego de cores na identificação de tubulações para a canalização de fluidos e material fragmentado ou condutores elétricos, com a finalidade de facilitar a identificação e evitar acidentes.</w:t>
            </w:r>
          </w:p>
        </w:tc>
      </w:tr>
      <w:tr w:rsidR="002D0FFE" w:rsidRPr="002D0FFE" w14:paraId="4B0BFFFE" w14:textId="77777777" w:rsidTr="002D0FFE">
        <w:trPr>
          <w:cantSplit/>
        </w:trPr>
        <w:tc>
          <w:tcPr>
            <w:tcW w:w="1951" w:type="dxa"/>
            <w:gridSpan w:val="2"/>
            <w:vMerge w:val="restart"/>
            <w:noWrap/>
          </w:tcPr>
          <w:p w14:paraId="0A35B6DF" w14:textId="77777777" w:rsidR="002D0FFE" w:rsidRPr="002D0FFE" w:rsidRDefault="002D0FFE" w:rsidP="008F0324">
            <w:pPr>
              <w:rPr>
                <w:rFonts w:cs="Arial"/>
                <w:b/>
                <w:bCs/>
                <w:szCs w:val="22"/>
              </w:rPr>
            </w:pPr>
            <w:r w:rsidRPr="002D0FFE">
              <w:rPr>
                <w:rFonts w:cs="Arial"/>
                <w:b/>
                <w:bCs/>
                <w:szCs w:val="22"/>
              </w:rPr>
              <w:t>NBR 6497:1983</w:t>
            </w:r>
          </w:p>
        </w:tc>
        <w:tc>
          <w:tcPr>
            <w:tcW w:w="7716" w:type="dxa"/>
            <w:gridSpan w:val="2"/>
          </w:tcPr>
          <w:p w14:paraId="49B54B06" w14:textId="77777777" w:rsidR="002D0FFE" w:rsidRPr="002D0FFE" w:rsidRDefault="002D0FFE" w:rsidP="008F0324">
            <w:pPr>
              <w:rPr>
                <w:rFonts w:cs="Arial"/>
                <w:szCs w:val="22"/>
              </w:rPr>
            </w:pPr>
            <w:r w:rsidRPr="002D0FFE">
              <w:rPr>
                <w:rFonts w:cs="Arial"/>
                <w:szCs w:val="22"/>
              </w:rPr>
              <w:t>Levantamento geotécnico.</w:t>
            </w:r>
          </w:p>
        </w:tc>
      </w:tr>
      <w:tr w:rsidR="002D0FFE" w:rsidRPr="002D0FFE" w14:paraId="44A43155" w14:textId="77777777" w:rsidTr="002D0FFE">
        <w:trPr>
          <w:cantSplit/>
        </w:trPr>
        <w:tc>
          <w:tcPr>
            <w:tcW w:w="1951" w:type="dxa"/>
            <w:gridSpan w:val="2"/>
            <w:vMerge/>
            <w:noWrap/>
          </w:tcPr>
          <w:p w14:paraId="266892CF" w14:textId="77777777" w:rsidR="002D0FFE" w:rsidRPr="002D0FFE" w:rsidRDefault="002D0FFE" w:rsidP="008F0324">
            <w:pPr>
              <w:rPr>
                <w:rFonts w:cs="Arial"/>
                <w:b/>
                <w:bCs/>
                <w:szCs w:val="22"/>
              </w:rPr>
            </w:pPr>
          </w:p>
        </w:tc>
        <w:tc>
          <w:tcPr>
            <w:tcW w:w="7716" w:type="dxa"/>
            <w:gridSpan w:val="2"/>
          </w:tcPr>
          <w:p w14:paraId="14D4D962" w14:textId="77777777" w:rsidR="002D0FFE" w:rsidRPr="002D0FFE" w:rsidRDefault="002D0FFE" w:rsidP="008F0324">
            <w:pPr>
              <w:rPr>
                <w:rFonts w:cs="Arial"/>
                <w:szCs w:val="22"/>
              </w:rPr>
            </w:pPr>
            <w:r w:rsidRPr="002D0FFE">
              <w:rPr>
                <w:rFonts w:cs="Arial"/>
                <w:szCs w:val="22"/>
              </w:rPr>
              <w:t>Esta Norma fixa as condições gerais a serem obedecidas no "Levantamento geotécnico" para fins de projeto de obras de engenharia.</w:t>
            </w:r>
          </w:p>
        </w:tc>
      </w:tr>
      <w:tr w:rsidR="002D0FFE" w:rsidRPr="002D0FFE" w14:paraId="78D9C1BD" w14:textId="77777777" w:rsidTr="002D0FFE">
        <w:trPr>
          <w:cantSplit/>
        </w:trPr>
        <w:tc>
          <w:tcPr>
            <w:tcW w:w="1951" w:type="dxa"/>
            <w:gridSpan w:val="2"/>
            <w:vMerge w:val="restart"/>
            <w:noWrap/>
          </w:tcPr>
          <w:p w14:paraId="6A057493" w14:textId="77777777" w:rsidR="002D0FFE" w:rsidRPr="002D0FFE" w:rsidRDefault="002D0FFE" w:rsidP="008F0324">
            <w:pPr>
              <w:rPr>
                <w:rFonts w:cs="Arial"/>
                <w:b/>
                <w:bCs/>
                <w:szCs w:val="22"/>
              </w:rPr>
            </w:pPr>
            <w:r w:rsidRPr="002D0FFE">
              <w:rPr>
                <w:rFonts w:cs="Arial"/>
                <w:b/>
                <w:bCs/>
                <w:szCs w:val="22"/>
              </w:rPr>
              <w:t>NBR 6509:1986</w:t>
            </w:r>
          </w:p>
        </w:tc>
        <w:tc>
          <w:tcPr>
            <w:tcW w:w="7716" w:type="dxa"/>
            <w:gridSpan w:val="2"/>
          </w:tcPr>
          <w:p w14:paraId="6E561E6A" w14:textId="77777777" w:rsidR="002D0FFE" w:rsidRPr="002D0FFE" w:rsidRDefault="002D0FFE" w:rsidP="008F0324">
            <w:pPr>
              <w:rPr>
                <w:rFonts w:cs="Arial"/>
                <w:szCs w:val="22"/>
              </w:rPr>
            </w:pPr>
            <w:r w:rsidRPr="002D0FFE">
              <w:rPr>
                <w:rFonts w:cs="Arial"/>
                <w:szCs w:val="22"/>
              </w:rPr>
              <w:t>Instrumentos elétricos e eletrônicos de medição</w:t>
            </w:r>
          </w:p>
        </w:tc>
      </w:tr>
      <w:tr w:rsidR="002D0FFE" w:rsidRPr="002D0FFE" w14:paraId="7714E7F2" w14:textId="77777777" w:rsidTr="002D0FFE">
        <w:trPr>
          <w:cantSplit/>
        </w:trPr>
        <w:tc>
          <w:tcPr>
            <w:tcW w:w="1951" w:type="dxa"/>
            <w:gridSpan w:val="2"/>
            <w:vMerge/>
            <w:noWrap/>
          </w:tcPr>
          <w:p w14:paraId="54EA6BF7" w14:textId="77777777" w:rsidR="002D0FFE" w:rsidRPr="002D0FFE" w:rsidRDefault="002D0FFE" w:rsidP="008F0324">
            <w:pPr>
              <w:rPr>
                <w:rFonts w:cs="Arial"/>
                <w:b/>
                <w:bCs/>
                <w:szCs w:val="22"/>
              </w:rPr>
            </w:pPr>
          </w:p>
        </w:tc>
        <w:tc>
          <w:tcPr>
            <w:tcW w:w="7716" w:type="dxa"/>
            <w:gridSpan w:val="2"/>
          </w:tcPr>
          <w:p w14:paraId="403CC9C2" w14:textId="77777777" w:rsidR="002D0FFE" w:rsidRPr="002D0FFE" w:rsidRDefault="002D0FFE" w:rsidP="008F0324">
            <w:pPr>
              <w:rPr>
                <w:rFonts w:cs="Arial"/>
                <w:szCs w:val="22"/>
              </w:rPr>
            </w:pPr>
            <w:r w:rsidRPr="002D0FFE">
              <w:rPr>
                <w:rFonts w:cs="Arial"/>
                <w:szCs w:val="22"/>
              </w:rPr>
              <w:t>Esta Norma define termos relacionados com instrumentos elétricos e eletrônicos de medição, tal como definidos em 3.2.3 e 3.2.4 respectivamente, quanto às suas características gerais de construção, de funcionamento e de utilização, e incluindo também os tipos básicos desses instrumentos.</w:t>
            </w:r>
          </w:p>
        </w:tc>
      </w:tr>
      <w:tr w:rsidR="002D0FFE" w:rsidRPr="002D0FFE" w14:paraId="1B9FF0C9" w14:textId="77777777" w:rsidTr="002D0FFE">
        <w:trPr>
          <w:cantSplit/>
        </w:trPr>
        <w:tc>
          <w:tcPr>
            <w:tcW w:w="1951" w:type="dxa"/>
            <w:gridSpan w:val="2"/>
            <w:vMerge w:val="restart"/>
            <w:noWrap/>
          </w:tcPr>
          <w:p w14:paraId="78133243" w14:textId="77777777" w:rsidR="002D0FFE" w:rsidRPr="002D0FFE" w:rsidRDefault="002D0FFE" w:rsidP="008F0324">
            <w:pPr>
              <w:rPr>
                <w:rFonts w:cs="Arial"/>
                <w:b/>
                <w:bCs/>
                <w:szCs w:val="22"/>
              </w:rPr>
            </w:pPr>
            <w:r w:rsidRPr="002D0FFE">
              <w:rPr>
                <w:rFonts w:cs="Arial"/>
                <w:b/>
                <w:bCs/>
                <w:szCs w:val="22"/>
              </w:rPr>
              <w:t>NBR 6524:1998</w:t>
            </w:r>
          </w:p>
        </w:tc>
        <w:tc>
          <w:tcPr>
            <w:tcW w:w="7716" w:type="dxa"/>
            <w:gridSpan w:val="2"/>
          </w:tcPr>
          <w:p w14:paraId="137C1E37" w14:textId="77777777" w:rsidR="002D0FFE" w:rsidRPr="002D0FFE" w:rsidRDefault="002D0FFE" w:rsidP="008F0324">
            <w:pPr>
              <w:rPr>
                <w:rFonts w:cs="Arial"/>
                <w:szCs w:val="22"/>
              </w:rPr>
            </w:pPr>
            <w:r w:rsidRPr="002D0FFE">
              <w:rPr>
                <w:rFonts w:cs="Arial"/>
                <w:szCs w:val="22"/>
              </w:rPr>
              <w:t>Fios e cabos de cobre duro e meio duro com ou sem cobertura protetora para instalações aéreas - Especificação</w:t>
            </w:r>
          </w:p>
        </w:tc>
      </w:tr>
      <w:tr w:rsidR="002D0FFE" w:rsidRPr="002D0FFE" w14:paraId="2CD0BD6C" w14:textId="77777777" w:rsidTr="002D0FFE">
        <w:trPr>
          <w:cantSplit/>
        </w:trPr>
        <w:tc>
          <w:tcPr>
            <w:tcW w:w="1951" w:type="dxa"/>
            <w:gridSpan w:val="2"/>
            <w:vMerge/>
            <w:noWrap/>
          </w:tcPr>
          <w:p w14:paraId="61E50976" w14:textId="77777777" w:rsidR="002D0FFE" w:rsidRPr="002D0FFE" w:rsidRDefault="002D0FFE" w:rsidP="008F0324">
            <w:pPr>
              <w:rPr>
                <w:rFonts w:cs="Arial"/>
                <w:b/>
                <w:bCs/>
                <w:szCs w:val="22"/>
              </w:rPr>
            </w:pPr>
          </w:p>
        </w:tc>
        <w:tc>
          <w:tcPr>
            <w:tcW w:w="7716" w:type="dxa"/>
            <w:gridSpan w:val="2"/>
          </w:tcPr>
          <w:p w14:paraId="2AA8E7C8" w14:textId="77777777" w:rsidR="002D0FFE" w:rsidRPr="002D0FFE" w:rsidRDefault="002D0FFE" w:rsidP="008F0324">
            <w:pPr>
              <w:rPr>
                <w:rFonts w:cs="Arial"/>
                <w:szCs w:val="22"/>
              </w:rPr>
            </w:pPr>
            <w:r w:rsidRPr="002D0FFE">
              <w:rPr>
                <w:rFonts w:cs="Arial"/>
                <w:szCs w:val="22"/>
              </w:rPr>
              <w:t>Esta Norma fixa as condições exigíveis para aceitação e/ou recebimento de fios e cabos de cobre duro e meio duro, de seção circular, com ou sem cobertura protetora, utilizados em instalações aéreas.</w:t>
            </w:r>
          </w:p>
        </w:tc>
      </w:tr>
      <w:tr w:rsidR="002D0FFE" w:rsidRPr="002D0FFE" w14:paraId="6AACD6E0" w14:textId="77777777" w:rsidTr="002D0FFE">
        <w:trPr>
          <w:cantSplit/>
        </w:trPr>
        <w:tc>
          <w:tcPr>
            <w:tcW w:w="1951" w:type="dxa"/>
            <w:gridSpan w:val="2"/>
            <w:vMerge w:val="restart"/>
            <w:noWrap/>
          </w:tcPr>
          <w:p w14:paraId="5EFFA2F0" w14:textId="77777777" w:rsidR="002D0FFE" w:rsidRPr="002D0FFE" w:rsidRDefault="002D0FFE" w:rsidP="008F0324">
            <w:pPr>
              <w:rPr>
                <w:rFonts w:cs="Arial"/>
                <w:b/>
                <w:bCs/>
                <w:szCs w:val="22"/>
              </w:rPr>
            </w:pPr>
            <w:r w:rsidRPr="002D0FFE">
              <w:rPr>
                <w:rFonts w:cs="Arial"/>
                <w:b/>
                <w:bCs/>
                <w:szCs w:val="22"/>
              </w:rPr>
              <w:t>NBR 6689:1981</w:t>
            </w:r>
          </w:p>
        </w:tc>
        <w:tc>
          <w:tcPr>
            <w:tcW w:w="7716" w:type="dxa"/>
            <w:gridSpan w:val="2"/>
          </w:tcPr>
          <w:p w14:paraId="101AAEB4" w14:textId="77777777" w:rsidR="002D0FFE" w:rsidRPr="002D0FFE" w:rsidRDefault="002D0FFE" w:rsidP="008F0324">
            <w:pPr>
              <w:rPr>
                <w:rFonts w:cs="Arial"/>
                <w:szCs w:val="22"/>
              </w:rPr>
            </w:pPr>
            <w:r w:rsidRPr="002D0FFE">
              <w:rPr>
                <w:rFonts w:cs="Arial"/>
                <w:szCs w:val="22"/>
              </w:rPr>
              <w:t>Requisitos gerais para condutos de instalações elétricas prediais</w:t>
            </w:r>
          </w:p>
        </w:tc>
      </w:tr>
      <w:tr w:rsidR="002D0FFE" w:rsidRPr="002D0FFE" w14:paraId="5212F97E" w14:textId="77777777" w:rsidTr="002D0FFE">
        <w:trPr>
          <w:cantSplit/>
        </w:trPr>
        <w:tc>
          <w:tcPr>
            <w:tcW w:w="1951" w:type="dxa"/>
            <w:gridSpan w:val="2"/>
            <w:vMerge/>
            <w:noWrap/>
          </w:tcPr>
          <w:p w14:paraId="03BC4504" w14:textId="77777777" w:rsidR="002D0FFE" w:rsidRPr="002D0FFE" w:rsidRDefault="002D0FFE" w:rsidP="008F0324">
            <w:pPr>
              <w:rPr>
                <w:rFonts w:cs="Arial"/>
                <w:b/>
                <w:bCs/>
                <w:szCs w:val="22"/>
              </w:rPr>
            </w:pPr>
          </w:p>
        </w:tc>
        <w:tc>
          <w:tcPr>
            <w:tcW w:w="7716" w:type="dxa"/>
            <w:gridSpan w:val="2"/>
          </w:tcPr>
          <w:p w14:paraId="68B064AC" w14:textId="77777777" w:rsidR="002D0FFE" w:rsidRPr="002D0FFE" w:rsidRDefault="002D0FFE" w:rsidP="008F0324">
            <w:pPr>
              <w:rPr>
                <w:rFonts w:cs="Arial"/>
                <w:szCs w:val="22"/>
              </w:rPr>
            </w:pPr>
            <w:r w:rsidRPr="002D0FFE">
              <w:rPr>
                <w:rFonts w:cs="Arial"/>
                <w:szCs w:val="22"/>
              </w:rPr>
              <w:t>Esta Norma fixa os requisitos gerais a que devem satisfazer os condutos a serem usados em instalações elétricas prediais nos casos previstos na ABNT NBR 5410.</w:t>
            </w:r>
          </w:p>
        </w:tc>
      </w:tr>
      <w:tr w:rsidR="002D0FFE" w:rsidRPr="002D0FFE" w14:paraId="67677736" w14:textId="77777777" w:rsidTr="002D0FFE">
        <w:trPr>
          <w:cantSplit/>
        </w:trPr>
        <w:tc>
          <w:tcPr>
            <w:tcW w:w="1951" w:type="dxa"/>
            <w:gridSpan w:val="2"/>
            <w:vMerge w:val="restart"/>
            <w:noWrap/>
          </w:tcPr>
          <w:p w14:paraId="3CFA3CE7" w14:textId="77777777" w:rsidR="002D0FFE" w:rsidRPr="002D0FFE" w:rsidRDefault="002D0FFE" w:rsidP="008F0324">
            <w:pPr>
              <w:rPr>
                <w:rFonts w:cs="Arial"/>
                <w:b/>
                <w:bCs/>
                <w:szCs w:val="22"/>
              </w:rPr>
            </w:pPr>
            <w:r w:rsidRPr="002D0FFE">
              <w:rPr>
                <w:rFonts w:cs="Arial"/>
                <w:b/>
                <w:bCs/>
                <w:szCs w:val="22"/>
              </w:rPr>
              <w:t>NBR 6813:1981</w:t>
            </w:r>
          </w:p>
        </w:tc>
        <w:tc>
          <w:tcPr>
            <w:tcW w:w="7716" w:type="dxa"/>
            <w:gridSpan w:val="2"/>
          </w:tcPr>
          <w:p w14:paraId="66FF337F" w14:textId="77777777" w:rsidR="002D0FFE" w:rsidRPr="002D0FFE" w:rsidRDefault="002D0FFE" w:rsidP="008F0324">
            <w:pPr>
              <w:rPr>
                <w:rFonts w:cs="Arial"/>
                <w:szCs w:val="22"/>
              </w:rPr>
            </w:pPr>
            <w:r w:rsidRPr="002D0FFE">
              <w:rPr>
                <w:rFonts w:cs="Arial"/>
                <w:szCs w:val="22"/>
              </w:rPr>
              <w:t>Fios e cabos elétricos - Ensaio de resistência de isolamento</w:t>
            </w:r>
          </w:p>
        </w:tc>
      </w:tr>
      <w:tr w:rsidR="002D0FFE" w:rsidRPr="002D0FFE" w14:paraId="55E71F02" w14:textId="77777777" w:rsidTr="002D0FFE">
        <w:trPr>
          <w:cantSplit/>
        </w:trPr>
        <w:tc>
          <w:tcPr>
            <w:tcW w:w="1951" w:type="dxa"/>
            <w:gridSpan w:val="2"/>
            <w:vMerge/>
            <w:noWrap/>
          </w:tcPr>
          <w:p w14:paraId="075537ED" w14:textId="77777777" w:rsidR="002D0FFE" w:rsidRPr="002D0FFE" w:rsidRDefault="002D0FFE" w:rsidP="008F0324">
            <w:pPr>
              <w:rPr>
                <w:rFonts w:cs="Arial"/>
                <w:b/>
                <w:bCs/>
                <w:szCs w:val="22"/>
              </w:rPr>
            </w:pPr>
          </w:p>
        </w:tc>
        <w:tc>
          <w:tcPr>
            <w:tcW w:w="7716" w:type="dxa"/>
            <w:gridSpan w:val="2"/>
          </w:tcPr>
          <w:p w14:paraId="6B4F2263" w14:textId="77777777" w:rsidR="002D0FFE" w:rsidRPr="002D0FFE" w:rsidRDefault="002D0FFE" w:rsidP="008F0324">
            <w:pPr>
              <w:rPr>
                <w:rFonts w:cs="Arial"/>
                <w:szCs w:val="22"/>
              </w:rPr>
            </w:pPr>
            <w:r w:rsidRPr="002D0FFE">
              <w:rPr>
                <w:rFonts w:cs="Arial"/>
                <w:szCs w:val="22"/>
              </w:rPr>
              <w:t>Esta Norma prescreve o método de execução do ensaio de resistência de isolamento em fios e cabos elétricos.</w:t>
            </w:r>
          </w:p>
        </w:tc>
      </w:tr>
      <w:tr w:rsidR="002D0FFE" w:rsidRPr="002D0FFE" w14:paraId="420CD9CA" w14:textId="77777777" w:rsidTr="002D0FFE">
        <w:trPr>
          <w:cantSplit/>
        </w:trPr>
        <w:tc>
          <w:tcPr>
            <w:tcW w:w="1951" w:type="dxa"/>
            <w:gridSpan w:val="2"/>
            <w:vMerge w:val="restart"/>
            <w:noWrap/>
          </w:tcPr>
          <w:p w14:paraId="1E9D7110" w14:textId="77777777" w:rsidR="002D0FFE" w:rsidRPr="002D0FFE" w:rsidRDefault="002D0FFE" w:rsidP="008F0324">
            <w:pPr>
              <w:rPr>
                <w:rFonts w:cs="Arial"/>
                <w:b/>
                <w:bCs/>
                <w:szCs w:val="22"/>
              </w:rPr>
            </w:pPr>
            <w:r w:rsidRPr="002D0FFE">
              <w:rPr>
                <w:rFonts w:cs="Arial"/>
                <w:b/>
                <w:bCs/>
                <w:szCs w:val="22"/>
              </w:rPr>
              <w:lastRenderedPageBreak/>
              <w:t>NBR 6936:1992</w:t>
            </w:r>
          </w:p>
        </w:tc>
        <w:tc>
          <w:tcPr>
            <w:tcW w:w="7716" w:type="dxa"/>
            <w:gridSpan w:val="2"/>
          </w:tcPr>
          <w:p w14:paraId="1907246B" w14:textId="77777777" w:rsidR="002D0FFE" w:rsidRPr="002D0FFE" w:rsidRDefault="002D0FFE" w:rsidP="008F0324">
            <w:pPr>
              <w:rPr>
                <w:rFonts w:cs="Arial"/>
                <w:szCs w:val="22"/>
              </w:rPr>
            </w:pPr>
            <w:r w:rsidRPr="002D0FFE">
              <w:rPr>
                <w:rFonts w:cs="Arial"/>
                <w:szCs w:val="22"/>
              </w:rPr>
              <w:t>Técnicas de ensaios elétricos de alta-tensão</w:t>
            </w:r>
          </w:p>
        </w:tc>
      </w:tr>
      <w:tr w:rsidR="002D0FFE" w:rsidRPr="002D0FFE" w14:paraId="281D4EE4" w14:textId="77777777" w:rsidTr="002D0FFE">
        <w:trPr>
          <w:cantSplit/>
        </w:trPr>
        <w:tc>
          <w:tcPr>
            <w:tcW w:w="1951" w:type="dxa"/>
            <w:gridSpan w:val="2"/>
            <w:vMerge/>
            <w:noWrap/>
          </w:tcPr>
          <w:p w14:paraId="020BE7B7" w14:textId="77777777" w:rsidR="002D0FFE" w:rsidRPr="002D0FFE" w:rsidRDefault="002D0FFE" w:rsidP="008F0324">
            <w:pPr>
              <w:rPr>
                <w:rFonts w:cs="Arial"/>
                <w:b/>
                <w:bCs/>
                <w:szCs w:val="22"/>
              </w:rPr>
            </w:pPr>
          </w:p>
        </w:tc>
        <w:tc>
          <w:tcPr>
            <w:tcW w:w="7716" w:type="dxa"/>
            <w:gridSpan w:val="2"/>
          </w:tcPr>
          <w:p w14:paraId="1DC4F5FB" w14:textId="77777777" w:rsidR="002D0FFE" w:rsidRPr="002D0FFE" w:rsidRDefault="002D0FFE" w:rsidP="008F0324">
            <w:pPr>
              <w:rPr>
                <w:rFonts w:cs="Arial"/>
                <w:szCs w:val="22"/>
              </w:rPr>
            </w:pPr>
            <w:r w:rsidRPr="002D0FFE">
              <w:rPr>
                <w:rFonts w:cs="Arial"/>
                <w:szCs w:val="22"/>
              </w:rPr>
              <w:t>Esta Norma tem por objetivo definir os termos para as aplicações gerais e específicas, fixar requisitos gerais sobre os objetos sob ensaio e procedimentos de ensaio, prescrever os métodos para geração e medição das tensões e correntes de ensaio, prescrever os procedimentos de ensaio e prescrever os métodos para avaliação de resultados de ensaio e estabelecer critérios para aceitação ou rejeição.</w:t>
            </w:r>
          </w:p>
        </w:tc>
      </w:tr>
      <w:tr w:rsidR="002D0FFE" w:rsidRPr="002D0FFE" w14:paraId="054040D6" w14:textId="77777777" w:rsidTr="002D0FFE">
        <w:trPr>
          <w:cantSplit/>
        </w:trPr>
        <w:tc>
          <w:tcPr>
            <w:tcW w:w="1951" w:type="dxa"/>
            <w:gridSpan w:val="2"/>
            <w:vMerge w:val="restart"/>
            <w:noWrap/>
          </w:tcPr>
          <w:p w14:paraId="07684DDC" w14:textId="77777777" w:rsidR="002D0FFE" w:rsidRPr="002D0FFE" w:rsidRDefault="002D0FFE" w:rsidP="008F0324">
            <w:pPr>
              <w:rPr>
                <w:rFonts w:cs="Arial"/>
                <w:b/>
                <w:bCs/>
                <w:szCs w:val="22"/>
              </w:rPr>
            </w:pPr>
            <w:r w:rsidRPr="002D0FFE">
              <w:rPr>
                <w:rFonts w:cs="Arial"/>
                <w:b/>
                <w:bCs/>
                <w:szCs w:val="22"/>
              </w:rPr>
              <w:t>NBR 6937:1981</w:t>
            </w:r>
          </w:p>
        </w:tc>
        <w:tc>
          <w:tcPr>
            <w:tcW w:w="7716" w:type="dxa"/>
            <w:gridSpan w:val="2"/>
          </w:tcPr>
          <w:p w14:paraId="477F99E8" w14:textId="77777777" w:rsidR="002D0FFE" w:rsidRPr="002D0FFE" w:rsidRDefault="002D0FFE" w:rsidP="008F0324">
            <w:pPr>
              <w:rPr>
                <w:rFonts w:cs="Arial"/>
                <w:szCs w:val="22"/>
              </w:rPr>
            </w:pPr>
            <w:r w:rsidRPr="002D0FFE">
              <w:rPr>
                <w:rFonts w:cs="Arial"/>
                <w:szCs w:val="22"/>
              </w:rPr>
              <w:t>Técnicas de ensaios elétricos de alta tensão - Dispositivos de medição</w:t>
            </w:r>
          </w:p>
        </w:tc>
      </w:tr>
      <w:tr w:rsidR="002D0FFE" w:rsidRPr="002D0FFE" w14:paraId="0A78C851" w14:textId="77777777" w:rsidTr="002D0FFE">
        <w:trPr>
          <w:cantSplit/>
        </w:trPr>
        <w:tc>
          <w:tcPr>
            <w:tcW w:w="1951" w:type="dxa"/>
            <w:gridSpan w:val="2"/>
            <w:vMerge/>
            <w:noWrap/>
          </w:tcPr>
          <w:p w14:paraId="0D040645" w14:textId="77777777" w:rsidR="002D0FFE" w:rsidRPr="002D0FFE" w:rsidRDefault="002D0FFE" w:rsidP="008F0324">
            <w:pPr>
              <w:rPr>
                <w:rFonts w:cs="Arial"/>
                <w:b/>
                <w:bCs/>
                <w:szCs w:val="22"/>
              </w:rPr>
            </w:pPr>
          </w:p>
        </w:tc>
        <w:tc>
          <w:tcPr>
            <w:tcW w:w="7716" w:type="dxa"/>
            <w:gridSpan w:val="2"/>
          </w:tcPr>
          <w:p w14:paraId="6E714534" w14:textId="77777777" w:rsidR="002D0FFE" w:rsidRPr="002D0FFE" w:rsidRDefault="002D0FFE" w:rsidP="008F0324">
            <w:pPr>
              <w:rPr>
                <w:rFonts w:cs="Arial"/>
                <w:szCs w:val="22"/>
              </w:rPr>
            </w:pPr>
            <w:r w:rsidRPr="002D0FFE">
              <w:rPr>
                <w:rFonts w:cs="Arial"/>
                <w:szCs w:val="22"/>
              </w:rPr>
              <w:t>Esta Norma fixa as condições exigíveis aos dispositivos e aos sistemas utilizados para medição de tensões e correntes durante os ensaios dielétricos com tensão contínua, tensão alternada, tensão de impulso atmosférico e tensão de impulso de manobra e para ensaios com altas correntes de impulso.</w:t>
            </w:r>
          </w:p>
        </w:tc>
      </w:tr>
      <w:tr w:rsidR="002D0FFE" w:rsidRPr="002D0FFE" w14:paraId="05D7FC6F" w14:textId="77777777" w:rsidTr="002D0FFE">
        <w:trPr>
          <w:cantSplit/>
        </w:trPr>
        <w:tc>
          <w:tcPr>
            <w:tcW w:w="1951" w:type="dxa"/>
            <w:gridSpan w:val="2"/>
            <w:vMerge w:val="restart"/>
            <w:noWrap/>
          </w:tcPr>
          <w:p w14:paraId="56A9789B" w14:textId="77777777" w:rsidR="002D0FFE" w:rsidRPr="002D0FFE" w:rsidRDefault="002D0FFE" w:rsidP="008F0324">
            <w:pPr>
              <w:rPr>
                <w:rFonts w:cs="Arial"/>
                <w:b/>
                <w:bCs/>
                <w:szCs w:val="22"/>
              </w:rPr>
            </w:pPr>
            <w:r w:rsidRPr="002D0FFE">
              <w:rPr>
                <w:rFonts w:cs="Arial"/>
                <w:b/>
                <w:bCs/>
                <w:szCs w:val="22"/>
              </w:rPr>
              <w:t>NBR 7037:1993</w:t>
            </w:r>
          </w:p>
        </w:tc>
        <w:tc>
          <w:tcPr>
            <w:tcW w:w="7716" w:type="dxa"/>
            <w:gridSpan w:val="2"/>
          </w:tcPr>
          <w:p w14:paraId="3E84C074" w14:textId="77777777" w:rsidR="002D0FFE" w:rsidRPr="002D0FFE" w:rsidRDefault="002D0FFE" w:rsidP="008F0324">
            <w:pPr>
              <w:rPr>
                <w:rFonts w:cs="Arial"/>
                <w:szCs w:val="22"/>
              </w:rPr>
            </w:pPr>
            <w:r w:rsidRPr="002D0FFE">
              <w:rPr>
                <w:rFonts w:cs="Arial"/>
                <w:szCs w:val="22"/>
              </w:rPr>
              <w:t>Recebimento, instalação e manutenção de transformadores de potência em óleo isolante mineral.</w:t>
            </w:r>
          </w:p>
        </w:tc>
      </w:tr>
      <w:tr w:rsidR="002D0FFE" w:rsidRPr="002D0FFE" w14:paraId="37EC20B8" w14:textId="77777777" w:rsidTr="002D0FFE">
        <w:trPr>
          <w:cantSplit/>
        </w:trPr>
        <w:tc>
          <w:tcPr>
            <w:tcW w:w="1951" w:type="dxa"/>
            <w:gridSpan w:val="2"/>
            <w:vMerge/>
            <w:noWrap/>
          </w:tcPr>
          <w:p w14:paraId="49FBDD14" w14:textId="77777777" w:rsidR="002D0FFE" w:rsidRPr="002D0FFE" w:rsidRDefault="002D0FFE" w:rsidP="008F0324">
            <w:pPr>
              <w:rPr>
                <w:rFonts w:cs="Arial"/>
                <w:b/>
                <w:bCs/>
                <w:szCs w:val="22"/>
              </w:rPr>
            </w:pPr>
          </w:p>
        </w:tc>
        <w:tc>
          <w:tcPr>
            <w:tcW w:w="7716" w:type="dxa"/>
            <w:gridSpan w:val="2"/>
          </w:tcPr>
          <w:p w14:paraId="5E5D2F4A" w14:textId="61528D20" w:rsidR="002D0FFE" w:rsidRPr="002D0FFE" w:rsidRDefault="002D0FFE" w:rsidP="008F0324">
            <w:pPr>
              <w:rPr>
                <w:rFonts w:cs="Arial"/>
                <w:szCs w:val="22"/>
              </w:rPr>
            </w:pPr>
            <w:r w:rsidRPr="002D0FFE">
              <w:rPr>
                <w:rFonts w:cs="Arial"/>
                <w:szCs w:val="22"/>
              </w:rPr>
              <w:t xml:space="preserve">Esta Norma fixa as condições exigíveis que o transformador deve apresentar após a sua entrega </w:t>
            </w:r>
            <w:r w:rsidR="00524C8A" w:rsidRPr="002D0FFE">
              <w:rPr>
                <w:rFonts w:cs="Arial"/>
                <w:szCs w:val="22"/>
              </w:rPr>
              <w:t>à</w:t>
            </w:r>
            <w:r w:rsidRPr="002D0FFE">
              <w:rPr>
                <w:rFonts w:cs="Arial"/>
                <w:szCs w:val="22"/>
              </w:rPr>
              <w:t xml:space="preserve"> responsabilidade do comprador, para recebimento, instalação e manutenção.</w:t>
            </w:r>
          </w:p>
        </w:tc>
      </w:tr>
      <w:tr w:rsidR="002D0FFE" w:rsidRPr="002D0FFE" w14:paraId="0A8A14B0" w14:textId="77777777" w:rsidTr="002D0FFE">
        <w:trPr>
          <w:cantSplit/>
        </w:trPr>
        <w:tc>
          <w:tcPr>
            <w:tcW w:w="1951" w:type="dxa"/>
            <w:gridSpan w:val="2"/>
            <w:vMerge w:val="restart"/>
            <w:noWrap/>
          </w:tcPr>
          <w:p w14:paraId="78B00FD4" w14:textId="77777777" w:rsidR="002D0FFE" w:rsidRPr="002D0FFE" w:rsidRDefault="002D0FFE" w:rsidP="008F0324">
            <w:pPr>
              <w:rPr>
                <w:rFonts w:cs="Arial"/>
                <w:b/>
                <w:bCs/>
                <w:szCs w:val="22"/>
              </w:rPr>
            </w:pPr>
            <w:r w:rsidRPr="002D0FFE">
              <w:rPr>
                <w:rFonts w:cs="Arial"/>
                <w:b/>
                <w:bCs/>
                <w:szCs w:val="22"/>
              </w:rPr>
              <w:t>NBR 7170:1983</w:t>
            </w:r>
          </w:p>
        </w:tc>
        <w:tc>
          <w:tcPr>
            <w:tcW w:w="7716" w:type="dxa"/>
            <w:gridSpan w:val="2"/>
          </w:tcPr>
          <w:p w14:paraId="155C21D1" w14:textId="77777777" w:rsidR="002D0FFE" w:rsidRPr="002D0FFE" w:rsidRDefault="002D0FFE" w:rsidP="008F0324">
            <w:pPr>
              <w:rPr>
                <w:rFonts w:cs="Arial"/>
                <w:szCs w:val="22"/>
              </w:rPr>
            </w:pPr>
            <w:r w:rsidRPr="002D0FFE">
              <w:rPr>
                <w:rFonts w:cs="Arial"/>
                <w:szCs w:val="22"/>
              </w:rPr>
              <w:t>Tijolo maciço cerâmico para alvenaria.</w:t>
            </w:r>
          </w:p>
        </w:tc>
      </w:tr>
      <w:tr w:rsidR="002D0FFE" w:rsidRPr="002D0FFE" w14:paraId="50613129" w14:textId="77777777" w:rsidTr="002D0FFE">
        <w:trPr>
          <w:cantSplit/>
        </w:trPr>
        <w:tc>
          <w:tcPr>
            <w:tcW w:w="1951" w:type="dxa"/>
            <w:gridSpan w:val="2"/>
            <w:vMerge/>
            <w:noWrap/>
          </w:tcPr>
          <w:p w14:paraId="6E485B88" w14:textId="77777777" w:rsidR="002D0FFE" w:rsidRPr="002D0FFE" w:rsidRDefault="002D0FFE" w:rsidP="008F0324">
            <w:pPr>
              <w:rPr>
                <w:rFonts w:cs="Arial"/>
                <w:b/>
                <w:bCs/>
                <w:szCs w:val="22"/>
              </w:rPr>
            </w:pPr>
          </w:p>
        </w:tc>
        <w:tc>
          <w:tcPr>
            <w:tcW w:w="7716" w:type="dxa"/>
            <w:gridSpan w:val="2"/>
          </w:tcPr>
          <w:p w14:paraId="68EC6811" w14:textId="77777777" w:rsidR="002D0FFE" w:rsidRPr="002D0FFE" w:rsidRDefault="002D0FFE" w:rsidP="008F0324">
            <w:pPr>
              <w:rPr>
                <w:rFonts w:cs="Arial"/>
                <w:szCs w:val="22"/>
              </w:rPr>
            </w:pPr>
            <w:r w:rsidRPr="002D0FFE">
              <w:rPr>
                <w:rFonts w:cs="Arial"/>
                <w:szCs w:val="22"/>
              </w:rPr>
              <w:t>Esta Norma fixa as condições exigíveis no recebimento de tijolos maciços cerâmicos destinados a obras de alvenaria, com ou sem revestimento.</w:t>
            </w:r>
          </w:p>
        </w:tc>
      </w:tr>
      <w:tr w:rsidR="002D0FFE" w:rsidRPr="002D0FFE" w14:paraId="7BD76A31" w14:textId="77777777" w:rsidTr="002D0FFE">
        <w:trPr>
          <w:cantSplit/>
        </w:trPr>
        <w:tc>
          <w:tcPr>
            <w:tcW w:w="1951" w:type="dxa"/>
            <w:gridSpan w:val="2"/>
            <w:vMerge w:val="restart"/>
            <w:noWrap/>
          </w:tcPr>
          <w:p w14:paraId="3BA7DBB2" w14:textId="77777777" w:rsidR="002D0FFE" w:rsidRPr="002D0FFE" w:rsidRDefault="002D0FFE" w:rsidP="008F0324">
            <w:pPr>
              <w:rPr>
                <w:rFonts w:cs="Arial"/>
                <w:b/>
                <w:bCs/>
                <w:szCs w:val="22"/>
              </w:rPr>
            </w:pPr>
            <w:r w:rsidRPr="002D0FFE">
              <w:rPr>
                <w:rFonts w:cs="Arial"/>
                <w:b/>
                <w:bCs/>
                <w:szCs w:val="22"/>
              </w:rPr>
              <w:t>NBR 7175:2003</w:t>
            </w:r>
          </w:p>
        </w:tc>
        <w:tc>
          <w:tcPr>
            <w:tcW w:w="7716" w:type="dxa"/>
            <w:gridSpan w:val="2"/>
          </w:tcPr>
          <w:p w14:paraId="31A4016C" w14:textId="77777777" w:rsidR="002D0FFE" w:rsidRPr="002D0FFE" w:rsidRDefault="002D0FFE" w:rsidP="008F0324">
            <w:pPr>
              <w:rPr>
                <w:rFonts w:cs="Arial"/>
                <w:szCs w:val="22"/>
              </w:rPr>
            </w:pPr>
            <w:r w:rsidRPr="002D0FFE">
              <w:rPr>
                <w:rFonts w:cs="Arial"/>
                <w:szCs w:val="22"/>
              </w:rPr>
              <w:t>Cal hidratada para argamassas. Requisitos.</w:t>
            </w:r>
          </w:p>
        </w:tc>
      </w:tr>
      <w:tr w:rsidR="002D0FFE" w:rsidRPr="002D0FFE" w14:paraId="44322CFE" w14:textId="77777777" w:rsidTr="002D0FFE">
        <w:trPr>
          <w:cantSplit/>
        </w:trPr>
        <w:tc>
          <w:tcPr>
            <w:tcW w:w="1951" w:type="dxa"/>
            <w:gridSpan w:val="2"/>
            <w:vMerge/>
            <w:noWrap/>
          </w:tcPr>
          <w:p w14:paraId="1211D177" w14:textId="77777777" w:rsidR="002D0FFE" w:rsidRPr="002D0FFE" w:rsidRDefault="002D0FFE" w:rsidP="008F0324">
            <w:pPr>
              <w:rPr>
                <w:rFonts w:cs="Arial"/>
                <w:b/>
                <w:bCs/>
                <w:szCs w:val="22"/>
              </w:rPr>
            </w:pPr>
          </w:p>
        </w:tc>
        <w:tc>
          <w:tcPr>
            <w:tcW w:w="7716" w:type="dxa"/>
            <w:gridSpan w:val="2"/>
          </w:tcPr>
          <w:p w14:paraId="509D78DA" w14:textId="77777777" w:rsidR="002D0FFE" w:rsidRPr="002D0FFE" w:rsidRDefault="002D0FFE" w:rsidP="008F0324">
            <w:pPr>
              <w:rPr>
                <w:rFonts w:cs="Arial"/>
                <w:szCs w:val="22"/>
              </w:rPr>
            </w:pPr>
            <w:r w:rsidRPr="002D0FFE">
              <w:rPr>
                <w:rFonts w:cs="Arial"/>
                <w:szCs w:val="22"/>
              </w:rPr>
              <w:t>Esta Norma especifica os requisitos exigíveis no recebimento da cal hidratada a ser empregada em argamassas para a construção civil.</w:t>
            </w:r>
          </w:p>
        </w:tc>
      </w:tr>
      <w:tr w:rsidR="002D0FFE" w:rsidRPr="002D0FFE" w14:paraId="6AC08FF6" w14:textId="77777777" w:rsidTr="002D0FFE">
        <w:trPr>
          <w:cantSplit/>
        </w:trPr>
        <w:tc>
          <w:tcPr>
            <w:tcW w:w="1951" w:type="dxa"/>
            <w:gridSpan w:val="2"/>
            <w:vMerge w:val="restart"/>
            <w:noWrap/>
          </w:tcPr>
          <w:p w14:paraId="53F4F865" w14:textId="77777777" w:rsidR="002D0FFE" w:rsidRPr="002D0FFE" w:rsidRDefault="002D0FFE" w:rsidP="008F0324">
            <w:pPr>
              <w:rPr>
                <w:rFonts w:cs="Arial"/>
                <w:b/>
                <w:bCs/>
                <w:szCs w:val="22"/>
              </w:rPr>
            </w:pPr>
            <w:r w:rsidRPr="002D0FFE">
              <w:rPr>
                <w:rFonts w:cs="Arial"/>
                <w:b/>
                <w:bCs/>
                <w:szCs w:val="22"/>
              </w:rPr>
              <w:t>NBR 7190:1997</w:t>
            </w:r>
          </w:p>
        </w:tc>
        <w:tc>
          <w:tcPr>
            <w:tcW w:w="7716" w:type="dxa"/>
            <w:gridSpan w:val="2"/>
          </w:tcPr>
          <w:p w14:paraId="77EA18A6" w14:textId="77777777" w:rsidR="002D0FFE" w:rsidRPr="002D0FFE" w:rsidRDefault="002D0FFE" w:rsidP="008F0324">
            <w:pPr>
              <w:rPr>
                <w:rFonts w:cs="Arial"/>
                <w:szCs w:val="22"/>
              </w:rPr>
            </w:pPr>
            <w:r w:rsidRPr="002D0FFE">
              <w:rPr>
                <w:rFonts w:cs="Arial"/>
                <w:szCs w:val="22"/>
              </w:rPr>
              <w:t>Projeto de estruturas de madeira.</w:t>
            </w:r>
          </w:p>
        </w:tc>
      </w:tr>
      <w:tr w:rsidR="002D0FFE" w:rsidRPr="002D0FFE" w14:paraId="248678EB" w14:textId="77777777" w:rsidTr="002D0FFE">
        <w:trPr>
          <w:cantSplit/>
        </w:trPr>
        <w:tc>
          <w:tcPr>
            <w:tcW w:w="1951" w:type="dxa"/>
            <w:gridSpan w:val="2"/>
            <w:vMerge/>
            <w:noWrap/>
          </w:tcPr>
          <w:p w14:paraId="785FD3B7" w14:textId="77777777" w:rsidR="002D0FFE" w:rsidRPr="002D0FFE" w:rsidRDefault="002D0FFE" w:rsidP="008F0324">
            <w:pPr>
              <w:rPr>
                <w:rFonts w:cs="Arial"/>
                <w:b/>
                <w:bCs/>
                <w:szCs w:val="22"/>
              </w:rPr>
            </w:pPr>
          </w:p>
        </w:tc>
        <w:tc>
          <w:tcPr>
            <w:tcW w:w="7716" w:type="dxa"/>
            <w:gridSpan w:val="2"/>
          </w:tcPr>
          <w:p w14:paraId="0F49FD48" w14:textId="77777777" w:rsidR="002D0FFE" w:rsidRPr="002D0FFE" w:rsidRDefault="002D0FFE" w:rsidP="008F0324">
            <w:pPr>
              <w:rPr>
                <w:rFonts w:cs="Arial"/>
                <w:szCs w:val="22"/>
              </w:rPr>
            </w:pPr>
            <w:r w:rsidRPr="002D0FFE">
              <w:rPr>
                <w:rFonts w:cs="Arial"/>
                <w:szCs w:val="22"/>
              </w:rPr>
              <w:t>Esta Norma fixa as condições gerais que devem ser seguidas no projeto, na execução e no controle das estruturas correntes de madeira, tais como pontes, pontilhões, coberturas, pisos e cimbres. Além das regras desta Norma, devem ser obedecidas as de outras normas especiais e a exigências peculiares a cada caso particular.</w:t>
            </w:r>
          </w:p>
        </w:tc>
      </w:tr>
      <w:tr w:rsidR="002D0FFE" w:rsidRPr="002D0FFE" w14:paraId="613E3E3D" w14:textId="77777777" w:rsidTr="002D0FFE">
        <w:trPr>
          <w:cantSplit/>
        </w:trPr>
        <w:tc>
          <w:tcPr>
            <w:tcW w:w="1951" w:type="dxa"/>
            <w:gridSpan w:val="2"/>
            <w:vMerge w:val="restart"/>
            <w:noWrap/>
          </w:tcPr>
          <w:p w14:paraId="55D986F8" w14:textId="77777777" w:rsidR="002D0FFE" w:rsidRPr="002D0FFE" w:rsidRDefault="002D0FFE" w:rsidP="008F0324">
            <w:pPr>
              <w:rPr>
                <w:rFonts w:cs="Arial"/>
                <w:b/>
                <w:bCs/>
                <w:szCs w:val="22"/>
              </w:rPr>
            </w:pPr>
            <w:r w:rsidRPr="002D0FFE">
              <w:rPr>
                <w:rFonts w:cs="Arial"/>
                <w:b/>
                <w:bCs/>
                <w:szCs w:val="22"/>
              </w:rPr>
              <w:t>NBR 7191:1982</w:t>
            </w:r>
          </w:p>
        </w:tc>
        <w:tc>
          <w:tcPr>
            <w:tcW w:w="7716" w:type="dxa"/>
            <w:gridSpan w:val="2"/>
          </w:tcPr>
          <w:p w14:paraId="151BA965" w14:textId="77777777" w:rsidR="002D0FFE" w:rsidRPr="002D0FFE" w:rsidRDefault="002D0FFE" w:rsidP="008F0324">
            <w:pPr>
              <w:rPr>
                <w:rFonts w:cs="Arial"/>
                <w:szCs w:val="22"/>
              </w:rPr>
            </w:pPr>
            <w:r w:rsidRPr="002D0FFE">
              <w:rPr>
                <w:rFonts w:cs="Arial"/>
                <w:szCs w:val="22"/>
              </w:rPr>
              <w:t>Execução de desenhos para obras de concreto simples ou armado.</w:t>
            </w:r>
          </w:p>
        </w:tc>
      </w:tr>
      <w:tr w:rsidR="002D0FFE" w:rsidRPr="002D0FFE" w14:paraId="2A47D3C1" w14:textId="77777777" w:rsidTr="002D0FFE">
        <w:trPr>
          <w:cantSplit/>
        </w:trPr>
        <w:tc>
          <w:tcPr>
            <w:tcW w:w="1951" w:type="dxa"/>
            <w:gridSpan w:val="2"/>
            <w:vMerge/>
            <w:noWrap/>
          </w:tcPr>
          <w:p w14:paraId="2BE68CFE" w14:textId="77777777" w:rsidR="002D0FFE" w:rsidRPr="002D0FFE" w:rsidRDefault="002D0FFE" w:rsidP="008F0324">
            <w:pPr>
              <w:rPr>
                <w:rFonts w:cs="Arial"/>
                <w:b/>
                <w:bCs/>
                <w:szCs w:val="22"/>
              </w:rPr>
            </w:pPr>
          </w:p>
        </w:tc>
        <w:tc>
          <w:tcPr>
            <w:tcW w:w="7716" w:type="dxa"/>
            <w:gridSpan w:val="2"/>
          </w:tcPr>
          <w:p w14:paraId="46BBB627" w14:textId="77777777" w:rsidR="002D0FFE" w:rsidRPr="002D0FFE" w:rsidRDefault="002D0FFE" w:rsidP="008F0324">
            <w:pPr>
              <w:rPr>
                <w:rFonts w:cs="Arial"/>
                <w:szCs w:val="22"/>
              </w:rPr>
            </w:pPr>
            <w:r w:rsidRPr="002D0FFE">
              <w:rPr>
                <w:rFonts w:cs="Arial"/>
                <w:szCs w:val="22"/>
              </w:rPr>
              <w:t>Esta Norma fixa as condições especiais que devem ser observadas na execução de desenho técnicos para obras de concreto simples ou armado, As condições gerais e os significados nesta Norma, são os fixados pela ABNTNBR 5984.</w:t>
            </w:r>
          </w:p>
        </w:tc>
      </w:tr>
      <w:tr w:rsidR="002D0FFE" w:rsidRPr="002D0FFE" w14:paraId="72A385C6" w14:textId="77777777" w:rsidTr="002D0FFE">
        <w:trPr>
          <w:cantSplit/>
        </w:trPr>
        <w:tc>
          <w:tcPr>
            <w:tcW w:w="1951" w:type="dxa"/>
            <w:gridSpan w:val="2"/>
            <w:vMerge w:val="restart"/>
            <w:noWrap/>
          </w:tcPr>
          <w:p w14:paraId="209367EF" w14:textId="77777777" w:rsidR="002D0FFE" w:rsidRPr="002D0FFE" w:rsidRDefault="002D0FFE" w:rsidP="008F0324">
            <w:pPr>
              <w:rPr>
                <w:rFonts w:cs="Arial"/>
                <w:b/>
                <w:bCs/>
                <w:szCs w:val="22"/>
              </w:rPr>
            </w:pPr>
            <w:r w:rsidRPr="002D0FFE">
              <w:rPr>
                <w:rFonts w:cs="Arial"/>
                <w:b/>
                <w:bCs/>
                <w:szCs w:val="22"/>
              </w:rPr>
              <w:t>NBR 7195:1995</w:t>
            </w:r>
          </w:p>
        </w:tc>
        <w:tc>
          <w:tcPr>
            <w:tcW w:w="7716" w:type="dxa"/>
            <w:gridSpan w:val="2"/>
          </w:tcPr>
          <w:p w14:paraId="520706FA" w14:textId="77777777" w:rsidR="002D0FFE" w:rsidRPr="002D0FFE" w:rsidRDefault="002D0FFE" w:rsidP="008F0324">
            <w:pPr>
              <w:rPr>
                <w:rFonts w:cs="Arial"/>
                <w:szCs w:val="22"/>
              </w:rPr>
            </w:pPr>
            <w:r w:rsidRPr="002D0FFE">
              <w:rPr>
                <w:rFonts w:cs="Arial"/>
                <w:szCs w:val="22"/>
              </w:rPr>
              <w:t>Cores para segurança.</w:t>
            </w:r>
          </w:p>
        </w:tc>
      </w:tr>
      <w:tr w:rsidR="002D0FFE" w:rsidRPr="002D0FFE" w14:paraId="58F26009" w14:textId="77777777" w:rsidTr="002D0FFE">
        <w:trPr>
          <w:cantSplit/>
        </w:trPr>
        <w:tc>
          <w:tcPr>
            <w:tcW w:w="1951" w:type="dxa"/>
            <w:gridSpan w:val="2"/>
            <w:vMerge/>
            <w:noWrap/>
          </w:tcPr>
          <w:p w14:paraId="064FFEC9" w14:textId="77777777" w:rsidR="002D0FFE" w:rsidRPr="002D0FFE" w:rsidRDefault="002D0FFE" w:rsidP="008F0324">
            <w:pPr>
              <w:rPr>
                <w:rFonts w:cs="Arial"/>
                <w:b/>
                <w:bCs/>
                <w:szCs w:val="22"/>
              </w:rPr>
            </w:pPr>
          </w:p>
        </w:tc>
        <w:tc>
          <w:tcPr>
            <w:tcW w:w="7716" w:type="dxa"/>
            <w:gridSpan w:val="2"/>
          </w:tcPr>
          <w:p w14:paraId="45EE1041" w14:textId="77777777" w:rsidR="002D0FFE" w:rsidRPr="002D0FFE" w:rsidRDefault="002D0FFE" w:rsidP="008F0324">
            <w:pPr>
              <w:rPr>
                <w:rFonts w:cs="Arial"/>
                <w:szCs w:val="22"/>
              </w:rPr>
            </w:pPr>
            <w:r w:rsidRPr="002D0FFE">
              <w:rPr>
                <w:rFonts w:cs="Arial"/>
                <w:szCs w:val="22"/>
              </w:rPr>
              <w:t>Esta Norma fixa as cores que devem ser usadas para prevenção de acidentes, empregadas para identificar e advertir contra riscos.</w:t>
            </w:r>
          </w:p>
        </w:tc>
      </w:tr>
      <w:tr w:rsidR="002D0FFE" w:rsidRPr="002D0FFE" w14:paraId="61D4DCCA" w14:textId="77777777" w:rsidTr="002D0FFE">
        <w:trPr>
          <w:cantSplit/>
        </w:trPr>
        <w:tc>
          <w:tcPr>
            <w:tcW w:w="1951" w:type="dxa"/>
            <w:gridSpan w:val="2"/>
            <w:vMerge w:val="restart"/>
            <w:noWrap/>
          </w:tcPr>
          <w:p w14:paraId="655B0B9D" w14:textId="77777777" w:rsidR="002D0FFE" w:rsidRPr="002D0FFE" w:rsidRDefault="002D0FFE" w:rsidP="008F0324">
            <w:pPr>
              <w:rPr>
                <w:rFonts w:cs="Arial"/>
                <w:b/>
                <w:bCs/>
                <w:szCs w:val="22"/>
              </w:rPr>
            </w:pPr>
            <w:r w:rsidRPr="002D0FFE">
              <w:rPr>
                <w:rFonts w:cs="Arial"/>
                <w:b/>
                <w:bCs/>
                <w:szCs w:val="22"/>
              </w:rPr>
              <w:lastRenderedPageBreak/>
              <w:t>NBR 7196:1983</w:t>
            </w:r>
          </w:p>
        </w:tc>
        <w:tc>
          <w:tcPr>
            <w:tcW w:w="7716" w:type="dxa"/>
            <w:gridSpan w:val="2"/>
          </w:tcPr>
          <w:p w14:paraId="70D977C6" w14:textId="77777777" w:rsidR="002D0FFE" w:rsidRPr="002D0FFE" w:rsidRDefault="002D0FFE" w:rsidP="008F0324">
            <w:pPr>
              <w:rPr>
                <w:rFonts w:cs="Arial"/>
                <w:szCs w:val="22"/>
              </w:rPr>
            </w:pPr>
            <w:r w:rsidRPr="002D0FFE">
              <w:rPr>
                <w:rFonts w:cs="Arial"/>
                <w:szCs w:val="22"/>
              </w:rPr>
              <w:t>Folha de telha ondulada de fibrocimento.</w:t>
            </w:r>
          </w:p>
        </w:tc>
      </w:tr>
      <w:tr w:rsidR="002D0FFE" w:rsidRPr="002D0FFE" w14:paraId="54117D2C" w14:textId="77777777" w:rsidTr="002D0FFE">
        <w:trPr>
          <w:cantSplit/>
        </w:trPr>
        <w:tc>
          <w:tcPr>
            <w:tcW w:w="1951" w:type="dxa"/>
            <w:gridSpan w:val="2"/>
            <w:vMerge/>
            <w:noWrap/>
          </w:tcPr>
          <w:p w14:paraId="3E2726F2" w14:textId="77777777" w:rsidR="002D0FFE" w:rsidRPr="002D0FFE" w:rsidRDefault="002D0FFE" w:rsidP="008F0324">
            <w:pPr>
              <w:rPr>
                <w:rFonts w:cs="Arial"/>
                <w:b/>
                <w:bCs/>
                <w:szCs w:val="22"/>
              </w:rPr>
            </w:pPr>
          </w:p>
        </w:tc>
        <w:tc>
          <w:tcPr>
            <w:tcW w:w="7716" w:type="dxa"/>
            <w:gridSpan w:val="2"/>
          </w:tcPr>
          <w:p w14:paraId="7F0DEB86" w14:textId="77777777" w:rsidR="002D0FFE" w:rsidRPr="002D0FFE" w:rsidRDefault="002D0FFE" w:rsidP="008F0324">
            <w:pPr>
              <w:rPr>
                <w:rFonts w:cs="Arial"/>
                <w:szCs w:val="22"/>
              </w:rPr>
            </w:pPr>
            <w:r w:rsidRPr="002D0FFE">
              <w:rPr>
                <w:rFonts w:cs="Arial"/>
                <w:szCs w:val="22"/>
              </w:rPr>
              <w:t>Esta Norma fixa as condições exigíveis nos projetos e execuções de coberturas e fechamentos laterais com telhas onduladas de fibrocimento especificadas na ABNTNBR7581.</w:t>
            </w:r>
          </w:p>
        </w:tc>
      </w:tr>
      <w:tr w:rsidR="002D0FFE" w:rsidRPr="002D0FFE" w14:paraId="3F90520C" w14:textId="77777777" w:rsidTr="002D0FFE">
        <w:trPr>
          <w:cantSplit/>
        </w:trPr>
        <w:tc>
          <w:tcPr>
            <w:tcW w:w="1951" w:type="dxa"/>
            <w:gridSpan w:val="2"/>
            <w:vMerge w:val="restart"/>
            <w:noWrap/>
          </w:tcPr>
          <w:p w14:paraId="3DFBE6D0" w14:textId="77777777" w:rsidR="002D0FFE" w:rsidRPr="002D0FFE" w:rsidRDefault="002D0FFE" w:rsidP="008F0324">
            <w:pPr>
              <w:rPr>
                <w:rFonts w:cs="Arial"/>
                <w:b/>
                <w:bCs/>
                <w:szCs w:val="22"/>
              </w:rPr>
            </w:pPr>
            <w:r w:rsidRPr="002D0FFE">
              <w:rPr>
                <w:rFonts w:cs="Arial"/>
                <w:b/>
                <w:bCs/>
                <w:szCs w:val="22"/>
              </w:rPr>
              <w:t>NBR 7198:1993</w:t>
            </w:r>
          </w:p>
        </w:tc>
        <w:tc>
          <w:tcPr>
            <w:tcW w:w="7716" w:type="dxa"/>
            <w:gridSpan w:val="2"/>
          </w:tcPr>
          <w:p w14:paraId="03D28DA3" w14:textId="77777777" w:rsidR="002D0FFE" w:rsidRPr="002D0FFE" w:rsidRDefault="002D0FFE" w:rsidP="008F0324">
            <w:pPr>
              <w:rPr>
                <w:rFonts w:cs="Arial"/>
                <w:szCs w:val="22"/>
              </w:rPr>
            </w:pPr>
            <w:r w:rsidRPr="002D0FFE">
              <w:rPr>
                <w:rFonts w:cs="Arial"/>
                <w:szCs w:val="22"/>
              </w:rPr>
              <w:t>Projeto e execução de instalações prediais de água quente.</w:t>
            </w:r>
          </w:p>
        </w:tc>
      </w:tr>
      <w:tr w:rsidR="002D0FFE" w:rsidRPr="002D0FFE" w14:paraId="428C4F60" w14:textId="77777777" w:rsidTr="002D0FFE">
        <w:trPr>
          <w:cantSplit/>
        </w:trPr>
        <w:tc>
          <w:tcPr>
            <w:tcW w:w="1951" w:type="dxa"/>
            <w:gridSpan w:val="2"/>
            <w:vMerge/>
            <w:noWrap/>
          </w:tcPr>
          <w:p w14:paraId="1EA87A2B" w14:textId="77777777" w:rsidR="002D0FFE" w:rsidRPr="002D0FFE" w:rsidRDefault="002D0FFE" w:rsidP="008F0324">
            <w:pPr>
              <w:rPr>
                <w:rFonts w:cs="Arial"/>
                <w:b/>
                <w:bCs/>
                <w:szCs w:val="22"/>
              </w:rPr>
            </w:pPr>
          </w:p>
        </w:tc>
        <w:tc>
          <w:tcPr>
            <w:tcW w:w="7716" w:type="dxa"/>
            <w:gridSpan w:val="2"/>
          </w:tcPr>
          <w:p w14:paraId="40637500" w14:textId="77777777" w:rsidR="002D0FFE" w:rsidRPr="002D0FFE" w:rsidRDefault="002D0FFE" w:rsidP="008F0324">
            <w:pPr>
              <w:rPr>
                <w:rFonts w:cs="Arial"/>
                <w:szCs w:val="22"/>
              </w:rPr>
            </w:pPr>
            <w:r w:rsidRPr="002D0FFE">
              <w:rPr>
                <w:rFonts w:cs="Arial"/>
                <w:szCs w:val="22"/>
              </w:rPr>
              <w:t>Esta Norma fixa as exigências técnicas mínimas quanto à higiene, à segurança, à economia e ao conforto dos usuários, pelas quais devem ser projetadas e executadas as instalações prediais de água quente.</w:t>
            </w:r>
          </w:p>
        </w:tc>
      </w:tr>
      <w:tr w:rsidR="002D0FFE" w:rsidRPr="002D0FFE" w14:paraId="447C0AC7" w14:textId="77777777" w:rsidTr="002D0FFE">
        <w:trPr>
          <w:cantSplit/>
        </w:trPr>
        <w:tc>
          <w:tcPr>
            <w:tcW w:w="1951" w:type="dxa"/>
            <w:gridSpan w:val="2"/>
            <w:vMerge w:val="restart"/>
            <w:noWrap/>
          </w:tcPr>
          <w:p w14:paraId="1BCDEF91" w14:textId="77777777" w:rsidR="002D0FFE" w:rsidRPr="002D0FFE" w:rsidRDefault="002D0FFE" w:rsidP="008F0324">
            <w:pPr>
              <w:rPr>
                <w:rFonts w:cs="Arial"/>
                <w:b/>
                <w:bCs/>
                <w:szCs w:val="22"/>
              </w:rPr>
            </w:pPr>
            <w:r w:rsidRPr="002D0FFE">
              <w:rPr>
                <w:rFonts w:cs="Arial"/>
                <w:b/>
                <w:bCs/>
                <w:szCs w:val="22"/>
              </w:rPr>
              <w:t>NBR 7199:1989</w:t>
            </w:r>
          </w:p>
        </w:tc>
        <w:tc>
          <w:tcPr>
            <w:tcW w:w="7716" w:type="dxa"/>
            <w:gridSpan w:val="2"/>
          </w:tcPr>
          <w:p w14:paraId="466C5169" w14:textId="77777777" w:rsidR="002D0FFE" w:rsidRPr="002D0FFE" w:rsidRDefault="002D0FFE" w:rsidP="008F0324">
            <w:pPr>
              <w:rPr>
                <w:rFonts w:cs="Arial"/>
                <w:szCs w:val="22"/>
              </w:rPr>
            </w:pPr>
            <w:r w:rsidRPr="002D0FFE">
              <w:rPr>
                <w:rFonts w:cs="Arial"/>
                <w:szCs w:val="22"/>
              </w:rPr>
              <w:t>Projeto, execução e aplicação de vidros na construção civil.</w:t>
            </w:r>
          </w:p>
        </w:tc>
      </w:tr>
      <w:tr w:rsidR="002D0FFE" w:rsidRPr="002D0FFE" w14:paraId="2BA2BF9C" w14:textId="77777777" w:rsidTr="002D0FFE">
        <w:trPr>
          <w:cantSplit/>
        </w:trPr>
        <w:tc>
          <w:tcPr>
            <w:tcW w:w="1951" w:type="dxa"/>
            <w:gridSpan w:val="2"/>
            <w:vMerge/>
            <w:noWrap/>
          </w:tcPr>
          <w:p w14:paraId="65B641C4" w14:textId="77777777" w:rsidR="002D0FFE" w:rsidRPr="002D0FFE" w:rsidRDefault="002D0FFE" w:rsidP="008F0324">
            <w:pPr>
              <w:rPr>
                <w:rFonts w:cs="Arial"/>
                <w:b/>
                <w:bCs/>
                <w:szCs w:val="22"/>
              </w:rPr>
            </w:pPr>
          </w:p>
        </w:tc>
        <w:tc>
          <w:tcPr>
            <w:tcW w:w="7716" w:type="dxa"/>
            <w:gridSpan w:val="2"/>
          </w:tcPr>
          <w:p w14:paraId="1C05F55D" w14:textId="77777777" w:rsidR="002D0FFE" w:rsidRPr="002D0FFE" w:rsidRDefault="002D0FFE" w:rsidP="008F0324">
            <w:pPr>
              <w:rPr>
                <w:rFonts w:cs="Arial"/>
                <w:szCs w:val="22"/>
              </w:rPr>
            </w:pPr>
            <w:r w:rsidRPr="002D0FFE">
              <w:rPr>
                <w:rFonts w:cs="Arial"/>
                <w:szCs w:val="22"/>
              </w:rPr>
              <w:t>Esta Norma fixa as condições que devem ser obedecidas no projeto de envidraçamento em construção civil.</w:t>
            </w:r>
          </w:p>
        </w:tc>
      </w:tr>
      <w:tr w:rsidR="002D0FFE" w:rsidRPr="002D0FFE" w14:paraId="7BB622EA" w14:textId="77777777" w:rsidTr="002D0FFE">
        <w:trPr>
          <w:cantSplit/>
        </w:trPr>
        <w:tc>
          <w:tcPr>
            <w:tcW w:w="1951" w:type="dxa"/>
            <w:gridSpan w:val="2"/>
            <w:vMerge w:val="restart"/>
            <w:noWrap/>
          </w:tcPr>
          <w:p w14:paraId="1D9DA0CF" w14:textId="77777777" w:rsidR="002D0FFE" w:rsidRPr="002D0FFE" w:rsidRDefault="002D0FFE" w:rsidP="008F0324">
            <w:pPr>
              <w:rPr>
                <w:rFonts w:cs="Arial"/>
                <w:b/>
                <w:bCs/>
                <w:szCs w:val="22"/>
              </w:rPr>
            </w:pPr>
            <w:r w:rsidRPr="002D0FFE">
              <w:rPr>
                <w:rFonts w:cs="Arial"/>
                <w:b/>
                <w:bCs/>
                <w:szCs w:val="22"/>
              </w:rPr>
              <w:t>NBR 7211:2009</w:t>
            </w:r>
          </w:p>
        </w:tc>
        <w:tc>
          <w:tcPr>
            <w:tcW w:w="7716" w:type="dxa"/>
            <w:gridSpan w:val="2"/>
          </w:tcPr>
          <w:p w14:paraId="432EF692" w14:textId="77777777" w:rsidR="002D0FFE" w:rsidRPr="002D0FFE" w:rsidRDefault="002D0FFE" w:rsidP="008F0324">
            <w:pPr>
              <w:rPr>
                <w:rFonts w:cs="Arial"/>
                <w:szCs w:val="22"/>
              </w:rPr>
            </w:pPr>
            <w:r w:rsidRPr="002D0FFE">
              <w:rPr>
                <w:rFonts w:cs="Arial"/>
                <w:szCs w:val="22"/>
              </w:rPr>
              <w:t>Agregados para concreto. Especificação.</w:t>
            </w:r>
          </w:p>
        </w:tc>
      </w:tr>
      <w:tr w:rsidR="002D0FFE" w:rsidRPr="002D0FFE" w14:paraId="4B907B2A" w14:textId="77777777" w:rsidTr="002D0FFE">
        <w:trPr>
          <w:cantSplit/>
        </w:trPr>
        <w:tc>
          <w:tcPr>
            <w:tcW w:w="1951" w:type="dxa"/>
            <w:gridSpan w:val="2"/>
            <w:vMerge/>
            <w:noWrap/>
          </w:tcPr>
          <w:p w14:paraId="15667015" w14:textId="77777777" w:rsidR="002D0FFE" w:rsidRPr="002D0FFE" w:rsidRDefault="002D0FFE" w:rsidP="008F0324">
            <w:pPr>
              <w:rPr>
                <w:rFonts w:cs="Arial"/>
                <w:b/>
                <w:bCs/>
                <w:szCs w:val="22"/>
              </w:rPr>
            </w:pPr>
          </w:p>
        </w:tc>
        <w:tc>
          <w:tcPr>
            <w:tcW w:w="7716" w:type="dxa"/>
            <w:gridSpan w:val="2"/>
          </w:tcPr>
          <w:p w14:paraId="15E69FE3" w14:textId="77777777" w:rsidR="002D0FFE" w:rsidRPr="002D0FFE" w:rsidRDefault="002D0FFE" w:rsidP="008F0324">
            <w:pPr>
              <w:rPr>
                <w:rFonts w:cs="Arial"/>
                <w:szCs w:val="22"/>
              </w:rPr>
            </w:pPr>
            <w:r w:rsidRPr="002D0FFE">
              <w:rPr>
                <w:rFonts w:cs="Arial"/>
                <w:szCs w:val="22"/>
              </w:rPr>
              <w:t>Esta Norma especifica os requisitos exigíveis para recepção e produção dos agregados miúdos e graúdos destinados à produção de concretos de cimento Portland.</w:t>
            </w:r>
          </w:p>
        </w:tc>
      </w:tr>
      <w:tr w:rsidR="002D0FFE" w:rsidRPr="002D0FFE" w14:paraId="5A93DAEA" w14:textId="77777777" w:rsidTr="002D0FFE">
        <w:trPr>
          <w:cantSplit/>
        </w:trPr>
        <w:tc>
          <w:tcPr>
            <w:tcW w:w="1951" w:type="dxa"/>
            <w:gridSpan w:val="2"/>
            <w:vMerge w:val="restart"/>
            <w:noWrap/>
          </w:tcPr>
          <w:p w14:paraId="00D1E0D7" w14:textId="77777777" w:rsidR="002D0FFE" w:rsidRPr="002D0FFE" w:rsidRDefault="002D0FFE" w:rsidP="008F0324">
            <w:pPr>
              <w:rPr>
                <w:rFonts w:cs="Arial"/>
                <w:b/>
                <w:bCs/>
                <w:szCs w:val="22"/>
              </w:rPr>
            </w:pPr>
            <w:r w:rsidRPr="002D0FFE">
              <w:rPr>
                <w:rFonts w:cs="Arial"/>
                <w:b/>
                <w:bCs/>
                <w:szCs w:val="22"/>
              </w:rPr>
              <w:t>NBR 7215:1997</w:t>
            </w:r>
          </w:p>
        </w:tc>
        <w:tc>
          <w:tcPr>
            <w:tcW w:w="7716" w:type="dxa"/>
            <w:gridSpan w:val="2"/>
          </w:tcPr>
          <w:p w14:paraId="0EAB3EC6" w14:textId="77777777" w:rsidR="002D0FFE" w:rsidRPr="002D0FFE" w:rsidRDefault="002D0FFE" w:rsidP="008F0324">
            <w:pPr>
              <w:rPr>
                <w:rFonts w:cs="Arial"/>
                <w:szCs w:val="22"/>
              </w:rPr>
            </w:pPr>
            <w:r w:rsidRPr="002D0FFE">
              <w:rPr>
                <w:rFonts w:cs="Arial"/>
                <w:szCs w:val="22"/>
              </w:rPr>
              <w:t>Cimento Portland. Determinação da resistência à compressão.</w:t>
            </w:r>
          </w:p>
        </w:tc>
      </w:tr>
      <w:tr w:rsidR="002D0FFE" w:rsidRPr="002D0FFE" w14:paraId="6C7D2886" w14:textId="77777777" w:rsidTr="002D0FFE">
        <w:trPr>
          <w:cantSplit/>
        </w:trPr>
        <w:tc>
          <w:tcPr>
            <w:tcW w:w="1951" w:type="dxa"/>
            <w:gridSpan w:val="2"/>
            <w:vMerge/>
            <w:noWrap/>
          </w:tcPr>
          <w:p w14:paraId="7542360F" w14:textId="77777777" w:rsidR="002D0FFE" w:rsidRPr="002D0FFE" w:rsidRDefault="002D0FFE" w:rsidP="008F0324">
            <w:pPr>
              <w:rPr>
                <w:rFonts w:cs="Arial"/>
                <w:b/>
                <w:bCs/>
                <w:szCs w:val="22"/>
              </w:rPr>
            </w:pPr>
          </w:p>
        </w:tc>
        <w:tc>
          <w:tcPr>
            <w:tcW w:w="7716" w:type="dxa"/>
            <w:gridSpan w:val="2"/>
          </w:tcPr>
          <w:p w14:paraId="0820C6F4" w14:textId="77777777" w:rsidR="002D0FFE" w:rsidRPr="002D0FFE" w:rsidRDefault="002D0FFE" w:rsidP="008F0324">
            <w:pPr>
              <w:rPr>
                <w:rFonts w:cs="Arial"/>
                <w:szCs w:val="22"/>
              </w:rPr>
            </w:pPr>
            <w:r w:rsidRPr="002D0FFE">
              <w:rPr>
                <w:rFonts w:cs="Arial"/>
                <w:szCs w:val="22"/>
              </w:rPr>
              <w:t>Esta Norma especifica o método de determinação da resistência à compressão de cimento Portland.</w:t>
            </w:r>
          </w:p>
        </w:tc>
      </w:tr>
      <w:tr w:rsidR="002D0FFE" w:rsidRPr="002D0FFE" w14:paraId="545E4BF9" w14:textId="77777777" w:rsidTr="002D0FFE">
        <w:trPr>
          <w:cantSplit/>
        </w:trPr>
        <w:tc>
          <w:tcPr>
            <w:tcW w:w="1951" w:type="dxa"/>
            <w:gridSpan w:val="2"/>
            <w:vMerge w:val="restart"/>
            <w:noWrap/>
          </w:tcPr>
          <w:p w14:paraId="18888B20" w14:textId="77777777" w:rsidR="002D0FFE" w:rsidRPr="002D0FFE" w:rsidRDefault="002D0FFE" w:rsidP="008F0324">
            <w:pPr>
              <w:rPr>
                <w:rFonts w:cs="Arial"/>
                <w:b/>
                <w:bCs/>
                <w:szCs w:val="22"/>
              </w:rPr>
            </w:pPr>
            <w:r w:rsidRPr="002D0FFE">
              <w:rPr>
                <w:rFonts w:cs="Arial"/>
                <w:b/>
                <w:bCs/>
                <w:szCs w:val="22"/>
              </w:rPr>
              <w:t>NBR 7229:1997</w:t>
            </w:r>
          </w:p>
        </w:tc>
        <w:tc>
          <w:tcPr>
            <w:tcW w:w="7716" w:type="dxa"/>
            <w:gridSpan w:val="2"/>
          </w:tcPr>
          <w:p w14:paraId="494E1A93" w14:textId="77777777" w:rsidR="002D0FFE" w:rsidRPr="002D0FFE" w:rsidRDefault="002D0FFE" w:rsidP="008F0324">
            <w:pPr>
              <w:rPr>
                <w:rFonts w:cs="Arial"/>
                <w:szCs w:val="22"/>
              </w:rPr>
            </w:pPr>
            <w:r w:rsidRPr="002D0FFE">
              <w:rPr>
                <w:rFonts w:cs="Arial"/>
                <w:szCs w:val="22"/>
              </w:rPr>
              <w:t>Projeto, construção e operação de sistemas de tanques sépticos.</w:t>
            </w:r>
          </w:p>
        </w:tc>
      </w:tr>
      <w:tr w:rsidR="002D0FFE" w:rsidRPr="002D0FFE" w14:paraId="713CE824" w14:textId="77777777" w:rsidTr="002D0FFE">
        <w:trPr>
          <w:cantSplit/>
        </w:trPr>
        <w:tc>
          <w:tcPr>
            <w:tcW w:w="1951" w:type="dxa"/>
            <w:gridSpan w:val="2"/>
            <w:vMerge/>
            <w:noWrap/>
          </w:tcPr>
          <w:p w14:paraId="40956FBD" w14:textId="77777777" w:rsidR="002D0FFE" w:rsidRPr="002D0FFE" w:rsidRDefault="002D0FFE" w:rsidP="008F0324">
            <w:pPr>
              <w:rPr>
                <w:rFonts w:cs="Arial"/>
                <w:b/>
                <w:bCs/>
                <w:szCs w:val="22"/>
              </w:rPr>
            </w:pPr>
          </w:p>
        </w:tc>
        <w:tc>
          <w:tcPr>
            <w:tcW w:w="7716" w:type="dxa"/>
            <w:gridSpan w:val="2"/>
          </w:tcPr>
          <w:p w14:paraId="3FEC8F29" w14:textId="77777777" w:rsidR="002D0FFE" w:rsidRPr="002D0FFE" w:rsidRDefault="002D0FFE" w:rsidP="008F0324">
            <w:pPr>
              <w:rPr>
                <w:rFonts w:cs="Arial"/>
                <w:szCs w:val="22"/>
              </w:rPr>
            </w:pPr>
            <w:r w:rsidRPr="002D0FFE">
              <w:rPr>
                <w:rFonts w:cs="Arial"/>
                <w:szCs w:val="22"/>
              </w:rPr>
              <w:t>Esta Norma fixa as condições exigíveis para projeto, construção e operação de sistemas de tanques sépticos, incluindo tratamento e disposição de afluentes e lodo sedimentado. Tem por objetivo preservar a saúde pública e ambiental, a higiene, o conforto e a segurança dos habitantes de áreas servidas por estes sistemas.</w:t>
            </w:r>
          </w:p>
        </w:tc>
      </w:tr>
      <w:tr w:rsidR="002D0FFE" w:rsidRPr="002D0FFE" w14:paraId="110A7A10" w14:textId="77777777" w:rsidTr="002D0FFE">
        <w:trPr>
          <w:cantSplit/>
        </w:trPr>
        <w:tc>
          <w:tcPr>
            <w:tcW w:w="1951" w:type="dxa"/>
            <w:gridSpan w:val="2"/>
            <w:vMerge w:val="restart"/>
            <w:noWrap/>
          </w:tcPr>
          <w:p w14:paraId="48A29B86" w14:textId="77777777" w:rsidR="002D0FFE" w:rsidRPr="002D0FFE" w:rsidRDefault="002D0FFE" w:rsidP="008F0324">
            <w:pPr>
              <w:rPr>
                <w:rFonts w:cs="Arial"/>
                <w:b/>
                <w:bCs/>
                <w:szCs w:val="22"/>
              </w:rPr>
            </w:pPr>
            <w:r w:rsidRPr="002D0FFE">
              <w:rPr>
                <w:rFonts w:cs="Arial"/>
                <w:b/>
                <w:bCs/>
                <w:szCs w:val="22"/>
              </w:rPr>
              <w:t>NBR 7231:1999</w:t>
            </w:r>
          </w:p>
        </w:tc>
        <w:tc>
          <w:tcPr>
            <w:tcW w:w="7716" w:type="dxa"/>
            <w:gridSpan w:val="2"/>
          </w:tcPr>
          <w:p w14:paraId="213533A1" w14:textId="77777777" w:rsidR="002D0FFE" w:rsidRPr="002D0FFE" w:rsidRDefault="002D0FFE" w:rsidP="008F0324">
            <w:pPr>
              <w:rPr>
                <w:rFonts w:cs="Arial"/>
                <w:szCs w:val="22"/>
              </w:rPr>
            </w:pPr>
            <w:r w:rsidRPr="002D0FFE">
              <w:rPr>
                <w:rFonts w:cs="Arial"/>
                <w:szCs w:val="22"/>
              </w:rPr>
              <w:t>Conexões de PVC. Verificação do comportamento ao calor.</w:t>
            </w:r>
          </w:p>
        </w:tc>
      </w:tr>
      <w:tr w:rsidR="002D0FFE" w:rsidRPr="002D0FFE" w14:paraId="28BCFE93" w14:textId="77777777" w:rsidTr="002D0FFE">
        <w:trPr>
          <w:cantSplit/>
        </w:trPr>
        <w:tc>
          <w:tcPr>
            <w:tcW w:w="1951" w:type="dxa"/>
            <w:gridSpan w:val="2"/>
            <w:vMerge/>
            <w:noWrap/>
          </w:tcPr>
          <w:p w14:paraId="59F971BB" w14:textId="77777777" w:rsidR="002D0FFE" w:rsidRPr="002D0FFE" w:rsidRDefault="002D0FFE" w:rsidP="008F0324">
            <w:pPr>
              <w:rPr>
                <w:rFonts w:cs="Arial"/>
                <w:b/>
                <w:bCs/>
                <w:szCs w:val="22"/>
              </w:rPr>
            </w:pPr>
          </w:p>
        </w:tc>
        <w:tc>
          <w:tcPr>
            <w:tcW w:w="7716" w:type="dxa"/>
            <w:gridSpan w:val="2"/>
          </w:tcPr>
          <w:p w14:paraId="518CFC6F" w14:textId="77777777" w:rsidR="002D0FFE" w:rsidRPr="002D0FFE" w:rsidRDefault="002D0FFE" w:rsidP="008F0324">
            <w:pPr>
              <w:rPr>
                <w:rFonts w:cs="Arial"/>
                <w:szCs w:val="22"/>
              </w:rPr>
            </w:pPr>
            <w:r w:rsidRPr="002D0FFE">
              <w:rPr>
                <w:rFonts w:cs="Arial"/>
                <w:szCs w:val="22"/>
              </w:rPr>
              <w:t>Esta Norma prescreve o método para verificação do comportamento ao calor aplicável às conexões de PVC moldadas por injeção, utilizadas na condução de água (fria ou quente) sob pressão, de esgoto e ventilação ou para águas pluviais.</w:t>
            </w:r>
          </w:p>
        </w:tc>
      </w:tr>
      <w:tr w:rsidR="002D0FFE" w:rsidRPr="002D0FFE" w14:paraId="5CB51A8A" w14:textId="77777777" w:rsidTr="002D0FFE">
        <w:trPr>
          <w:cantSplit/>
        </w:trPr>
        <w:tc>
          <w:tcPr>
            <w:tcW w:w="1951" w:type="dxa"/>
            <w:gridSpan w:val="2"/>
            <w:vMerge w:val="restart"/>
            <w:noWrap/>
          </w:tcPr>
          <w:p w14:paraId="757F157B" w14:textId="77777777" w:rsidR="002D0FFE" w:rsidRPr="002D0FFE" w:rsidRDefault="002D0FFE" w:rsidP="008F0324">
            <w:pPr>
              <w:rPr>
                <w:rFonts w:cs="Arial"/>
                <w:b/>
                <w:bCs/>
                <w:szCs w:val="22"/>
              </w:rPr>
            </w:pPr>
            <w:r w:rsidRPr="002D0FFE">
              <w:rPr>
                <w:rFonts w:cs="Arial"/>
                <w:b/>
                <w:bCs/>
                <w:szCs w:val="22"/>
              </w:rPr>
              <w:t>NBR 7285:2001</w:t>
            </w:r>
          </w:p>
        </w:tc>
        <w:tc>
          <w:tcPr>
            <w:tcW w:w="7716" w:type="dxa"/>
            <w:gridSpan w:val="2"/>
          </w:tcPr>
          <w:p w14:paraId="276805D9" w14:textId="77777777" w:rsidR="002D0FFE" w:rsidRPr="002D0FFE" w:rsidRDefault="002D0FFE" w:rsidP="008F0324">
            <w:pPr>
              <w:rPr>
                <w:rFonts w:cs="Arial"/>
                <w:szCs w:val="22"/>
              </w:rPr>
            </w:pPr>
            <w:r w:rsidRPr="002D0FFE">
              <w:rPr>
                <w:rFonts w:cs="Arial"/>
                <w:szCs w:val="22"/>
              </w:rPr>
              <w:t>Cabos de potência com isolação extrudada de polietileno termofixo (XLPE) para tensão de 0,6/1 kV - Sem cobertura - Especificação</w:t>
            </w:r>
          </w:p>
        </w:tc>
      </w:tr>
      <w:tr w:rsidR="002D0FFE" w:rsidRPr="002D0FFE" w14:paraId="6BA930C7" w14:textId="77777777" w:rsidTr="002D0FFE">
        <w:trPr>
          <w:cantSplit/>
        </w:trPr>
        <w:tc>
          <w:tcPr>
            <w:tcW w:w="1951" w:type="dxa"/>
            <w:gridSpan w:val="2"/>
            <w:vMerge/>
            <w:noWrap/>
          </w:tcPr>
          <w:p w14:paraId="2AC80FA1" w14:textId="77777777" w:rsidR="002D0FFE" w:rsidRPr="002D0FFE" w:rsidRDefault="002D0FFE" w:rsidP="008F0324">
            <w:pPr>
              <w:rPr>
                <w:rFonts w:cs="Arial"/>
                <w:b/>
                <w:bCs/>
                <w:szCs w:val="22"/>
              </w:rPr>
            </w:pPr>
          </w:p>
        </w:tc>
        <w:tc>
          <w:tcPr>
            <w:tcW w:w="7716" w:type="dxa"/>
            <w:gridSpan w:val="2"/>
          </w:tcPr>
          <w:p w14:paraId="580C51C1" w14:textId="77777777" w:rsidR="002D0FFE" w:rsidRPr="002D0FFE" w:rsidRDefault="002D0FFE" w:rsidP="008F0324">
            <w:pPr>
              <w:rPr>
                <w:rFonts w:cs="Arial"/>
                <w:szCs w:val="22"/>
              </w:rPr>
            </w:pPr>
            <w:r w:rsidRPr="002D0FFE">
              <w:rPr>
                <w:rFonts w:cs="Arial"/>
                <w:szCs w:val="22"/>
              </w:rPr>
              <w:t>Esta Norma fixa as condições exigíveis na aceitação e/ou recebimento de cabos de potência, de um condutor ou multiplexados, isolados com polietileno termofixo (XLPE), sem cobertura.</w:t>
            </w:r>
          </w:p>
        </w:tc>
      </w:tr>
      <w:tr w:rsidR="002D0FFE" w:rsidRPr="002D0FFE" w14:paraId="2FC3A45C" w14:textId="77777777" w:rsidTr="002D0FFE">
        <w:trPr>
          <w:cantSplit/>
        </w:trPr>
        <w:tc>
          <w:tcPr>
            <w:tcW w:w="1951" w:type="dxa"/>
            <w:gridSpan w:val="2"/>
            <w:vMerge w:val="restart"/>
            <w:noWrap/>
          </w:tcPr>
          <w:p w14:paraId="54C13010" w14:textId="77777777" w:rsidR="002D0FFE" w:rsidRPr="002D0FFE" w:rsidRDefault="002D0FFE" w:rsidP="008F0324">
            <w:pPr>
              <w:rPr>
                <w:rFonts w:cs="Arial"/>
                <w:b/>
                <w:bCs/>
                <w:szCs w:val="22"/>
              </w:rPr>
            </w:pPr>
            <w:r w:rsidRPr="002D0FFE">
              <w:rPr>
                <w:rFonts w:cs="Arial"/>
                <w:b/>
                <w:bCs/>
                <w:szCs w:val="22"/>
              </w:rPr>
              <w:t>NBR 7286:2001</w:t>
            </w:r>
          </w:p>
        </w:tc>
        <w:tc>
          <w:tcPr>
            <w:tcW w:w="7716" w:type="dxa"/>
            <w:gridSpan w:val="2"/>
          </w:tcPr>
          <w:p w14:paraId="125DB3B3" w14:textId="77777777" w:rsidR="002D0FFE" w:rsidRPr="002D0FFE" w:rsidRDefault="002D0FFE" w:rsidP="008F0324">
            <w:pPr>
              <w:rPr>
                <w:rFonts w:cs="Arial"/>
                <w:szCs w:val="22"/>
              </w:rPr>
            </w:pPr>
            <w:r w:rsidRPr="002D0FFE">
              <w:rPr>
                <w:rFonts w:cs="Arial"/>
                <w:szCs w:val="22"/>
              </w:rPr>
              <w:t>Cabos de potência com isolação extrudada de borracha etilenopropileno (EPR) para tensões de 1 kV a 35 kV - Requisitos de desempenho</w:t>
            </w:r>
          </w:p>
        </w:tc>
      </w:tr>
      <w:tr w:rsidR="002D0FFE" w:rsidRPr="002D0FFE" w14:paraId="26CA551D" w14:textId="77777777" w:rsidTr="002D0FFE">
        <w:trPr>
          <w:cantSplit/>
        </w:trPr>
        <w:tc>
          <w:tcPr>
            <w:tcW w:w="1951" w:type="dxa"/>
            <w:gridSpan w:val="2"/>
            <w:vMerge/>
            <w:noWrap/>
          </w:tcPr>
          <w:p w14:paraId="7F851816" w14:textId="77777777" w:rsidR="002D0FFE" w:rsidRPr="002D0FFE" w:rsidRDefault="002D0FFE" w:rsidP="008F0324">
            <w:pPr>
              <w:rPr>
                <w:rFonts w:cs="Arial"/>
                <w:b/>
                <w:bCs/>
                <w:szCs w:val="22"/>
              </w:rPr>
            </w:pPr>
          </w:p>
        </w:tc>
        <w:tc>
          <w:tcPr>
            <w:tcW w:w="7716" w:type="dxa"/>
            <w:gridSpan w:val="2"/>
          </w:tcPr>
          <w:p w14:paraId="2FFA0CD0" w14:textId="77777777" w:rsidR="002D0FFE" w:rsidRPr="002D0FFE" w:rsidRDefault="002D0FFE" w:rsidP="008F0324">
            <w:pPr>
              <w:rPr>
                <w:rFonts w:cs="Arial"/>
                <w:szCs w:val="22"/>
              </w:rPr>
            </w:pPr>
            <w:r w:rsidRPr="002D0FFE">
              <w:rPr>
                <w:rFonts w:cs="Arial"/>
                <w:szCs w:val="22"/>
              </w:rPr>
              <w:t>Esta Norma fixa as condições exigíveis para cabos de potência, unipolares, multipolares ou multiplexados, para instalações fixas, isolados com borracha etilenopropileno (EPR), com cobertura.</w:t>
            </w:r>
          </w:p>
        </w:tc>
      </w:tr>
      <w:tr w:rsidR="002D0FFE" w:rsidRPr="002D0FFE" w14:paraId="333B395C" w14:textId="77777777" w:rsidTr="002D0FFE">
        <w:trPr>
          <w:cantSplit/>
        </w:trPr>
        <w:tc>
          <w:tcPr>
            <w:tcW w:w="1951" w:type="dxa"/>
            <w:gridSpan w:val="2"/>
            <w:vMerge w:val="restart"/>
            <w:noWrap/>
          </w:tcPr>
          <w:p w14:paraId="3B30134D" w14:textId="77777777" w:rsidR="002D0FFE" w:rsidRPr="002D0FFE" w:rsidRDefault="002D0FFE" w:rsidP="008F0324">
            <w:pPr>
              <w:rPr>
                <w:rFonts w:cs="Arial"/>
                <w:b/>
                <w:bCs/>
                <w:szCs w:val="22"/>
              </w:rPr>
            </w:pPr>
            <w:r w:rsidRPr="002D0FFE">
              <w:rPr>
                <w:rFonts w:cs="Arial"/>
                <w:b/>
                <w:bCs/>
                <w:szCs w:val="22"/>
              </w:rPr>
              <w:t>NBR 7287:2009</w:t>
            </w:r>
          </w:p>
        </w:tc>
        <w:tc>
          <w:tcPr>
            <w:tcW w:w="7716" w:type="dxa"/>
            <w:gridSpan w:val="2"/>
          </w:tcPr>
          <w:p w14:paraId="3E613BAD" w14:textId="77777777" w:rsidR="002D0FFE" w:rsidRPr="002D0FFE" w:rsidRDefault="002D0FFE" w:rsidP="008F0324">
            <w:pPr>
              <w:rPr>
                <w:rFonts w:cs="Arial"/>
                <w:szCs w:val="22"/>
              </w:rPr>
            </w:pPr>
            <w:r w:rsidRPr="002D0FFE">
              <w:rPr>
                <w:rFonts w:cs="Arial"/>
                <w:szCs w:val="22"/>
              </w:rPr>
              <w:t>Cabos de potência com isolação sólida extrudada de polietileno reticulado (XLPE) para tensões de isolamento de 1 kV a 35 kV - Requisitos de desempenho</w:t>
            </w:r>
          </w:p>
        </w:tc>
      </w:tr>
      <w:tr w:rsidR="002D0FFE" w:rsidRPr="002D0FFE" w14:paraId="39F221FA" w14:textId="77777777" w:rsidTr="002D0FFE">
        <w:trPr>
          <w:cantSplit/>
        </w:trPr>
        <w:tc>
          <w:tcPr>
            <w:tcW w:w="1951" w:type="dxa"/>
            <w:gridSpan w:val="2"/>
            <w:vMerge/>
            <w:noWrap/>
          </w:tcPr>
          <w:p w14:paraId="02144C47" w14:textId="77777777" w:rsidR="002D0FFE" w:rsidRPr="002D0FFE" w:rsidRDefault="002D0FFE" w:rsidP="008F0324">
            <w:pPr>
              <w:rPr>
                <w:rFonts w:cs="Arial"/>
                <w:b/>
                <w:bCs/>
                <w:szCs w:val="22"/>
              </w:rPr>
            </w:pPr>
          </w:p>
        </w:tc>
        <w:tc>
          <w:tcPr>
            <w:tcW w:w="7716" w:type="dxa"/>
            <w:gridSpan w:val="2"/>
          </w:tcPr>
          <w:p w14:paraId="5FBEE8B4" w14:textId="77777777" w:rsidR="002D0FFE" w:rsidRPr="002D0FFE" w:rsidRDefault="002D0FFE" w:rsidP="008F0324">
            <w:pPr>
              <w:rPr>
                <w:rFonts w:cs="Arial"/>
                <w:szCs w:val="22"/>
              </w:rPr>
            </w:pPr>
            <w:r w:rsidRPr="002D0FFE">
              <w:rPr>
                <w:rFonts w:cs="Arial"/>
                <w:szCs w:val="22"/>
              </w:rPr>
              <w:t>Esta Norma especifica os requisitos mínimos exigíveis para cabos de potência, unipolares, multipolares ou multiplexados, para instalações fixas, isolados com polietileno reticulado (XLPE), com cobertura.</w:t>
            </w:r>
          </w:p>
        </w:tc>
      </w:tr>
      <w:tr w:rsidR="002D0FFE" w:rsidRPr="002D0FFE" w14:paraId="3A140A70" w14:textId="77777777" w:rsidTr="002D0FFE">
        <w:trPr>
          <w:cantSplit/>
        </w:trPr>
        <w:tc>
          <w:tcPr>
            <w:tcW w:w="1951" w:type="dxa"/>
            <w:gridSpan w:val="2"/>
            <w:vMerge w:val="restart"/>
            <w:noWrap/>
          </w:tcPr>
          <w:p w14:paraId="190E4379" w14:textId="77777777" w:rsidR="002D0FFE" w:rsidRPr="002D0FFE" w:rsidRDefault="002D0FFE" w:rsidP="008F0324">
            <w:pPr>
              <w:rPr>
                <w:rFonts w:cs="Arial"/>
                <w:b/>
                <w:bCs/>
                <w:szCs w:val="22"/>
              </w:rPr>
            </w:pPr>
            <w:r w:rsidRPr="002D0FFE">
              <w:rPr>
                <w:rFonts w:cs="Arial"/>
                <w:b/>
                <w:bCs/>
                <w:szCs w:val="22"/>
              </w:rPr>
              <w:t>NBR 7288:1994</w:t>
            </w:r>
          </w:p>
        </w:tc>
        <w:tc>
          <w:tcPr>
            <w:tcW w:w="7716" w:type="dxa"/>
            <w:gridSpan w:val="2"/>
          </w:tcPr>
          <w:p w14:paraId="533F2FA7" w14:textId="77777777" w:rsidR="002D0FFE" w:rsidRPr="002D0FFE" w:rsidRDefault="002D0FFE" w:rsidP="008F0324">
            <w:pPr>
              <w:rPr>
                <w:rFonts w:cs="Arial"/>
                <w:szCs w:val="22"/>
              </w:rPr>
            </w:pPr>
            <w:r w:rsidRPr="002D0FFE">
              <w:rPr>
                <w:rFonts w:cs="Arial"/>
                <w:szCs w:val="22"/>
              </w:rPr>
              <w:t>Cabos de potência com isolação sólida extrudada de cloreto de polivinila (PVC) ou polietileno (PE) para tensões de 1 kV a 6 kV</w:t>
            </w:r>
          </w:p>
        </w:tc>
      </w:tr>
      <w:tr w:rsidR="002D0FFE" w:rsidRPr="002D0FFE" w14:paraId="4C2C6B2F" w14:textId="77777777" w:rsidTr="002D0FFE">
        <w:trPr>
          <w:cantSplit/>
        </w:trPr>
        <w:tc>
          <w:tcPr>
            <w:tcW w:w="1951" w:type="dxa"/>
            <w:gridSpan w:val="2"/>
            <w:vMerge/>
            <w:noWrap/>
          </w:tcPr>
          <w:p w14:paraId="2DE12C53" w14:textId="77777777" w:rsidR="002D0FFE" w:rsidRPr="002D0FFE" w:rsidRDefault="002D0FFE" w:rsidP="008F0324">
            <w:pPr>
              <w:rPr>
                <w:rFonts w:cs="Arial"/>
                <w:b/>
                <w:bCs/>
                <w:szCs w:val="22"/>
              </w:rPr>
            </w:pPr>
          </w:p>
        </w:tc>
        <w:tc>
          <w:tcPr>
            <w:tcW w:w="7716" w:type="dxa"/>
            <w:gridSpan w:val="2"/>
          </w:tcPr>
          <w:p w14:paraId="326E4A7D" w14:textId="77777777" w:rsidR="002D0FFE" w:rsidRPr="002D0FFE" w:rsidRDefault="002D0FFE" w:rsidP="008F0324">
            <w:pPr>
              <w:rPr>
                <w:rFonts w:cs="Arial"/>
                <w:szCs w:val="22"/>
              </w:rPr>
            </w:pPr>
            <w:r w:rsidRPr="002D0FFE">
              <w:rPr>
                <w:rFonts w:cs="Arial"/>
                <w:szCs w:val="22"/>
              </w:rPr>
              <w:t>Esta Norma fixa as condições exigíveis para a qualificação e para a aceitação e/ou recebimento de cabos de potência unipolares, multipolares ou multiplexados, para instalações fixas, isoladas com cloreto de polivinila (PVC) ou polietileno (PE), com cobertura.</w:t>
            </w:r>
          </w:p>
        </w:tc>
      </w:tr>
      <w:tr w:rsidR="002D0FFE" w:rsidRPr="002D0FFE" w14:paraId="46F71F34" w14:textId="77777777" w:rsidTr="002D0FFE">
        <w:trPr>
          <w:cantSplit/>
        </w:trPr>
        <w:tc>
          <w:tcPr>
            <w:tcW w:w="1951" w:type="dxa"/>
            <w:gridSpan w:val="2"/>
            <w:vMerge w:val="restart"/>
            <w:noWrap/>
          </w:tcPr>
          <w:p w14:paraId="5F18D8BE" w14:textId="77777777" w:rsidR="002D0FFE" w:rsidRPr="002D0FFE" w:rsidRDefault="002D0FFE" w:rsidP="008F0324">
            <w:pPr>
              <w:rPr>
                <w:rFonts w:cs="Arial"/>
                <w:b/>
                <w:bCs/>
                <w:szCs w:val="22"/>
              </w:rPr>
            </w:pPr>
            <w:r w:rsidRPr="002D0FFE">
              <w:rPr>
                <w:rFonts w:cs="Arial"/>
                <w:b/>
                <w:bCs/>
                <w:szCs w:val="22"/>
              </w:rPr>
              <w:t>NBR 7362:2007</w:t>
            </w:r>
          </w:p>
        </w:tc>
        <w:tc>
          <w:tcPr>
            <w:tcW w:w="7716" w:type="dxa"/>
            <w:gridSpan w:val="2"/>
          </w:tcPr>
          <w:p w14:paraId="573FD5BA" w14:textId="77777777" w:rsidR="002D0FFE" w:rsidRPr="002D0FFE" w:rsidRDefault="002D0FFE" w:rsidP="008F0324">
            <w:pPr>
              <w:rPr>
                <w:rFonts w:cs="Arial"/>
                <w:szCs w:val="22"/>
              </w:rPr>
            </w:pPr>
            <w:r w:rsidRPr="002D0FFE">
              <w:rPr>
                <w:rFonts w:cs="Arial"/>
                <w:szCs w:val="22"/>
              </w:rPr>
              <w:t>Sistemas enterrados para condução de esgoto.</w:t>
            </w:r>
          </w:p>
        </w:tc>
      </w:tr>
      <w:tr w:rsidR="002D0FFE" w:rsidRPr="002D0FFE" w14:paraId="4941D4A1" w14:textId="77777777" w:rsidTr="002D0FFE">
        <w:trPr>
          <w:cantSplit/>
        </w:trPr>
        <w:tc>
          <w:tcPr>
            <w:tcW w:w="1951" w:type="dxa"/>
            <w:gridSpan w:val="2"/>
            <w:vMerge/>
            <w:noWrap/>
          </w:tcPr>
          <w:p w14:paraId="1174F78B" w14:textId="77777777" w:rsidR="002D0FFE" w:rsidRPr="002D0FFE" w:rsidRDefault="002D0FFE" w:rsidP="008F0324">
            <w:pPr>
              <w:rPr>
                <w:rFonts w:cs="Arial"/>
                <w:b/>
                <w:bCs/>
                <w:szCs w:val="22"/>
              </w:rPr>
            </w:pPr>
          </w:p>
        </w:tc>
        <w:tc>
          <w:tcPr>
            <w:tcW w:w="7716" w:type="dxa"/>
            <w:gridSpan w:val="2"/>
          </w:tcPr>
          <w:p w14:paraId="4F494751" w14:textId="77777777" w:rsidR="002D0FFE" w:rsidRPr="002D0FFE" w:rsidRDefault="002D0FFE" w:rsidP="008F0324">
            <w:pPr>
              <w:rPr>
                <w:rFonts w:cs="Arial"/>
                <w:szCs w:val="22"/>
              </w:rPr>
            </w:pPr>
            <w:r w:rsidRPr="002D0FFE">
              <w:rPr>
                <w:rFonts w:cs="Arial"/>
                <w:szCs w:val="22"/>
              </w:rPr>
              <w:t>Esta Norma fixa as condições exigíveis para tubos de poli (cloreto de vinila) (PVC) com junta elástica, destinados a rede coletora e ramais prediais enterrados para a condução de esgoto sanitário e despejos industriais, cuja temperatura do fluido não exceda 40ºC. Os requisitos específicos para os diversos tipos de tubos de PVC são estabelecidos nas ABNT NBR 7362-2, ABNT NBR 7362-3 e ABNT NBR 7362-4.</w:t>
            </w:r>
          </w:p>
        </w:tc>
      </w:tr>
      <w:tr w:rsidR="002D0FFE" w:rsidRPr="002D0FFE" w14:paraId="0926F68A" w14:textId="77777777" w:rsidTr="002D0FFE">
        <w:trPr>
          <w:cantSplit/>
        </w:trPr>
        <w:tc>
          <w:tcPr>
            <w:tcW w:w="1951" w:type="dxa"/>
            <w:gridSpan w:val="2"/>
            <w:vMerge w:val="restart"/>
            <w:noWrap/>
          </w:tcPr>
          <w:p w14:paraId="7D86F508" w14:textId="77777777" w:rsidR="002D0FFE" w:rsidRPr="002D0FFE" w:rsidRDefault="002D0FFE" w:rsidP="008F0324">
            <w:pPr>
              <w:rPr>
                <w:rFonts w:cs="Arial"/>
                <w:b/>
                <w:bCs/>
                <w:szCs w:val="22"/>
              </w:rPr>
            </w:pPr>
            <w:r w:rsidRPr="002D0FFE">
              <w:rPr>
                <w:rFonts w:cs="Arial"/>
                <w:b/>
                <w:bCs/>
                <w:szCs w:val="22"/>
              </w:rPr>
              <w:t>NBR 7367:1988</w:t>
            </w:r>
          </w:p>
        </w:tc>
        <w:tc>
          <w:tcPr>
            <w:tcW w:w="7716" w:type="dxa"/>
            <w:gridSpan w:val="2"/>
          </w:tcPr>
          <w:p w14:paraId="3D733E39" w14:textId="77777777" w:rsidR="002D0FFE" w:rsidRPr="002D0FFE" w:rsidRDefault="002D0FFE" w:rsidP="008F0324">
            <w:pPr>
              <w:rPr>
                <w:rFonts w:cs="Arial"/>
                <w:szCs w:val="22"/>
              </w:rPr>
            </w:pPr>
            <w:r w:rsidRPr="002D0FFE">
              <w:rPr>
                <w:rFonts w:cs="Arial"/>
                <w:szCs w:val="22"/>
              </w:rPr>
              <w:t>Projeto e assentamento de tubulações de PVC rígido para sistemas de esgoto sanitário.</w:t>
            </w:r>
          </w:p>
        </w:tc>
      </w:tr>
      <w:tr w:rsidR="002D0FFE" w:rsidRPr="002D0FFE" w14:paraId="5C4350C7" w14:textId="77777777" w:rsidTr="002D0FFE">
        <w:trPr>
          <w:cantSplit/>
        </w:trPr>
        <w:tc>
          <w:tcPr>
            <w:tcW w:w="1951" w:type="dxa"/>
            <w:gridSpan w:val="2"/>
            <w:vMerge/>
            <w:noWrap/>
          </w:tcPr>
          <w:p w14:paraId="36CCB9D7" w14:textId="77777777" w:rsidR="002D0FFE" w:rsidRPr="002D0FFE" w:rsidRDefault="002D0FFE" w:rsidP="008F0324">
            <w:pPr>
              <w:rPr>
                <w:rFonts w:cs="Arial"/>
                <w:b/>
                <w:bCs/>
                <w:szCs w:val="22"/>
              </w:rPr>
            </w:pPr>
          </w:p>
        </w:tc>
        <w:tc>
          <w:tcPr>
            <w:tcW w:w="7716" w:type="dxa"/>
            <w:gridSpan w:val="2"/>
          </w:tcPr>
          <w:p w14:paraId="67023F4D" w14:textId="77777777" w:rsidR="002D0FFE" w:rsidRPr="002D0FFE" w:rsidRDefault="002D0FFE" w:rsidP="008F0324">
            <w:pPr>
              <w:rPr>
                <w:rFonts w:cs="Arial"/>
                <w:szCs w:val="22"/>
              </w:rPr>
            </w:pPr>
            <w:r w:rsidRPr="002D0FFE">
              <w:rPr>
                <w:rFonts w:cs="Arial"/>
                <w:szCs w:val="22"/>
              </w:rPr>
              <w:t>Esta Norma fixa as condições exigíveis para projeto e assentamento de tubulações de esgoto sanitário com tubos e conexões de PVC rígido com junta elástica, conforme as ABNT NBR 7362, ABNT NBR 10569 e ABNT NBR 10570.</w:t>
            </w:r>
          </w:p>
        </w:tc>
      </w:tr>
      <w:tr w:rsidR="002D0FFE" w:rsidRPr="002D0FFE" w14:paraId="06E5C8A2" w14:textId="77777777" w:rsidTr="002D0FFE">
        <w:trPr>
          <w:cantSplit/>
        </w:trPr>
        <w:tc>
          <w:tcPr>
            <w:tcW w:w="1951" w:type="dxa"/>
            <w:gridSpan w:val="2"/>
            <w:vMerge w:val="restart"/>
            <w:noWrap/>
          </w:tcPr>
          <w:p w14:paraId="1D7EBA09" w14:textId="77777777" w:rsidR="002D0FFE" w:rsidRPr="002D0FFE" w:rsidRDefault="002D0FFE" w:rsidP="008F0324">
            <w:pPr>
              <w:rPr>
                <w:rFonts w:cs="Arial"/>
                <w:b/>
                <w:bCs/>
                <w:szCs w:val="22"/>
              </w:rPr>
            </w:pPr>
            <w:r w:rsidRPr="002D0FFE">
              <w:rPr>
                <w:rFonts w:cs="Arial"/>
                <w:b/>
                <w:bCs/>
                <w:szCs w:val="22"/>
              </w:rPr>
              <w:t>NBR 7480:2007</w:t>
            </w:r>
          </w:p>
        </w:tc>
        <w:tc>
          <w:tcPr>
            <w:tcW w:w="7716" w:type="dxa"/>
            <w:gridSpan w:val="2"/>
          </w:tcPr>
          <w:p w14:paraId="21B3B9A6" w14:textId="77777777" w:rsidR="002D0FFE" w:rsidRPr="002D0FFE" w:rsidRDefault="002D0FFE" w:rsidP="008F0324">
            <w:pPr>
              <w:rPr>
                <w:rFonts w:cs="Arial"/>
                <w:szCs w:val="22"/>
              </w:rPr>
            </w:pPr>
            <w:r w:rsidRPr="002D0FFE">
              <w:rPr>
                <w:rFonts w:cs="Arial"/>
                <w:szCs w:val="22"/>
              </w:rPr>
              <w:t>Aço destinado a armaduras para estruturas de concreto armado. Especificação.</w:t>
            </w:r>
          </w:p>
        </w:tc>
      </w:tr>
      <w:tr w:rsidR="002D0FFE" w:rsidRPr="002D0FFE" w14:paraId="53C5C71A" w14:textId="77777777" w:rsidTr="002D0FFE">
        <w:trPr>
          <w:cantSplit/>
        </w:trPr>
        <w:tc>
          <w:tcPr>
            <w:tcW w:w="1951" w:type="dxa"/>
            <w:gridSpan w:val="2"/>
            <w:vMerge/>
            <w:noWrap/>
          </w:tcPr>
          <w:p w14:paraId="384EB296" w14:textId="77777777" w:rsidR="002D0FFE" w:rsidRPr="002D0FFE" w:rsidRDefault="002D0FFE" w:rsidP="008F0324">
            <w:pPr>
              <w:rPr>
                <w:rFonts w:cs="Arial"/>
                <w:b/>
                <w:bCs/>
                <w:szCs w:val="22"/>
              </w:rPr>
            </w:pPr>
          </w:p>
        </w:tc>
        <w:tc>
          <w:tcPr>
            <w:tcW w:w="7716" w:type="dxa"/>
            <w:gridSpan w:val="2"/>
          </w:tcPr>
          <w:p w14:paraId="3E260620" w14:textId="77777777" w:rsidR="002D0FFE" w:rsidRPr="002D0FFE" w:rsidRDefault="002D0FFE" w:rsidP="008F0324">
            <w:pPr>
              <w:rPr>
                <w:rFonts w:cs="Arial"/>
                <w:szCs w:val="22"/>
              </w:rPr>
            </w:pPr>
            <w:r w:rsidRPr="002D0FFE">
              <w:rPr>
                <w:rFonts w:cs="Arial"/>
                <w:szCs w:val="22"/>
              </w:rPr>
              <w:t>Esta Norma estabelece os requisitos exigidos para encomenda, fabricação e fornecimento de barras e fios de aço destinados a armaduras para estruturas de concreto armado, com ou sem revestimento superficial.</w:t>
            </w:r>
          </w:p>
        </w:tc>
      </w:tr>
      <w:tr w:rsidR="002D0FFE" w:rsidRPr="002D0FFE" w14:paraId="4524A378" w14:textId="77777777" w:rsidTr="002D0FFE">
        <w:trPr>
          <w:cantSplit/>
        </w:trPr>
        <w:tc>
          <w:tcPr>
            <w:tcW w:w="1951" w:type="dxa"/>
            <w:gridSpan w:val="2"/>
            <w:vMerge w:val="restart"/>
            <w:noWrap/>
          </w:tcPr>
          <w:p w14:paraId="6574033D" w14:textId="77777777" w:rsidR="002D0FFE" w:rsidRPr="002D0FFE" w:rsidRDefault="002D0FFE" w:rsidP="008F0324">
            <w:pPr>
              <w:rPr>
                <w:rFonts w:cs="Arial"/>
                <w:b/>
                <w:bCs/>
                <w:szCs w:val="22"/>
              </w:rPr>
            </w:pPr>
            <w:r w:rsidRPr="002D0FFE">
              <w:rPr>
                <w:rFonts w:cs="Arial"/>
                <w:b/>
                <w:bCs/>
                <w:szCs w:val="22"/>
              </w:rPr>
              <w:t>NBR 7675:2005</w:t>
            </w:r>
          </w:p>
        </w:tc>
        <w:tc>
          <w:tcPr>
            <w:tcW w:w="7716" w:type="dxa"/>
            <w:gridSpan w:val="2"/>
          </w:tcPr>
          <w:p w14:paraId="2EAD3059" w14:textId="77777777" w:rsidR="002D0FFE" w:rsidRPr="002D0FFE" w:rsidRDefault="002D0FFE" w:rsidP="008F0324">
            <w:pPr>
              <w:rPr>
                <w:rFonts w:cs="Arial"/>
                <w:szCs w:val="22"/>
              </w:rPr>
            </w:pPr>
            <w:r w:rsidRPr="002D0FFE">
              <w:rPr>
                <w:rFonts w:cs="Arial"/>
                <w:szCs w:val="22"/>
              </w:rPr>
              <w:t>Tubos e conexões de ferro dúctil e acessórios para sistemas de adução e distribuição de água. Requisitos.</w:t>
            </w:r>
          </w:p>
        </w:tc>
      </w:tr>
      <w:tr w:rsidR="002D0FFE" w:rsidRPr="002D0FFE" w14:paraId="72688561" w14:textId="77777777" w:rsidTr="002D0FFE">
        <w:trPr>
          <w:cantSplit/>
        </w:trPr>
        <w:tc>
          <w:tcPr>
            <w:tcW w:w="1951" w:type="dxa"/>
            <w:gridSpan w:val="2"/>
            <w:vMerge/>
            <w:noWrap/>
          </w:tcPr>
          <w:p w14:paraId="29A003F8" w14:textId="77777777" w:rsidR="002D0FFE" w:rsidRPr="002D0FFE" w:rsidRDefault="002D0FFE" w:rsidP="008F0324">
            <w:pPr>
              <w:rPr>
                <w:rFonts w:cs="Arial"/>
                <w:b/>
                <w:bCs/>
                <w:szCs w:val="22"/>
              </w:rPr>
            </w:pPr>
          </w:p>
        </w:tc>
        <w:tc>
          <w:tcPr>
            <w:tcW w:w="7716" w:type="dxa"/>
            <w:gridSpan w:val="2"/>
          </w:tcPr>
          <w:p w14:paraId="7AC4FE9B" w14:textId="77777777" w:rsidR="002D0FFE" w:rsidRPr="002D0FFE" w:rsidRDefault="002D0FFE" w:rsidP="008F0324">
            <w:pPr>
              <w:rPr>
                <w:rFonts w:cs="Arial"/>
                <w:szCs w:val="22"/>
              </w:rPr>
            </w:pPr>
            <w:r w:rsidRPr="002D0FFE">
              <w:rPr>
                <w:rFonts w:cs="Arial"/>
                <w:szCs w:val="22"/>
              </w:rPr>
              <w:t>Esta Norma especifica os requisitos, exames e métodos de ensaio aplicáveis para fabricação, recebimento e aplicação de tubos, conexões e acessórios de ferro fundido dúctil e suas juntas para a construção de canalizações que: a) são operadas com ou sem pressurização; b) são instaladas enterradas ou aéreas; c) transportam água.</w:t>
            </w:r>
          </w:p>
        </w:tc>
      </w:tr>
      <w:tr w:rsidR="002D0FFE" w:rsidRPr="002D0FFE" w14:paraId="1CFA5336" w14:textId="77777777" w:rsidTr="002D0FFE">
        <w:trPr>
          <w:cantSplit/>
        </w:trPr>
        <w:tc>
          <w:tcPr>
            <w:tcW w:w="1951" w:type="dxa"/>
            <w:gridSpan w:val="2"/>
            <w:vMerge w:val="restart"/>
            <w:noWrap/>
          </w:tcPr>
          <w:p w14:paraId="2ED1CADB" w14:textId="77777777" w:rsidR="002D0FFE" w:rsidRPr="002D0FFE" w:rsidRDefault="002D0FFE" w:rsidP="008F0324">
            <w:pPr>
              <w:rPr>
                <w:rFonts w:cs="Arial"/>
                <w:b/>
                <w:bCs/>
                <w:szCs w:val="22"/>
              </w:rPr>
            </w:pPr>
            <w:r w:rsidRPr="002D0FFE">
              <w:rPr>
                <w:rFonts w:cs="Arial"/>
                <w:b/>
                <w:bCs/>
                <w:szCs w:val="22"/>
              </w:rPr>
              <w:t>NBR 7678:1983</w:t>
            </w:r>
          </w:p>
        </w:tc>
        <w:tc>
          <w:tcPr>
            <w:tcW w:w="7716" w:type="dxa"/>
            <w:gridSpan w:val="2"/>
          </w:tcPr>
          <w:p w14:paraId="41600DB3" w14:textId="77777777" w:rsidR="002D0FFE" w:rsidRPr="002D0FFE" w:rsidRDefault="002D0FFE" w:rsidP="008F0324">
            <w:pPr>
              <w:rPr>
                <w:rFonts w:cs="Arial"/>
                <w:szCs w:val="22"/>
              </w:rPr>
            </w:pPr>
            <w:r w:rsidRPr="002D0FFE">
              <w:rPr>
                <w:rFonts w:cs="Arial"/>
                <w:szCs w:val="22"/>
              </w:rPr>
              <w:t>Segurança na execução de obras e serviços de construção.</w:t>
            </w:r>
          </w:p>
        </w:tc>
      </w:tr>
      <w:tr w:rsidR="002D0FFE" w:rsidRPr="002D0FFE" w14:paraId="2F66A673" w14:textId="77777777" w:rsidTr="002D0FFE">
        <w:trPr>
          <w:cantSplit/>
        </w:trPr>
        <w:tc>
          <w:tcPr>
            <w:tcW w:w="1951" w:type="dxa"/>
            <w:gridSpan w:val="2"/>
            <w:vMerge/>
            <w:noWrap/>
          </w:tcPr>
          <w:p w14:paraId="4A570786" w14:textId="77777777" w:rsidR="002D0FFE" w:rsidRPr="002D0FFE" w:rsidRDefault="002D0FFE" w:rsidP="008F0324">
            <w:pPr>
              <w:rPr>
                <w:rFonts w:cs="Arial"/>
                <w:b/>
                <w:bCs/>
                <w:szCs w:val="22"/>
              </w:rPr>
            </w:pPr>
          </w:p>
        </w:tc>
        <w:tc>
          <w:tcPr>
            <w:tcW w:w="7716" w:type="dxa"/>
            <w:gridSpan w:val="2"/>
          </w:tcPr>
          <w:p w14:paraId="07C86F68" w14:textId="77777777" w:rsidR="002D0FFE" w:rsidRPr="002D0FFE" w:rsidRDefault="002D0FFE" w:rsidP="008F0324">
            <w:pPr>
              <w:rPr>
                <w:rFonts w:cs="Arial"/>
                <w:szCs w:val="22"/>
              </w:rPr>
            </w:pPr>
            <w:r w:rsidRPr="002D0FFE">
              <w:rPr>
                <w:rFonts w:cs="Arial"/>
                <w:szCs w:val="22"/>
              </w:rPr>
              <w:t>Esta Norma fixa as condições de segurança e higiene em obras e serviços de construção e os procedimentos e medidas, de caráter individual e coletivo, para manutenção dessas condições na execução de tarefas específicas.</w:t>
            </w:r>
          </w:p>
        </w:tc>
      </w:tr>
      <w:tr w:rsidR="002D0FFE" w:rsidRPr="002D0FFE" w14:paraId="10327478" w14:textId="77777777" w:rsidTr="002D0FFE">
        <w:trPr>
          <w:cantSplit/>
        </w:trPr>
        <w:tc>
          <w:tcPr>
            <w:tcW w:w="1951" w:type="dxa"/>
            <w:gridSpan w:val="2"/>
            <w:vMerge w:val="restart"/>
            <w:noWrap/>
          </w:tcPr>
          <w:p w14:paraId="100C5010" w14:textId="77777777" w:rsidR="002D0FFE" w:rsidRPr="002D0FFE" w:rsidRDefault="002D0FFE" w:rsidP="008F0324">
            <w:pPr>
              <w:rPr>
                <w:rFonts w:cs="Arial"/>
                <w:b/>
                <w:bCs/>
                <w:szCs w:val="22"/>
              </w:rPr>
            </w:pPr>
            <w:r w:rsidRPr="002D0FFE">
              <w:rPr>
                <w:rFonts w:cs="Arial"/>
                <w:b/>
                <w:bCs/>
                <w:szCs w:val="22"/>
              </w:rPr>
              <w:t>NBR 7680:2007</w:t>
            </w:r>
          </w:p>
        </w:tc>
        <w:tc>
          <w:tcPr>
            <w:tcW w:w="7716" w:type="dxa"/>
            <w:gridSpan w:val="2"/>
          </w:tcPr>
          <w:p w14:paraId="436837D3" w14:textId="77777777" w:rsidR="002D0FFE" w:rsidRPr="002D0FFE" w:rsidRDefault="002D0FFE" w:rsidP="008F0324">
            <w:pPr>
              <w:rPr>
                <w:rFonts w:cs="Arial"/>
                <w:szCs w:val="22"/>
              </w:rPr>
            </w:pPr>
            <w:r w:rsidRPr="002D0FFE">
              <w:rPr>
                <w:rFonts w:cs="Arial"/>
                <w:szCs w:val="22"/>
              </w:rPr>
              <w:t>Concreto. Extração, preparo e ensaio de testemunhos de concreto.</w:t>
            </w:r>
          </w:p>
        </w:tc>
      </w:tr>
      <w:tr w:rsidR="002D0FFE" w:rsidRPr="002D0FFE" w14:paraId="551DFFD9" w14:textId="77777777" w:rsidTr="002D0FFE">
        <w:trPr>
          <w:cantSplit/>
        </w:trPr>
        <w:tc>
          <w:tcPr>
            <w:tcW w:w="1951" w:type="dxa"/>
            <w:gridSpan w:val="2"/>
            <w:vMerge/>
            <w:noWrap/>
          </w:tcPr>
          <w:p w14:paraId="7AAAD8C3" w14:textId="77777777" w:rsidR="002D0FFE" w:rsidRPr="002D0FFE" w:rsidRDefault="002D0FFE" w:rsidP="008F0324">
            <w:pPr>
              <w:rPr>
                <w:rFonts w:cs="Arial"/>
                <w:b/>
                <w:bCs/>
                <w:szCs w:val="22"/>
              </w:rPr>
            </w:pPr>
          </w:p>
        </w:tc>
        <w:tc>
          <w:tcPr>
            <w:tcW w:w="7716" w:type="dxa"/>
            <w:gridSpan w:val="2"/>
          </w:tcPr>
          <w:p w14:paraId="074AA163" w14:textId="77777777" w:rsidR="002D0FFE" w:rsidRPr="002D0FFE" w:rsidRDefault="002D0FFE" w:rsidP="008F0324">
            <w:pPr>
              <w:rPr>
                <w:rFonts w:cs="Arial"/>
                <w:szCs w:val="22"/>
              </w:rPr>
            </w:pPr>
            <w:r w:rsidRPr="002D0FFE">
              <w:rPr>
                <w:rFonts w:cs="Arial"/>
                <w:szCs w:val="22"/>
              </w:rPr>
              <w:t>Esta Norma estabelece os requisitos exigíveis para extração, preparo e ensaio de testemunhos cilíndricos e prismáticos de concreto simples, armado e protendido.</w:t>
            </w:r>
          </w:p>
        </w:tc>
      </w:tr>
      <w:tr w:rsidR="002D0FFE" w:rsidRPr="002D0FFE" w14:paraId="6DB31209" w14:textId="77777777" w:rsidTr="002D0FFE">
        <w:trPr>
          <w:cantSplit/>
        </w:trPr>
        <w:tc>
          <w:tcPr>
            <w:tcW w:w="1951" w:type="dxa"/>
            <w:gridSpan w:val="2"/>
            <w:vMerge w:val="restart"/>
            <w:noWrap/>
          </w:tcPr>
          <w:p w14:paraId="7AECFA1A" w14:textId="77777777" w:rsidR="002D0FFE" w:rsidRPr="002D0FFE" w:rsidRDefault="002D0FFE" w:rsidP="008F0324">
            <w:pPr>
              <w:rPr>
                <w:rFonts w:cs="Arial"/>
                <w:b/>
                <w:bCs/>
                <w:szCs w:val="22"/>
              </w:rPr>
            </w:pPr>
            <w:r w:rsidRPr="002D0FFE">
              <w:rPr>
                <w:rFonts w:cs="Arial"/>
                <w:b/>
                <w:bCs/>
                <w:szCs w:val="22"/>
              </w:rPr>
              <w:t>NBR 7808:1983</w:t>
            </w:r>
          </w:p>
        </w:tc>
        <w:tc>
          <w:tcPr>
            <w:tcW w:w="7716" w:type="dxa"/>
            <w:gridSpan w:val="2"/>
          </w:tcPr>
          <w:p w14:paraId="7043A237" w14:textId="77777777" w:rsidR="002D0FFE" w:rsidRPr="002D0FFE" w:rsidRDefault="002D0FFE" w:rsidP="008F0324">
            <w:pPr>
              <w:rPr>
                <w:rFonts w:cs="Arial"/>
                <w:szCs w:val="22"/>
              </w:rPr>
            </w:pPr>
            <w:r w:rsidRPr="002D0FFE">
              <w:rPr>
                <w:rFonts w:cs="Arial"/>
                <w:szCs w:val="22"/>
              </w:rPr>
              <w:t>Símbolos gráficos para projetos de estruturas.</w:t>
            </w:r>
          </w:p>
        </w:tc>
      </w:tr>
      <w:tr w:rsidR="002D0FFE" w:rsidRPr="002D0FFE" w14:paraId="682605A7" w14:textId="77777777" w:rsidTr="002D0FFE">
        <w:trPr>
          <w:cantSplit/>
        </w:trPr>
        <w:tc>
          <w:tcPr>
            <w:tcW w:w="1951" w:type="dxa"/>
            <w:gridSpan w:val="2"/>
            <w:vMerge/>
            <w:noWrap/>
          </w:tcPr>
          <w:p w14:paraId="09C7DF6E" w14:textId="77777777" w:rsidR="002D0FFE" w:rsidRPr="002D0FFE" w:rsidRDefault="002D0FFE" w:rsidP="008F0324">
            <w:pPr>
              <w:rPr>
                <w:rFonts w:cs="Arial"/>
                <w:b/>
                <w:bCs/>
                <w:szCs w:val="22"/>
              </w:rPr>
            </w:pPr>
          </w:p>
        </w:tc>
        <w:tc>
          <w:tcPr>
            <w:tcW w:w="7716" w:type="dxa"/>
            <w:gridSpan w:val="2"/>
          </w:tcPr>
          <w:p w14:paraId="53D331B0" w14:textId="77777777" w:rsidR="002D0FFE" w:rsidRPr="002D0FFE" w:rsidRDefault="002D0FFE" w:rsidP="008F0324">
            <w:pPr>
              <w:rPr>
                <w:rFonts w:cs="Arial"/>
                <w:szCs w:val="22"/>
              </w:rPr>
            </w:pPr>
            <w:r w:rsidRPr="002D0FFE">
              <w:rPr>
                <w:rFonts w:cs="Arial"/>
                <w:szCs w:val="22"/>
              </w:rPr>
              <w:t>Esta Norma estabelece os símbolos destinados a representar os termos e as grandezas utilizadas em projetos de estruturas.</w:t>
            </w:r>
          </w:p>
        </w:tc>
      </w:tr>
      <w:tr w:rsidR="002D0FFE" w:rsidRPr="002D0FFE" w14:paraId="4CC32272" w14:textId="77777777" w:rsidTr="002D0FFE">
        <w:trPr>
          <w:cantSplit/>
        </w:trPr>
        <w:tc>
          <w:tcPr>
            <w:tcW w:w="1951" w:type="dxa"/>
            <w:gridSpan w:val="2"/>
            <w:vMerge w:val="restart"/>
            <w:noWrap/>
          </w:tcPr>
          <w:p w14:paraId="15B3B3E8" w14:textId="77777777" w:rsidR="002D0FFE" w:rsidRPr="002D0FFE" w:rsidRDefault="002D0FFE" w:rsidP="008F0324">
            <w:pPr>
              <w:rPr>
                <w:rFonts w:cs="Arial"/>
                <w:b/>
                <w:bCs/>
                <w:szCs w:val="22"/>
              </w:rPr>
            </w:pPr>
            <w:r w:rsidRPr="002D0FFE">
              <w:rPr>
                <w:rFonts w:cs="Arial"/>
                <w:b/>
                <w:bCs/>
                <w:szCs w:val="22"/>
              </w:rPr>
              <w:t>NBR 7863:1983</w:t>
            </w:r>
          </w:p>
        </w:tc>
        <w:tc>
          <w:tcPr>
            <w:tcW w:w="7716" w:type="dxa"/>
            <w:gridSpan w:val="2"/>
          </w:tcPr>
          <w:p w14:paraId="2A0995C3" w14:textId="77777777" w:rsidR="002D0FFE" w:rsidRPr="002D0FFE" w:rsidRDefault="002D0FFE" w:rsidP="008F0324">
            <w:pPr>
              <w:rPr>
                <w:rFonts w:cs="Arial"/>
                <w:szCs w:val="22"/>
              </w:rPr>
            </w:pPr>
            <w:r w:rsidRPr="002D0FFE">
              <w:rPr>
                <w:rFonts w:cs="Arial"/>
                <w:szCs w:val="22"/>
              </w:rPr>
              <w:t>Aparelhos de conexão (junção e/ou derivação) para instalações elétricas, domésticas e similares</w:t>
            </w:r>
          </w:p>
        </w:tc>
      </w:tr>
      <w:tr w:rsidR="002D0FFE" w:rsidRPr="002D0FFE" w14:paraId="20371F71" w14:textId="77777777" w:rsidTr="002D0FFE">
        <w:trPr>
          <w:cantSplit/>
        </w:trPr>
        <w:tc>
          <w:tcPr>
            <w:tcW w:w="1951" w:type="dxa"/>
            <w:gridSpan w:val="2"/>
            <w:vMerge/>
            <w:noWrap/>
          </w:tcPr>
          <w:p w14:paraId="750D49A0" w14:textId="77777777" w:rsidR="002D0FFE" w:rsidRPr="002D0FFE" w:rsidRDefault="002D0FFE" w:rsidP="008F0324">
            <w:pPr>
              <w:rPr>
                <w:rFonts w:cs="Arial"/>
                <w:b/>
                <w:bCs/>
                <w:szCs w:val="22"/>
              </w:rPr>
            </w:pPr>
          </w:p>
        </w:tc>
        <w:tc>
          <w:tcPr>
            <w:tcW w:w="7716" w:type="dxa"/>
            <w:gridSpan w:val="2"/>
          </w:tcPr>
          <w:p w14:paraId="19CE73A4" w14:textId="77777777" w:rsidR="002D0FFE" w:rsidRPr="002D0FFE" w:rsidRDefault="002D0FFE" w:rsidP="008F0324">
            <w:pPr>
              <w:rPr>
                <w:rFonts w:cs="Arial"/>
                <w:szCs w:val="22"/>
              </w:rPr>
            </w:pPr>
            <w:r w:rsidRPr="002D0FFE">
              <w:rPr>
                <w:rFonts w:cs="Arial"/>
                <w:szCs w:val="22"/>
              </w:rPr>
              <w:t>Esta Norma fixa as condições exigidas para a aceitação de dispositivos de conexão destinados a estabelecer a junção permanente, a derivação, ou as duas ligações conjuntamente, usando-se condutores de cobre em instalações internas.</w:t>
            </w:r>
          </w:p>
        </w:tc>
      </w:tr>
      <w:tr w:rsidR="002D0FFE" w:rsidRPr="002D0FFE" w14:paraId="34EE20FE" w14:textId="77777777" w:rsidTr="002D0FFE">
        <w:trPr>
          <w:cantSplit/>
        </w:trPr>
        <w:tc>
          <w:tcPr>
            <w:tcW w:w="1951" w:type="dxa"/>
            <w:gridSpan w:val="2"/>
            <w:vMerge w:val="restart"/>
            <w:noWrap/>
          </w:tcPr>
          <w:p w14:paraId="7DBDE2C0" w14:textId="77777777" w:rsidR="002D0FFE" w:rsidRPr="002D0FFE" w:rsidRDefault="002D0FFE" w:rsidP="008F0324">
            <w:pPr>
              <w:rPr>
                <w:rFonts w:cs="Arial"/>
                <w:b/>
                <w:bCs/>
                <w:szCs w:val="22"/>
              </w:rPr>
            </w:pPr>
            <w:r w:rsidRPr="002D0FFE">
              <w:rPr>
                <w:rFonts w:cs="Arial"/>
                <w:b/>
                <w:bCs/>
                <w:szCs w:val="22"/>
              </w:rPr>
              <w:t>NBR 7864:1983</w:t>
            </w:r>
          </w:p>
        </w:tc>
        <w:tc>
          <w:tcPr>
            <w:tcW w:w="7716" w:type="dxa"/>
            <w:gridSpan w:val="2"/>
          </w:tcPr>
          <w:p w14:paraId="78B0E27F" w14:textId="77777777" w:rsidR="002D0FFE" w:rsidRPr="002D0FFE" w:rsidRDefault="002D0FFE" w:rsidP="008F0324">
            <w:pPr>
              <w:rPr>
                <w:rFonts w:cs="Arial"/>
                <w:szCs w:val="22"/>
              </w:rPr>
            </w:pPr>
            <w:r w:rsidRPr="002D0FFE">
              <w:rPr>
                <w:rFonts w:cs="Arial"/>
                <w:szCs w:val="22"/>
              </w:rPr>
              <w:t>Aparelhos de conexão para instalações elétricas, domésticas e similares - Proteção contra choques elétricos</w:t>
            </w:r>
          </w:p>
        </w:tc>
      </w:tr>
      <w:tr w:rsidR="002D0FFE" w:rsidRPr="002D0FFE" w14:paraId="7E45A589" w14:textId="77777777" w:rsidTr="002D0FFE">
        <w:trPr>
          <w:cantSplit/>
        </w:trPr>
        <w:tc>
          <w:tcPr>
            <w:tcW w:w="1951" w:type="dxa"/>
            <w:gridSpan w:val="2"/>
            <w:vMerge/>
            <w:noWrap/>
          </w:tcPr>
          <w:p w14:paraId="2E7477AE" w14:textId="77777777" w:rsidR="002D0FFE" w:rsidRPr="002D0FFE" w:rsidRDefault="002D0FFE" w:rsidP="008F0324">
            <w:pPr>
              <w:rPr>
                <w:rFonts w:cs="Arial"/>
                <w:b/>
                <w:bCs/>
                <w:szCs w:val="22"/>
              </w:rPr>
            </w:pPr>
          </w:p>
        </w:tc>
        <w:tc>
          <w:tcPr>
            <w:tcW w:w="7716" w:type="dxa"/>
            <w:gridSpan w:val="2"/>
          </w:tcPr>
          <w:p w14:paraId="45202C05" w14:textId="77777777" w:rsidR="002D0FFE" w:rsidRPr="002D0FFE" w:rsidRDefault="002D0FFE" w:rsidP="008F0324">
            <w:pPr>
              <w:rPr>
                <w:rFonts w:cs="Arial"/>
                <w:szCs w:val="22"/>
              </w:rPr>
            </w:pPr>
            <w:r w:rsidRPr="002D0FFE">
              <w:rPr>
                <w:rFonts w:cs="Arial"/>
                <w:szCs w:val="22"/>
              </w:rPr>
              <w:t>Esta Norma prescreve o método de ensaio de proteção contra choques elétricos para aparelhos de conexão destinados a atender as condições da ABNTNBR7863.</w:t>
            </w:r>
          </w:p>
        </w:tc>
      </w:tr>
      <w:tr w:rsidR="002D0FFE" w:rsidRPr="002D0FFE" w14:paraId="1F24929D" w14:textId="77777777" w:rsidTr="002D0FFE">
        <w:trPr>
          <w:cantSplit/>
        </w:trPr>
        <w:tc>
          <w:tcPr>
            <w:tcW w:w="1951" w:type="dxa"/>
            <w:gridSpan w:val="2"/>
            <w:vMerge w:val="restart"/>
            <w:noWrap/>
          </w:tcPr>
          <w:p w14:paraId="50EC8449" w14:textId="77777777" w:rsidR="002D0FFE" w:rsidRPr="002D0FFE" w:rsidRDefault="002D0FFE" w:rsidP="008F0324">
            <w:pPr>
              <w:rPr>
                <w:rFonts w:cs="Arial"/>
                <w:b/>
                <w:bCs/>
                <w:szCs w:val="22"/>
              </w:rPr>
            </w:pPr>
            <w:r w:rsidRPr="002D0FFE">
              <w:rPr>
                <w:rFonts w:cs="Arial"/>
                <w:b/>
                <w:bCs/>
                <w:szCs w:val="22"/>
              </w:rPr>
              <w:t>NBR 7869:1983</w:t>
            </w:r>
          </w:p>
        </w:tc>
        <w:tc>
          <w:tcPr>
            <w:tcW w:w="7716" w:type="dxa"/>
            <w:gridSpan w:val="2"/>
          </w:tcPr>
          <w:p w14:paraId="1C9BC6C1" w14:textId="77777777" w:rsidR="002D0FFE" w:rsidRPr="002D0FFE" w:rsidRDefault="002D0FFE" w:rsidP="008F0324">
            <w:pPr>
              <w:rPr>
                <w:rFonts w:cs="Arial"/>
                <w:szCs w:val="22"/>
              </w:rPr>
            </w:pPr>
            <w:r w:rsidRPr="002D0FFE">
              <w:rPr>
                <w:rFonts w:cs="Arial"/>
                <w:szCs w:val="22"/>
              </w:rPr>
              <w:t>Aparelhos de conexão para instalações elétricas, domésticas e similares - Resistência ao calor</w:t>
            </w:r>
          </w:p>
        </w:tc>
      </w:tr>
      <w:tr w:rsidR="002D0FFE" w:rsidRPr="002D0FFE" w14:paraId="24EFF523" w14:textId="77777777" w:rsidTr="002D0FFE">
        <w:trPr>
          <w:cantSplit/>
        </w:trPr>
        <w:tc>
          <w:tcPr>
            <w:tcW w:w="1951" w:type="dxa"/>
            <w:gridSpan w:val="2"/>
            <w:vMerge/>
            <w:noWrap/>
          </w:tcPr>
          <w:p w14:paraId="591942DC" w14:textId="77777777" w:rsidR="002D0FFE" w:rsidRPr="002D0FFE" w:rsidRDefault="002D0FFE" w:rsidP="008F0324">
            <w:pPr>
              <w:rPr>
                <w:rFonts w:cs="Arial"/>
                <w:b/>
                <w:bCs/>
                <w:szCs w:val="22"/>
              </w:rPr>
            </w:pPr>
          </w:p>
        </w:tc>
        <w:tc>
          <w:tcPr>
            <w:tcW w:w="7716" w:type="dxa"/>
            <w:gridSpan w:val="2"/>
          </w:tcPr>
          <w:p w14:paraId="3926EA1C" w14:textId="77777777" w:rsidR="002D0FFE" w:rsidRPr="002D0FFE" w:rsidRDefault="002D0FFE" w:rsidP="008F0324">
            <w:pPr>
              <w:rPr>
                <w:rFonts w:cs="Arial"/>
                <w:szCs w:val="22"/>
              </w:rPr>
            </w:pPr>
            <w:r w:rsidRPr="002D0FFE">
              <w:rPr>
                <w:rFonts w:cs="Arial"/>
                <w:szCs w:val="22"/>
              </w:rPr>
              <w:t>Esta Norma prescreve o método de ensaio de resistência ao calor para aparelhos de conexão destinados a atender as condições da ABNTNBR7863. A conformidade é verificada pelos ensaios de 5.1 e 5.2.</w:t>
            </w:r>
          </w:p>
        </w:tc>
      </w:tr>
      <w:tr w:rsidR="002D0FFE" w:rsidRPr="002D0FFE" w14:paraId="0350D658" w14:textId="77777777" w:rsidTr="002D0FFE">
        <w:trPr>
          <w:cantSplit/>
        </w:trPr>
        <w:tc>
          <w:tcPr>
            <w:tcW w:w="1951" w:type="dxa"/>
            <w:gridSpan w:val="2"/>
            <w:vMerge w:val="restart"/>
            <w:noWrap/>
          </w:tcPr>
          <w:p w14:paraId="249C05B3" w14:textId="77777777" w:rsidR="002D0FFE" w:rsidRPr="002D0FFE" w:rsidRDefault="002D0FFE" w:rsidP="008F0324">
            <w:pPr>
              <w:rPr>
                <w:rFonts w:cs="Arial"/>
                <w:b/>
                <w:bCs/>
                <w:szCs w:val="22"/>
              </w:rPr>
            </w:pPr>
            <w:r w:rsidRPr="002D0FFE">
              <w:rPr>
                <w:rFonts w:cs="Arial"/>
                <w:b/>
                <w:bCs/>
                <w:szCs w:val="22"/>
              </w:rPr>
              <w:t>NBR 7872:1983</w:t>
            </w:r>
          </w:p>
        </w:tc>
        <w:tc>
          <w:tcPr>
            <w:tcW w:w="7716" w:type="dxa"/>
            <w:gridSpan w:val="2"/>
          </w:tcPr>
          <w:p w14:paraId="10937088" w14:textId="77777777" w:rsidR="002D0FFE" w:rsidRPr="002D0FFE" w:rsidRDefault="002D0FFE" w:rsidP="008F0324">
            <w:pPr>
              <w:rPr>
                <w:rFonts w:cs="Arial"/>
                <w:szCs w:val="22"/>
              </w:rPr>
            </w:pPr>
            <w:r w:rsidRPr="002D0FFE">
              <w:rPr>
                <w:rFonts w:cs="Arial"/>
                <w:szCs w:val="22"/>
              </w:rPr>
              <w:t>Aparelhos de conexão para instalações elétricas, domésticas e similares fixas - Resistência mecânica - Caso particular - Conexão sem parafuso</w:t>
            </w:r>
          </w:p>
        </w:tc>
      </w:tr>
      <w:tr w:rsidR="002D0FFE" w:rsidRPr="002D0FFE" w14:paraId="5F4CBA43" w14:textId="77777777" w:rsidTr="002D0FFE">
        <w:trPr>
          <w:cantSplit/>
        </w:trPr>
        <w:tc>
          <w:tcPr>
            <w:tcW w:w="1951" w:type="dxa"/>
            <w:gridSpan w:val="2"/>
            <w:vMerge/>
            <w:noWrap/>
          </w:tcPr>
          <w:p w14:paraId="4F3BA5A4" w14:textId="77777777" w:rsidR="002D0FFE" w:rsidRPr="002D0FFE" w:rsidRDefault="002D0FFE" w:rsidP="008F0324">
            <w:pPr>
              <w:rPr>
                <w:rFonts w:cs="Arial"/>
                <w:b/>
                <w:bCs/>
                <w:szCs w:val="22"/>
              </w:rPr>
            </w:pPr>
          </w:p>
        </w:tc>
        <w:tc>
          <w:tcPr>
            <w:tcW w:w="7716" w:type="dxa"/>
            <w:gridSpan w:val="2"/>
          </w:tcPr>
          <w:p w14:paraId="3E4E5CD9" w14:textId="77777777" w:rsidR="002D0FFE" w:rsidRPr="002D0FFE" w:rsidRDefault="002D0FFE" w:rsidP="008F0324">
            <w:pPr>
              <w:rPr>
                <w:rFonts w:cs="Arial"/>
                <w:szCs w:val="22"/>
              </w:rPr>
            </w:pPr>
            <w:r w:rsidRPr="002D0FFE">
              <w:rPr>
                <w:rFonts w:cs="Arial"/>
                <w:szCs w:val="22"/>
              </w:rPr>
              <w:t>Esta Norma prescreve o método de ensaio de resistência mecânica para aparelhos de conexão, destinados a atender as condições da ABNTNBR7871.</w:t>
            </w:r>
          </w:p>
        </w:tc>
      </w:tr>
      <w:tr w:rsidR="002D0FFE" w:rsidRPr="002D0FFE" w14:paraId="7A7EF48D" w14:textId="77777777" w:rsidTr="002D0FFE">
        <w:trPr>
          <w:cantSplit/>
        </w:trPr>
        <w:tc>
          <w:tcPr>
            <w:tcW w:w="1951" w:type="dxa"/>
            <w:gridSpan w:val="2"/>
            <w:vMerge w:val="restart"/>
            <w:noWrap/>
          </w:tcPr>
          <w:p w14:paraId="1D92767B" w14:textId="77777777" w:rsidR="002D0FFE" w:rsidRPr="002D0FFE" w:rsidRDefault="002D0FFE" w:rsidP="008F0324">
            <w:pPr>
              <w:rPr>
                <w:rFonts w:cs="Arial"/>
                <w:b/>
                <w:bCs/>
                <w:szCs w:val="22"/>
              </w:rPr>
            </w:pPr>
            <w:r w:rsidRPr="002D0FFE">
              <w:rPr>
                <w:rFonts w:cs="Arial"/>
                <w:b/>
                <w:bCs/>
                <w:szCs w:val="22"/>
              </w:rPr>
              <w:t>NBR 7873:1983</w:t>
            </w:r>
          </w:p>
        </w:tc>
        <w:tc>
          <w:tcPr>
            <w:tcW w:w="7716" w:type="dxa"/>
            <w:gridSpan w:val="2"/>
          </w:tcPr>
          <w:p w14:paraId="16D813DE" w14:textId="77777777" w:rsidR="002D0FFE" w:rsidRPr="002D0FFE" w:rsidRDefault="002D0FFE" w:rsidP="008F0324">
            <w:pPr>
              <w:rPr>
                <w:rFonts w:cs="Arial"/>
                <w:szCs w:val="22"/>
              </w:rPr>
            </w:pPr>
            <w:r w:rsidRPr="002D0FFE">
              <w:rPr>
                <w:rFonts w:cs="Arial"/>
                <w:szCs w:val="22"/>
              </w:rPr>
              <w:t>Aparelhos de conexão para instalações elétricas, domésticas e similares fixas - Aquecimento e comportamento elétrico - Conexões sem parafuso</w:t>
            </w:r>
          </w:p>
        </w:tc>
      </w:tr>
      <w:tr w:rsidR="002D0FFE" w:rsidRPr="002D0FFE" w14:paraId="6F9A314A" w14:textId="77777777" w:rsidTr="002D0FFE">
        <w:trPr>
          <w:cantSplit/>
        </w:trPr>
        <w:tc>
          <w:tcPr>
            <w:tcW w:w="1951" w:type="dxa"/>
            <w:gridSpan w:val="2"/>
            <w:vMerge/>
            <w:noWrap/>
          </w:tcPr>
          <w:p w14:paraId="7378BB4F" w14:textId="77777777" w:rsidR="002D0FFE" w:rsidRPr="002D0FFE" w:rsidRDefault="002D0FFE" w:rsidP="008F0324">
            <w:pPr>
              <w:rPr>
                <w:rFonts w:cs="Arial"/>
                <w:b/>
                <w:bCs/>
                <w:szCs w:val="22"/>
              </w:rPr>
            </w:pPr>
          </w:p>
        </w:tc>
        <w:tc>
          <w:tcPr>
            <w:tcW w:w="7716" w:type="dxa"/>
            <w:gridSpan w:val="2"/>
          </w:tcPr>
          <w:p w14:paraId="79B6A9BA" w14:textId="77777777" w:rsidR="002D0FFE" w:rsidRPr="002D0FFE" w:rsidRDefault="002D0FFE" w:rsidP="008F0324">
            <w:pPr>
              <w:rPr>
                <w:rFonts w:cs="Arial"/>
                <w:szCs w:val="22"/>
              </w:rPr>
            </w:pPr>
            <w:r w:rsidRPr="002D0FFE">
              <w:rPr>
                <w:rFonts w:cs="Arial"/>
                <w:szCs w:val="22"/>
              </w:rPr>
              <w:t>Esta Norma prescreve o método de ensaio de aquecimento e comportamento elétrico para aparelhos de conexão, destinadas a atender as condições da ABNTNBR7871.</w:t>
            </w:r>
          </w:p>
        </w:tc>
      </w:tr>
      <w:tr w:rsidR="002D0FFE" w:rsidRPr="002D0FFE" w14:paraId="15E51883" w14:textId="77777777" w:rsidTr="002D0FFE">
        <w:trPr>
          <w:cantSplit/>
        </w:trPr>
        <w:tc>
          <w:tcPr>
            <w:tcW w:w="1951" w:type="dxa"/>
            <w:gridSpan w:val="2"/>
            <w:vMerge w:val="restart"/>
            <w:noWrap/>
          </w:tcPr>
          <w:p w14:paraId="0961D34E" w14:textId="77777777" w:rsidR="002D0FFE" w:rsidRPr="002D0FFE" w:rsidRDefault="002D0FFE" w:rsidP="008F0324">
            <w:pPr>
              <w:rPr>
                <w:rFonts w:cs="Arial"/>
                <w:b/>
                <w:bCs/>
                <w:szCs w:val="22"/>
              </w:rPr>
            </w:pPr>
            <w:r w:rsidRPr="002D0FFE">
              <w:rPr>
                <w:rFonts w:cs="Arial"/>
                <w:b/>
                <w:bCs/>
                <w:szCs w:val="22"/>
              </w:rPr>
              <w:t>NBR 8036:1983</w:t>
            </w:r>
          </w:p>
        </w:tc>
        <w:tc>
          <w:tcPr>
            <w:tcW w:w="7716" w:type="dxa"/>
            <w:gridSpan w:val="2"/>
          </w:tcPr>
          <w:p w14:paraId="08F40EB6" w14:textId="77777777" w:rsidR="002D0FFE" w:rsidRPr="002D0FFE" w:rsidRDefault="002D0FFE" w:rsidP="008F0324">
            <w:pPr>
              <w:rPr>
                <w:rFonts w:cs="Arial"/>
                <w:szCs w:val="22"/>
              </w:rPr>
            </w:pPr>
            <w:r w:rsidRPr="002D0FFE">
              <w:rPr>
                <w:rFonts w:cs="Arial"/>
                <w:szCs w:val="22"/>
              </w:rPr>
              <w:t>Programação de sondagens de simples reconhecimento do solo para fundações de edifícios.</w:t>
            </w:r>
          </w:p>
        </w:tc>
      </w:tr>
      <w:tr w:rsidR="002D0FFE" w:rsidRPr="002D0FFE" w14:paraId="3A9691B3" w14:textId="77777777" w:rsidTr="002D0FFE">
        <w:trPr>
          <w:cantSplit/>
        </w:trPr>
        <w:tc>
          <w:tcPr>
            <w:tcW w:w="1951" w:type="dxa"/>
            <w:gridSpan w:val="2"/>
            <w:vMerge/>
            <w:noWrap/>
          </w:tcPr>
          <w:p w14:paraId="10EA1C81" w14:textId="77777777" w:rsidR="002D0FFE" w:rsidRPr="002D0FFE" w:rsidRDefault="002D0FFE" w:rsidP="008F0324">
            <w:pPr>
              <w:rPr>
                <w:rFonts w:cs="Arial"/>
                <w:b/>
                <w:bCs/>
                <w:szCs w:val="22"/>
              </w:rPr>
            </w:pPr>
          </w:p>
        </w:tc>
        <w:tc>
          <w:tcPr>
            <w:tcW w:w="7716" w:type="dxa"/>
            <w:gridSpan w:val="2"/>
          </w:tcPr>
          <w:p w14:paraId="00543C36" w14:textId="77777777" w:rsidR="002D0FFE" w:rsidRPr="002D0FFE" w:rsidRDefault="002D0FFE" w:rsidP="008F0324">
            <w:pPr>
              <w:rPr>
                <w:rFonts w:cs="Arial"/>
                <w:szCs w:val="22"/>
              </w:rPr>
            </w:pPr>
            <w:r w:rsidRPr="002D0FFE">
              <w:rPr>
                <w:rFonts w:cs="Arial"/>
                <w:szCs w:val="22"/>
              </w:rPr>
              <w:t>Esta Norma fixa as condições exigíveis na programação das sondagens de simples reconhecimento dos solos destinada à elaboração de projetos geotécnicos para construção de edifícios. Esta programação abrange o número, a localização e a profundidade das sondagens.</w:t>
            </w:r>
          </w:p>
        </w:tc>
      </w:tr>
      <w:tr w:rsidR="002D0FFE" w:rsidRPr="002D0FFE" w14:paraId="5EA247A3" w14:textId="77777777" w:rsidTr="002D0FFE">
        <w:trPr>
          <w:cantSplit/>
        </w:trPr>
        <w:tc>
          <w:tcPr>
            <w:tcW w:w="1951" w:type="dxa"/>
            <w:gridSpan w:val="2"/>
            <w:vMerge w:val="restart"/>
            <w:noWrap/>
          </w:tcPr>
          <w:p w14:paraId="3D604EB4" w14:textId="77777777" w:rsidR="002D0FFE" w:rsidRPr="002D0FFE" w:rsidRDefault="002D0FFE" w:rsidP="008F0324">
            <w:pPr>
              <w:rPr>
                <w:rFonts w:cs="Arial"/>
                <w:b/>
                <w:bCs/>
                <w:szCs w:val="22"/>
              </w:rPr>
            </w:pPr>
            <w:r w:rsidRPr="002D0FFE">
              <w:rPr>
                <w:rFonts w:cs="Arial"/>
                <w:b/>
                <w:bCs/>
                <w:szCs w:val="22"/>
              </w:rPr>
              <w:t>NBR 8041:1983</w:t>
            </w:r>
          </w:p>
        </w:tc>
        <w:tc>
          <w:tcPr>
            <w:tcW w:w="7716" w:type="dxa"/>
            <w:gridSpan w:val="2"/>
          </w:tcPr>
          <w:p w14:paraId="32B82CFA" w14:textId="77777777" w:rsidR="002D0FFE" w:rsidRPr="002D0FFE" w:rsidRDefault="002D0FFE" w:rsidP="008F0324">
            <w:pPr>
              <w:rPr>
                <w:rFonts w:cs="Arial"/>
                <w:szCs w:val="22"/>
              </w:rPr>
            </w:pPr>
            <w:r w:rsidRPr="002D0FFE">
              <w:rPr>
                <w:rFonts w:cs="Arial"/>
                <w:szCs w:val="22"/>
              </w:rPr>
              <w:t>Tijolo maciço cerâmico para alvenaria. Forma e dimensões.</w:t>
            </w:r>
          </w:p>
        </w:tc>
      </w:tr>
      <w:tr w:rsidR="002D0FFE" w:rsidRPr="002D0FFE" w14:paraId="398EC551" w14:textId="77777777" w:rsidTr="002D0FFE">
        <w:trPr>
          <w:cantSplit/>
        </w:trPr>
        <w:tc>
          <w:tcPr>
            <w:tcW w:w="1951" w:type="dxa"/>
            <w:gridSpan w:val="2"/>
            <w:vMerge/>
            <w:noWrap/>
          </w:tcPr>
          <w:p w14:paraId="12A329BC" w14:textId="77777777" w:rsidR="002D0FFE" w:rsidRPr="002D0FFE" w:rsidRDefault="002D0FFE" w:rsidP="008F0324">
            <w:pPr>
              <w:rPr>
                <w:rFonts w:cs="Arial"/>
                <w:b/>
                <w:bCs/>
                <w:szCs w:val="22"/>
              </w:rPr>
            </w:pPr>
          </w:p>
        </w:tc>
        <w:tc>
          <w:tcPr>
            <w:tcW w:w="7716" w:type="dxa"/>
            <w:gridSpan w:val="2"/>
          </w:tcPr>
          <w:p w14:paraId="1884CBE5" w14:textId="77777777" w:rsidR="002D0FFE" w:rsidRPr="002D0FFE" w:rsidRDefault="002D0FFE" w:rsidP="008F0324">
            <w:pPr>
              <w:rPr>
                <w:rFonts w:cs="Arial"/>
                <w:szCs w:val="22"/>
              </w:rPr>
            </w:pPr>
            <w:r w:rsidRPr="002D0FFE">
              <w:rPr>
                <w:rFonts w:cs="Arial"/>
                <w:szCs w:val="22"/>
              </w:rPr>
              <w:t>Esta Norma padroniza as dimensões de tijolos maciços cerâmicos a serem utilizados em alvenaria, com e sem revestimento.</w:t>
            </w:r>
          </w:p>
        </w:tc>
      </w:tr>
      <w:tr w:rsidR="002D0FFE" w:rsidRPr="002D0FFE" w14:paraId="11548A67" w14:textId="77777777" w:rsidTr="002D0FFE">
        <w:trPr>
          <w:cantSplit/>
        </w:trPr>
        <w:tc>
          <w:tcPr>
            <w:tcW w:w="1951" w:type="dxa"/>
            <w:gridSpan w:val="2"/>
            <w:vMerge w:val="restart"/>
            <w:noWrap/>
          </w:tcPr>
          <w:p w14:paraId="353485F3" w14:textId="77777777" w:rsidR="002D0FFE" w:rsidRPr="002D0FFE" w:rsidRDefault="002D0FFE" w:rsidP="008F0324">
            <w:pPr>
              <w:rPr>
                <w:rFonts w:cs="Arial"/>
                <w:b/>
                <w:bCs/>
                <w:szCs w:val="22"/>
              </w:rPr>
            </w:pPr>
            <w:r w:rsidRPr="002D0FFE">
              <w:rPr>
                <w:rFonts w:cs="Arial"/>
                <w:b/>
                <w:bCs/>
                <w:szCs w:val="22"/>
              </w:rPr>
              <w:t>NBR 8044:1983</w:t>
            </w:r>
          </w:p>
        </w:tc>
        <w:tc>
          <w:tcPr>
            <w:tcW w:w="7716" w:type="dxa"/>
            <w:gridSpan w:val="2"/>
          </w:tcPr>
          <w:p w14:paraId="3B0386BB" w14:textId="77777777" w:rsidR="002D0FFE" w:rsidRPr="002D0FFE" w:rsidRDefault="002D0FFE" w:rsidP="008F0324">
            <w:pPr>
              <w:rPr>
                <w:rFonts w:cs="Arial"/>
                <w:szCs w:val="22"/>
              </w:rPr>
            </w:pPr>
            <w:r w:rsidRPr="002D0FFE">
              <w:rPr>
                <w:rFonts w:cs="Arial"/>
                <w:szCs w:val="22"/>
              </w:rPr>
              <w:t>Projeto geotécnico.</w:t>
            </w:r>
          </w:p>
        </w:tc>
      </w:tr>
      <w:tr w:rsidR="002D0FFE" w:rsidRPr="002D0FFE" w14:paraId="495E9758" w14:textId="77777777" w:rsidTr="002D0FFE">
        <w:trPr>
          <w:cantSplit/>
        </w:trPr>
        <w:tc>
          <w:tcPr>
            <w:tcW w:w="1951" w:type="dxa"/>
            <w:gridSpan w:val="2"/>
            <w:vMerge/>
            <w:noWrap/>
          </w:tcPr>
          <w:p w14:paraId="734E5C6B" w14:textId="77777777" w:rsidR="002D0FFE" w:rsidRPr="002D0FFE" w:rsidRDefault="002D0FFE" w:rsidP="008F0324">
            <w:pPr>
              <w:rPr>
                <w:rFonts w:cs="Arial"/>
                <w:b/>
                <w:bCs/>
                <w:szCs w:val="22"/>
              </w:rPr>
            </w:pPr>
          </w:p>
        </w:tc>
        <w:tc>
          <w:tcPr>
            <w:tcW w:w="7716" w:type="dxa"/>
            <w:gridSpan w:val="2"/>
          </w:tcPr>
          <w:p w14:paraId="203C6E42" w14:textId="77777777" w:rsidR="002D0FFE" w:rsidRPr="002D0FFE" w:rsidRDefault="002D0FFE" w:rsidP="008F0324">
            <w:pPr>
              <w:rPr>
                <w:rFonts w:cs="Arial"/>
                <w:szCs w:val="22"/>
              </w:rPr>
            </w:pPr>
            <w:r w:rsidRPr="002D0FFE">
              <w:rPr>
                <w:rFonts w:cs="Arial"/>
                <w:szCs w:val="22"/>
              </w:rPr>
              <w:t>Esta Norma fixa as condições exigíveis a serem observadas nos estudos a serviços necessários ao desenvolvimento de projetos geotécnicos, em especial daqueles integrantes de projeto de obras de engenharia civil em que a interação estrutura-terreno (ou geometria-terreno) seja relevante no desempenho das referidas obras.</w:t>
            </w:r>
          </w:p>
        </w:tc>
      </w:tr>
      <w:tr w:rsidR="002D0FFE" w:rsidRPr="002D0FFE" w14:paraId="5D7DF9A1" w14:textId="77777777" w:rsidTr="002D0FFE">
        <w:trPr>
          <w:cantSplit/>
        </w:trPr>
        <w:tc>
          <w:tcPr>
            <w:tcW w:w="1951" w:type="dxa"/>
            <w:gridSpan w:val="2"/>
            <w:vMerge w:val="restart"/>
            <w:noWrap/>
          </w:tcPr>
          <w:p w14:paraId="4CE0DBBE" w14:textId="77777777" w:rsidR="002D0FFE" w:rsidRPr="002D0FFE" w:rsidRDefault="002D0FFE" w:rsidP="008F0324">
            <w:pPr>
              <w:rPr>
                <w:rFonts w:cs="Arial"/>
                <w:b/>
                <w:bCs/>
                <w:szCs w:val="22"/>
              </w:rPr>
            </w:pPr>
            <w:r w:rsidRPr="002D0FFE">
              <w:rPr>
                <w:rFonts w:cs="Arial"/>
                <w:b/>
                <w:bCs/>
                <w:szCs w:val="22"/>
              </w:rPr>
              <w:t>NBR 8133:1983</w:t>
            </w:r>
          </w:p>
        </w:tc>
        <w:tc>
          <w:tcPr>
            <w:tcW w:w="7716" w:type="dxa"/>
            <w:gridSpan w:val="2"/>
          </w:tcPr>
          <w:p w14:paraId="695ADA84" w14:textId="77777777" w:rsidR="002D0FFE" w:rsidRPr="002D0FFE" w:rsidRDefault="002D0FFE" w:rsidP="008F0324">
            <w:pPr>
              <w:rPr>
                <w:rFonts w:cs="Arial"/>
                <w:szCs w:val="22"/>
              </w:rPr>
            </w:pPr>
            <w:r w:rsidRPr="002D0FFE">
              <w:rPr>
                <w:rFonts w:cs="Arial"/>
                <w:szCs w:val="22"/>
              </w:rPr>
              <w:t>Rosca para tubos onde a vedação não é feita pela rosca - Designação, dimensões e tolerâncias</w:t>
            </w:r>
          </w:p>
        </w:tc>
      </w:tr>
      <w:tr w:rsidR="002D0FFE" w:rsidRPr="002D0FFE" w14:paraId="0CF42CF7" w14:textId="77777777" w:rsidTr="002D0FFE">
        <w:trPr>
          <w:cantSplit/>
        </w:trPr>
        <w:tc>
          <w:tcPr>
            <w:tcW w:w="1951" w:type="dxa"/>
            <w:gridSpan w:val="2"/>
            <w:vMerge/>
            <w:noWrap/>
          </w:tcPr>
          <w:p w14:paraId="44DE831C" w14:textId="77777777" w:rsidR="002D0FFE" w:rsidRPr="002D0FFE" w:rsidRDefault="002D0FFE" w:rsidP="008F0324">
            <w:pPr>
              <w:rPr>
                <w:rFonts w:cs="Arial"/>
                <w:b/>
                <w:bCs/>
                <w:szCs w:val="22"/>
              </w:rPr>
            </w:pPr>
          </w:p>
        </w:tc>
        <w:tc>
          <w:tcPr>
            <w:tcW w:w="7716" w:type="dxa"/>
            <w:gridSpan w:val="2"/>
          </w:tcPr>
          <w:p w14:paraId="2758990C" w14:textId="77777777" w:rsidR="002D0FFE" w:rsidRPr="002D0FFE" w:rsidRDefault="002D0FFE" w:rsidP="008F0324">
            <w:pPr>
              <w:rPr>
                <w:rFonts w:cs="Arial"/>
                <w:szCs w:val="22"/>
              </w:rPr>
            </w:pPr>
            <w:r w:rsidRPr="002D0FFE">
              <w:rPr>
                <w:rFonts w:cs="Arial"/>
                <w:szCs w:val="22"/>
              </w:rPr>
              <w:t>Esta Norma padroniza as designações, dimensões e tolerâncias das roscas paralelas em tubos, onde a vedação não é efetuada pela rosca.</w:t>
            </w:r>
          </w:p>
        </w:tc>
      </w:tr>
      <w:tr w:rsidR="002D0FFE" w:rsidRPr="002D0FFE" w14:paraId="2197B513" w14:textId="77777777" w:rsidTr="002D0FFE">
        <w:trPr>
          <w:cantSplit/>
        </w:trPr>
        <w:tc>
          <w:tcPr>
            <w:tcW w:w="1951" w:type="dxa"/>
            <w:gridSpan w:val="2"/>
            <w:vMerge w:val="restart"/>
            <w:noWrap/>
          </w:tcPr>
          <w:p w14:paraId="0E6DBDC6" w14:textId="77777777" w:rsidR="002D0FFE" w:rsidRPr="002D0FFE" w:rsidRDefault="002D0FFE" w:rsidP="008F0324">
            <w:pPr>
              <w:rPr>
                <w:rFonts w:cs="Arial"/>
                <w:b/>
                <w:bCs/>
                <w:szCs w:val="22"/>
              </w:rPr>
            </w:pPr>
            <w:r w:rsidRPr="002D0FFE">
              <w:rPr>
                <w:rFonts w:cs="Arial"/>
                <w:b/>
                <w:bCs/>
                <w:szCs w:val="22"/>
              </w:rPr>
              <w:t>NBR 8147:1983</w:t>
            </w:r>
          </w:p>
        </w:tc>
        <w:tc>
          <w:tcPr>
            <w:tcW w:w="7716" w:type="dxa"/>
            <w:gridSpan w:val="2"/>
          </w:tcPr>
          <w:p w14:paraId="231617B1" w14:textId="77777777" w:rsidR="002D0FFE" w:rsidRPr="002D0FFE" w:rsidRDefault="002D0FFE" w:rsidP="008F0324">
            <w:pPr>
              <w:rPr>
                <w:rFonts w:cs="Arial"/>
                <w:szCs w:val="22"/>
              </w:rPr>
            </w:pPr>
            <w:r w:rsidRPr="002D0FFE">
              <w:rPr>
                <w:rFonts w:cs="Arial"/>
                <w:szCs w:val="22"/>
              </w:rPr>
              <w:t>Conversores estáticos monofásicos de potência para tração elétrica</w:t>
            </w:r>
          </w:p>
        </w:tc>
      </w:tr>
      <w:tr w:rsidR="002D0FFE" w:rsidRPr="002D0FFE" w14:paraId="6BDEA2E0" w14:textId="77777777" w:rsidTr="002D0FFE">
        <w:trPr>
          <w:cantSplit/>
        </w:trPr>
        <w:tc>
          <w:tcPr>
            <w:tcW w:w="1951" w:type="dxa"/>
            <w:gridSpan w:val="2"/>
            <w:vMerge/>
            <w:noWrap/>
          </w:tcPr>
          <w:p w14:paraId="540A5039" w14:textId="77777777" w:rsidR="002D0FFE" w:rsidRPr="002D0FFE" w:rsidRDefault="002D0FFE" w:rsidP="008F0324">
            <w:pPr>
              <w:rPr>
                <w:rFonts w:cs="Arial"/>
                <w:b/>
                <w:bCs/>
                <w:szCs w:val="22"/>
              </w:rPr>
            </w:pPr>
          </w:p>
        </w:tc>
        <w:tc>
          <w:tcPr>
            <w:tcW w:w="7716" w:type="dxa"/>
            <w:gridSpan w:val="2"/>
          </w:tcPr>
          <w:p w14:paraId="2AB48EFF" w14:textId="77777777" w:rsidR="002D0FFE" w:rsidRPr="002D0FFE" w:rsidRDefault="002D0FFE" w:rsidP="008F0324">
            <w:pPr>
              <w:rPr>
                <w:rFonts w:cs="Arial"/>
                <w:szCs w:val="22"/>
              </w:rPr>
            </w:pPr>
            <w:r w:rsidRPr="002D0FFE">
              <w:rPr>
                <w:rFonts w:cs="Arial"/>
                <w:szCs w:val="22"/>
              </w:rPr>
              <w:t>Esta Norma fixa as condições exigíveis relativas a conversores destinados a fornecer energia aos sistemas de acionamento dos veículos dotados de tração elétrica; as mesmas condições são aplicáveis a conversores que alimentam os serviços auxiliares destes mesmos veículos.</w:t>
            </w:r>
          </w:p>
        </w:tc>
      </w:tr>
      <w:tr w:rsidR="002D0FFE" w:rsidRPr="002D0FFE" w14:paraId="33DA81FE" w14:textId="77777777" w:rsidTr="002D0FFE">
        <w:trPr>
          <w:cantSplit/>
        </w:trPr>
        <w:tc>
          <w:tcPr>
            <w:tcW w:w="1951" w:type="dxa"/>
            <w:gridSpan w:val="2"/>
            <w:vMerge w:val="restart"/>
            <w:noWrap/>
          </w:tcPr>
          <w:p w14:paraId="571B6E33" w14:textId="77777777" w:rsidR="002D0FFE" w:rsidRPr="002D0FFE" w:rsidRDefault="002D0FFE" w:rsidP="008F0324">
            <w:pPr>
              <w:rPr>
                <w:rFonts w:cs="Arial"/>
                <w:b/>
                <w:bCs/>
                <w:szCs w:val="22"/>
              </w:rPr>
            </w:pPr>
            <w:r w:rsidRPr="002D0FFE">
              <w:rPr>
                <w:rFonts w:cs="Arial"/>
                <w:b/>
                <w:bCs/>
                <w:szCs w:val="22"/>
              </w:rPr>
              <w:t>NBR 8153:1983</w:t>
            </w:r>
          </w:p>
        </w:tc>
        <w:tc>
          <w:tcPr>
            <w:tcW w:w="7716" w:type="dxa"/>
            <w:gridSpan w:val="2"/>
          </w:tcPr>
          <w:p w14:paraId="525F7A0F" w14:textId="77777777" w:rsidR="002D0FFE" w:rsidRPr="002D0FFE" w:rsidRDefault="002D0FFE" w:rsidP="008F0324">
            <w:pPr>
              <w:rPr>
                <w:rFonts w:cs="Arial"/>
                <w:szCs w:val="22"/>
              </w:rPr>
            </w:pPr>
            <w:r w:rsidRPr="002D0FFE">
              <w:rPr>
                <w:rFonts w:cs="Arial"/>
                <w:szCs w:val="22"/>
              </w:rPr>
              <w:t>Guia de aplicação de transformadores de potência</w:t>
            </w:r>
          </w:p>
        </w:tc>
      </w:tr>
      <w:tr w:rsidR="002D0FFE" w:rsidRPr="002D0FFE" w14:paraId="4A94117C" w14:textId="77777777" w:rsidTr="002D0FFE">
        <w:trPr>
          <w:cantSplit/>
        </w:trPr>
        <w:tc>
          <w:tcPr>
            <w:tcW w:w="1951" w:type="dxa"/>
            <w:gridSpan w:val="2"/>
            <w:vMerge/>
            <w:noWrap/>
          </w:tcPr>
          <w:p w14:paraId="60B9C05E" w14:textId="77777777" w:rsidR="002D0FFE" w:rsidRPr="002D0FFE" w:rsidRDefault="002D0FFE" w:rsidP="008F0324">
            <w:pPr>
              <w:rPr>
                <w:rFonts w:cs="Arial"/>
                <w:b/>
                <w:bCs/>
                <w:szCs w:val="22"/>
              </w:rPr>
            </w:pPr>
          </w:p>
        </w:tc>
        <w:tc>
          <w:tcPr>
            <w:tcW w:w="7716" w:type="dxa"/>
            <w:gridSpan w:val="2"/>
          </w:tcPr>
          <w:p w14:paraId="5115C0D8" w14:textId="77777777" w:rsidR="002D0FFE" w:rsidRPr="002D0FFE" w:rsidRDefault="002D0FFE" w:rsidP="008F0324">
            <w:pPr>
              <w:rPr>
                <w:rFonts w:cs="Arial"/>
                <w:szCs w:val="22"/>
              </w:rPr>
            </w:pPr>
            <w:r w:rsidRPr="002D0FFE">
              <w:rPr>
                <w:rFonts w:cs="Arial"/>
                <w:szCs w:val="22"/>
              </w:rPr>
              <w:t>Esta Norma tem por finalidade auxiliar na determinação e escolha das características dos transformadores abrangidos pela ABNTNBR5356.</w:t>
            </w:r>
          </w:p>
        </w:tc>
      </w:tr>
      <w:tr w:rsidR="002D0FFE" w:rsidRPr="002D0FFE" w14:paraId="16551147" w14:textId="77777777" w:rsidTr="002D0FFE">
        <w:trPr>
          <w:cantSplit/>
        </w:trPr>
        <w:tc>
          <w:tcPr>
            <w:tcW w:w="1951" w:type="dxa"/>
            <w:gridSpan w:val="2"/>
            <w:vMerge w:val="restart"/>
            <w:noWrap/>
          </w:tcPr>
          <w:p w14:paraId="2D6F94EB" w14:textId="77777777" w:rsidR="002D0FFE" w:rsidRPr="002D0FFE" w:rsidRDefault="002D0FFE" w:rsidP="008F0324">
            <w:pPr>
              <w:rPr>
                <w:rFonts w:cs="Arial"/>
                <w:b/>
                <w:bCs/>
                <w:szCs w:val="22"/>
              </w:rPr>
            </w:pPr>
            <w:r w:rsidRPr="002D0FFE">
              <w:rPr>
                <w:rFonts w:cs="Arial"/>
                <w:b/>
                <w:bCs/>
                <w:szCs w:val="22"/>
              </w:rPr>
              <w:t>NBR 8160:1999</w:t>
            </w:r>
          </w:p>
        </w:tc>
        <w:tc>
          <w:tcPr>
            <w:tcW w:w="7716" w:type="dxa"/>
            <w:gridSpan w:val="2"/>
          </w:tcPr>
          <w:p w14:paraId="2CB0D12A" w14:textId="77777777" w:rsidR="002D0FFE" w:rsidRPr="002D0FFE" w:rsidRDefault="002D0FFE" w:rsidP="008F0324">
            <w:pPr>
              <w:rPr>
                <w:rFonts w:cs="Arial"/>
                <w:szCs w:val="22"/>
              </w:rPr>
            </w:pPr>
            <w:r w:rsidRPr="002D0FFE">
              <w:rPr>
                <w:rFonts w:cs="Arial"/>
                <w:szCs w:val="22"/>
              </w:rPr>
              <w:t>Sistemas prediais de esgoto sanitário. Projeto e execução.</w:t>
            </w:r>
          </w:p>
        </w:tc>
      </w:tr>
      <w:tr w:rsidR="002D0FFE" w:rsidRPr="002D0FFE" w14:paraId="2E4DABDC" w14:textId="77777777" w:rsidTr="002D0FFE">
        <w:trPr>
          <w:cantSplit/>
        </w:trPr>
        <w:tc>
          <w:tcPr>
            <w:tcW w:w="1951" w:type="dxa"/>
            <w:gridSpan w:val="2"/>
            <w:vMerge/>
            <w:noWrap/>
          </w:tcPr>
          <w:p w14:paraId="58847C2D" w14:textId="77777777" w:rsidR="002D0FFE" w:rsidRPr="002D0FFE" w:rsidRDefault="002D0FFE" w:rsidP="008F0324">
            <w:pPr>
              <w:rPr>
                <w:rFonts w:cs="Arial"/>
                <w:b/>
                <w:bCs/>
                <w:szCs w:val="22"/>
              </w:rPr>
            </w:pPr>
          </w:p>
        </w:tc>
        <w:tc>
          <w:tcPr>
            <w:tcW w:w="7716" w:type="dxa"/>
            <w:gridSpan w:val="2"/>
          </w:tcPr>
          <w:p w14:paraId="6D9CAAB4" w14:textId="77777777" w:rsidR="002D0FFE" w:rsidRPr="002D0FFE" w:rsidRDefault="002D0FFE" w:rsidP="008F0324">
            <w:pPr>
              <w:rPr>
                <w:rFonts w:cs="Arial"/>
                <w:szCs w:val="22"/>
              </w:rPr>
            </w:pPr>
            <w:r w:rsidRPr="002D0FFE">
              <w:rPr>
                <w:rFonts w:cs="Arial"/>
                <w:szCs w:val="22"/>
              </w:rPr>
              <w:t>Esta Norma estabelece as exigências e recomendações relativas ao projeto, execução, ensaio e manutenção dos sistemas prediais, de esgoto sanitário, para atenderem às exigências mínimas quanto á higiene, segurança e conforto dos usuários, tendo em vista a qualidade destes sistemas.</w:t>
            </w:r>
          </w:p>
        </w:tc>
      </w:tr>
      <w:tr w:rsidR="002D0FFE" w:rsidRPr="002D0FFE" w14:paraId="703544E0" w14:textId="77777777" w:rsidTr="002D0FFE">
        <w:trPr>
          <w:cantSplit/>
        </w:trPr>
        <w:tc>
          <w:tcPr>
            <w:tcW w:w="1951" w:type="dxa"/>
            <w:gridSpan w:val="2"/>
            <w:vMerge w:val="restart"/>
            <w:noWrap/>
          </w:tcPr>
          <w:p w14:paraId="74C6E31F" w14:textId="77777777" w:rsidR="002D0FFE" w:rsidRPr="002D0FFE" w:rsidRDefault="002D0FFE" w:rsidP="008F0324">
            <w:pPr>
              <w:rPr>
                <w:rFonts w:cs="Arial"/>
                <w:b/>
                <w:bCs/>
                <w:szCs w:val="22"/>
              </w:rPr>
            </w:pPr>
            <w:r w:rsidRPr="002D0FFE">
              <w:rPr>
                <w:rFonts w:cs="Arial"/>
                <w:b/>
                <w:bCs/>
                <w:szCs w:val="22"/>
              </w:rPr>
              <w:t>NBR 8161:1983</w:t>
            </w:r>
          </w:p>
        </w:tc>
        <w:tc>
          <w:tcPr>
            <w:tcW w:w="7716" w:type="dxa"/>
            <w:gridSpan w:val="2"/>
          </w:tcPr>
          <w:p w14:paraId="0D04120D" w14:textId="77777777" w:rsidR="002D0FFE" w:rsidRPr="002D0FFE" w:rsidRDefault="002D0FFE" w:rsidP="008F0324">
            <w:pPr>
              <w:rPr>
                <w:rFonts w:cs="Arial"/>
                <w:szCs w:val="22"/>
              </w:rPr>
            </w:pPr>
            <w:r w:rsidRPr="002D0FFE">
              <w:rPr>
                <w:rFonts w:cs="Arial"/>
                <w:szCs w:val="22"/>
              </w:rPr>
              <w:t>Tubos e conexões de ferro fundido para esgoto e ventilação. Formatos e dimensões.</w:t>
            </w:r>
          </w:p>
        </w:tc>
      </w:tr>
      <w:tr w:rsidR="002D0FFE" w:rsidRPr="002D0FFE" w14:paraId="41343C4D" w14:textId="77777777" w:rsidTr="002D0FFE">
        <w:trPr>
          <w:cantSplit/>
        </w:trPr>
        <w:tc>
          <w:tcPr>
            <w:tcW w:w="1951" w:type="dxa"/>
            <w:gridSpan w:val="2"/>
            <w:vMerge/>
            <w:noWrap/>
          </w:tcPr>
          <w:p w14:paraId="46A04281" w14:textId="77777777" w:rsidR="002D0FFE" w:rsidRPr="002D0FFE" w:rsidRDefault="002D0FFE" w:rsidP="008F0324">
            <w:pPr>
              <w:rPr>
                <w:rFonts w:cs="Arial"/>
                <w:b/>
                <w:bCs/>
                <w:szCs w:val="22"/>
              </w:rPr>
            </w:pPr>
          </w:p>
        </w:tc>
        <w:tc>
          <w:tcPr>
            <w:tcW w:w="7716" w:type="dxa"/>
            <w:gridSpan w:val="2"/>
          </w:tcPr>
          <w:p w14:paraId="0D2435E5" w14:textId="77777777" w:rsidR="002D0FFE" w:rsidRPr="002D0FFE" w:rsidRDefault="002D0FFE" w:rsidP="008F0324">
            <w:pPr>
              <w:rPr>
                <w:rFonts w:cs="Arial"/>
                <w:szCs w:val="22"/>
              </w:rPr>
            </w:pPr>
            <w:r w:rsidRPr="002D0FFE">
              <w:rPr>
                <w:rFonts w:cs="Arial"/>
                <w:szCs w:val="22"/>
              </w:rPr>
              <w:t>Esta Norma padroniza formatos, dimensões e características exigíveis no recebimento de tubos de ponta e conexões de ferro fundido, usados em instalações prediais para esgoto e ventilação.</w:t>
            </w:r>
          </w:p>
        </w:tc>
      </w:tr>
      <w:tr w:rsidR="002D0FFE" w:rsidRPr="002D0FFE" w14:paraId="464E0698" w14:textId="77777777" w:rsidTr="002D0FFE">
        <w:trPr>
          <w:cantSplit/>
        </w:trPr>
        <w:tc>
          <w:tcPr>
            <w:tcW w:w="1951" w:type="dxa"/>
            <w:gridSpan w:val="2"/>
            <w:vMerge w:val="restart"/>
            <w:noWrap/>
          </w:tcPr>
          <w:p w14:paraId="0BFA32F6" w14:textId="77777777" w:rsidR="002D0FFE" w:rsidRPr="002D0FFE" w:rsidRDefault="002D0FFE" w:rsidP="008F0324">
            <w:pPr>
              <w:rPr>
                <w:rFonts w:cs="Arial"/>
                <w:b/>
                <w:bCs/>
                <w:szCs w:val="22"/>
              </w:rPr>
            </w:pPr>
            <w:r w:rsidRPr="002D0FFE">
              <w:rPr>
                <w:rFonts w:cs="Arial"/>
                <w:b/>
                <w:bCs/>
                <w:szCs w:val="22"/>
              </w:rPr>
              <w:t>NBR 8194:2005</w:t>
            </w:r>
          </w:p>
        </w:tc>
        <w:tc>
          <w:tcPr>
            <w:tcW w:w="7716" w:type="dxa"/>
            <w:gridSpan w:val="2"/>
          </w:tcPr>
          <w:p w14:paraId="1881CACE" w14:textId="77777777" w:rsidR="002D0FFE" w:rsidRPr="002D0FFE" w:rsidRDefault="002D0FFE" w:rsidP="008F0324">
            <w:pPr>
              <w:rPr>
                <w:rFonts w:cs="Arial"/>
                <w:szCs w:val="22"/>
              </w:rPr>
            </w:pPr>
            <w:r w:rsidRPr="002D0FFE">
              <w:rPr>
                <w:rFonts w:cs="Arial"/>
                <w:szCs w:val="22"/>
              </w:rPr>
              <w:t>Hidrômetro para água fria até 15,0 m</w:t>
            </w:r>
            <w:r w:rsidRPr="002D0FFE">
              <w:rPr>
                <w:rFonts w:cs="Arial"/>
                <w:szCs w:val="22"/>
                <w:vertAlign w:val="superscript"/>
              </w:rPr>
              <w:t>3</w:t>
            </w:r>
            <w:r w:rsidRPr="002D0FFE">
              <w:rPr>
                <w:rFonts w:cs="Arial"/>
                <w:szCs w:val="22"/>
              </w:rPr>
              <w:t>/h da vazão nominal. Padronização.</w:t>
            </w:r>
          </w:p>
        </w:tc>
      </w:tr>
      <w:tr w:rsidR="002D0FFE" w:rsidRPr="002D0FFE" w14:paraId="5F3DF2A3" w14:textId="77777777" w:rsidTr="002D0FFE">
        <w:trPr>
          <w:cantSplit/>
        </w:trPr>
        <w:tc>
          <w:tcPr>
            <w:tcW w:w="1951" w:type="dxa"/>
            <w:gridSpan w:val="2"/>
            <w:vMerge/>
            <w:noWrap/>
          </w:tcPr>
          <w:p w14:paraId="3A5FD32E" w14:textId="77777777" w:rsidR="002D0FFE" w:rsidRPr="002D0FFE" w:rsidRDefault="002D0FFE" w:rsidP="008F0324">
            <w:pPr>
              <w:rPr>
                <w:rFonts w:cs="Arial"/>
                <w:b/>
                <w:bCs/>
                <w:szCs w:val="22"/>
              </w:rPr>
            </w:pPr>
          </w:p>
        </w:tc>
        <w:tc>
          <w:tcPr>
            <w:tcW w:w="7716" w:type="dxa"/>
            <w:gridSpan w:val="2"/>
          </w:tcPr>
          <w:p w14:paraId="09355D03" w14:textId="77777777" w:rsidR="002D0FFE" w:rsidRPr="002D0FFE" w:rsidRDefault="002D0FFE" w:rsidP="008F0324">
            <w:pPr>
              <w:rPr>
                <w:rFonts w:cs="Arial"/>
                <w:szCs w:val="22"/>
              </w:rPr>
            </w:pPr>
            <w:r w:rsidRPr="002D0FFE">
              <w:rPr>
                <w:rFonts w:cs="Arial"/>
                <w:szCs w:val="22"/>
              </w:rPr>
              <w:t>Esta Norma padroniza a numeração e as dimensões dos hidrômetros para água fria até 15,0m³/h de vazão nominal e suas conexões.</w:t>
            </w:r>
          </w:p>
        </w:tc>
      </w:tr>
      <w:tr w:rsidR="002D0FFE" w:rsidRPr="002D0FFE" w14:paraId="5D4809BE" w14:textId="77777777" w:rsidTr="002D0FFE">
        <w:trPr>
          <w:cantSplit/>
        </w:trPr>
        <w:tc>
          <w:tcPr>
            <w:tcW w:w="1951" w:type="dxa"/>
            <w:gridSpan w:val="2"/>
            <w:vMerge w:val="restart"/>
            <w:noWrap/>
          </w:tcPr>
          <w:p w14:paraId="66923A0B" w14:textId="77777777" w:rsidR="002D0FFE" w:rsidRPr="002D0FFE" w:rsidRDefault="002D0FFE" w:rsidP="008F0324">
            <w:pPr>
              <w:rPr>
                <w:rFonts w:cs="Arial"/>
                <w:b/>
                <w:bCs/>
                <w:szCs w:val="22"/>
              </w:rPr>
            </w:pPr>
            <w:r w:rsidRPr="002D0FFE">
              <w:rPr>
                <w:rFonts w:cs="Arial"/>
                <w:b/>
                <w:bCs/>
                <w:szCs w:val="22"/>
              </w:rPr>
              <w:lastRenderedPageBreak/>
              <w:t>NBR 8214:1983</w:t>
            </w:r>
          </w:p>
        </w:tc>
        <w:tc>
          <w:tcPr>
            <w:tcW w:w="7716" w:type="dxa"/>
            <w:gridSpan w:val="2"/>
          </w:tcPr>
          <w:p w14:paraId="12C9A83E" w14:textId="77777777" w:rsidR="002D0FFE" w:rsidRPr="002D0FFE" w:rsidRDefault="002D0FFE" w:rsidP="008F0324">
            <w:pPr>
              <w:rPr>
                <w:rFonts w:cs="Arial"/>
                <w:szCs w:val="22"/>
              </w:rPr>
            </w:pPr>
            <w:r w:rsidRPr="002D0FFE">
              <w:rPr>
                <w:rFonts w:cs="Arial"/>
                <w:szCs w:val="22"/>
              </w:rPr>
              <w:t>Assentamento de azulejos.</w:t>
            </w:r>
          </w:p>
        </w:tc>
      </w:tr>
      <w:tr w:rsidR="002D0FFE" w:rsidRPr="002D0FFE" w14:paraId="042D03BE" w14:textId="77777777" w:rsidTr="002D0FFE">
        <w:trPr>
          <w:cantSplit/>
        </w:trPr>
        <w:tc>
          <w:tcPr>
            <w:tcW w:w="1951" w:type="dxa"/>
            <w:gridSpan w:val="2"/>
            <w:vMerge/>
            <w:noWrap/>
          </w:tcPr>
          <w:p w14:paraId="2FAAB935" w14:textId="77777777" w:rsidR="002D0FFE" w:rsidRPr="002D0FFE" w:rsidRDefault="002D0FFE" w:rsidP="008F0324">
            <w:pPr>
              <w:rPr>
                <w:rFonts w:cs="Arial"/>
                <w:b/>
                <w:bCs/>
                <w:szCs w:val="22"/>
              </w:rPr>
            </w:pPr>
          </w:p>
        </w:tc>
        <w:tc>
          <w:tcPr>
            <w:tcW w:w="7716" w:type="dxa"/>
            <w:gridSpan w:val="2"/>
          </w:tcPr>
          <w:p w14:paraId="438FF168" w14:textId="77777777" w:rsidR="002D0FFE" w:rsidRPr="002D0FFE" w:rsidRDefault="002D0FFE" w:rsidP="008F0324">
            <w:pPr>
              <w:rPr>
                <w:rFonts w:cs="Arial"/>
                <w:szCs w:val="22"/>
              </w:rPr>
            </w:pPr>
            <w:r w:rsidRPr="002D0FFE">
              <w:rPr>
                <w:rFonts w:cs="Arial"/>
                <w:szCs w:val="22"/>
              </w:rPr>
              <w:t>Esta Norma fixa as condições exigíveis para a execução, fiscalização e recebimento de revestimento de paredes internas e externas com azulejos.</w:t>
            </w:r>
          </w:p>
        </w:tc>
      </w:tr>
      <w:tr w:rsidR="002D0FFE" w:rsidRPr="002D0FFE" w14:paraId="74C925F7" w14:textId="77777777" w:rsidTr="002D0FFE">
        <w:trPr>
          <w:cantSplit/>
        </w:trPr>
        <w:tc>
          <w:tcPr>
            <w:tcW w:w="1951" w:type="dxa"/>
            <w:gridSpan w:val="2"/>
            <w:vMerge w:val="restart"/>
            <w:noWrap/>
          </w:tcPr>
          <w:p w14:paraId="4DF54526" w14:textId="77777777" w:rsidR="002D0FFE" w:rsidRPr="002D0FFE" w:rsidRDefault="002D0FFE" w:rsidP="008F0324">
            <w:pPr>
              <w:rPr>
                <w:rFonts w:cs="Arial"/>
                <w:b/>
                <w:bCs/>
                <w:szCs w:val="22"/>
              </w:rPr>
            </w:pPr>
            <w:r w:rsidRPr="002D0FFE">
              <w:rPr>
                <w:rFonts w:cs="Arial"/>
                <w:b/>
                <w:bCs/>
                <w:szCs w:val="22"/>
              </w:rPr>
              <w:t>NBR 8302:1994</w:t>
            </w:r>
          </w:p>
        </w:tc>
        <w:tc>
          <w:tcPr>
            <w:tcW w:w="7716" w:type="dxa"/>
            <w:gridSpan w:val="2"/>
          </w:tcPr>
          <w:p w14:paraId="556A9453" w14:textId="77777777" w:rsidR="002D0FFE" w:rsidRPr="002D0FFE" w:rsidRDefault="002D0FFE" w:rsidP="008F0324">
            <w:pPr>
              <w:rPr>
                <w:rFonts w:cs="Arial"/>
                <w:szCs w:val="22"/>
              </w:rPr>
            </w:pPr>
            <w:r w:rsidRPr="002D0FFE">
              <w:rPr>
                <w:rFonts w:cs="Arial"/>
                <w:szCs w:val="22"/>
              </w:rPr>
              <w:t>Luvas sem rosca e terminais sem rosca interna para eletrodutos</w:t>
            </w:r>
          </w:p>
        </w:tc>
      </w:tr>
      <w:tr w:rsidR="002D0FFE" w:rsidRPr="002D0FFE" w14:paraId="40CCF230" w14:textId="77777777" w:rsidTr="002D0FFE">
        <w:trPr>
          <w:cantSplit/>
        </w:trPr>
        <w:tc>
          <w:tcPr>
            <w:tcW w:w="1951" w:type="dxa"/>
            <w:gridSpan w:val="2"/>
            <w:vMerge/>
            <w:noWrap/>
          </w:tcPr>
          <w:p w14:paraId="63C2718F" w14:textId="77777777" w:rsidR="002D0FFE" w:rsidRPr="002D0FFE" w:rsidRDefault="002D0FFE" w:rsidP="008F0324">
            <w:pPr>
              <w:rPr>
                <w:rFonts w:cs="Arial"/>
                <w:b/>
                <w:bCs/>
                <w:szCs w:val="22"/>
              </w:rPr>
            </w:pPr>
          </w:p>
        </w:tc>
        <w:tc>
          <w:tcPr>
            <w:tcW w:w="7716" w:type="dxa"/>
            <w:gridSpan w:val="2"/>
          </w:tcPr>
          <w:p w14:paraId="358B6C77"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luvas sem rosca e terminais sem rosca interna, utilizados como elementos de acoplamento nos eletrodutos das instalações elétricas, usadas em instalações residenciais, comerciais, industriais, usinas, subestações e outras, de alta-tensão e baixa-tensão.</w:t>
            </w:r>
          </w:p>
        </w:tc>
      </w:tr>
      <w:tr w:rsidR="002D0FFE" w:rsidRPr="002D0FFE" w14:paraId="02FBA638" w14:textId="77777777" w:rsidTr="002D0FFE">
        <w:trPr>
          <w:cantSplit/>
        </w:trPr>
        <w:tc>
          <w:tcPr>
            <w:tcW w:w="1951" w:type="dxa"/>
            <w:gridSpan w:val="2"/>
            <w:vMerge w:val="restart"/>
            <w:noWrap/>
          </w:tcPr>
          <w:p w14:paraId="1173F6EE" w14:textId="77777777" w:rsidR="002D0FFE" w:rsidRPr="002D0FFE" w:rsidRDefault="002D0FFE" w:rsidP="008F0324">
            <w:pPr>
              <w:rPr>
                <w:rFonts w:cs="Arial"/>
                <w:b/>
                <w:bCs/>
                <w:szCs w:val="22"/>
              </w:rPr>
            </w:pPr>
            <w:r w:rsidRPr="002D0FFE">
              <w:rPr>
                <w:rFonts w:cs="Arial"/>
                <w:b/>
                <w:bCs/>
                <w:szCs w:val="22"/>
              </w:rPr>
              <w:t>NBR 8545:1984</w:t>
            </w:r>
          </w:p>
        </w:tc>
        <w:tc>
          <w:tcPr>
            <w:tcW w:w="7716" w:type="dxa"/>
            <w:gridSpan w:val="2"/>
          </w:tcPr>
          <w:p w14:paraId="28D4B39F" w14:textId="77777777" w:rsidR="002D0FFE" w:rsidRPr="002D0FFE" w:rsidRDefault="002D0FFE" w:rsidP="008F0324">
            <w:pPr>
              <w:rPr>
                <w:rFonts w:cs="Arial"/>
                <w:szCs w:val="22"/>
              </w:rPr>
            </w:pPr>
            <w:r w:rsidRPr="002D0FFE">
              <w:rPr>
                <w:rFonts w:cs="Arial"/>
                <w:szCs w:val="22"/>
              </w:rPr>
              <w:t>Execução de alvenaria sem função estrutural de tijolos e blocos cerâmicos.</w:t>
            </w:r>
          </w:p>
        </w:tc>
      </w:tr>
      <w:tr w:rsidR="002D0FFE" w:rsidRPr="002D0FFE" w14:paraId="23E202AC" w14:textId="77777777" w:rsidTr="002D0FFE">
        <w:trPr>
          <w:cantSplit/>
        </w:trPr>
        <w:tc>
          <w:tcPr>
            <w:tcW w:w="1951" w:type="dxa"/>
            <w:gridSpan w:val="2"/>
            <w:vMerge/>
            <w:noWrap/>
          </w:tcPr>
          <w:p w14:paraId="0B246274" w14:textId="77777777" w:rsidR="002D0FFE" w:rsidRPr="002D0FFE" w:rsidRDefault="002D0FFE" w:rsidP="008F0324">
            <w:pPr>
              <w:rPr>
                <w:rFonts w:cs="Arial"/>
                <w:b/>
                <w:bCs/>
                <w:szCs w:val="22"/>
              </w:rPr>
            </w:pPr>
          </w:p>
        </w:tc>
        <w:tc>
          <w:tcPr>
            <w:tcW w:w="7716" w:type="dxa"/>
            <w:gridSpan w:val="2"/>
          </w:tcPr>
          <w:p w14:paraId="0DE1A0C9" w14:textId="77777777" w:rsidR="002D0FFE" w:rsidRPr="002D0FFE" w:rsidRDefault="002D0FFE" w:rsidP="008F0324">
            <w:pPr>
              <w:rPr>
                <w:rFonts w:cs="Arial"/>
                <w:szCs w:val="22"/>
              </w:rPr>
            </w:pPr>
            <w:r w:rsidRPr="002D0FFE">
              <w:rPr>
                <w:rFonts w:cs="Arial"/>
                <w:szCs w:val="22"/>
              </w:rPr>
              <w:t>Esta Norma fixa as condições exigíveis para execução e fiscalização de alvenaria sem função estrutural de componentes cerâmicos.</w:t>
            </w:r>
          </w:p>
        </w:tc>
      </w:tr>
      <w:tr w:rsidR="002D0FFE" w:rsidRPr="002D0FFE" w14:paraId="677A1F16" w14:textId="77777777" w:rsidTr="002D0FFE">
        <w:trPr>
          <w:cantSplit/>
        </w:trPr>
        <w:tc>
          <w:tcPr>
            <w:tcW w:w="1951" w:type="dxa"/>
            <w:gridSpan w:val="2"/>
            <w:vMerge w:val="restart"/>
            <w:noWrap/>
          </w:tcPr>
          <w:p w14:paraId="308D4BE7" w14:textId="77777777" w:rsidR="002D0FFE" w:rsidRPr="002D0FFE" w:rsidRDefault="002D0FFE" w:rsidP="008F0324">
            <w:pPr>
              <w:rPr>
                <w:rFonts w:cs="Arial"/>
                <w:b/>
                <w:bCs/>
                <w:szCs w:val="22"/>
              </w:rPr>
            </w:pPr>
            <w:r w:rsidRPr="002D0FFE">
              <w:rPr>
                <w:rFonts w:cs="Arial"/>
                <w:b/>
                <w:bCs/>
                <w:szCs w:val="22"/>
              </w:rPr>
              <w:t>NBR 8661:1997</w:t>
            </w:r>
          </w:p>
        </w:tc>
        <w:tc>
          <w:tcPr>
            <w:tcW w:w="7716" w:type="dxa"/>
            <w:gridSpan w:val="2"/>
          </w:tcPr>
          <w:p w14:paraId="37A59CB8" w14:textId="77777777" w:rsidR="002D0FFE" w:rsidRPr="002D0FFE" w:rsidRDefault="002D0FFE" w:rsidP="008F0324">
            <w:pPr>
              <w:rPr>
                <w:rFonts w:cs="Arial"/>
                <w:szCs w:val="22"/>
              </w:rPr>
            </w:pPr>
            <w:r w:rsidRPr="002D0FFE">
              <w:rPr>
                <w:rFonts w:cs="Arial"/>
                <w:szCs w:val="22"/>
              </w:rPr>
              <w:t>Cabos de formato plano com isolação extrudada de cloreto de polivinila (PVC) para tensão até 750V - Especificação</w:t>
            </w:r>
          </w:p>
        </w:tc>
      </w:tr>
      <w:tr w:rsidR="002D0FFE" w:rsidRPr="002D0FFE" w14:paraId="5C356D4C" w14:textId="77777777" w:rsidTr="002D0FFE">
        <w:trPr>
          <w:cantSplit/>
        </w:trPr>
        <w:tc>
          <w:tcPr>
            <w:tcW w:w="1951" w:type="dxa"/>
            <w:gridSpan w:val="2"/>
            <w:vMerge/>
            <w:noWrap/>
          </w:tcPr>
          <w:p w14:paraId="5307883A" w14:textId="77777777" w:rsidR="002D0FFE" w:rsidRPr="002D0FFE" w:rsidRDefault="002D0FFE" w:rsidP="008F0324">
            <w:pPr>
              <w:rPr>
                <w:rFonts w:cs="Arial"/>
                <w:b/>
                <w:bCs/>
                <w:szCs w:val="22"/>
              </w:rPr>
            </w:pPr>
          </w:p>
        </w:tc>
        <w:tc>
          <w:tcPr>
            <w:tcW w:w="7716" w:type="dxa"/>
            <w:gridSpan w:val="2"/>
          </w:tcPr>
          <w:p w14:paraId="6301EEDD" w14:textId="77777777" w:rsidR="002D0FFE" w:rsidRPr="002D0FFE" w:rsidRDefault="002D0FFE" w:rsidP="008F0324">
            <w:pPr>
              <w:rPr>
                <w:rFonts w:cs="Arial"/>
                <w:szCs w:val="22"/>
              </w:rPr>
            </w:pPr>
            <w:r w:rsidRPr="002D0FFE">
              <w:rPr>
                <w:rFonts w:cs="Arial"/>
                <w:szCs w:val="22"/>
              </w:rPr>
              <w:t>Esta Norma fixa as condições exigíveis na qualificação, aceitação e/ou recebimento de cabos elétricos, tipo BWF, de formato plano, com condutores de cobre, isolados e cobertos com cloreto de polivinila (PVC), para tensões de isolamento até 750 V.</w:t>
            </w:r>
          </w:p>
        </w:tc>
      </w:tr>
      <w:tr w:rsidR="002D0FFE" w:rsidRPr="002D0FFE" w14:paraId="0159F000" w14:textId="77777777" w:rsidTr="002D0FFE">
        <w:trPr>
          <w:cantSplit/>
        </w:trPr>
        <w:tc>
          <w:tcPr>
            <w:tcW w:w="1951" w:type="dxa"/>
            <w:gridSpan w:val="2"/>
            <w:vMerge w:val="restart"/>
          </w:tcPr>
          <w:p w14:paraId="08AEF4B9" w14:textId="77777777" w:rsidR="002D0FFE" w:rsidRPr="002D0FFE" w:rsidRDefault="002D0FFE" w:rsidP="008F0324">
            <w:pPr>
              <w:rPr>
                <w:rFonts w:cs="Arial"/>
                <w:b/>
                <w:bCs/>
                <w:szCs w:val="22"/>
              </w:rPr>
            </w:pPr>
            <w:r w:rsidRPr="002D0FFE">
              <w:rPr>
                <w:rFonts w:cs="Arial"/>
                <w:b/>
                <w:bCs/>
                <w:szCs w:val="22"/>
              </w:rPr>
              <w:t>NBR 8662:1984</w:t>
            </w:r>
          </w:p>
        </w:tc>
        <w:tc>
          <w:tcPr>
            <w:tcW w:w="7716" w:type="dxa"/>
            <w:gridSpan w:val="2"/>
          </w:tcPr>
          <w:p w14:paraId="3AEF1734" w14:textId="77777777" w:rsidR="002D0FFE" w:rsidRPr="002D0FFE" w:rsidRDefault="002D0FFE" w:rsidP="008F0324">
            <w:pPr>
              <w:rPr>
                <w:rFonts w:cs="Arial"/>
                <w:szCs w:val="22"/>
              </w:rPr>
            </w:pPr>
            <w:r w:rsidRPr="002D0FFE">
              <w:rPr>
                <w:rFonts w:cs="Arial"/>
                <w:szCs w:val="22"/>
              </w:rPr>
              <w:t>Identificação por cores de condutores de condutores elétricos nus e isolados</w:t>
            </w:r>
          </w:p>
        </w:tc>
      </w:tr>
      <w:tr w:rsidR="002D0FFE" w:rsidRPr="002D0FFE" w14:paraId="0340934A" w14:textId="77777777" w:rsidTr="002D0FFE">
        <w:trPr>
          <w:cantSplit/>
        </w:trPr>
        <w:tc>
          <w:tcPr>
            <w:tcW w:w="1951" w:type="dxa"/>
            <w:gridSpan w:val="2"/>
            <w:vMerge/>
          </w:tcPr>
          <w:p w14:paraId="7258D5C3" w14:textId="77777777" w:rsidR="002D0FFE" w:rsidRPr="002D0FFE" w:rsidRDefault="002D0FFE" w:rsidP="008F0324">
            <w:pPr>
              <w:rPr>
                <w:rFonts w:cs="Arial"/>
                <w:b/>
                <w:bCs/>
                <w:szCs w:val="22"/>
              </w:rPr>
            </w:pPr>
          </w:p>
        </w:tc>
        <w:tc>
          <w:tcPr>
            <w:tcW w:w="7716" w:type="dxa"/>
            <w:gridSpan w:val="2"/>
          </w:tcPr>
          <w:p w14:paraId="550D88A9" w14:textId="423000BC" w:rsidR="002D0FFE" w:rsidRPr="002D0FFE" w:rsidRDefault="002D0FFE" w:rsidP="008F0324">
            <w:pPr>
              <w:rPr>
                <w:rFonts w:cs="Arial"/>
                <w:szCs w:val="22"/>
              </w:rPr>
            </w:pPr>
            <w:r w:rsidRPr="002D0FFE">
              <w:rPr>
                <w:rFonts w:cs="Arial"/>
                <w:szCs w:val="22"/>
              </w:rPr>
              <w:t xml:space="preserve">Esta Norma fixa as condições exigíveis para a escolha de certas cores e de uma dupla combinação de cores, usadas para identificação de condutores elétricos nus ou isolados com a finalidade de estabelecer um sistema geral de código de cores, aumentando </w:t>
            </w:r>
            <w:r w:rsidR="00475DFE" w:rsidRPr="002D0FFE">
              <w:rPr>
                <w:rFonts w:cs="Arial"/>
                <w:szCs w:val="22"/>
              </w:rPr>
              <w:t>consequentemente</w:t>
            </w:r>
            <w:r w:rsidRPr="002D0FFE">
              <w:rPr>
                <w:rFonts w:cs="Arial"/>
                <w:szCs w:val="22"/>
              </w:rPr>
              <w:t xml:space="preserve"> a segurança.</w:t>
            </w:r>
          </w:p>
        </w:tc>
      </w:tr>
      <w:tr w:rsidR="002D0FFE" w:rsidRPr="002D0FFE" w14:paraId="55BAF781" w14:textId="77777777" w:rsidTr="002D0FFE">
        <w:trPr>
          <w:cantSplit/>
        </w:trPr>
        <w:tc>
          <w:tcPr>
            <w:tcW w:w="1951" w:type="dxa"/>
            <w:gridSpan w:val="2"/>
            <w:vMerge w:val="restart"/>
            <w:noWrap/>
          </w:tcPr>
          <w:p w14:paraId="5F5F33D4" w14:textId="77777777" w:rsidR="002D0FFE" w:rsidRPr="002D0FFE" w:rsidRDefault="002D0FFE" w:rsidP="008F0324">
            <w:pPr>
              <w:rPr>
                <w:rFonts w:cs="Arial"/>
                <w:b/>
                <w:bCs/>
                <w:szCs w:val="22"/>
              </w:rPr>
            </w:pPr>
            <w:r w:rsidRPr="002D0FFE">
              <w:rPr>
                <w:rFonts w:cs="Arial"/>
                <w:b/>
                <w:bCs/>
                <w:szCs w:val="22"/>
              </w:rPr>
              <w:t>NBR 8681:2004</w:t>
            </w:r>
          </w:p>
        </w:tc>
        <w:tc>
          <w:tcPr>
            <w:tcW w:w="7716" w:type="dxa"/>
            <w:gridSpan w:val="2"/>
          </w:tcPr>
          <w:p w14:paraId="625443D4" w14:textId="77777777" w:rsidR="002D0FFE" w:rsidRPr="002D0FFE" w:rsidRDefault="002D0FFE" w:rsidP="008F0324">
            <w:pPr>
              <w:rPr>
                <w:rFonts w:cs="Arial"/>
                <w:szCs w:val="22"/>
              </w:rPr>
            </w:pPr>
            <w:r w:rsidRPr="002D0FFE">
              <w:rPr>
                <w:rFonts w:cs="Arial"/>
                <w:szCs w:val="22"/>
              </w:rPr>
              <w:t>Ações e segurança nas estruturas. Procedimento.</w:t>
            </w:r>
          </w:p>
        </w:tc>
      </w:tr>
      <w:tr w:rsidR="002D0FFE" w:rsidRPr="002D0FFE" w14:paraId="42F70557" w14:textId="77777777" w:rsidTr="002D0FFE">
        <w:trPr>
          <w:cantSplit/>
        </w:trPr>
        <w:tc>
          <w:tcPr>
            <w:tcW w:w="1951" w:type="dxa"/>
            <w:gridSpan w:val="2"/>
            <w:vMerge/>
            <w:noWrap/>
          </w:tcPr>
          <w:p w14:paraId="00B5E164" w14:textId="77777777" w:rsidR="002D0FFE" w:rsidRPr="002D0FFE" w:rsidRDefault="002D0FFE" w:rsidP="008F0324">
            <w:pPr>
              <w:rPr>
                <w:rFonts w:cs="Arial"/>
                <w:b/>
                <w:bCs/>
                <w:szCs w:val="22"/>
              </w:rPr>
            </w:pPr>
          </w:p>
        </w:tc>
        <w:tc>
          <w:tcPr>
            <w:tcW w:w="7716" w:type="dxa"/>
            <w:gridSpan w:val="2"/>
          </w:tcPr>
          <w:p w14:paraId="5C945E6B" w14:textId="77777777" w:rsidR="002D0FFE" w:rsidRPr="002D0FFE" w:rsidRDefault="002D0FFE" w:rsidP="008F0324">
            <w:pPr>
              <w:rPr>
                <w:rFonts w:cs="Arial"/>
                <w:szCs w:val="22"/>
              </w:rPr>
            </w:pPr>
            <w:r w:rsidRPr="002D0FFE">
              <w:rPr>
                <w:rFonts w:cs="Arial"/>
                <w:szCs w:val="22"/>
              </w:rPr>
              <w:t xml:space="preserve">Esta Norma fixa os requisitos exigíveis na verificação da segurança das estruturas usuais da construção civil e estabelece as definições e os critérios de quantificação das ações e das resistências a serem consideradas no projeto das estruturas de edificações, quaisquer que sejam sua classe e destino, salvo os casos previstos </w:t>
            </w:r>
            <w:smartTag w:uri="urn:schemas-microsoft-com:office:smarttags" w:element="PersonName">
              <w:smartTagPr>
                <w:attr w:name="ProductID" w:val="em Normas Brasileiras"/>
              </w:smartTagPr>
              <w:r w:rsidRPr="002D0FFE">
                <w:rPr>
                  <w:rFonts w:cs="Arial"/>
                  <w:szCs w:val="22"/>
                </w:rPr>
                <w:t>em Normas Brasileiras</w:t>
              </w:r>
            </w:smartTag>
            <w:r w:rsidRPr="002D0FFE">
              <w:rPr>
                <w:rFonts w:cs="Arial"/>
                <w:szCs w:val="22"/>
              </w:rPr>
              <w:t xml:space="preserve"> específicas.</w:t>
            </w:r>
          </w:p>
        </w:tc>
      </w:tr>
      <w:tr w:rsidR="002D0FFE" w:rsidRPr="002D0FFE" w14:paraId="2D7BC74E" w14:textId="77777777" w:rsidTr="002D0FFE">
        <w:trPr>
          <w:cantSplit/>
        </w:trPr>
        <w:tc>
          <w:tcPr>
            <w:tcW w:w="1951" w:type="dxa"/>
            <w:gridSpan w:val="2"/>
            <w:vMerge w:val="restart"/>
            <w:noWrap/>
          </w:tcPr>
          <w:p w14:paraId="1994B113" w14:textId="77777777" w:rsidR="002D0FFE" w:rsidRPr="002D0FFE" w:rsidRDefault="002D0FFE" w:rsidP="008F0324">
            <w:pPr>
              <w:rPr>
                <w:rFonts w:cs="Arial"/>
                <w:b/>
                <w:bCs/>
                <w:szCs w:val="22"/>
              </w:rPr>
            </w:pPr>
            <w:r w:rsidRPr="002D0FFE">
              <w:rPr>
                <w:rFonts w:cs="Arial"/>
                <w:b/>
                <w:bCs/>
                <w:szCs w:val="22"/>
              </w:rPr>
              <w:t>NBR 8800:2008</w:t>
            </w:r>
          </w:p>
        </w:tc>
        <w:tc>
          <w:tcPr>
            <w:tcW w:w="7716" w:type="dxa"/>
            <w:gridSpan w:val="2"/>
          </w:tcPr>
          <w:p w14:paraId="7859F0E7" w14:textId="77777777" w:rsidR="002D0FFE" w:rsidRPr="002D0FFE" w:rsidRDefault="002D0FFE" w:rsidP="008F0324">
            <w:pPr>
              <w:rPr>
                <w:rFonts w:cs="Arial"/>
                <w:szCs w:val="22"/>
              </w:rPr>
            </w:pPr>
            <w:r w:rsidRPr="002D0FFE">
              <w:rPr>
                <w:rFonts w:cs="Arial"/>
                <w:szCs w:val="22"/>
              </w:rPr>
              <w:t>Projeto de estruturas de aço e de estruturas mistas de aço e concreto em edifícios.</w:t>
            </w:r>
          </w:p>
        </w:tc>
      </w:tr>
      <w:tr w:rsidR="002D0FFE" w:rsidRPr="002D0FFE" w14:paraId="1E0CF7C2" w14:textId="77777777" w:rsidTr="002D0FFE">
        <w:trPr>
          <w:cantSplit/>
        </w:trPr>
        <w:tc>
          <w:tcPr>
            <w:tcW w:w="1951" w:type="dxa"/>
            <w:gridSpan w:val="2"/>
            <w:vMerge/>
            <w:noWrap/>
          </w:tcPr>
          <w:p w14:paraId="0099B8B5" w14:textId="77777777" w:rsidR="002D0FFE" w:rsidRPr="002D0FFE" w:rsidRDefault="002D0FFE" w:rsidP="008F0324">
            <w:pPr>
              <w:rPr>
                <w:rFonts w:cs="Arial"/>
                <w:b/>
                <w:bCs/>
                <w:szCs w:val="22"/>
              </w:rPr>
            </w:pPr>
          </w:p>
        </w:tc>
        <w:tc>
          <w:tcPr>
            <w:tcW w:w="7716" w:type="dxa"/>
            <w:gridSpan w:val="2"/>
          </w:tcPr>
          <w:p w14:paraId="244FA22A" w14:textId="77777777" w:rsidR="002D0FFE" w:rsidRPr="002D0FFE" w:rsidRDefault="002D0FFE" w:rsidP="008F0324">
            <w:pPr>
              <w:rPr>
                <w:rFonts w:cs="Arial"/>
                <w:szCs w:val="22"/>
              </w:rPr>
            </w:pPr>
            <w:r w:rsidRPr="002D0FFE">
              <w:rPr>
                <w:rFonts w:cs="Arial"/>
                <w:szCs w:val="22"/>
              </w:rPr>
              <w:t>Esta Norma, com base no método dos estados-limites, estabelece os requisitos básicos que devem ser obedecidos no projeto à temperatura ambiente de estruturas de aço e de estruturas mistas de aço e concreto de edificações.</w:t>
            </w:r>
          </w:p>
        </w:tc>
      </w:tr>
      <w:tr w:rsidR="002D0FFE" w:rsidRPr="002D0FFE" w14:paraId="5D56898C" w14:textId="77777777" w:rsidTr="002D0FFE">
        <w:trPr>
          <w:cantSplit/>
        </w:trPr>
        <w:tc>
          <w:tcPr>
            <w:tcW w:w="1951" w:type="dxa"/>
            <w:gridSpan w:val="2"/>
            <w:vMerge w:val="restart"/>
            <w:noWrap/>
          </w:tcPr>
          <w:p w14:paraId="72898BED" w14:textId="77777777" w:rsidR="002D0FFE" w:rsidRPr="002D0FFE" w:rsidRDefault="002D0FFE" w:rsidP="008F0324">
            <w:pPr>
              <w:rPr>
                <w:rFonts w:cs="Arial"/>
                <w:b/>
                <w:bCs/>
                <w:szCs w:val="22"/>
              </w:rPr>
            </w:pPr>
            <w:r w:rsidRPr="002D0FFE">
              <w:rPr>
                <w:rFonts w:cs="Arial"/>
                <w:b/>
                <w:bCs/>
                <w:szCs w:val="22"/>
              </w:rPr>
              <w:t>NBR 8922:1985</w:t>
            </w:r>
          </w:p>
        </w:tc>
        <w:tc>
          <w:tcPr>
            <w:tcW w:w="7716" w:type="dxa"/>
            <w:gridSpan w:val="2"/>
          </w:tcPr>
          <w:p w14:paraId="21C9FF5E" w14:textId="77777777" w:rsidR="002D0FFE" w:rsidRPr="002D0FFE" w:rsidRDefault="002D0FFE" w:rsidP="008F0324">
            <w:pPr>
              <w:rPr>
                <w:rFonts w:cs="Arial"/>
                <w:szCs w:val="22"/>
              </w:rPr>
            </w:pPr>
            <w:r w:rsidRPr="002D0FFE">
              <w:rPr>
                <w:rFonts w:cs="Arial"/>
                <w:szCs w:val="22"/>
              </w:rPr>
              <w:t>Fontes estabilizadas de alimentação corrente contínua</w:t>
            </w:r>
          </w:p>
        </w:tc>
      </w:tr>
      <w:tr w:rsidR="002D0FFE" w:rsidRPr="002D0FFE" w14:paraId="2EAB48FF" w14:textId="77777777" w:rsidTr="002D0FFE">
        <w:trPr>
          <w:cantSplit/>
        </w:trPr>
        <w:tc>
          <w:tcPr>
            <w:tcW w:w="1951" w:type="dxa"/>
            <w:gridSpan w:val="2"/>
            <w:vMerge/>
            <w:noWrap/>
          </w:tcPr>
          <w:p w14:paraId="5BE795E0" w14:textId="77777777" w:rsidR="002D0FFE" w:rsidRPr="002D0FFE" w:rsidRDefault="002D0FFE" w:rsidP="008F0324">
            <w:pPr>
              <w:rPr>
                <w:rFonts w:cs="Arial"/>
                <w:b/>
                <w:bCs/>
                <w:szCs w:val="22"/>
              </w:rPr>
            </w:pPr>
          </w:p>
        </w:tc>
        <w:tc>
          <w:tcPr>
            <w:tcW w:w="7716" w:type="dxa"/>
            <w:gridSpan w:val="2"/>
          </w:tcPr>
          <w:p w14:paraId="5E6DA04B" w14:textId="77777777" w:rsidR="002D0FFE" w:rsidRPr="002D0FFE" w:rsidRDefault="002D0FFE" w:rsidP="008F0324">
            <w:pPr>
              <w:rPr>
                <w:rFonts w:cs="Arial"/>
                <w:szCs w:val="22"/>
              </w:rPr>
            </w:pPr>
            <w:r w:rsidRPr="002D0FFE">
              <w:rPr>
                <w:rFonts w:cs="Arial"/>
                <w:szCs w:val="22"/>
              </w:rPr>
              <w:t>Esta Norma define termos relacionados com fontes estabilizadas de alimentação, que fornecem potência em corrente contínua a partir de uma fonte de corrente alternada ou contínua, para as seguintes aplicações.</w:t>
            </w:r>
          </w:p>
        </w:tc>
      </w:tr>
      <w:tr w:rsidR="002D0FFE" w:rsidRPr="002D0FFE" w14:paraId="05EF5F7F" w14:textId="77777777" w:rsidTr="002D0FFE">
        <w:trPr>
          <w:cantSplit/>
        </w:trPr>
        <w:tc>
          <w:tcPr>
            <w:tcW w:w="1951" w:type="dxa"/>
            <w:gridSpan w:val="2"/>
            <w:vMerge w:val="restart"/>
            <w:noWrap/>
          </w:tcPr>
          <w:p w14:paraId="7C1C19C0" w14:textId="77777777" w:rsidR="002D0FFE" w:rsidRPr="002D0FFE" w:rsidRDefault="002D0FFE" w:rsidP="008F0324">
            <w:pPr>
              <w:rPr>
                <w:rFonts w:cs="Arial"/>
                <w:b/>
                <w:bCs/>
                <w:szCs w:val="22"/>
              </w:rPr>
            </w:pPr>
            <w:r w:rsidRPr="002D0FFE">
              <w:rPr>
                <w:rFonts w:cs="Arial"/>
                <w:b/>
                <w:bCs/>
                <w:szCs w:val="22"/>
              </w:rPr>
              <w:lastRenderedPageBreak/>
              <w:t>NBR 8953:1992</w:t>
            </w:r>
          </w:p>
        </w:tc>
        <w:tc>
          <w:tcPr>
            <w:tcW w:w="7716" w:type="dxa"/>
            <w:gridSpan w:val="2"/>
          </w:tcPr>
          <w:p w14:paraId="5D14E704" w14:textId="77777777" w:rsidR="002D0FFE" w:rsidRPr="002D0FFE" w:rsidRDefault="002D0FFE" w:rsidP="008F0324">
            <w:pPr>
              <w:rPr>
                <w:rFonts w:cs="Arial"/>
                <w:szCs w:val="22"/>
              </w:rPr>
            </w:pPr>
            <w:r w:rsidRPr="002D0FFE">
              <w:rPr>
                <w:rFonts w:cs="Arial"/>
                <w:szCs w:val="22"/>
              </w:rPr>
              <w:t>Concreto para fins estruturais. Classificação por grupos de resistência.</w:t>
            </w:r>
          </w:p>
        </w:tc>
      </w:tr>
      <w:tr w:rsidR="002D0FFE" w:rsidRPr="002D0FFE" w14:paraId="661AAE4F" w14:textId="77777777" w:rsidTr="002D0FFE">
        <w:trPr>
          <w:cantSplit/>
        </w:trPr>
        <w:tc>
          <w:tcPr>
            <w:tcW w:w="1951" w:type="dxa"/>
            <w:gridSpan w:val="2"/>
            <w:vMerge/>
            <w:noWrap/>
          </w:tcPr>
          <w:p w14:paraId="4B2F32D9" w14:textId="77777777" w:rsidR="002D0FFE" w:rsidRPr="002D0FFE" w:rsidRDefault="002D0FFE" w:rsidP="008F0324">
            <w:pPr>
              <w:rPr>
                <w:rFonts w:cs="Arial"/>
                <w:b/>
                <w:bCs/>
                <w:szCs w:val="22"/>
              </w:rPr>
            </w:pPr>
          </w:p>
        </w:tc>
        <w:tc>
          <w:tcPr>
            <w:tcW w:w="7716" w:type="dxa"/>
            <w:gridSpan w:val="2"/>
          </w:tcPr>
          <w:p w14:paraId="6CBE9302" w14:textId="77777777" w:rsidR="002D0FFE" w:rsidRPr="002D0FFE" w:rsidRDefault="002D0FFE" w:rsidP="008F0324">
            <w:pPr>
              <w:rPr>
                <w:rFonts w:cs="Arial"/>
                <w:szCs w:val="22"/>
              </w:rPr>
            </w:pPr>
            <w:r w:rsidRPr="002D0FFE">
              <w:rPr>
                <w:rFonts w:cs="Arial"/>
                <w:szCs w:val="22"/>
              </w:rPr>
              <w:t>Esta Norma se aplica a concretos leves, normais ou pesados, misturados em canteiro de obra e dosados em central, no próprio local da obra ou fora dela, utilizados em elementos de concreto simples, armado ou pretendido, bem como em elementos armados com perfis rígidos de aço.</w:t>
            </w:r>
          </w:p>
        </w:tc>
      </w:tr>
      <w:tr w:rsidR="002D0FFE" w:rsidRPr="002D0FFE" w14:paraId="2F13300B" w14:textId="77777777" w:rsidTr="002D0FFE">
        <w:trPr>
          <w:cantSplit/>
        </w:trPr>
        <w:tc>
          <w:tcPr>
            <w:tcW w:w="1951" w:type="dxa"/>
            <w:gridSpan w:val="2"/>
            <w:vMerge w:val="restart"/>
            <w:noWrap/>
          </w:tcPr>
          <w:p w14:paraId="289DECD5" w14:textId="77777777" w:rsidR="002D0FFE" w:rsidRPr="002D0FFE" w:rsidRDefault="002D0FFE" w:rsidP="008F0324">
            <w:pPr>
              <w:rPr>
                <w:rFonts w:cs="Arial"/>
                <w:b/>
                <w:bCs/>
                <w:szCs w:val="22"/>
              </w:rPr>
            </w:pPr>
            <w:r w:rsidRPr="002D0FFE">
              <w:rPr>
                <w:rFonts w:cs="Arial"/>
                <w:b/>
                <w:bCs/>
                <w:szCs w:val="22"/>
              </w:rPr>
              <w:t>NBR 9050:2005</w:t>
            </w:r>
          </w:p>
        </w:tc>
        <w:tc>
          <w:tcPr>
            <w:tcW w:w="7716" w:type="dxa"/>
            <w:gridSpan w:val="2"/>
          </w:tcPr>
          <w:p w14:paraId="4D9382F1" w14:textId="77777777" w:rsidR="002D0FFE" w:rsidRPr="002D0FFE" w:rsidRDefault="002D0FFE" w:rsidP="008F0324">
            <w:pPr>
              <w:rPr>
                <w:rFonts w:cs="Arial"/>
                <w:szCs w:val="22"/>
              </w:rPr>
            </w:pPr>
            <w:r w:rsidRPr="002D0FFE">
              <w:rPr>
                <w:rFonts w:cs="Arial"/>
                <w:szCs w:val="22"/>
              </w:rPr>
              <w:t>Acessibilidade a edificações, espaços, mobiliários e equipamentos urbanos.</w:t>
            </w:r>
          </w:p>
        </w:tc>
      </w:tr>
      <w:tr w:rsidR="002D0FFE" w:rsidRPr="002D0FFE" w14:paraId="6A31AEE7" w14:textId="77777777" w:rsidTr="002D0FFE">
        <w:trPr>
          <w:cantSplit/>
        </w:trPr>
        <w:tc>
          <w:tcPr>
            <w:tcW w:w="1951" w:type="dxa"/>
            <w:gridSpan w:val="2"/>
            <w:vMerge/>
            <w:noWrap/>
          </w:tcPr>
          <w:p w14:paraId="0E26DD55" w14:textId="77777777" w:rsidR="002D0FFE" w:rsidRPr="002D0FFE" w:rsidRDefault="002D0FFE" w:rsidP="008F0324">
            <w:pPr>
              <w:rPr>
                <w:rFonts w:cs="Arial"/>
                <w:b/>
                <w:bCs/>
                <w:szCs w:val="22"/>
              </w:rPr>
            </w:pPr>
          </w:p>
        </w:tc>
        <w:tc>
          <w:tcPr>
            <w:tcW w:w="7716" w:type="dxa"/>
            <w:gridSpan w:val="2"/>
          </w:tcPr>
          <w:p w14:paraId="0405B65D" w14:textId="77777777" w:rsidR="002D0FFE" w:rsidRPr="002D0FFE" w:rsidRDefault="002D0FFE" w:rsidP="008F0324">
            <w:pPr>
              <w:rPr>
                <w:rFonts w:cs="Arial"/>
                <w:szCs w:val="22"/>
              </w:rPr>
            </w:pPr>
            <w:r w:rsidRPr="002D0FFE">
              <w:rPr>
                <w:rFonts w:cs="Arial"/>
                <w:szCs w:val="22"/>
              </w:rPr>
              <w:t>Esta Norma estabelece critérios e parâmetros técnicos a serem observados quando do projeto, construção, instalação e adaptação de edificações, mobiliário, espaços e equipamentos urbanos às condições de acessibilidade.</w:t>
            </w:r>
          </w:p>
        </w:tc>
      </w:tr>
      <w:tr w:rsidR="002D0FFE" w:rsidRPr="002D0FFE" w14:paraId="0E52983C" w14:textId="77777777" w:rsidTr="002D0FFE">
        <w:trPr>
          <w:cantSplit/>
        </w:trPr>
        <w:tc>
          <w:tcPr>
            <w:tcW w:w="1951" w:type="dxa"/>
            <w:gridSpan w:val="2"/>
            <w:vMerge w:val="restart"/>
            <w:noWrap/>
          </w:tcPr>
          <w:p w14:paraId="0F0FB8B3" w14:textId="77777777" w:rsidR="002D0FFE" w:rsidRPr="002D0FFE" w:rsidRDefault="002D0FFE" w:rsidP="008F0324">
            <w:pPr>
              <w:rPr>
                <w:rFonts w:cs="Arial"/>
                <w:b/>
                <w:bCs/>
                <w:szCs w:val="22"/>
              </w:rPr>
            </w:pPr>
            <w:r w:rsidRPr="002D0FFE">
              <w:rPr>
                <w:rFonts w:cs="Arial"/>
                <w:b/>
                <w:bCs/>
                <w:szCs w:val="22"/>
              </w:rPr>
              <w:t>NBR 9051:1985</w:t>
            </w:r>
          </w:p>
        </w:tc>
        <w:tc>
          <w:tcPr>
            <w:tcW w:w="7716" w:type="dxa"/>
            <w:gridSpan w:val="2"/>
          </w:tcPr>
          <w:p w14:paraId="692D6A44" w14:textId="77777777" w:rsidR="002D0FFE" w:rsidRPr="002D0FFE" w:rsidRDefault="002D0FFE" w:rsidP="008F0324">
            <w:pPr>
              <w:rPr>
                <w:rFonts w:cs="Arial"/>
                <w:szCs w:val="22"/>
              </w:rPr>
            </w:pPr>
            <w:r w:rsidRPr="002D0FFE">
              <w:rPr>
                <w:rFonts w:cs="Arial"/>
                <w:szCs w:val="22"/>
              </w:rPr>
              <w:t>Anel de borracha para tubulações de PVC rígido coletores de esgoto sanitário.</w:t>
            </w:r>
          </w:p>
        </w:tc>
      </w:tr>
      <w:tr w:rsidR="002D0FFE" w:rsidRPr="002D0FFE" w14:paraId="78A871F2" w14:textId="77777777" w:rsidTr="002D0FFE">
        <w:trPr>
          <w:cantSplit/>
        </w:trPr>
        <w:tc>
          <w:tcPr>
            <w:tcW w:w="1951" w:type="dxa"/>
            <w:gridSpan w:val="2"/>
            <w:vMerge/>
            <w:noWrap/>
          </w:tcPr>
          <w:p w14:paraId="11A6EDFF" w14:textId="77777777" w:rsidR="002D0FFE" w:rsidRPr="002D0FFE" w:rsidRDefault="002D0FFE" w:rsidP="008F0324">
            <w:pPr>
              <w:rPr>
                <w:rFonts w:cs="Arial"/>
                <w:b/>
                <w:bCs/>
                <w:szCs w:val="22"/>
              </w:rPr>
            </w:pPr>
          </w:p>
        </w:tc>
        <w:tc>
          <w:tcPr>
            <w:tcW w:w="7716" w:type="dxa"/>
            <w:gridSpan w:val="2"/>
          </w:tcPr>
          <w:p w14:paraId="4C050BF4" w14:textId="77777777" w:rsidR="002D0FFE" w:rsidRPr="002D0FFE" w:rsidRDefault="002D0FFE" w:rsidP="008F0324">
            <w:pPr>
              <w:rPr>
                <w:rFonts w:cs="Arial"/>
                <w:szCs w:val="22"/>
              </w:rPr>
            </w:pPr>
            <w:r w:rsidRPr="002D0FFE">
              <w:rPr>
                <w:rFonts w:cs="Arial"/>
                <w:szCs w:val="22"/>
              </w:rPr>
              <w:t>Esta Norma fixa as condições exigíveis no recebimento de anéis de borracha do tipo toroidal, destinados à execução de juntas elásticas de tubulações de PVC rígido para esgoto sanitário.</w:t>
            </w:r>
          </w:p>
        </w:tc>
      </w:tr>
      <w:tr w:rsidR="002D0FFE" w:rsidRPr="002D0FFE" w14:paraId="6CF2A9DC" w14:textId="77777777" w:rsidTr="002D0FFE">
        <w:trPr>
          <w:cantSplit/>
        </w:trPr>
        <w:tc>
          <w:tcPr>
            <w:tcW w:w="1951" w:type="dxa"/>
            <w:gridSpan w:val="2"/>
            <w:vMerge w:val="restart"/>
            <w:noWrap/>
          </w:tcPr>
          <w:p w14:paraId="712836BD" w14:textId="77777777" w:rsidR="002D0FFE" w:rsidRPr="002D0FFE" w:rsidRDefault="002D0FFE" w:rsidP="008F0324">
            <w:pPr>
              <w:rPr>
                <w:rFonts w:cs="Arial"/>
                <w:b/>
                <w:bCs/>
                <w:szCs w:val="22"/>
              </w:rPr>
            </w:pPr>
            <w:r w:rsidRPr="002D0FFE">
              <w:rPr>
                <w:rFonts w:cs="Arial"/>
                <w:b/>
                <w:bCs/>
                <w:szCs w:val="22"/>
              </w:rPr>
              <w:t>NBR 9053:1999</w:t>
            </w:r>
          </w:p>
        </w:tc>
        <w:tc>
          <w:tcPr>
            <w:tcW w:w="7716" w:type="dxa"/>
            <w:gridSpan w:val="2"/>
          </w:tcPr>
          <w:p w14:paraId="2EC8EB2B" w14:textId="77777777" w:rsidR="002D0FFE" w:rsidRPr="002D0FFE" w:rsidRDefault="002D0FFE" w:rsidP="008F0324">
            <w:pPr>
              <w:rPr>
                <w:rFonts w:cs="Arial"/>
                <w:szCs w:val="22"/>
              </w:rPr>
            </w:pPr>
            <w:r w:rsidRPr="002D0FFE">
              <w:rPr>
                <w:rFonts w:cs="Arial"/>
                <w:szCs w:val="22"/>
              </w:rPr>
              <w:t>Tubos de PVC. Determinação da classe de rigidez.</w:t>
            </w:r>
          </w:p>
        </w:tc>
      </w:tr>
      <w:tr w:rsidR="002D0FFE" w:rsidRPr="002D0FFE" w14:paraId="78FBFE05" w14:textId="77777777" w:rsidTr="002D0FFE">
        <w:trPr>
          <w:cantSplit/>
        </w:trPr>
        <w:tc>
          <w:tcPr>
            <w:tcW w:w="1951" w:type="dxa"/>
            <w:gridSpan w:val="2"/>
            <w:vMerge/>
            <w:noWrap/>
          </w:tcPr>
          <w:p w14:paraId="346B4393" w14:textId="77777777" w:rsidR="002D0FFE" w:rsidRPr="002D0FFE" w:rsidRDefault="002D0FFE" w:rsidP="008F0324">
            <w:pPr>
              <w:rPr>
                <w:rFonts w:cs="Arial"/>
                <w:b/>
                <w:bCs/>
                <w:szCs w:val="22"/>
              </w:rPr>
            </w:pPr>
          </w:p>
        </w:tc>
        <w:tc>
          <w:tcPr>
            <w:tcW w:w="7716" w:type="dxa"/>
            <w:gridSpan w:val="2"/>
          </w:tcPr>
          <w:p w14:paraId="120C328D" w14:textId="77777777" w:rsidR="002D0FFE" w:rsidRPr="002D0FFE" w:rsidRDefault="002D0FFE" w:rsidP="008F0324">
            <w:pPr>
              <w:rPr>
                <w:rFonts w:cs="Arial"/>
                <w:szCs w:val="22"/>
              </w:rPr>
            </w:pPr>
            <w:r w:rsidRPr="002D0FFE">
              <w:rPr>
                <w:rFonts w:cs="Arial"/>
                <w:szCs w:val="22"/>
              </w:rPr>
              <w:t>Esta Norma prescreve o método para determinação da classe de rigidez e da resistência ao achatamento de tubos de PVC.</w:t>
            </w:r>
          </w:p>
        </w:tc>
      </w:tr>
      <w:tr w:rsidR="002D0FFE" w:rsidRPr="002D0FFE" w14:paraId="45F21B38" w14:textId="77777777" w:rsidTr="002D0FFE">
        <w:trPr>
          <w:cantSplit/>
        </w:trPr>
        <w:tc>
          <w:tcPr>
            <w:tcW w:w="1951" w:type="dxa"/>
            <w:gridSpan w:val="2"/>
            <w:vMerge w:val="restart"/>
            <w:noWrap/>
          </w:tcPr>
          <w:p w14:paraId="764D0BDC" w14:textId="77777777" w:rsidR="002D0FFE" w:rsidRPr="002D0FFE" w:rsidRDefault="002D0FFE" w:rsidP="008F0324">
            <w:pPr>
              <w:rPr>
                <w:rFonts w:cs="Arial"/>
                <w:b/>
                <w:bCs/>
                <w:szCs w:val="22"/>
              </w:rPr>
            </w:pPr>
            <w:r w:rsidRPr="002D0FFE">
              <w:rPr>
                <w:rFonts w:cs="Arial"/>
                <w:b/>
                <w:bCs/>
                <w:szCs w:val="22"/>
              </w:rPr>
              <w:t>NBR 9062:2006</w:t>
            </w:r>
          </w:p>
        </w:tc>
        <w:tc>
          <w:tcPr>
            <w:tcW w:w="7716" w:type="dxa"/>
            <w:gridSpan w:val="2"/>
          </w:tcPr>
          <w:p w14:paraId="04CCF57B" w14:textId="77777777" w:rsidR="002D0FFE" w:rsidRPr="002D0FFE" w:rsidRDefault="002D0FFE" w:rsidP="008F0324">
            <w:pPr>
              <w:rPr>
                <w:rFonts w:cs="Arial"/>
                <w:szCs w:val="22"/>
              </w:rPr>
            </w:pPr>
            <w:r w:rsidRPr="002D0FFE">
              <w:rPr>
                <w:rFonts w:cs="Arial"/>
                <w:szCs w:val="22"/>
              </w:rPr>
              <w:t>Projeto e execução de estruturas de concreto pré-moldado.</w:t>
            </w:r>
          </w:p>
        </w:tc>
      </w:tr>
      <w:tr w:rsidR="002D0FFE" w:rsidRPr="002D0FFE" w14:paraId="6891BDFB" w14:textId="77777777" w:rsidTr="002D0FFE">
        <w:trPr>
          <w:cantSplit/>
        </w:trPr>
        <w:tc>
          <w:tcPr>
            <w:tcW w:w="1951" w:type="dxa"/>
            <w:gridSpan w:val="2"/>
            <w:vMerge/>
            <w:noWrap/>
          </w:tcPr>
          <w:p w14:paraId="740AFB46" w14:textId="77777777" w:rsidR="002D0FFE" w:rsidRPr="002D0FFE" w:rsidRDefault="002D0FFE" w:rsidP="008F0324">
            <w:pPr>
              <w:rPr>
                <w:rFonts w:cs="Arial"/>
                <w:b/>
                <w:bCs/>
                <w:szCs w:val="22"/>
              </w:rPr>
            </w:pPr>
          </w:p>
        </w:tc>
        <w:tc>
          <w:tcPr>
            <w:tcW w:w="7716" w:type="dxa"/>
            <w:gridSpan w:val="2"/>
          </w:tcPr>
          <w:p w14:paraId="645694A7" w14:textId="77777777" w:rsidR="002D0FFE" w:rsidRPr="002D0FFE" w:rsidRDefault="002D0FFE" w:rsidP="008F0324">
            <w:pPr>
              <w:rPr>
                <w:rFonts w:cs="Arial"/>
                <w:szCs w:val="22"/>
              </w:rPr>
            </w:pPr>
            <w:r w:rsidRPr="002D0FFE">
              <w:rPr>
                <w:rFonts w:cs="Arial"/>
                <w:szCs w:val="22"/>
              </w:rPr>
              <w:t>Esta Norma estabelece os requisitos exigíveis para o projeto, execução e controle de estruturas pré-moldadas de concreto armado ou pretendido, excluídas aquelas em que se empreguem concreto leve ou outros especiais.</w:t>
            </w:r>
          </w:p>
        </w:tc>
      </w:tr>
      <w:tr w:rsidR="002D0FFE" w:rsidRPr="002D0FFE" w14:paraId="3A0B8715" w14:textId="77777777" w:rsidTr="002D0FFE">
        <w:trPr>
          <w:cantSplit/>
        </w:trPr>
        <w:tc>
          <w:tcPr>
            <w:tcW w:w="1951" w:type="dxa"/>
            <w:gridSpan w:val="2"/>
            <w:vMerge w:val="restart"/>
            <w:noWrap/>
          </w:tcPr>
          <w:p w14:paraId="3A3234EE" w14:textId="77777777" w:rsidR="002D0FFE" w:rsidRPr="002D0FFE" w:rsidRDefault="002D0FFE" w:rsidP="008F0324">
            <w:pPr>
              <w:rPr>
                <w:rFonts w:cs="Arial"/>
                <w:b/>
                <w:bCs/>
                <w:szCs w:val="22"/>
              </w:rPr>
            </w:pPr>
            <w:r w:rsidRPr="002D0FFE">
              <w:rPr>
                <w:rFonts w:cs="Arial"/>
                <w:b/>
                <w:bCs/>
                <w:szCs w:val="22"/>
              </w:rPr>
              <w:t>NBR 9077:2001</w:t>
            </w:r>
          </w:p>
        </w:tc>
        <w:tc>
          <w:tcPr>
            <w:tcW w:w="7716" w:type="dxa"/>
            <w:gridSpan w:val="2"/>
          </w:tcPr>
          <w:p w14:paraId="332553C5" w14:textId="77777777" w:rsidR="002D0FFE" w:rsidRPr="002D0FFE" w:rsidRDefault="002D0FFE" w:rsidP="008F0324">
            <w:pPr>
              <w:rPr>
                <w:rFonts w:cs="Arial"/>
                <w:szCs w:val="22"/>
              </w:rPr>
            </w:pPr>
            <w:r w:rsidRPr="002D0FFE">
              <w:rPr>
                <w:rFonts w:cs="Arial"/>
                <w:szCs w:val="22"/>
              </w:rPr>
              <w:t>Saídas de emergência em edifícios.</w:t>
            </w:r>
          </w:p>
        </w:tc>
      </w:tr>
      <w:tr w:rsidR="002D0FFE" w:rsidRPr="002D0FFE" w14:paraId="3ECEED75" w14:textId="77777777" w:rsidTr="002D0FFE">
        <w:trPr>
          <w:cantSplit/>
        </w:trPr>
        <w:tc>
          <w:tcPr>
            <w:tcW w:w="1951" w:type="dxa"/>
            <w:gridSpan w:val="2"/>
            <w:vMerge/>
            <w:noWrap/>
          </w:tcPr>
          <w:p w14:paraId="6749F449" w14:textId="77777777" w:rsidR="002D0FFE" w:rsidRPr="002D0FFE" w:rsidRDefault="002D0FFE" w:rsidP="008F0324">
            <w:pPr>
              <w:rPr>
                <w:rFonts w:cs="Arial"/>
                <w:b/>
                <w:bCs/>
                <w:szCs w:val="22"/>
              </w:rPr>
            </w:pPr>
          </w:p>
        </w:tc>
        <w:tc>
          <w:tcPr>
            <w:tcW w:w="7716" w:type="dxa"/>
            <w:gridSpan w:val="2"/>
          </w:tcPr>
          <w:p w14:paraId="1B2D958C" w14:textId="77777777" w:rsidR="002D0FFE" w:rsidRPr="002D0FFE" w:rsidRDefault="002D0FFE" w:rsidP="008F0324">
            <w:pPr>
              <w:rPr>
                <w:rFonts w:cs="Arial"/>
                <w:szCs w:val="22"/>
              </w:rPr>
            </w:pPr>
            <w:r w:rsidRPr="002D0FFE">
              <w:rPr>
                <w:rFonts w:cs="Arial"/>
                <w:szCs w:val="22"/>
              </w:rPr>
              <w:t>Esta Norma fixa as condições exigíveis que as edificações devem possuir.</w:t>
            </w:r>
          </w:p>
        </w:tc>
      </w:tr>
      <w:tr w:rsidR="002D0FFE" w:rsidRPr="002D0FFE" w14:paraId="3BEA69CB" w14:textId="77777777" w:rsidTr="002D0FFE">
        <w:trPr>
          <w:cantSplit/>
        </w:trPr>
        <w:tc>
          <w:tcPr>
            <w:tcW w:w="1951" w:type="dxa"/>
            <w:gridSpan w:val="2"/>
            <w:vMerge w:val="restart"/>
          </w:tcPr>
          <w:p w14:paraId="237873ED" w14:textId="77777777" w:rsidR="002D0FFE" w:rsidRPr="002D0FFE" w:rsidRDefault="002D0FFE" w:rsidP="008F0324">
            <w:pPr>
              <w:rPr>
                <w:rFonts w:cs="Arial"/>
                <w:b/>
                <w:bCs/>
                <w:szCs w:val="22"/>
              </w:rPr>
            </w:pPr>
            <w:r w:rsidRPr="002D0FFE">
              <w:rPr>
                <w:rFonts w:cs="Arial"/>
                <w:b/>
                <w:bCs/>
                <w:szCs w:val="22"/>
              </w:rPr>
              <w:t>NBR 9114:1985</w:t>
            </w:r>
          </w:p>
        </w:tc>
        <w:tc>
          <w:tcPr>
            <w:tcW w:w="7716" w:type="dxa"/>
            <w:gridSpan w:val="2"/>
          </w:tcPr>
          <w:p w14:paraId="5F041D71" w14:textId="77777777" w:rsidR="002D0FFE" w:rsidRPr="002D0FFE" w:rsidRDefault="002D0FFE" w:rsidP="008F0324">
            <w:pPr>
              <w:rPr>
                <w:rFonts w:cs="Arial"/>
                <w:szCs w:val="22"/>
              </w:rPr>
            </w:pPr>
            <w:r w:rsidRPr="002D0FFE">
              <w:rPr>
                <w:rFonts w:cs="Arial"/>
                <w:szCs w:val="22"/>
              </w:rPr>
              <w:t xml:space="preserve">Condutores isolados flexíveis para ligações internas com isolação sólida extrudada de borracha etilenopropileno (EPR) para </w:t>
            </w:r>
            <w:smartTag w:uri="urn:schemas-microsoft-com:office:smarttags" w:element="metricconverter">
              <w:smartTagPr>
                <w:attr w:name="ProductID" w:val="130ﾰC"/>
              </w:smartTagPr>
              <w:r w:rsidRPr="002D0FFE">
                <w:rPr>
                  <w:rFonts w:cs="Arial"/>
                  <w:szCs w:val="22"/>
                </w:rPr>
                <w:t>130°C</w:t>
              </w:r>
            </w:smartTag>
            <w:r w:rsidRPr="002D0FFE">
              <w:rPr>
                <w:rFonts w:cs="Arial"/>
                <w:szCs w:val="22"/>
              </w:rPr>
              <w:t xml:space="preserve"> e tensões até 750 V</w:t>
            </w:r>
          </w:p>
        </w:tc>
      </w:tr>
      <w:tr w:rsidR="002D0FFE" w:rsidRPr="002D0FFE" w14:paraId="5CBEE5BC" w14:textId="77777777" w:rsidTr="002D0FFE">
        <w:trPr>
          <w:cantSplit/>
        </w:trPr>
        <w:tc>
          <w:tcPr>
            <w:tcW w:w="1951" w:type="dxa"/>
            <w:gridSpan w:val="2"/>
            <w:vMerge/>
          </w:tcPr>
          <w:p w14:paraId="2AE9603F" w14:textId="77777777" w:rsidR="002D0FFE" w:rsidRPr="002D0FFE" w:rsidRDefault="002D0FFE" w:rsidP="008F0324">
            <w:pPr>
              <w:rPr>
                <w:rFonts w:cs="Arial"/>
                <w:b/>
                <w:bCs/>
                <w:szCs w:val="22"/>
              </w:rPr>
            </w:pPr>
          </w:p>
        </w:tc>
        <w:tc>
          <w:tcPr>
            <w:tcW w:w="7716" w:type="dxa"/>
            <w:gridSpan w:val="2"/>
          </w:tcPr>
          <w:p w14:paraId="561E2003" w14:textId="77777777" w:rsidR="002D0FFE" w:rsidRPr="002D0FFE" w:rsidRDefault="002D0FFE" w:rsidP="008F0324">
            <w:pPr>
              <w:rPr>
                <w:rFonts w:cs="Arial"/>
                <w:szCs w:val="22"/>
              </w:rPr>
            </w:pPr>
            <w:r w:rsidRPr="002D0FFE">
              <w:rPr>
                <w:rFonts w:cs="Arial"/>
                <w:szCs w:val="22"/>
              </w:rPr>
              <w:t>Esta Norma fixa as condições exigíveis na aceitação e/ou recebimento de condutores isolados flexíveis com condutor de cobre e isolação com composto de borracha etilenopropileno (EPR), sem cobertura, para tensões de isolamento até 750 V.</w:t>
            </w:r>
          </w:p>
        </w:tc>
      </w:tr>
      <w:tr w:rsidR="002D0FFE" w:rsidRPr="002D0FFE" w14:paraId="028DB8C9" w14:textId="77777777" w:rsidTr="002D0FFE">
        <w:trPr>
          <w:cantSplit/>
        </w:trPr>
        <w:tc>
          <w:tcPr>
            <w:tcW w:w="1951" w:type="dxa"/>
            <w:gridSpan w:val="2"/>
            <w:vMerge w:val="restart"/>
          </w:tcPr>
          <w:p w14:paraId="2280448D" w14:textId="77777777" w:rsidR="002D0FFE" w:rsidRPr="002D0FFE" w:rsidRDefault="002D0FFE" w:rsidP="008F0324">
            <w:pPr>
              <w:rPr>
                <w:rFonts w:cs="Arial"/>
                <w:b/>
                <w:bCs/>
                <w:szCs w:val="22"/>
              </w:rPr>
            </w:pPr>
            <w:r w:rsidRPr="002D0FFE">
              <w:rPr>
                <w:rFonts w:cs="Arial"/>
                <w:b/>
                <w:bCs/>
                <w:szCs w:val="22"/>
              </w:rPr>
              <w:t>NBR 9117:2006</w:t>
            </w:r>
          </w:p>
        </w:tc>
        <w:tc>
          <w:tcPr>
            <w:tcW w:w="7716" w:type="dxa"/>
            <w:gridSpan w:val="2"/>
          </w:tcPr>
          <w:p w14:paraId="2DD2943D" w14:textId="1F84A622" w:rsidR="002D0FFE" w:rsidRPr="002D0FFE" w:rsidRDefault="002D0FFE" w:rsidP="008F0324">
            <w:pPr>
              <w:rPr>
                <w:rFonts w:cs="Arial"/>
                <w:szCs w:val="22"/>
              </w:rPr>
            </w:pPr>
            <w:r w:rsidRPr="002D0FFE">
              <w:rPr>
                <w:rFonts w:cs="Arial"/>
                <w:szCs w:val="22"/>
              </w:rPr>
              <w:t xml:space="preserve">Condutores flexíveis ou não, isolados com </w:t>
            </w:r>
            <w:r w:rsidR="00524C8A" w:rsidRPr="002D0FFE">
              <w:rPr>
                <w:rFonts w:cs="Arial"/>
                <w:szCs w:val="22"/>
              </w:rPr>
              <w:t>Policloreto</w:t>
            </w:r>
            <w:r w:rsidRPr="002D0FFE">
              <w:rPr>
                <w:rFonts w:cs="Arial"/>
                <w:szCs w:val="22"/>
              </w:rPr>
              <w:t xml:space="preserve"> de vinila (PVC/EB), para 105° C e tensões até 750 V, usados em ligações internas de aparelhos elétricos</w:t>
            </w:r>
          </w:p>
        </w:tc>
      </w:tr>
      <w:tr w:rsidR="002D0FFE" w:rsidRPr="002D0FFE" w14:paraId="72D793A9" w14:textId="77777777" w:rsidTr="002D0FFE">
        <w:trPr>
          <w:cantSplit/>
        </w:trPr>
        <w:tc>
          <w:tcPr>
            <w:tcW w:w="1951" w:type="dxa"/>
            <w:gridSpan w:val="2"/>
            <w:vMerge/>
          </w:tcPr>
          <w:p w14:paraId="11F6BB95" w14:textId="77777777" w:rsidR="002D0FFE" w:rsidRPr="002D0FFE" w:rsidRDefault="002D0FFE" w:rsidP="008F0324">
            <w:pPr>
              <w:rPr>
                <w:rFonts w:cs="Arial"/>
                <w:b/>
                <w:bCs/>
                <w:szCs w:val="22"/>
              </w:rPr>
            </w:pPr>
          </w:p>
        </w:tc>
        <w:tc>
          <w:tcPr>
            <w:tcW w:w="7716" w:type="dxa"/>
            <w:gridSpan w:val="2"/>
          </w:tcPr>
          <w:p w14:paraId="4186FE53" w14:textId="201D01CA" w:rsidR="002D0FFE" w:rsidRPr="002D0FFE" w:rsidRDefault="002D0FFE" w:rsidP="008F0324">
            <w:pPr>
              <w:rPr>
                <w:rFonts w:cs="Arial"/>
                <w:szCs w:val="22"/>
              </w:rPr>
            </w:pPr>
            <w:r w:rsidRPr="002D0FFE">
              <w:rPr>
                <w:rFonts w:cs="Arial"/>
                <w:szCs w:val="22"/>
              </w:rPr>
              <w:t xml:space="preserve">Esta Norma fixa as condições exigíveis na aceitação e/ou recebimento de condutores isolados, flexíveis ou não, com condutor de cobre e isolação com </w:t>
            </w:r>
            <w:r w:rsidR="00524C8A" w:rsidRPr="002D0FFE">
              <w:rPr>
                <w:rFonts w:cs="Arial"/>
                <w:szCs w:val="22"/>
              </w:rPr>
              <w:t>Policloreto</w:t>
            </w:r>
            <w:r w:rsidRPr="002D0FFE">
              <w:rPr>
                <w:rFonts w:cs="Arial"/>
                <w:szCs w:val="22"/>
              </w:rPr>
              <w:t xml:space="preserve"> de vinila (PVC/EB), sem cobertura, para tensões de isolamento até 750 V.</w:t>
            </w:r>
          </w:p>
        </w:tc>
      </w:tr>
      <w:tr w:rsidR="002D0FFE" w:rsidRPr="002D0FFE" w14:paraId="34D9B55E" w14:textId="77777777" w:rsidTr="002D0FFE">
        <w:trPr>
          <w:cantSplit/>
        </w:trPr>
        <w:tc>
          <w:tcPr>
            <w:tcW w:w="1951" w:type="dxa"/>
            <w:gridSpan w:val="2"/>
            <w:vMerge w:val="restart"/>
            <w:noWrap/>
          </w:tcPr>
          <w:p w14:paraId="5348AE9C" w14:textId="77777777" w:rsidR="002D0FFE" w:rsidRPr="002D0FFE" w:rsidRDefault="002D0FFE" w:rsidP="008F0324">
            <w:pPr>
              <w:rPr>
                <w:rFonts w:cs="Arial"/>
                <w:b/>
                <w:bCs/>
                <w:szCs w:val="22"/>
              </w:rPr>
            </w:pPr>
            <w:r w:rsidRPr="002D0FFE">
              <w:rPr>
                <w:rFonts w:cs="Arial"/>
                <w:b/>
                <w:bCs/>
                <w:szCs w:val="22"/>
              </w:rPr>
              <w:lastRenderedPageBreak/>
              <w:t>NBR 9256:1986</w:t>
            </w:r>
          </w:p>
        </w:tc>
        <w:tc>
          <w:tcPr>
            <w:tcW w:w="7716" w:type="dxa"/>
            <w:gridSpan w:val="2"/>
          </w:tcPr>
          <w:p w14:paraId="265F6606" w14:textId="77777777" w:rsidR="002D0FFE" w:rsidRPr="002D0FFE" w:rsidRDefault="002D0FFE" w:rsidP="008F0324">
            <w:pPr>
              <w:rPr>
                <w:rFonts w:cs="Arial"/>
                <w:szCs w:val="22"/>
              </w:rPr>
            </w:pPr>
            <w:r w:rsidRPr="002D0FFE">
              <w:rPr>
                <w:rFonts w:cs="Arial"/>
                <w:szCs w:val="22"/>
              </w:rPr>
              <w:t>Montagem de tubos e conexões galvanizados para instalações prediais de água fria.</w:t>
            </w:r>
          </w:p>
        </w:tc>
      </w:tr>
      <w:tr w:rsidR="002D0FFE" w:rsidRPr="002D0FFE" w14:paraId="546E16FD" w14:textId="77777777" w:rsidTr="002D0FFE">
        <w:trPr>
          <w:cantSplit/>
        </w:trPr>
        <w:tc>
          <w:tcPr>
            <w:tcW w:w="1951" w:type="dxa"/>
            <w:gridSpan w:val="2"/>
            <w:vMerge/>
            <w:noWrap/>
          </w:tcPr>
          <w:p w14:paraId="1F0FB20A" w14:textId="77777777" w:rsidR="002D0FFE" w:rsidRPr="002D0FFE" w:rsidRDefault="002D0FFE" w:rsidP="008F0324">
            <w:pPr>
              <w:rPr>
                <w:rFonts w:cs="Arial"/>
                <w:b/>
                <w:bCs/>
                <w:szCs w:val="22"/>
              </w:rPr>
            </w:pPr>
          </w:p>
        </w:tc>
        <w:tc>
          <w:tcPr>
            <w:tcW w:w="7716" w:type="dxa"/>
            <w:gridSpan w:val="2"/>
          </w:tcPr>
          <w:p w14:paraId="382DE9C6" w14:textId="77777777" w:rsidR="002D0FFE" w:rsidRPr="002D0FFE" w:rsidRDefault="002D0FFE" w:rsidP="008F0324">
            <w:pPr>
              <w:rPr>
                <w:rFonts w:cs="Arial"/>
                <w:szCs w:val="22"/>
              </w:rPr>
            </w:pPr>
            <w:r w:rsidRPr="002D0FFE">
              <w:rPr>
                <w:rFonts w:cs="Arial"/>
                <w:szCs w:val="22"/>
              </w:rPr>
              <w:t>Esta Norma fixa as condições exigíveis quanto à montagem de tubos e conexões galvanizados aplicáveis em instalações prediais de água fria em termos de higiene, segurança, conforto, durabilidade, manutenção e estanqueidade.</w:t>
            </w:r>
          </w:p>
        </w:tc>
      </w:tr>
      <w:tr w:rsidR="002D0FFE" w:rsidRPr="002D0FFE" w14:paraId="236A43EB" w14:textId="77777777" w:rsidTr="002D0FFE">
        <w:trPr>
          <w:cantSplit/>
        </w:trPr>
        <w:tc>
          <w:tcPr>
            <w:tcW w:w="1951" w:type="dxa"/>
            <w:gridSpan w:val="2"/>
            <w:vMerge w:val="restart"/>
            <w:noWrap/>
          </w:tcPr>
          <w:p w14:paraId="1E74BB62" w14:textId="77777777" w:rsidR="002D0FFE" w:rsidRPr="002D0FFE" w:rsidRDefault="002D0FFE" w:rsidP="008F0324">
            <w:pPr>
              <w:rPr>
                <w:rFonts w:cs="Arial"/>
                <w:b/>
                <w:bCs/>
                <w:szCs w:val="22"/>
              </w:rPr>
            </w:pPr>
            <w:r w:rsidRPr="002D0FFE">
              <w:rPr>
                <w:rFonts w:cs="Arial"/>
                <w:b/>
                <w:bCs/>
                <w:szCs w:val="22"/>
              </w:rPr>
              <w:t>NBR 9283:1986</w:t>
            </w:r>
          </w:p>
        </w:tc>
        <w:tc>
          <w:tcPr>
            <w:tcW w:w="7716" w:type="dxa"/>
            <w:gridSpan w:val="2"/>
          </w:tcPr>
          <w:p w14:paraId="7F455F69" w14:textId="77777777" w:rsidR="002D0FFE" w:rsidRPr="002D0FFE" w:rsidRDefault="002D0FFE" w:rsidP="008F0324">
            <w:pPr>
              <w:rPr>
                <w:rFonts w:cs="Arial"/>
                <w:szCs w:val="22"/>
              </w:rPr>
            </w:pPr>
            <w:r w:rsidRPr="002D0FFE">
              <w:rPr>
                <w:rFonts w:cs="Arial"/>
                <w:szCs w:val="22"/>
              </w:rPr>
              <w:t>Mobiliário urbano.</w:t>
            </w:r>
          </w:p>
        </w:tc>
      </w:tr>
      <w:tr w:rsidR="002D0FFE" w:rsidRPr="002D0FFE" w14:paraId="34481CB5" w14:textId="77777777" w:rsidTr="002D0FFE">
        <w:trPr>
          <w:cantSplit/>
        </w:trPr>
        <w:tc>
          <w:tcPr>
            <w:tcW w:w="1951" w:type="dxa"/>
            <w:gridSpan w:val="2"/>
            <w:vMerge/>
            <w:noWrap/>
          </w:tcPr>
          <w:p w14:paraId="3EBC631E" w14:textId="77777777" w:rsidR="002D0FFE" w:rsidRPr="002D0FFE" w:rsidRDefault="002D0FFE" w:rsidP="008F0324">
            <w:pPr>
              <w:rPr>
                <w:rFonts w:cs="Arial"/>
                <w:b/>
                <w:bCs/>
                <w:szCs w:val="22"/>
              </w:rPr>
            </w:pPr>
          </w:p>
        </w:tc>
        <w:tc>
          <w:tcPr>
            <w:tcW w:w="7716" w:type="dxa"/>
            <w:gridSpan w:val="2"/>
          </w:tcPr>
          <w:p w14:paraId="5C333A15" w14:textId="77777777" w:rsidR="002D0FFE" w:rsidRPr="002D0FFE" w:rsidRDefault="002D0FFE" w:rsidP="008F0324">
            <w:pPr>
              <w:rPr>
                <w:rFonts w:cs="Arial"/>
                <w:szCs w:val="22"/>
              </w:rPr>
            </w:pPr>
            <w:r w:rsidRPr="002D0FFE">
              <w:rPr>
                <w:rFonts w:cs="Arial"/>
                <w:szCs w:val="22"/>
              </w:rPr>
              <w:t>Esta Norma classifica o mobiliário urbano, por categorias e subcategorias, segundo sua função predominante.</w:t>
            </w:r>
          </w:p>
        </w:tc>
      </w:tr>
      <w:tr w:rsidR="002D0FFE" w:rsidRPr="002D0FFE" w14:paraId="1DDA515C" w14:textId="77777777" w:rsidTr="002D0FFE">
        <w:trPr>
          <w:cantSplit/>
        </w:trPr>
        <w:tc>
          <w:tcPr>
            <w:tcW w:w="1951" w:type="dxa"/>
            <w:gridSpan w:val="2"/>
            <w:vMerge w:val="restart"/>
            <w:noWrap/>
          </w:tcPr>
          <w:p w14:paraId="4D8226DE" w14:textId="77777777" w:rsidR="002D0FFE" w:rsidRPr="002D0FFE" w:rsidRDefault="002D0FFE" w:rsidP="008F0324">
            <w:pPr>
              <w:rPr>
                <w:rFonts w:cs="Arial"/>
                <w:b/>
                <w:bCs/>
                <w:szCs w:val="22"/>
              </w:rPr>
            </w:pPr>
            <w:r w:rsidRPr="002D0FFE">
              <w:rPr>
                <w:rFonts w:cs="Arial"/>
                <w:b/>
                <w:bCs/>
                <w:szCs w:val="22"/>
              </w:rPr>
              <w:t>NBR 9284:1986</w:t>
            </w:r>
          </w:p>
        </w:tc>
        <w:tc>
          <w:tcPr>
            <w:tcW w:w="7716" w:type="dxa"/>
            <w:gridSpan w:val="2"/>
          </w:tcPr>
          <w:p w14:paraId="1519E7B2" w14:textId="77777777" w:rsidR="002D0FFE" w:rsidRPr="002D0FFE" w:rsidRDefault="002D0FFE" w:rsidP="008F0324">
            <w:pPr>
              <w:rPr>
                <w:rFonts w:cs="Arial"/>
                <w:szCs w:val="22"/>
              </w:rPr>
            </w:pPr>
            <w:r w:rsidRPr="002D0FFE">
              <w:rPr>
                <w:rFonts w:cs="Arial"/>
                <w:szCs w:val="22"/>
              </w:rPr>
              <w:t>Equipamento urbano.</w:t>
            </w:r>
          </w:p>
        </w:tc>
      </w:tr>
      <w:tr w:rsidR="002D0FFE" w:rsidRPr="002D0FFE" w14:paraId="268ED422" w14:textId="77777777" w:rsidTr="002D0FFE">
        <w:trPr>
          <w:cantSplit/>
        </w:trPr>
        <w:tc>
          <w:tcPr>
            <w:tcW w:w="1951" w:type="dxa"/>
            <w:gridSpan w:val="2"/>
            <w:vMerge/>
            <w:noWrap/>
          </w:tcPr>
          <w:p w14:paraId="5B700B04" w14:textId="77777777" w:rsidR="002D0FFE" w:rsidRPr="002D0FFE" w:rsidRDefault="002D0FFE" w:rsidP="008F0324">
            <w:pPr>
              <w:rPr>
                <w:rFonts w:cs="Arial"/>
                <w:b/>
                <w:bCs/>
                <w:szCs w:val="22"/>
              </w:rPr>
            </w:pPr>
          </w:p>
        </w:tc>
        <w:tc>
          <w:tcPr>
            <w:tcW w:w="7716" w:type="dxa"/>
            <w:gridSpan w:val="2"/>
          </w:tcPr>
          <w:p w14:paraId="74637510" w14:textId="77777777" w:rsidR="002D0FFE" w:rsidRPr="002D0FFE" w:rsidRDefault="002D0FFE" w:rsidP="008F0324">
            <w:pPr>
              <w:rPr>
                <w:rFonts w:cs="Arial"/>
                <w:szCs w:val="22"/>
              </w:rPr>
            </w:pPr>
            <w:r w:rsidRPr="002D0FFE">
              <w:rPr>
                <w:rFonts w:cs="Arial"/>
                <w:szCs w:val="22"/>
              </w:rPr>
              <w:t>Esta Norma classifica o equipamento urbano, por categorias e subcategorias, segundo sua função predominante.</w:t>
            </w:r>
          </w:p>
        </w:tc>
      </w:tr>
      <w:tr w:rsidR="002D0FFE" w:rsidRPr="002D0FFE" w14:paraId="02E6557A" w14:textId="77777777" w:rsidTr="002D0FFE">
        <w:trPr>
          <w:cantSplit/>
        </w:trPr>
        <w:tc>
          <w:tcPr>
            <w:tcW w:w="1951" w:type="dxa"/>
            <w:gridSpan w:val="2"/>
            <w:vMerge w:val="restart"/>
            <w:noWrap/>
          </w:tcPr>
          <w:p w14:paraId="506CF6CA" w14:textId="77777777" w:rsidR="002D0FFE" w:rsidRPr="002D0FFE" w:rsidRDefault="002D0FFE" w:rsidP="008F0324">
            <w:pPr>
              <w:rPr>
                <w:rFonts w:cs="Arial"/>
                <w:b/>
                <w:bCs/>
                <w:szCs w:val="22"/>
              </w:rPr>
            </w:pPr>
            <w:r w:rsidRPr="002D0FFE">
              <w:rPr>
                <w:rFonts w:cs="Arial"/>
                <w:b/>
                <w:bCs/>
                <w:szCs w:val="22"/>
              </w:rPr>
              <w:t>NBR 9313:1986</w:t>
            </w:r>
          </w:p>
        </w:tc>
        <w:tc>
          <w:tcPr>
            <w:tcW w:w="7716" w:type="dxa"/>
            <w:gridSpan w:val="2"/>
          </w:tcPr>
          <w:p w14:paraId="7F44866F" w14:textId="77777777" w:rsidR="002D0FFE" w:rsidRPr="002D0FFE" w:rsidRDefault="002D0FFE" w:rsidP="008F0324">
            <w:pPr>
              <w:rPr>
                <w:rFonts w:cs="Arial"/>
                <w:szCs w:val="22"/>
              </w:rPr>
            </w:pPr>
            <w:r w:rsidRPr="002D0FFE">
              <w:rPr>
                <w:rFonts w:cs="Arial"/>
                <w:szCs w:val="22"/>
              </w:rPr>
              <w:t>Conectores para cabos de potência isoladores para tensões até 35k V - Condutores de cobre ou alumínio</w:t>
            </w:r>
          </w:p>
        </w:tc>
      </w:tr>
      <w:tr w:rsidR="002D0FFE" w:rsidRPr="002D0FFE" w14:paraId="4ECE7483" w14:textId="77777777" w:rsidTr="002D0FFE">
        <w:trPr>
          <w:cantSplit/>
        </w:trPr>
        <w:tc>
          <w:tcPr>
            <w:tcW w:w="1951" w:type="dxa"/>
            <w:gridSpan w:val="2"/>
            <w:vMerge/>
            <w:noWrap/>
          </w:tcPr>
          <w:p w14:paraId="5969D441" w14:textId="77777777" w:rsidR="002D0FFE" w:rsidRPr="002D0FFE" w:rsidRDefault="002D0FFE" w:rsidP="008F0324">
            <w:pPr>
              <w:rPr>
                <w:rFonts w:cs="Arial"/>
                <w:b/>
                <w:bCs/>
                <w:szCs w:val="22"/>
              </w:rPr>
            </w:pPr>
          </w:p>
        </w:tc>
        <w:tc>
          <w:tcPr>
            <w:tcW w:w="7716" w:type="dxa"/>
            <w:gridSpan w:val="2"/>
          </w:tcPr>
          <w:p w14:paraId="4C009E87" w14:textId="77777777" w:rsidR="002D0FFE" w:rsidRPr="002D0FFE" w:rsidRDefault="002D0FFE" w:rsidP="008F0324">
            <w:pPr>
              <w:rPr>
                <w:rFonts w:cs="Arial"/>
                <w:szCs w:val="22"/>
              </w:rPr>
            </w:pPr>
            <w:r w:rsidRPr="002D0FFE">
              <w:rPr>
                <w:rFonts w:cs="Arial"/>
                <w:szCs w:val="22"/>
              </w:rPr>
              <w:t>Esta Norma fixa as condições exigíveis dos conectores utilizados nas emendas e terminais para cabos de potência isolados para tensões até 35 kV, com condutores de cobre ou alumínio e seções nominais não inferiores a 10 mm².</w:t>
            </w:r>
          </w:p>
        </w:tc>
      </w:tr>
      <w:tr w:rsidR="002D0FFE" w:rsidRPr="002D0FFE" w14:paraId="782590C7" w14:textId="77777777" w:rsidTr="002D0FFE">
        <w:trPr>
          <w:cantSplit/>
        </w:trPr>
        <w:tc>
          <w:tcPr>
            <w:tcW w:w="1951" w:type="dxa"/>
            <w:gridSpan w:val="2"/>
            <w:vMerge w:val="restart"/>
            <w:noWrap/>
          </w:tcPr>
          <w:p w14:paraId="6158ACC4" w14:textId="77777777" w:rsidR="002D0FFE" w:rsidRPr="002D0FFE" w:rsidRDefault="002D0FFE" w:rsidP="008F0324">
            <w:pPr>
              <w:rPr>
                <w:rFonts w:cs="Arial"/>
                <w:b/>
                <w:bCs/>
                <w:szCs w:val="22"/>
              </w:rPr>
            </w:pPr>
            <w:r w:rsidRPr="002D0FFE">
              <w:rPr>
                <w:rFonts w:cs="Arial"/>
                <w:b/>
                <w:bCs/>
                <w:szCs w:val="22"/>
              </w:rPr>
              <w:t>NBR 9326:1986</w:t>
            </w:r>
          </w:p>
        </w:tc>
        <w:tc>
          <w:tcPr>
            <w:tcW w:w="7716" w:type="dxa"/>
            <w:gridSpan w:val="2"/>
          </w:tcPr>
          <w:p w14:paraId="21E8B99D" w14:textId="77777777" w:rsidR="002D0FFE" w:rsidRPr="002D0FFE" w:rsidRDefault="002D0FFE" w:rsidP="008F0324">
            <w:pPr>
              <w:rPr>
                <w:rFonts w:cs="Arial"/>
                <w:szCs w:val="22"/>
              </w:rPr>
            </w:pPr>
            <w:r w:rsidRPr="002D0FFE">
              <w:rPr>
                <w:rFonts w:cs="Arial"/>
                <w:szCs w:val="22"/>
              </w:rPr>
              <w:t>Conectores para cabos de potência - Ensaios de ciclos térmicos e curtos-circuitos</w:t>
            </w:r>
          </w:p>
        </w:tc>
      </w:tr>
      <w:tr w:rsidR="002D0FFE" w:rsidRPr="002D0FFE" w14:paraId="33609AEE" w14:textId="77777777" w:rsidTr="002D0FFE">
        <w:trPr>
          <w:cantSplit/>
        </w:trPr>
        <w:tc>
          <w:tcPr>
            <w:tcW w:w="1951" w:type="dxa"/>
            <w:gridSpan w:val="2"/>
            <w:vMerge/>
            <w:noWrap/>
          </w:tcPr>
          <w:p w14:paraId="54300CD7" w14:textId="77777777" w:rsidR="002D0FFE" w:rsidRPr="002D0FFE" w:rsidRDefault="002D0FFE" w:rsidP="008F0324">
            <w:pPr>
              <w:rPr>
                <w:rFonts w:cs="Arial"/>
                <w:b/>
                <w:bCs/>
                <w:szCs w:val="22"/>
              </w:rPr>
            </w:pPr>
          </w:p>
        </w:tc>
        <w:tc>
          <w:tcPr>
            <w:tcW w:w="7716" w:type="dxa"/>
            <w:gridSpan w:val="2"/>
          </w:tcPr>
          <w:p w14:paraId="52697955" w14:textId="77777777" w:rsidR="002D0FFE" w:rsidRPr="002D0FFE" w:rsidRDefault="002D0FFE" w:rsidP="008F0324">
            <w:pPr>
              <w:rPr>
                <w:rFonts w:cs="Arial"/>
                <w:szCs w:val="22"/>
              </w:rPr>
            </w:pPr>
            <w:r w:rsidRPr="002D0FFE">
              <w:rPr>
                <w:rFonts w:cs="Arial"/>
                <w:szCs w:val="22"/>
              </w:rPr>
              <w:t>Esta Norma prescreve o método de ensaio de ciclos térmicos e curtos-circuitos e se aplica a todos os conectores de emenda de derivação e de terminal, destinados a cabos de potência de linhas aéreas ou subterrâneas com condutores de cobre ou alumínio, para circuitos de geração, transmissão, distribuição e utilização de energia elétrica.</w:t>
            </w:r>
          </w:p>
        </w:tc>
      </w:tr>
      <w:tr w:rsidR="002D0FFE" w:rsidRPr="002D0FFE" w14:paraId="2A634F5B" w14:textId="77777777" w:rsidTr="002D0FFE">
        <w:trPr>
          <w:cantSplit/>
        </w:trPr>
        <w:tc>
          <w:tcPr>
            <w:tcW w:w="1951" w:type="dxa"/>
            <w:gridSpan w:val="2"/>
            <w:vMerge w:val="restart"/>
            <w:noWrap/>
          </w:tcPr>
          <w:p w14:paraId="1C246944" w14:textId="77777777" w:rsidR="002D0FFE" w:rsidRPr="002D0FFE" w:rsidRDefault="002D0FFE" w:rsidP="008F0324">
            <w:pPr>
              <w:rPr>
                <w:rFonts w:cs="Arial"/>
                <w:b/>
                <w:bCs/>
                <w:szCs w:val="22"/>
              </w:rPr>
            </w:pPr>
            <w:r w:rsidRPr="002D0FFE">
              <w:rPr>
                <w:rFonts w:cs="Arial"/>
                <w:b/>
                <w:bCs/>
                <w:szCs w:val="22"/>
              </w:rPr>
              <w:t>NBR 9441:1998</w:t>
            </w:r>
          </w:p>
        </w:tc>
        <w:tc>
          <w:tcPr>
            <w:tcW w:w="7716" w:type="dxa"/>
            <w:gridSpan w:val="2"/>
          </w:tcPr>
          <w:p w14:paraId="3BE71026" w14:textId="77777777" w:rsidR="002D0FFE" w:rsidRPr="002D0FFE" w:rsidRDefault="002D0FFE" w:rsidP="008F0324">
            <w:pPr>
              <w:rPr>
                <w:rFonts w:cs="Arial"/>
                <w:szCs w:val="22"/>
              </w:rPr>
            </w:pPr>
            <w:r w:rsidRPr="002D0FFE">
              <w:rPr>
                <w:rFonts w:cs="Arial"/>
                <w:szCs w:val="22"/>
              </w:rPr>
              <w:t>Execução de sistemas de detecção e alarme de incêndio.</w:t>
            </w:r>
          </w:p>
        </w:tc>
      </w:tr>
      <w:tr w:rsidR="002D0FFE" w:rsidRPr="002D0FFE" w14:paraId="71D28C91" w14:textId="77777777" w:rsidTr="002D0FFE">
        <w:trPr>
          <w:cantSplit/>
        </w:trPr>
        <w:tc>
          <w:tcPr>
            <w:tcW w:w="1951" w:type="dxa"/>
            <w:gridSpan w:val="2"/>
            <w:vMerge/>
            <w:noWrap/>
          </w:tcPr>
          <w:p w14:paraId="3EE82FD3" w14:textId="77777777" w:rsidR="002D0FFE" w:rsidRPr="002D0FFE" w:rsidRDefault="002D0FFE" w:rsidP="008F0324">
            <w:pPr>
              <w:rPr>
                <w:rFonts w:cs="Arial"/>
                <w:b/>
                <w:bCs/>
                <w:szCs w:val="22"/>
              </w:rPr>
            </w:pPr>
          </w:p>
        </w:tc>
        <w:tc>
          <w:tcPr>
            <w:tcW w:w="7716" w:type="dxa"/>
            <w:gridSpan w:val="2"/>
          </w:tcPr>
          <w:p w14:paraId="6C7F7C5A" w14:textId="77777777" w:rsidR="002D0FFE" w:rsidRPr="002D0FFE" w:rsidRDefault="002D0FFE" w:rsidP="008F0324">
            <w:pPr>
              <w:rPr>
                <w:rFonts w:cs="Arial"/>
                <w:szCs w:val="22"/>
              </w:rPr>
            </w:pPr>
            <w:r w:rsidRPr="002D0FFE">
              <w:rPr>
                <w:rFonts w:cs="Arial"/>
                <w:szCs w:val="22"/>
              </w:rPr>
              <w:t>Esta Norma fixa as condições exigíveis para elaboração de projetos, execução de instalação, operação e manutenção de sistemas de detecção e alarme de incêndio.</w:t>
            </w:r>
          </w:p>
        </w:tc>
      </w:tr>
      <w:tr w:rsidR="002D0FFE" w:rsidRPr="002D0FFE" w14:paraId="496DD1E6" w14:textId="77777777" w:rsidTr="002D0FFE">
        <w:trPr>
          <w:cantSplit/>
        </w:trPr>
        <w:tc>
          <w:tcPr>
            <w:tcW w:w="1951" w:type="dxa"/>
            <w:gridSpan w:val="2"/>
            <w:vMerge w:val="restart"/>
            <w:noWrap/>
          </w:tcPr>
          <w:p w14:paraId="35678AE4" w14:textId="77777777" w:rsidR="002D0FFE" w:rsidRPr="002D0FFE" w:rsidRDefault="002D0FFE" w:rsidP="008F0324">
            <w:pPr>
              <w:rPr>
                <w:rFonts w:cs="Arial"/>
                <w:b/>
                <w:bCs/>
                <w:szCs w:val="22"/>
              </w:rPr>
            </w:pPr>
            <w:r w:rsidRPr="002D0FFE">
              <w:rPr>
                <w:rFonts w:cs="Arial"/>
                <w:b/>
                <w:bCs/>
                <w:szCs w:val="22"/>
              </w:rPr>
              <w:t>NBR 9442:1988</w:t>
            </w:r>
          </w:p>
        </w:tc>
        <w:tc>
          <w:tcPr>
            <w:tcW w:w="7716" w:type="dxa"/>
            <w:gridSpan w:val="2"/>
          </w:tcPr>
          <w:p w14:paraId="60481C2D" w14:textId="77777777" w:rsidR="002D0FFE" w:rsidRPr="002D0FFE" w:rsidRDefault="002D0FFE" w:rsidP="008F0324">
            <w:pPr>
              <w:rPr>
                <w:rFonts w:cs="Arial"/>
                <w:szCs w:val="22"/>
              </w:rPr>
            </w:pPr>
            <w:r w:rsidRPr="002D0FFE">
              <w:rPr>
                <w:rFonts w:cs="Arial"/>
                <w:szCs w:val="22"/>
              </w:rPr>
              <w:t>Materiais de construção – determinação do índice de propagação superficial de chama pelo método dom painel radiante.</w:t>
            </w:r>
          </w:p>
        </w:tc>
      </w:tr>
      <w:tr w:rsidR="002D0FFE" w:rsidRPr="002D0FFE" w14:paraId="55B4E5A5" w14:textId="77777777" w:rsidTr="002D0FFE">
        <w:trPr>
          <w:cantSplit/>
        </w:trPr>
        <w:tc>
          <w:tcPr>
            <w:tcW w:w="1951" w:type="dxa"/>
            <w:gridSpan w:val="2"/>
            <w:vMerge/>
            <w:noWrap/>
          </w:tcPr>
          <w:p w14:paraId="151A3F72" w14:textId="77777777" w:rsidR="002D0FFE" w:rsidRPr="002D0FFE" w:rsidRDefault="002D0FFE" w:rsidP="008F0324">
            <w:pPr>
              <w:rPr>
                <w:rFonts w:cs="Arial"/>
                <w:b/>
                <w:bCs/>
                <w:szCs w:val="22"/>
              </w:rPr>
            </w:pPr>
          </w:p>
        </w:tc>
        <w:tc>
          <w:tcPr>
            <w:tcW w:w="7716" w:type="dxa"/>
            <w:gridSpan w:val="2"/>
          </w:tcPr>
          <w:p w14:paraId="2B00B88E" w14:textId="77777777" w:rsidR="002D0FFE" w:rsidRPr="002D0FFE" w:rsidRDefault="002D0FFE" w:rsidP="008F0324">
            <w:pPr>
              <w:rPr>
                <w:rFonts w:cs="Arial"/>
                <w:szCs w:val="22"/>
              </w:rPr>
            </w:pPr>
            <w:r w:rsidRPr="002D0FFE">
              <w:rPr>
                <w:rFonts w:cs="Arial"/>
                <w:szCs w:val="22"/>
              </w:rPr>
              <w:t>Esta norma prescreve o método para determinar o índice de propagação superficial de chama em materiais de construção.</w:t>
            </w:r>
          </w:p>
        </w:tc>
      </w:tr>
      <w:tr w:rsidR="002D0FFE" w:rsidRPr="002D0FFE" w14:paraId="2FB78D33" w14:textId="77777777" w:rsidTr="002D0FFE">
        <w:trPr>
          <w:cantSplit/>
        </w:trPr>
        <w:tc>
          <w:tcPr>
            <w:tcW w:w="1951" w:type="dxa"/>
            <w:gridSpan w:val="2"/>
            <w:vMerge w:val="restart"/>
            <w:noWrap/>
          </w:tcPr>
          <w:p w14:paraId="17DABE6A" w14:textId="77777777" w:rsidR="002D0FFE" w:rsidRPr="002D0FFE" w:rsidRDefault="002D0FFE" w:rsidP="008F0324">
            <w:pPr>
              <w:rPr>
                <w:rFonts w:cs="Arial"/>
                <w:b/>
                <w:bCs/>
                <w:szCs w:val="22"/>
              </w:rPr>
            </w:pPr>
            <w:r w:rsidRPr="002D0FFE">
              <w:rPr>
                <w:rFonts w:cs="Arial"/>
                <w:b/>
                <w:bCs/>
                <w:szCs w:val="22"/>
              </w:rPr>
              <w:t>NBR 9511:1997</w:t>
            </w:r>
          </w:p>
        </w:tc>
        <w:tc>
          <w:tcPr>
            <w:tcW w:w="7716" w:type="dxa"/>
            <w:gridSpan w:val="2"/>
          </w:tcPr>
          <w:p w14:paraId="3DC7A952" w14:textId="77777777" w:rsidR="002D0FFE" w:rsidRPr="002D0FFE" w:rsidRDefault="002D0FFE" w:rsidP="008F0324">
            <w:pPr>
              <w:rPr>
                <w:rFonts w:cs="Arial"/>
                <w:szCs w:val="22"/>
              </w:rPr>
            </w:pPr>
            <w:r w:rsidRPr="002D0FFE">
              <w:rPr>
                <w:rFonts w:cs="Arial"/>
                <w:szCs w:val="22"/>
              </w:rPr>
              <w:t>Cabos elétricos - Raios mínimos de curvatura para instalação e diâmetros mínimos de núcleos de carretéis para acondicionamento</w:t>
            </w:r>
          </w:p>
        </w:tc>
      </w:tr>
      <w:tr w:rsidR="002D0FFE" w:rsidRPr="002D0FFE" w14:paraId="1962CB1E" w14:textId="77777777" w:rsidTr="002D0FFE">
        <w:trPr>
          <w:cantSplit/>
        </w:trPr>
        <w:tc>
          <w:tcPr>
            <w:tcW w:w="1951" w:type="dxa"/>
            <w:gridSpan w:val="2"/>
            <w:vMerge/>
            <w:noWrap/>
          </w:tcPr>
          <w:p w14:paraId="2FB0B246" w14:textId="77777777" w:rsidR="002D0FFE" w:rsidRPr="002D0FFE" w:rsidRDefault="002D0FFE" w:rsidP="008F0324">
            <w:pPr>
              <w:rPr>
                <w:rFonts w:cs="Arial"/>
                <w:b/>
                <w:bCs/>
                <w:szCs w:val="22"/>
              </w:rPr>
            </w:pPr>
          </w:p>
        </w:tc>
        <w:tc>
          <w:tcPr>
            <w:tcW w:w="7716" w:type="dxa"/>
            <w:gridSpan w:val="2"/>
          </w:tcPr>
          <w:p w14:paraId="28B3EB9E" w14:textId="77777777" w:rsidR="002D0FFE" w:rsidRPr="002D0FFE" w:rsidRDefault="002D0FFE" w:rsidP="008F0324">
            <w:pPr>
              <w:rPr>
                <w:rFonts w:cs="Arial"/>
                <w:szCs w:val="22"/>
              </w:rPr>
            </w:pPr>
            <w:r w:rsidRPr="002D0FFE">
              <w:rPr>
                <w:rFonts w:cs="Arial"/>
                <w:szCs w:val="22"/>
              </w:rPr>
              <w:t>Esta Norma padroniza os raios mínimos de curvatura admissíveis na instalação de cabos elétricos e os diâmetros mínimos de núcleos de carretéis a serem observados no seu acondicionamento.</w:t>
            </w:r>
          </w:p>
        </w:tc>
      </w:tr>
      <w:tr w:rsidR="002D0FFE" w:rsidRPr="002D0FFE" w14:paraId="0F58F978" w14:textId="77777777" w:rsidTr="002D0FFE">
        <w:trPr>
          <w:cantSplit/>
        </w:trPr>
        <w:tc>
          <w:tcPr>
            <w:tcW w:w="1951" w:type="dxa"/>
            <w:gridSpan w:val="2"/>
            <w:vMerge w:val="restart"/>
            <w:noWrap/>
          </w:tcPr>
          <w:p w14:paraId="7E16F2A5" w14:textId="77777777" w:rsidR="002D0FFE" w:rsidRPr="002D0FFE" w:rsidRDefault="002D0FFE" w:rsidP="008F0324">
            <w:pPr>
              <w:rPr>
                <w:rFonts w:cs="Arial"/>
                <w:b/>
                <w:bCs/>
                <w:szCs w:val="22"/>
              </w:rPr>
            </w:pPr>
            <w:r w:rsidRPr="002D0FFE">
              <w:rPr>
                <w:rFonts w:cs="Arial"/>
                <w:b/>
                <w:bCs/>
                <w:szCs w:val="22"/>
              </w:rPr>
              <w:lastRenderedPageBreak/>
              <w:t>NBR 9513:1986</w:t>
            </w:r>
          </w:p>
        </w:tc>
        <w:tc>
          <w:tcPr>
            <w:tcW w:w="7716" w:type="dxa"/>
            <w:gridSpan w:val="2"/>
          </w:tcPr>
          <w:p w14:paraId="51679F59" w14:textId="77777777" w:rsidR="002D0FFE" w:rsidRPr="002D0FFE" w:rsidRDefault="002D0FFE" w:rsidP="008F0324">
            <w:pPr>
              <w:rPr>
                <w:rFonts w:cs="Arial"/>
                <w:szCs w:val="22"/>
              </w:rPr>
            </w:pPr>
            <w:r w:rsidRPr="002D0FFE">
              <w:rPr>
                <w:rFonts w:cs="Arial"/>
                <w:szCs w:val="22"/>
              </w:rPr>
              <w:t>Emendas para cabos de potência isolados para tensões até 750 V.</w:t>
            </w:r>
          </w:p>
        </w:tc>
      </w:tr>
      <w:tr w:rsidR="002D0FFE" w:rsidRPr="002D0FFE" w14:paraId="3332AC7E" w14:textId="77777777" w:rsidTr="002D0FFE">
        <w:trPr>
          <w:cantSplit/>
        </w:trPr>
        <w:tc>
          <w:tcPr>
            <w:tcW w:w="1951" w:type="dxa"/>
            <w:gridSpan w:val="2"/>
            <w:vMerge/>
            <w:noWrap/>
          </w:tcPr>
          <w:p w14:paraId="636725CA" w14:textId="77777777" w:rsidR="002D0FFE" w:rsidRPr="002D0FFE" w:rsidRDefault="002D0FFE" w:rsidP="008F0324">
            <w:pPr>
              <w:rPr>
                <w:rFonts w:cs="Arial"/>
                <w:b/>
                <w:bCs/>
                <w:szCs w:val="22"/>
              </w:rPr>
            </w:pPr>
          </w:p>
        </w:tc>
        <w:tc>
          <w:tcPr>
            <w:tcW w:w="7716" w:type="dxa"/>
            <w:gridSpan w:val="2"/>
          </w:tcPr>
          <w:p w14:paraId="0721B53D" w14:textId="77777777" w:rsidR="002D0FFE" w:rsidRPr="002D0FFE" w:rsidRDefault="002D0FFE" w:rsidP="008F0324">
            <w:pPr>
              <w:rPr>
                <w:rFonts w:cs="Arial"/>
                <w:szCs w:val="22"/>
              </w:rPr>
            </w:pPr>
            <w:r w:rsidRPr="002D0FFE">
              <w:rPr>
                <w:rFonts w:cs="Arial"/>
                <w:szCs w:val="22"/>
              </w:rPr>
              <w:t>Esta Norma fixa as condições exigíveis das emendas utilizadas em cabos de potência isolados para tensões até 750 V, com condutores de cobre ou alumínio, para uso interno ou externo.</w:t>
            </w:r>
          </w:p>
        </w:tc>
      </w:tr>
      <w:tr w:rsidR="002D0FFE" w:rsidRPr="002D0FFE" w14:paraId="39C19484" w14:textId="77777777" w:rsidTr="002D0FFE">
        <w:trPr>
          <w:cantSplit/>
        </w:trPr>
        <w:tc>
          <w:tcPr>
            <w:tcW w:w="1951" w:type="dxa"/>
            <w:gridSpan w:val="2"/>
            <w:vMerge w:val="restart"/>
            <w:noWrap/>
          </w:tcPr>
          <w:p w14:paraId="3A10349E" w14:textId="77777777" w:rsidR="002D0FFE" w:rsidRPr="002D0FFE" w:rsidRDefault="002D0FFE" w:rsidP="008F0324">
            <w:pPr>
              <w:rPr>
                <w:rFonts w:cs="Arial"/>
                <w:b/>
                <w:bCs/>
                <w:szCs w:val="22"/>
              </w:rPr>
            </w:pPr>
            <w:r w:rsidRPr="002D0FFE">
              <w:rPr>
                <w:rFonts w:cs="Arial"/>
                <w:b/>
                <w:bCs/>
                <w:szCs w:val="22"/>
              </w:rPr>
              <w:t>NBR 9574:2008</w:t>
            </w:r>
          </w:p>
        </w:tc>
        <w:tc>
          <w:tcPr>
            <w:tcW w:w="7716" w:type="dxa"/>
            <w:gridSpan w:val="2"/>
          </w:tcPr>
          <w:p w14:paraId="1ABF58E2" w14:textId="77777777" w:rsidR="002D0FFE" w:rsidRPr="002D0FFE" w:rsidRDefault="002D0FFE" w:rsidP="008F0324">
            <w:pPr>
              <w:rPr>
                <w:rFonts w:cs="Arial"/>
                <w:szCs w:val="22"/>
              </w:rPr>
            </w:pPr>
            <w:r w:rsidRPr="002D0FFE">
              <w:rPr>
                <w:rFonts w:cs="Arial"/>
                <w:szCs w:val="22"/>
              </w:rPr>
              <w:t>Execução de impermeabilização.</w:t>
            </w:r>
          </w:p>
        </w:tc>
      </w:tr>
      <w:tr w:rsidR="002D0FFE" w:rsidRPr="002D0FFE" w14:paraId="60F24918" w14:textId="77777777" w:rsidTr="002D0FFE">
        <w:trPr>
          <w:cantSplit/>
        </w:trPr>
        <w:tc>
          <w:tcPr>
            <w:tcW w:w="1951" w:type="dxa"/>
            <w:gridSpan w:val="2"/>
            <w:vMerge/>
            <w:noWrap/>
          </w:tcPr>
          <w:p w14:paraId="526B718E" w14:textId="77777777" w:rsidR="002D0FFE" w:rsidRPr="002D0FFE" w:rsidRDefault="002D0FFE" w:rsidP="008F0324">
            <w:pPr>
              <w:rPr>
                <w:rFonts w:cs="Arial"/>
                <w:b/>
                <w:bCs/>
                <w:szCs w:val="22"/>
              </w:rPr>
            </w:pPr>
          </w:p>
        </w:tc>
        <w:tc>
          <w:tcPr>
            <w:tcW w:w="7716" w:type="dxa"/>
            <w:gridSpan w:val="2"/>
          </w:tcPr>
          <w:p w14:paraId="7EF03A1C" w14:textId="77777777" w:rsidR="002D0FFE" w:rsidRPr="002D0FFE" w:rsidRDefault="002D0FFE" w:rsidP="008F0324">
            <w:pPr>
              <w:rPr>
                <w:rFonts w:cs="Arial"/>
                <w:szCs w:val="22"/>
              </w:rPr>
            </w:pPr>
            <w:r w:rsidRPr="002D0FFE">
              <w:rPr>
                <w:rFonts w:cs="Arial"/>
                <w:szCs w:val="22"/>
              </w:rPr>
              <w:t>Esta Norma estabelece as exigências e recomendações relativas à execução de impermeabilização para que sejam atendidas as condições mínimas de proteção da construção contra a passagem de fluidos, bem como a salubridade, segurança e conforto do usuário, de forma a ser garantida a estanqueidade das partes construtivas que a requeiram, atendendo a ABNT NBR 9575.</w:t>
            </w:r>
          </w:p>
        </w:tc>
      </w:tr>
      <w:tr w:rsidR="002D0FFE" w:rsidRPr="002D0FFE" w14:paraId="07C82209" w14:textId="77777777" w:rsidTr="002D0FFE">
        <w:trPr>
          <w:cantSplit/>
        </w:trPr>
        <w:tc>
          <w:tcPr>
            <w:tcW w:w="1951" w:type="dxa"/>
            <w:gridSpan w:val="2"/>
            <w:vMerge w:val="restart"/>
            <w:noWrap/>
          </w:tcPr>
          <w:p w14:paraId="49EB008D" w14:textId="77777777" w:rsidR="002D0FFE" w:rsidRPr="002D0FFE" w:rsidRDefault="002D0FFE" w:rsidP="008F0324">
            <w:pPr>
              <w:rPr>
                <w:rFonts w:cs="Arial"/>
                <w:b/>
                <w:bCs/>
                <w:szCs w:val="22"/>
              </w:rPr>
            </w:pPr>
            <w:r w:rsidRPr="002D0FFE">
              <w:rPr>
                <w:rFonts w:cs="Arial"/>
                <w:b/>
                <w:bCs/>
                <w:szCs w:val="22"/>
              </w:rPr>
              <w:t>NBR 9575:2003</w:t>
            </w:r>
          </w:p>
        </w:tc>
        <w:tc>
          <w:tcPr>
            <w:tcW w:w="7716" w:type="dxa"/>
            <w:gridSpan w:val="2"/>
          </w:tcPr>
          <w:p w14:paraId="5780EB1A" w14:textId="77777777" w:rsidR="002D0FFE" w:rsidRPr="002D0FFE" w:rsidRDefault="002D0FFE" w:rsidP="008F0324">
            <w:pPr>
              <w:rPr>
                <w:rFonts w:cs="Arial"/>
                <w:szCs w:val="22"/>
              </w:rPr>
            </w:pPr>
            <w:r w:rsidRPr="002D0FFE">
              <w:rPr>
                <w:rFonts w:cs="Arial"/>
                <w:szCs w:val="22"/>
              </w:rPr>
              <w:t>Impermeabilização. Seleção e projeto.</w:t>
            </w:r>
          </w:p>
        </w:tc>
      </w:tr>
      <w:tr w:rsidR="002D0FFE" w:rsidRPr="002D0FFE" w14:paraId="5BD1852A" w14:textId="77777777" w:rsidTr="002D0FFE">
        <w:trPr>
          <w:cantSplit/>
        </w:trPr>
        <w:tc>
          <w:tcPr>
            <w:tcW w:w="1951" w:type="dxa"/>
            <w:gridSpan w:val="2"/>
            <w:vMerge/>
            <w:noWrap/>
          </w:tcPr>
          <w:p w14:paraId="23CE61BA" w14:textId="77777777" w:rsidR="002D0FFE" w:rsidRPr="002D0FFE" w:rsidRDefault="002D0FFE" w:rsidP="008F0324">
            <w:pPr>
              <w:rPr>
                <w:rFonts w:cs="Arial"/>
                <w:b/>
                <w:bCs/>
                <w:szCs w:val="22"/>
              </w:rPr>
            </w:pPr>
          </w:p>
        </w:tc>
        <w:tc>
          <w:tcPr>
            <w:tcW w:w="7716" w:type="dxa"/>
            <w:gridSpan w:val="2"/>
          </w:tcPr>
          <w:p w14:paraId="3F87E7B9" w14:textId="77777777" w:rsidR="002D0FFE" w:rsidRPr="002D0FFE" w:rsidRDefault="002D0FFE" w:rsidP="008F0324">
            <w:pPr>
              <w:rPr>
                <w:rFonts w:cs="Arial"/>
                <w:szCs w:val="22"/>
              </w:rPr>
            </w:pPr>
            <w:r w:rsidRPr="002D0FFE">
              <w:rPr>
                <w:rFonts w:cs="Arial"/>
                <w:szCs w:val="22"/>
              </w:rPr>
              <w:t>Esta Norma estabelece as exigências e recomendações relativas à seleção e projeto de impermeabilização, para que sejam atendidas as condições mínimas de proteção da construção contra a passagem de fluidos, bem como a salubridade, segurança e conforto do usuário, de forma a ser garantida a estanqueidade das partes construtivas que a requeiram.</w:t>
            </w:r>
          </w:p>
        </w:tc>
      </w:tr>
      <w:tr w:rsidR="002D0FFE" w:rsidRPr="002D0FFE" w14:paraId="78F3D518" w14:textId="77777777" w:rsidTr="002D0FFE">
        <w:trPr>
          <w:cantSplit/>
        </w:trPr>
        <w:tc>
          <w:tcPr>
            <w:tcW w:w="1951" w:type="dxa"/>
            <w:gridSpan w:val="2"/>
            <w:vMerge w:val="restart"/>
            <w:noWrap/>
          </w:tcPr>
          <w:p w14:paraId="0FEE77C0" w14:textId="77777777" w:rsidR="002D0FFE" w:rsidRPr="002D0FFE" w:rsidRDefault="002D0FFE" w:rsidP="008F0324">
            <w:pPr>
              <w:rPr>
                <w:rFonts w:cs="Arial"/>
                <w:b/>
                <w:bCs/>
                <w:szCs w:val="22"/>
              </w:rPr>
            </w:pPr>
            <w:r w:rsidRPr="002D0FFE">
              <w:rPr>
                <w:rFonts w:cs="Arial"/>
                <w:b/>
                <w:bCs/>
                <w:szCs w:val="22"/>
              </w:rPr>
              <w:t>NBR 9648:1986</w:t>
            </w:r>
          </w:p>
        </w:tc>
        <w:tc>
          <w:tcPr>
            <w:tcW w:w="7716" w:type="dxa"/>
            <w:gridSpan w:val="2"/>
          </w:tcPr>
          <w:p w14:paraId="4A74ABE9" w14:textId="77777777" w:rsidR="002D0FFE" w:rsidRPr="002D0FFE" w:rsidRDefault="002D0FFE" w:rsidP="008F0324">
            <w:pPr>
              <w:rPr>
                <w:rFonts w:cs="Arial"/>
                <w:szCs w:val="22"/>
              </w:rPr>
            </w:pPr>
            <w:r w:rsidRPr="002D0FFE">
              <w:rPr>
                <w:rFonts w:cs="Arial"/>
                <w:szCs w:val="22"/>
              </w:rPr>
              <w:t>Estudo de concepção de sistemas de esgoto sanitário.</w:t>
            </w:r>
          </w:p>
        </w:tc>
      </w:tr>
      <w:tr w:rsidR="002D0FFE" w:rsidRPr="002D0FFE" w14:paraId="12A725D6" w14:textId="77777777" w:rsidTr="002D0FFE">
        <w:trPr>
          <w:cantSplit/>
        </w:trPr>
        <w:tc>
          <w:tcPr>
            <w:tcW w:w="1951" w:type="dxa"/>
            <w:gridSpan w:val="2"/>
            <w:vMerge/>
            <w:noWrap/>
          </w:tcPr>
          <w:p w14:paraId="3D42F68D" w14:textId="77777777" w:rsidR="002D0FFE" w:rsidRPr="002D0FFE" w:rsidRDefault="002D0FFE" w:rsidP="008F0324">
            <w:pPr>
              <w:rPr>
                <w:rFonts w:cs="Arial"/>
                <w:b/>
                <w:bCs/>
                <w:szCs w:val="22"/>
              </w:rPr>
            </w:pPr>
          </w:p>
        </w:tc>
        <w:tc>
          <w:tcPr>
            <w:tcW w:w="7716" w:type="dxa"/>
            <w:gridSpan w:val="2"/>
          </w:tcPr>
          <w:p w14:paraId="4CF94A60" w14:textId="77777777" w:rsidR="002D0FFE" w:rsidRPr="002D0FFE" w:rsidRDefault="002D0FFE" w:rsidP="008F0324">
            <w:pPr>
              <w:rPr>
                <w:rFonts w:cs="Arial"/>
                <w:szCs w:val="22"/>
              </w:rPr>
            </w:pPr>
            <w:r w:rsidRPr="002D0FFE">
              <w:rPr>
                <w:rFonts w:cs="Arial"/>
                <w:szCs w:val="22"/>
              </w:rPr>
              <w:t>Esta Norma fixa as condições exigíveis no estudo de concepção de sistemas de esgoto sanitário do tipo separador, com amplitude suficiente para permitir o desenvolvimento do projeto de todas ou qualquer das partes que constituem, observada a regulamentação específica das entidades responsáveis pelo planejamento e desenvolvimento do sistema de esgoto sanitário.</w:t>
            </w:r>
          </w:p>
        </w:tc>
      </w:tr>
      <w:tr w:rsidR="002D0FFE" w:rsidRPr="002D0FFE" w14:paraId="6196906F" w14:textId="77777777" w:rsidTr="002D0FFE">
        <w:trPr>
          <w:cantSplit/>
        </w:trPr>
        <w:tc>
          <w:tcPr>
            <w:tcW w:w="1951" w:type="dxa"/>
            <w:gridSpan w:val="2"/>
            <w:vMerge w:val="restart"/>
            <w:noWrap/>
          </w:tcPr>
          <w:p w14:paraId="316337DE" w14:textId="77777777" w:rsidR="002D0FFE" w:rsidRPr="002D0FFE" w:rsidRDefault="002D0FFE" w:rsidP="008F0324">
            <w:pPr>
              <w:rPr>
                <w:rFonts w:cs="Arial"/>
                <w:b/>
                <w:bCs/>
                <w:szCs w:val="22"/>
              </w:rPr>
            </w:pPr>
            <w:r w:rsidRPr="002D0FFE">
              <w:rPr>
                <w:rFonts w:cs="Arial"/>
                <w:b/>
                <w:bCs/>
                <w:szCs w:val="22"/>
              </w:rPr>
              <w:t>NBR 9649:1986</w:t>
            </w:r>
          </w:p>
        </w:tc>
        <w:tc>
          <w:tcPr>
            <w:tcW w:w="7716" w:type="dxa"/>
            <w:gridSpan w:val="2"/>
          </w:tcPr>
          <w:p w14:paraId="4663112C" w14:textId="77777777" w:rsidR="002D0FFE" w:rsidRPr="002D0FFE" w:rsidRDefault="002D0FFE" w:rsidP="008F0324">
            <w:pPr>
              <w:rPr>
                <w:rFonts w:cs="Arial"/>
                <w:szCs w:val="22"/>
              </w:rPr>
            </w:pPr>
            <w:r w:rsidRPr="002D0FFE">
              <w:rPr>
                <w:rFonts w:cs="Arial"/>
                <w:szCs w:val="22"/>
              </w:rPr>
              <w:t>Projeto de redes coletoras de esgoto sanitário.</w:t>
            </w:r>
          </w:p>
        </w:tc>
      </w:tr>
      <w:tr w:rsidR="002D0FFE" w:rsidRPr="002D0FFE" w14:paraId="3CE006CA" w14:textId="77777777" w:rsidTr="002D0FFE">
        <w:trPr>
          <w:cantSplit/>
        </w:trPr>
        <w:tc>
          <w:tcPr>
            <w:tcW w:w="1951" w:type="dxa"/>
            <w:gridSpan w:val="2"/>
            <w:vMerge/>
            <w:noWrap/>
          </w:tcPr>
          <w:p w14:paraId="682FEF27" w14:textId="77777777" w:rsidR="002D0FFE" w:rsidRPr="002D0FFE" w:rsidRDefault="002D0FFE" w:rsidP="008F0324">
            <w:pPr>
              <w:rPr>
                <w:rFonts w:cs="Arial"/>
                <w:b/>
                <w:bCs/>
                <w:szCs w:val="22"/>
              </w:rPr>
            </w:pPr>
          </w:p>
        </w:tc>
        <w:tc>
          <w:tcPr>
            <w:tcW w:w="7716" w:type="dxa"/>
            <w:gridSpan w:val="2"/>
          </w:tcPr>
          <w:p w14:paraId="11F69C8A" w14:textId="77777777" w:rsidR="002D0FFE" w:rsidRPr="002D0FFE" w:rsidRDefault="002D0FFE" w:rsidP="008F0324">
            <w:pPr>
              <w:rPr>
                <w:rFonts w:cs="Arial"/>
                <w:szCs w:val="22"/>
              </w:rPr>
            </w:pPr>
            <w:r w:rsidRPr="002D0FFE">
              <w:rPr>
                <w:rFonts w:cs="Arial"/>
                <w:szCs w:val="22"/>
              </w:rPr>
              <w:t>Esta Norma fixa as condições exigíveis na elaboração de projeto hidráulico-sanitário de redes coletoras de esgoto sanitário, funcionando em lâmina livre, observada a regulamentação específica das entidades responsáveis pelo planejamento e desenvolvimento do sistema de esgoto sanitário.</w:t>
            </w:r>
          </w:p>
        </w:tc>
      </w:tr>
      <w:tr w:rsidR="002D0FFE" w:rsidRPr="002D0FFE" w14:paraId="6CA2DD58" w14:textId="77777777" w:rsidTr="002D0FFE">
        <w:trPr>
          <w:cantSplit/>
        </w:trPr>
        <w:tc>
          <w:tcPr>
            <w:tcW w:w="1951" w:type="dxa"/>
            <w:gridSpan w:val="2"/>
            <w:vMerge w:val="restart"/>
            <w:noWrap/>
          </w:tcPr>
          <w:p w14:paraId="7971571C" w14:textId="77777777" w:rsidR="002D0FFE" w:rsidRPr="002D0FFE" w:rsidRDefault="002D0FFE" w:rsidP="008F0324">
            <w:pPr>
              <w:rPr>
                <w:rFonts w:cs="Arial"/>
                <w:b/>
                <w:bCs/>
                <w:szCs w:val="22"/>
              </w:rPr>
            </w:pPr>
            <w:r w:rsidRPr="002D0FFE">
              <w:rPr>
                <w:rFonts w:cs="Arial"/>
                <w:b/>
                <w:bCs/>
                <w:szCs w:val="22"/>
              </w:rPr>
              <w:t>NBR 9814:1987</w:t>
            </w:r>
          </w:p>
        </w:tc>
        <w:tc>
          <w:tcPr>
            <w:tcW w:w="7716" w:type="dxa"/>
            <w:gridSpan w:val="2"/>
          </w:tcPr>
          <w:p w14:paraId="0C27C450" w14:textId="77777777" w:rsidR="002D0FFE" w:rsidRPr="002D0FFE" w:rsidRDefault="002D0FFE" w:rsidP="008F0324">
            <w:pPr>
              <w:rPr>
                <w:rFonts w:cs="Arial"/>
                <w:szCs w:val="22"/>
              </w:rPr>
            </w:pPr>
            <w:r w:rsidRPr="002D0FFE">
              <w:rPr>
                <w:rFonts w:cs="Arial"/>
                <w:szCs w:val="22"/>
              </w:rPr>
              <w:t>Execução de rede coletora de esgoto sanitário.</w:t>
            </w:r>
          </w:p>
        </w:tc>
      </w:tr>
      <w:tr w:rsidR="002D0FFE" w:rsidRPr="002D0FFE" w14:paraId="510D2E92" w14:textId="77777777" w:rsidTr="002D0FFE">
        <w:trPr>
          <w:cantSplit/>
        </w:trPr>
        <w:tc>
          <w:tcPr>
            <w:tcW w:w="1951" w:type="dxa"/>
            <w:gridSpan w:val="2"/>
            <w:vMerge/>
            <w:noWrap/>
          </w:tcPr>
          <w:p w14:paraId="3F126038" w14:textId="77777777" w:rsidR="002D0FFE" w:rsidRPr="002D0FFE" w:rsidRDefault="002D0FFE" w:rsidP="008F0324">
            <w:pPr>
              <w:rPr>
                <w:rFonts w:cs="Arial"/>
                <w:b/>
                <w:bCs/>
                <w:szCs w:val="22"/>
              </w:rPr>
            </w:pPr>
          </w:p>
        </w:tc>
        <w:tc>
          <w:tcPr>
            <w:tcW w:w="7716" w:type="dxa"/>
            <w:gridSpan w:val="2"/>
          </w:tcPr>
          <w:p w14:paraId="3F0229DF" w14:textId="77777777" w:rsidR="002D0FFE" w:rsidRPr="002D0FFE" w:rsidRDefault="002D0FFE" w:rsidP="008F0324">
            <w:pPr>
              <w:rPr>
                <w:rFonts w:cs="Arial"/>
                <w:szCs w:val="22"/>
              </w:rPr>
            </w:pPr>
            <w:r w:rsidRPr="002D0FFE">
              <w:rPr>
                <w:rFonts w:cs="Arial"/>
                <w:szCs w:val="22"/>
              </w:rPr>
              <w:t>Esta Norma fixa as condições exigíveis para a construção de rede coletora de esgoto sanitário com tubos pré-fabricados, de seção circular.</w:t>
            </w:r>
          </w:p>
        </w:tc>
      </w:tr>
      <w:tr w:rsidR="002D0FFE" w:rsidRPr="002D0FFE" w14:paraId="3A9719A3" w14:textId="77777777" w:rsidTr="002D0FFE">
        <w:trPr>
          <w:cantSplit/>
        </w:trPr>
        <w:tc>
          <w:tcPr>
            <w:tcW w:w="1951" w:type="dxa"/>
            <w:gridSpan w:val="2"/>
            <w:vMerge w:val="restart"/>
            <w:noWrap/>
          </w:tcPr>
          <w:p w14:paraId="01C079B9" w14:textId="77777777" w:rsidR="002D0FFE" w:rsidRPr="002D0FFE" w:rsidRDefault="002D0FFE" w:rsidP="008F0324">
            <w:pPr>
              <w:rPr>
                <w:rFonts w:cs="Arial"/>
                <w:b/>
                <w:bCs/>
                <w:szCs w:val="22"/>
              </w:rPr>
            </w:pPr>
            <w:r w:rsidRPr="002D0FFE">
              <w:rPr>
                <w:rFonts w:cs="Arial"/>
                <w:b/>
                <w:bCs/>
                <w:szCs w:val="22"/>
              </w:rPr>
              <w:t>NBR 10067:1995</w:t>
            </w:r>
          </w:p>
        </w:tc>
        <w:tc>
          <w:tcPr>
            <w:tcW w:w="7716" w:type="dxa"/>
            <w:gridSpan w:val="2"/>
          </w:tcPr>
          <w:p w14:paraId="500A6A26" w14:textId="77777777" w:rsidR="002D0FFE" w:rsidRPr="002D0FFE" w:rsidRDefault="002D0FFE" w:rsidP="008F0324">
            <w:pPr>
              <w:rPr>
                <w:rFonts w:cs="Arial"/>
                <w:szCs w:val="22"/>
              </w:rPr>
            </w:pPr>
            <w:r w:rsidRPr="002D0FFE">
              <w:rPr>
                <w:rFonts w:cs="Arial"/>
                <w:szCs w:val="22"/>
              </w:rPr>
              <w:t>Princípios gerais de representação em desenho técnico.</w:t>
            </w:r>
          </w:p>
        </w:tc>
      </w:tr>
      <w:tr w:rsidR="002D0FFE" w:rsidRPr="002D0FFE" w14:paraId="46EB84B3" w14:textId="77777777" w:rsidTr="002D0FFE">
        <w:trPr>
          <w:cantSplit/>
        </w:trPr>
        <w:tc>
          <w:tcPr>
            <w:tcW w:w="1951" w:type="dxa"/>
            <w:gridSpan w:val="2"/>
            <w:vMerge/>
            <w:noWrap/>
          </w:tcPr>
          <w:p w14:paraId="51BF46EC" w14:textId="77777777" w:rsidR="002D0FFE" w:rsidRPr="002D0FFE" w:rsidRDefault="002D0FFE" w:rsidP="008F0324">
            <w:pPr>
              <w:rPr>
                <w:rFonts w:cs="Arial"/>
                <w:b/>
                <w:bCs/>
                <w:szCs w:val="22"/>
              </w:rPr>
            </w:pPr>
          </w:p>
        </w:tc>
        <w:tc>
          <w:tcPr>
            <w:tcW w:w="7716" w:type="dxa"/>
            <w:gridSpan w:val="2"/>
          </w:tcPr>
          <w:p w14:paraId="3210BB3B" w14:textId="77777777" w:rsidR="002D0FFE" w:rsidRPr="002D0FFE" w:rsidRDefault="002D0FFE" w:rsidP="008F0324">
            <w:pPr>
              <w:rPr>
                <w:rFonts w:cs="Arial"/>
                <w:szCs w:val="22"/>
              </w:rPr>
            </w:pPr>
            <w:r w:rsidRPr="002D0FFE">
              <w:rPr>
                <w:rFonts w:cs="Arial"/>
                <w:szCs w:val="22"/>
              </w:rPr>
              <w:t>Esta Norma fixa a forma de representação aplicada em desenho técnico.</w:t>
            </w:r>
          </w:p>
        </w:tc>
      </w:tr>
      <w:tr w:rsidR="002D0FFE" w:rsidRPr="002D0FFE" w14:paraId="71FCC259" w14:textId="77777777" w:rsidTr="002D0FFE">
        <w:trPr>
          <w:cantSplit/>
        </w:trPr>
        <w:tc>
          <w:tcPr>
            <w:tcW w:w="1951" w:type="dxa"/>
            <w:gridSpan w:val="2"/>
            <w:vMerge w:val="restart"/>
            <w:noWrap/>
          </w:tcPr>
          <w:p w14:paraId="544E9EB1" w14:textId="77777777" w:rsidR="002D0FFE" w:rsidRPr="002D0FFE" w:rsidRDefault="002D0FFE" w:rsidP="008F0324">
            <w:pPr>
              <w:rPr>
                <w:rFonts w:cs="Arial"/>
                <w:b/>
                <w:bCs/>
                <w:szCs w:val="22"/>
              </w:rPr>
            </w:pPr>
            <w:r w:rsidRPr="002D0FFE">
              <w:rPr>
                <w:rFonts w:cs="Arial"/>
                <w:b/>
                <w:bCs/>
                <w:szCs w:val="22"/>
              </w:rPr>
              <w:t>NBR 10126:1987</w:t>
            </w:r>
          </w:p>
        </w:tc>
        <w:tc>
          <w:tcPr>
            <w:tcW w:w="7716" w:type="dxa"/>
            <w:gridSpan w:val="2"/>
          </w:tcPr>
          <w:p w14:paraId="672ADA12" w14:textId="77777777" w:rsidR="002D0FFE" w:rsidRPr="002D0FFE" w:rsidRDefault="002D0FFE" w:rsidP="008F0324">
            <w:pPr>
              <w:rPr>
                <w:rFonts w:cs="Arial"/>
                <w:szCs w:val="22"/>
              </w:rPr>
            </w:pPr>
            <w:r w:rsidRPr="002D0FFE">
              <w:rPr>
                <w:rFonts w:cs="Arial"/>
                <w:szCs w:val="22"/>
              </w:rPr>
              <w:t>Cotagem em desenho técnico.</w:t>
            </w:r>
          </w:p>
        </w:tc>
      </w:tr>
      <w:tr w:rsidR="002D0FFE" w:rsidRPr="002D0FFE" w14:paraId="299B361D" w14:textId="77777777" w:rsidTr="002D0FFE">
        <w:trPr>
          <w:cantSplit/>
        </w:trPr>
        <w:tc>
          <w:tcPr>
            <w:tcW w:w="1951" w:type="dxa"/>
            <w:gridSpan w:val="2"/>
            <w:vMerge/>
            <w:noWrap/>
          </w:tcPr>
          <w:p w14:paraId="08B8BA0F" w14:textId="77777777" w:rsidR="002D0FFE" w:rsidRPr="002D0FFE" w:rsidRDefault="002D0FFE" w:rsidP="008F0324">
            <w:pPr>
              <w:rPr>
                <w:rFonts w:cs="Arial"/>
                <w:b/>
                <w:bCs/>
                <w:szCs w:val="22"/>
              </w:rPr>
            </w:pPr>
          </w:p>
        </w:tc>
        <w:tc>
          <w:tcPr>
            <w:tcW w:w="7716" w:type="dxa"/>
            <w:gridSpan w:val="2"/>
          </w:tcPr>
          <w:p w14:paraId="31C69051" w14:textId="77777777" w:rsidR="002D0FFE" w:rsidRPr="002D0FFE" w:rsidRDefault="002D0FFE" w:rsidP="008F0324">
            <w:pPr>
              <w:rPr>
                <w:rFonts w:cs="Arial"/>
                <w:szCs w:val="22"/>
              </w:rPr>
            </w:pPr>
            <w:r w:rsidRPr="002D0FFE">
              <w:rPr>
                <w:rFonts w:cs="Arial"/>
                <w:szCs w:val="22"/>
              </w:rPr>
              <w:t>Esta Norma fixa os princípios gerais de cotagem a serem aplicados em todos os desenhos técnicos.</w:t>
            </w:r>
          </w:p>
        </w:tc>
      </w:tr>
      <w:tr w:rsidR="002D0FFE" w:rsidRPr="002D0FFE" w14:paraId="5E820F46" w14:textId="77777777" w:rsidTr="002D0FFE">
        <w:trPr>
          <w:cantSplit/>
        </w:trPr>
        <w:tc>
          <w:tcPr>
            <w:tcW w:w="1951" w:type="dxa"/>
            <w:gridSpan w:val="2"/>
            <w:vMerge w:val="restart"/>
            <w:noWrap/>
          </w:tcPr>
          <w:p w14:paraId="4277C356" w14:textId="77777777" w:rsidR="002D0FFE" w:rsidRPr="002D0FFE" w:rsidRDefault="002D0FFE" w:rsidP="008F0324">
            <w:pPr>
              <w:rPr>
                <w:rFonts w:cs="Arial"/>
                <w:b/>
                <w:bCs/>
                <w:szCs w:val="22"/>
              </w:rPr>
            </w:pPr>
            <w:r w:rsidRPr="002D0FFE">
              <w:rPr>
                <w:rFonts w:cs="Arial"/>
                <w:b/>
                <w:bCs/>
                <w:szCs w:val="22"/>
              </w:rPr>
              <w:t>NBR 10281:2003</w:t>
            </w:r>
          </w:p>
        </w:tc>
        <w:tc>
          <w:tcPr>
            <w:tcW w:w="7716" w:type="dxa"/>
            <w:gridSpan w:val="2"/>
          </w:tcPr>
          <w:p w14:paraId="078D9B0E" w14:textId="77777777" w:rsidR="002D0FFE" w:rsidRPr="002D0FFE" w:rsidRDefault="002D0FFE" w:rsidP="008F0324">
            <w:pPr>
              <w:rPr>
                <w:rFonts w:cs="Arial"/>
                <w:szCs w:val="22"/>
              </w:rPr>
            </w:pPr>
            <w:r w:rsidRPr="002D0FFE">
              <w:rPr>
                <w:rFonts w:cs="Arial"/>
                <w:szCs w:val="22"/>
              </w:rPr>
              <w:t>Torneira de pressão. Requisitos e métodos de ensaio.</w:t>
            </w:r>
          </w:p>
        </w:tc>
      </w:tr>
      <w:tr w:rsidR="002D0FFE" w:rsidRPr="002D0FFE" w14:paraId="2F0CE429" w14:textId="77777777" w:rsidTr="002D0FFE">
        <w:trPr>
          <w:cantSplit/>
        </w:trPr>
        <w:tc>
          <w:tcPr>
            <w:tcW w:w="1951" w:type="dxa"/>
            <w:gridSpan w:val="2"/>
            <w:vMerge/>
            <w:noWrap/>
          </w:tcPr>
          <w:p w14:paraId="3E90CA32" w14:textId="77777777" w:rsidR="002D0FFE" w:rsidRPr="002D0FFE" w:rsidRDefault="002D0FFE" w:rsidP="008F0324">
            <w:pPr>
              <w:rPr>
                <w:rFonts w:cs="Arial"/>
                <w:b/>
                <w:bCs/>
                <w:szCs w:val="22"/>
              </w:rPr>
            </w:pPr>
          </w:p>
        </w:tc>
        <w:tc>
          <w:tcPr>
            <w:tcW w:w="7716" w:type="dxa"/>
            <w:gridSpan w:val="2"/>
          </w:tcPr>
          <w:p w14:paraId="53A9AADE" w14:textId="77777777" w:rsidR="002D0FFE" w:rsidRPr="002D0FFE" w:rsidRDefault="002D0FFE" w:rsidP="008F0324">
            <w:pPr>
              <w:rPr>
                <w:rFonts w:cs="Arial"/>
                <w:szCs w:val="22"/>
              </w:rPr>
            </w:pPr>
            <w:r w:rsidRPr="002D0FFE">
              <w:rPr>
                <w:rFonts w:cs="Arial"/>
                <w:szCs w:val="22"/>
              </w:rPr>
              <w:t>Esta Norma fixa as condições mínimas exigíveis das torneiras com mecanismo tipo pressão, utilizadas em ramais prediais e em instalações hidráulicas prediais, de acordo com a ABNT NBR 5626.</w:t>
            </w:r>
          </w:p>
        </w:tc>
      </w:tr>
      <w:tr w:rsidR="002D0FFE" w:rsidRPr="002D0FFE" w14:paraId="55719FFA" w14:textId="77777777" w:rsidTr="002D0FFE">
        <w:trPr>
          <w:cantSplit/>
        </w:trPr>
        <w:tc>
          <w:tcPr>
            <w:tcW w:w="1951" w:type="dxa"/>
            <w:gridSpan w:val="2"/>
            <w:vMerge w:val="restart"/>
            <w:noWrap/>
          </w:tcPr>
          <w:p w14:paraId="1C99C6BF" w14:textId="77777777" w:rsidR="002D0FFE" w:rsidRPr="002D0FFE" w:rsidRDefault="002D0FFE" w:rsidP="008F0324">
            <w:pPr>
              <w:rPr>
                <w:rFonts w:cs="Arial"/>
                <w:b/>
                <w:bCs/>
                <w:szCs w:val="22"/>
              </w:rPr>
            </w:pPr>
            <w:r w:rsidRPr="002D0FFE">
              <w:rPr>
                <w:rFonts w:cs="Arial"/>
                <w:b/>
                <w:bCs/>
                <w:szCs w:val="22"/>
              </w:rPr>
              <w:t>NBR 10295:1988</w:t>
            </w:r>
          </w:p>
        </w:tc>
        <w:tc>
          <w:tcPr>
            <w:tcW w:w="7716" w:type="dxa"/>
            <w:gridSpan w:val="2"/>
          </w:tcPr>
          <w:p w14:paraId="526A5CA9" w14:textId="77777777" w:rsidR="002D0FFE" w:rsidRPr="002D0FFE" w:rsidRDefault="002D0FFE" w:rsidP="008F0324">
            <w:pPr>
              <w:rPr>
                <w:rFonts w:cs="Arial"/>
                <w:szCs w:val="22"/>
              </w:rPr>
            </w:pPr>
            <w:r w:rsidRPr="002D0FFE">
              <w:rPr>
                <w:rFonts w:cs="Arial"/>
                <w:szCs w:val="22"/>
              </w:rPr>
              <w:t>Transformadores de potência secos.</w:t>
            </w:r>
          </w:p>
        </w:tc>
      </w:tr>
      <w:tr w:rsidR="002D0FFE" w:rsidRPr="002D0FFE" w14:paraId="06644C07" w14:textId="77777777" w:rsidTr="002D0FFE">
        <w:trPr>
          <w:cantSplit/>
        </w:trPr>
        <w:tc>
          <w:tcPr>
            <w:tcW w:w="1951" w:type="dxa"/>
            <w:gridSpan w:val="2"/>
            <w:vMerge/>
            <w:noWrap/>
          </w:tcPr>
          <w:p w14:paraId="031318D5" w14:textId="77777777" w:rsidR="002D0FFE" w:rsidRPr="002D0FFE" w:rsidRDefault="002D0FFE" w:rsidP="008F0324">
            <w:pPr>
              <w:rPr>
                <w:rFonts w:cs="Arial"/>
                <w:b/>
                <w:bCs/>
                <w:szCs w:val="22"/>
              </w:rPr>
            </w:pPr>
          </w:p>
        </w:tc>
        <w:tc>
          <w:tcPr>
            <w:tcW w:w="7716" w:type="dxa"/>
            <w:gridSpan w:val="2"/>
          </w:tcPr>
          <w:p w14:paraId="0EAC6325" w14:textId="77777777" w:rsidR="002D0FFE" w:rsidRPr="002D0FFE" w:rsidRDefault="002D0FFE" w:rsidP="008F0324">
            <w:pPr>
              <w:rPr>
                <w:rFonts w:cs="Arial"/>
                <w:szCs w:val="22"/>
              </w:rPr>
            </w:pPr>
            <w:r w:rsidRPr="002D0FFE">
              <w:rPr>
                <w:rFonts w:cs="Arial"/>
                <w:szCs w:val="22"/>
              </w:rPr>
              <w:t>Esta Norma fixa as condições exigíveis aplicadas a transformadores de potência secos, com tensão máxima do equipamento igual ou inferior a 36,2 kV.</w:t>
            </w:r>
          </w:p>
        </w:tc>
      </w:tr>
      <w:tr w:rsidR="002D0FFE" w:rsidRPr="002D0FFE" w14:paraId="40544971" w14:textId="77777777" w:rsidTr="002D0FFE">
        <w:trPr>
          <w:cantSplit/>
        </w:trPr>
        <w:tc>
          <w:tcPr>
            <w:tcW w:w="1951" w:type="dxa"/>
            <w:gridSpan w:val="2"/>
            <w:vMerge w:val="restart"/>
            <w:noWrap/>
          </w:tcPr>
          <w:p w14:paraId="50C55AE5" w14:textId="77777777" w:rsidR="002D0FFE" w:rsidRPr="002D0FFE" w:rsidRDefault="002D0FFE" w:rsidP="008F0324">
            <w:pPr>
              <w:rPr>
                <w:rFonts w:cs="Arial"/>
                <w:b/>
                <w:bCs/>
                <w:szCs w:val="22"/>
              </w:rPr>
            </w:pPr>
            <w:r w:rsidRPr="002D0FFE">
              <w:rPr>
                <w:rFonts w:cs="Arial"/>
                <w:b/>
                <w:bCs/>
                <w:szCs w:val="22"/>
              </w:rPr>
              <w:t>NBR 10351:1988</w:t>
            </w:r>
          </w:p>
        </w:tc>
        <w:tc>
          <w:tcPr>
            <w:tcW w:w="7716" w:type="dxa"/>
            <w:gridSpan w:val="2"/>
          </w:tcPr>
          <w:p w14:paraId="3E3CDF6E" w14:textId="77777777" w:rsidR="002D0FFE" w:rsidRPr="002D0FFE" w:rsidRDefault="002D0FFE" w:rsidP="008F0324">
            <w:pPr>
              <w:rPr>
                <w:rFonts w:cs="Arial"/>
                <w:szCs w:val="22"/>
              </w:rPr>
            </w:pPr>
            <w:r w:rsidRPr="002D0FFE">
              <w:rPr>
                <w:rFonts w:cs="Arial"/>
                <w:szCs w:val="22"/>
              </w:rPr>
              <w:t>Conexões injetadas de PVC rígido com junta elástica para redes e adutoras de água.</w:t>
            </w:r>
          </w:p>
        </w:tc>
      </w:tr>
      <w:tr w:rsidR="002D0FFE" w:rsidRPr="002D0FFE" w14:paraId="260DE60A" w14:textId="77777777" w:rsidTr="002D0FFE">
        <w:trPr>
          <w:cantSplit/>
        </w:trPr>
        <w:tc>
          <w:tcPr>
            <w:tcW w:w="1951" w:type="dxa"/>
            <w:gridSpan w:val="2"/>
            <w:vMerge/>
            <w:noWrap/>
          </w:tcPr>
          <w:p w14:paraId="7C923CA7" w14:textId="77777777" w:rsidR="002D0FFE" w:rsidRPr="002D0FFE" w:rsidRDefault="002D0FFE" w:rsidP="008F0324">
            <w:pPr>
              <w:rPr>
                <w:rFonts w:cs="Arial"/>
                <w:b/>
                <w:bCs/>
                <w:szCs w:val="22"/>
              </w:rPr>
            </w:pPr>
          </w:p>
        </w:tc>
        <w:tc>
          <w:tcPr>
            <w:tcW w:w="7716" w:type="dxa"/>
            <w:gridSpan w:val="2"/>
          </w:tcPr>
          <w:p w14:paraId="112DD340" w14:textId="77777777" w:rsidR="002D0FFE" w:rsidRPr="002D0FFE" w:rsidRDefault="002D0FFE" w:rsidP="008F0324">
            <w:pPr>
              <w:rPr>
                <w:rFonts w:cs="Arial"/>
                <w:szCs w:val="22"/>
              </w:rPr>
            </w:pPr>
            <w:r w:rsidRPr="002D0FFE">
              <w:rPr>
                <w:rFonts w:cs="Arial"/>
                <w:szCs w:val="22"/>
              </w:rPr>
              <w:t>Esta Norma fixa as condições exigíveis para a aceitação e recebimento de conexões de PVC rígido, moldadas por injeção, com junta elástica, para serem utilizadas na execução de redes e adutoras de água, com tubos de PVC rígido, conforme a ABNT NBR 5647, nos diâmetros nominais DN 50, 75 e 100.</w:t>
            </w:r>
          </w:p>
        </w:tc>
      </w:tr>
      <w:tr w:rsidR="002D0FFE" w:rsidRPr="002D0FFE" w14:paraId="6B1964AD" w14:textId="77777777" w:rsidTr="002D0FFE">
        <w:trPr>
          <w:cantSplit/>
        </w:trPr>
        <w:tc>
          <w:tcPr>
            <w:tcW w:w="1951" w:type="dxa"/>
            <w:gridSpan w:val="2"/>
            <w:vMerge w:val="restart"/>
            <w:noWrap/>
          </w:tcPr>
          <w:p w14:paraId="7E3ED26A" w14:textId="77777777" w:rsidR="002D0FFE" w:rsidRPr="002D0FFE" w:rsidRDefault="002D0FFE" w:rsidP="008F0324">
            <w:pPr>
              <w:rPr>
                <w:rFonts w:cs="Arial"/>
                <w:b/>
                <w:bCs/>
                <w:szCs w:val="22"/>
              </w:rPr>
            </w:pPr>
            <w:r w:rsidRPr="002D0FFE">
              <w:rPr>
                <w:rFonts w:cs="Arial"/>
                <w:b/>
                <w:bCs/>
                <w:szCs w:val="22"/>
              </w:rPr>
              <w:t>NBR 10569:2002</w:t>
            </w:r>
          </w:p>
        </w:tc>
        <w:tc>
          <w:tcPr>
            <w:tcW w:w="7716" w:type="dxa"/>
            <w:gridSpan w:val="2"/>
          </w:tcPr>
          <w:p w14:paraId="4B1B22F8" w14:textId="77777777" w:rsidR="002D0FFE" w:rsidRPr="002D0FFE" w:rsidRDefault="002D0FFE" w:rsidP="008F0324">
            <w:pPr>
              <w:rPr>
                <w:rFonts w:cs="Arial"/>
                <w:szCs w:val="22"/>
              </w:rPr>
            </w:pPr>
            <w:r w:rsidRPr="002D0FFE">
              <w:rPr>
                <w:rFonts w:cs="Arial"/>
                <w:szCs w:val="22"/>
              </w:rPr>
              <w:t>Conexões de PVC rígido com junta elástica, para coletor de esgoto sanitário. Tipos e dimensões.</w:t>
            </w:r>
          </w:p>
        </w:tc>
      </w:tr>
      <w:tr w:rsidR="002D0FFE" w:rsidRPr="002D0FFE" w14:paraId="07DFFB85" w14:textId="77777777" w:rsidTr="002D0FFE">
        <w:trPr>
          <w:cantSplit/>
        </w:trPr>
        <w:tc>
          <w:tcPr>
            <w:tcW w:w="1951" w:type="dxa"/>
            <w:gridSpan w:val="2"/>
            <w:vMerge/>
            <w:noWrap/>
          </w:tcPr>
          <w:p w14:paraId="48381FDB" w14:textId="77777777" w:rsidR="002D0FFE" w:rsidRPr="002D0FFE" w:rsidRDefault="002D0FFE" w:rsidP="008F0324">
            <w:pPr>
              <w:rPr>
                <w:rFonts w:cs="Arial"/>
                <w:b/>
                <w:bCs/>
                <w:szCs w:val="22"/>
              </w:rPr>
            </w:pPr>
          </w:p>
        </w:tc>
        <w:tc>
          <w:tcPr>
            <w:tcW w:w="7716" w:type="dxa"/>
            <w:gridSpan w:val="2"/>
          </w:tcPr>
          <w:p w14:paraId="2C2AFAB0" w14:textId="3B2ADE70" w:rsidR="002D0FFE" w:rsidRPr="002D0FFE" w:rsidRDefault="002D0FFE" w:rsidP="008F0324">
            <w:pPr>
              <w:rPr>
                <w:rFonts w:cs="Arial"/>
                <w:szCs w:val="22"/>
              </w:rPr>
            </w:pPr>
            <w:r w:rsidRPr="002D0FFE">
              <w:rPr>
                <w:rFonts w:cs="Arial"/>
                <w:szCs w:val="22"/>
              </w:rPr>
              <w:t xml:space="preserve">Esta Norma padroniza os tipos de conexões de </w:t>
            </w:r>
            <w:r w:rsidR="00524C8A" w:rsidRPr="002D0FFE">
              <w:rPr>
                <w:rFonts w:cs="Arial"/>
                <w:szCs w:val="22"/>
              </w:rPr>
              <w:t>Policloreto</w:t>
            </w:r>
            <w:r w:rsidRPr="002D0FFE">
              <w:rPr>
                <w:rFonts w:cs="Arial"/>
                <w:szCs w:val="22"/>
              </w:rPr>
              <w:t xml:space="preserve"> de vinila (PVC rígido) não-plastificado, com junta elástica, destinadas à execução de redes coletoras enterradas para condução de esgoto sanitário em tubos, conforme a ABNT NBR 7362</w:t>
            </w:r>
          </w:p>
        </w:tc>
      </w:tr>
      <w:tr w:rsidR="002D0FFE" w:rsidRPr="002D0FFE" w14:paraId="4415F27D" w14:textId="77777777" w:rsidTr="002D0FFE">
        <w:trPr>
          <w:cantSplit/>
        </w:trPr>
        <w:tc>
          <w:tcPr>
            <w:tcW w:w="1951" w:type="dxa"/>
            <w:gridSpan w:val="2"/>
            <w:vMerge w:val="restart"/>
            <w:noWrap/>
          </w:tcPr>
          <w:p w14:paraId="36C0DF08" w14:textId="77777777" w:rsidR="002D0FFE" w:rsidRPr="002D0FFE" w:rsidRDefault="002D0FFE" w:rsidP="008F0324">
            <w:pPr>
              <w:rPr>
                <w:rFonts w:cs="Arial"/>
                <w:b/>
                <w:bCs/>
                <w:szCs w:val="22"/>
              </w:rPr>
            </w:pPr>
            <w:r w:rsidRPr="002D0FFE">
              <w:rPr>
                <w:rFonts w:cs="Arial"/>
                <w:b/>
                <w:bCs/>
                <w:szCs w:val="22"/>
              </w:rPr>
              <w:t>NBR 10820:1989</w:t>
            </w:r>
          </w:p>
        </w:tc>
        <w:tc>
          <w:tcPr>
            <w:tcW w:w="7716" w:type="dxa"/>
            <w:gridSpan w:val="2"/>
          </w:tcPr>
          <w:p w14:paraId="2038F4D9" w14:textId="77777777" w:rsidR="002D0FFE" w:rsidRPr="002D0FFE" w:rsidRDefault="002D0FFE" w:rsidP="008F0324">
            <w:pPr>
              <w:rPr>
                <w:rFonts w:cs="Arial"/>
                <w:szCs w:val="22"/>
              </w:rPr>
            </w:pPr>
            <w:r w:rsidRPr="002D0FFE">
              <w:rPr>
                <w:rFonts w:cs="Arial"/>
                <w:szCs w:val="22"/>
              </w:rPr>
              <w:t>Caixilho para edificação. Janela. Terminologia.</w:t>
            </w:r>
          </w:p>
        </w:tc>
      </w:tr>
      <w:tr w:rsidR="002D0FFE" w:rsidRPr="002D0FFE" w14:paraId="5811FD29" w14:textId="77777777" w:rsidTr="002D0FFE">
        <w:trPr>
          <w:cantSplit/>
        </w:trPr>
        <w:tc>
          <w:tcPr>
            <w:tcW w:w="1951" w:type="dxa"/>
            <w:gridSpan w:val="2"/>
            <w:vMerge/>
            <w:noWrap/>
          </w:tcPr>
          <w:p w14:paraId="19046E18" w14:textId="77777777" w:rsidR="002D0FFE" w:rsidRPr="002D0FFE" w:rsidRDefault="002D0FFE" w:rsidP="008F0324">
            <w:pPr>
              <w:rPr>
                <w:rFonts w:cs="Arial"/>
                <w:b/>
                <w:bCs/>
                <w:szCs w:val="22"/>
              </w:rPr>
            </w:pPr>
          </w:p>
        </w:tc>
        <w:tc>
          <w:tcPr>
            <w:tcW w:w="7716" w:type="dxa"/>
            <w:gridSpan w:val="2"/>
          </w:tcPr>
          <w:p w14:paraId="5A004989" w14:textId="77777777" w:rsidR="002D0FFE" w:rsidRPr="002D0FFE" w:rsidRDefault="002D0FFE" w:rsidP="008F0324">
            <w:pPr>
              <w:rPr>
                <w:rFonts w:cs="Arial"/>
                <w:szCs w:val="22"/>
              </w:rPr>
            </w:pPr>
            <w:r w:rsidRPr="002D0FFE">
              <w:rPr>
                <w:rFonts w:cs="Arial"/>
                <w:szCs w:val="22"/>
              </w:rPr>
              <w:t>Esta Norma define os termos empregados na classificação de caixilhos - janelas - de uso em edificações e na nomenclatura de suas partes.</w:t>
            </w:r>
          </w:p>
        </w:tc>
      </w:tr>
      <w:tr w:rsidR="002D0FFE" w:rsidRPr="002D0FFE" w14:paraId="4DFEE9AE" w14:textId="77777777" w:rsidTr="002D0FFE">
        <w:trPr>
          <w:cantSplit/>
        </w:trPr>
        <w:tc>
          <w:tcPr>
            <w:tcW w:w="1951" w:type="dxa"/>
            <w:gridSpan w:val="2"/>
            <w:vMerge w:val="restart"/>
            <w:noWrap/>
          </w:tcPr>
          <w:p w14:paraId="4529F96B" w14:textId="77777777" w:rsidR="002D0FFE" w:rsidRPr="002D0FFE" w:rsidRDefault="002D0FFE" w:rsidP="008F0324">
            <w:pPr>
              <w:rPr>
                <w:rFonts w:cs="Arial"/>
                <w:b/>
                <w:bCs/>
                <w:szCs w:val="22"/>
              </w:rPr>
            </w:pPr>
            <w:r w:rsidRPr="002D0FFE">
              <w:rPr>
                <w:rFonts w:cs="Arial"/>
                <w:b/>
                <w:bCs/>
                <w:szCs w:val="22"/>
              </w:rPr>
              <w:t>NBR 10821:2001</w:t>
            </w:r>
          </w:p>
        </w:tc>
        <w:tc>
          <w:tcPr>
            <w:tcW w:w="7716" w:type="dxa"/>
            <w:gridSpan w:val="2"/>
          </w:tcPr>
          <w:p w14:paraId="76524A72" w14:textId="77777777" w:rsidR="002D0FFE" w:rsidRPr="002D0FFE" w:rsidRDefault="002D0FFE" w:rsidP="008F0324">
            <w:pPr>
              <w:rPr>
                <w:rFonts w:cs="Arial"/>
                <w:szCs w:val="22"/>
              </w:rPr>
            </w:pPr>
            <w:r w:rsidRPr="002D0FFE">
              <w:rPr>
                <w:rFonts w:cs="Arial"/>
                <w:szCs w:val="22"/>
              </w:rPr>
              <w:t>Caixilhos para edificações. Janelas. Especificações.</w:t>
            </w:r>
          </w:p>
        </w:tc>
      </w:tr>
      <w:tr w:rsidR="002D0FFE" w:rsidRPr="002D0FFE" w14:paraId="15A9A5DD" w14:textId="77777777" w:rsidTr="002D0FFE">
        <w:trPr>
          <w:cantSplit/>
        </w:trPr>
        <w:tc>
          <w:tcPr>
            <w:tcW w:w="1951" w:type="dxa"/>
            <w:gridSpan w:val="2"/>
            <w:vMerge/>
            <w:noWrap/>
          </w:tcPr>
          <w:p w14:paraId="47579233" w14:textId="77777777" w:rsidR="002D0FFE" w:rsidRPr="002D0FFE" w:rsidRDefault="002D0FFE" w:rsidP="008F0324">
            <w:pPr>
              <w:rPr>
                <w:rFonts w:cs="Arial"/>
                <w:b/>
                <w:bCs/>
                <w:szCs w:val="22"/>
              </w:rPr>
            </w:pPr>
          </w:p>
        </w:tc>
        <w:tc>
          <w:tcPr>
            <w:tcW w:w="7716" w:type="dxa"/>
            <w:gridSpan w:val="2"/>
          </w:tcPr>
          <w:p w14:paraId="05908E24" w14:textId="77777777" w:rsidR="002D0FFE" w:rsidRPr="002D0FFE" w:rsidRDefault="002D0FFE" w:rsidP="008F0324">
            <w:pPr>
              <w:rPr>
                <w:rFonts w:cs="Arial"/>
                <w:szCs w:val="22"/>
              </w:rPr>
            </w:pPr>
            <w:r w:rsidRPr="002D0FFE">
              <w:rPr>
                <w:rFonts w:cs="Arial"/>
                <w:szCs w:val="22"/>
              </w:rPr>
              <w:t>Esta Norma fixa as condições exigíveis de desempenho de caixilhos para edificações para uso residencial e comercial.</w:t>
            </w:r>
          </w:p>
        </w:tc>
      </w:tr>
      <w:tr w:rsidR="002D0FFE" w:rsidRPr="002D0FFE" w14:paraId="5B523CDA" w14:textId="77777777" w:rsidTr="002D0FFE">
        <w:trPr>
          <w:cantSplit/>
        </w:trPr>
        <w:tc>
          <w:tcPr>
            <w:tcW w:w="1951" w:type="dxa"/>
            <w:gridSpan w:val="2"/>
            <w:vMerge w:val="restart"/>
            <w:noWrap/>
          </w:tcPr>
          <w:p w14:paraId="284CDE43" w14:textId="77777777" w:rsidR="002D0FFE" w:rsidRPr="002D0FFE" w:rsidRDefault="002D0FFE" w:rsidP="008F0324">
            <w:pPr>
              <w:rPr>
                <w:rFonts w:cs="Arial"/>
                <w:b/>
                <w:bCs/>
                <w:szCs w:val="22"/>
              </w:rPr>
            </w:pPr>
            <w:r w:rsidRPr="002D0FFE">
              <w:rPr>
                <w:rFonts w:cs="Arial"/>
                <w:b/>
                <w:bCs/>
                <w:szCs w:val="22"/>
              </w:rPr>
              <w:t>NBR 10829:1989</w:t>
            </w:r>
          </w:p>
        </w:tc>
        <w:tc>
          <w:tcPr>
            <w:tcW w:w="7716" w:type="dxa"/>
            <w:gridSpan w:val="2"/>
          </w:tcPr>
          <w:p w14:paraId="27F7750D" w14:textId="77777777" w:rsidR="002D0FFE" w:rsidRPr="002D0FFE" w:rsidRDefault="002D0FFE" w:rsidP="008F0324">
            <w:pPr>
              <w:rPr>
                <w:rFonts w:cs="Arial"/>
                <w:szCs w:val="22"/>
              </w:rPr>
            </w:pPr>
            <w:r w:rsidRPr="002D0FFE">
              <w:rPr>
                <w:rFonts w:cs="Arial"/>
                <w:szCs w:val="22"/>
              </w:rPr>
              <w:t>Caixilhos para edificações. Janelas. Medição da atenuação acústica.</w:t>
            </w:r>
          </w:p>
        </w:tc>
      </w:tr>
      <w:tr w:rsidR="002D0FFE" w:rsidRPr="002D0FFE" w14:paraId="39976259" w14:textId="77777777" w:rsidTr="002D0FFE">
        <w:trPr>
          <w:cantSplit/>
        </w:trPr>
        <w:tc>
          <w:tcPr>
            <w:tcW w:w="1951" w:type="dxa"/>
            <w:gridSpan w:val="2"/>
            <w:vMerge/>
            <w:noWrap/>
          </w:tcPr>
          <w:p w14:paraId="7CF55BD2" w14:textId="77777777" w:rsidR="002D0FFE" w:rsidRPr="002D0FFE" w:rsidRDefault="002D0FFE" w:rsidP="008F0324">
            <w:pPr>
              <w:rPr>
                <w:rFonts w:cs="Arial"/>
                <w:b/>
                <w:bCs/>
                <w:szCs w:val="22"/>
              </w:rPr>
            </w:pPr>
          </w:p>
        </w:tc>
        <w:tc>
          <w:tcPr>
            <w:tcW w:w="7716" w:type="dxa"/>
            <w:gridSpan w:val="2"/>
          </w:tcPr>
          <w:p w14:paraId="6BD08551" w14:textId="77777777" w:rsidR="002D0FFE" w:rsidRPr="002D0FFE" w:rsidRDefault="002D0FFE" w:rsidP="008F0324">
            <w:pPr>
              <w:rPr>
                <w:rFonts w:cs="Arial"/>
                <w:szCs w:val="22"/>
              </w:rPr>
            </w:pPr>
            <w:r w:rsidRPr="002D0FFE">
              <w:rPr>
                <w:rFonts w:cs="Arial"/>
                <w:szCs w:val="22"/>
              </w:rPr>
              <w:t>Esta Norma prescreve o método de medição de campo de isolamento sonoro de caixilhos, janelas de fachada em edificações ou isolamento sonoro entre um recinto e o meio externo, proporcionado por um vedo de fachada, ou seja, um ou mais caixilhos.</w:t>
            </w:r>
          </w:p>
        </w:tc>
      </w:tr>
      <w:tr w:rsidR="002D0FFE" w:rsidRPr="002D0FFE" w14:paraId="3F7D4350" w14:textId="77777777" w:rsidTr="002D0FFE">
        <w:trPr>
          <w:cantSplit/>
        </w:trPr>
        <w:tc>
          <w:tcPr>
            <w:tcW w:w="1951" w:type="dxa"/>
            <w:gridSpan w:val="2"/>
            <w:vMerge w:val="restart"/>
            <w:noWrap/>
          </w:tcPr>
          <w:p w14:paraId="7FA4B5C9" w14:textId="77777777" w:rsidR="002D0FFE" w:rsidRPr="002D0FFE" w:rsidRDefault="002D0FFE" w:rsidP="008F0324">
            <w:pPr>
              <w:rPr>
                <w:rFonts w:cs="Arial"/>
                <w:b/>
                <w:bCs/>
                <w:szCs w:val="22"/>
              </w:rPr>
            </w:pPr>
            <w:r w:rsidRPr="002D0FFE">
              <w:rPr>
                <w:rFonts w:cs="Arial"/>
                <w:b/>
                <w:bCs/>
                <w:szCs w:val="22"/>
              </w:rPr>
              <w:t>NBR 10830:1989</w:t>
            </w:r>
          </w:p>
        </w:tc>
        <w:tc>
          <w:tcPr>
            <w:tcW w:w="7716" w:type="dxa"/>
            <w:gridSpan w:val="2"/>
          </w:tcPr>
          <w:p w14:paraId="6CDEEED5" w14:textId="77777777" w:rsidR="002D0FFE" w:rsidRPr="002D0FFE" w:rsidRDefault="002D0FFE" w:rsidP="008F0324">
            <w:pPr>
              <w:rPr>
                <w:rFonts w:cs="Arial"/>
                <w:szCs w:val="22"/>
              </w:rPr>
            </w:pPr>
            <w:r w:rsidRPr="002D0FFE">
              <w:rPr>
                <w:rFonts w:cs="Arial"/>
                <w:szCs w:val="22"/>
              </w:rPr>
              <w:t>Caixilho para edificação. Acústica dos edifícios.</w:t>
            </w:r>
          </w:p>
        </w:tc>
      </w:tr>
      <w:tr w:rsidR="002D0FFE" w:rsidRPr="002D0FFE" w14:paraId="2B83637C" w14:textId="77777777" w:rsidTr="002D0FFE">
        <w:trPr>
          <w:cantSplit/>
        </w:trPr>
        <w:tc>
          <w:tcPr>
            <w:tcW w:w="1951" w:type="dxa"/>
            <w:gridSpan w:val="2"/>
            <w:vMerge/>
            <w:noWrap/>
          </w:tcPr>
          <w:p w14:paraId="438C1720" w14:textId="77777777" w:rsidR="002D0FFE" w:rsidRPr="002D0FFE" w:rsidRDefault="002D0FFE" w:rsidP="008F0324">
            <w:pPr>
              <w:rPr>
                <w:rFonts w:cs="Arial"/>
                <w:b/>
                <w:bCs/>
                <w:szCs w:val="22"/>
              </w:rPr>
            </w:pPr>
          </w:p>
        </w:tc>
        <w:tc>
          <w:tcPr>
            <w:tcW w:w="7716" w:type="dxa"/>
            <w:gridSpan w:val="2"/>
          </w:tcPr>
          <w:p w14:paraId="705FEFE7" w14:textId="77777777" w:rsidR="002D0FFE" w:rsidRPr="002D0FFE" w:rsidRDefault="002D0FFE" w:rsidP="008F0324">
            <w:pPr>
              <w:rPr>
                <w:rFonts w:cs="Arial"/>
                <w:szCs w:val="22"/>
              </w:rPr>
            </w:pPr>
            <w:r w:rsidRPr="002D0FFE">
              <w:rPr>
                <w:rFonts w:cs="Arial"/>
                <w:szCs w:val="22"/>
              </w:rPr>
              <w:t>Esta Norma define os termos mais comuns empregados em acústica de edificação de usos residencial e comercial.</w:t>
            </w:r>
          </w:p>
        </w:tc>
      </w:tr>
      <w:tr w:rsidR="002D0FFE" w:rsidRPr="002D0FFE" w14:paraId="26B10E32" w14:textId="77777777" w:rsidTr="002D0FFE">
        <w:trPr>
          <w:cantSplit/>
        </w:trPr>
        <w:tc>
          <w:tcPr>
            <w:tcW w:w="1951" w:type="dxa"/>
            <w:gridSpan w:val="2"/>
            <w:vMerge w:val="restart"/>
            <w:noWrap/>
          </w:tcPr>
          <w:p w14:paraId="6A8C5B8B" w14:textId="77777777" w:rsidR="002D0FFE" w:rsidRPr="002D0FFE" w:rsidRDefault="002D0FFE" w:rsidP="008F0324">
            <w:pPr>
              <w:rPr>
                <w:rFonts w:cs="Arial"/>
                <w:b/>
                <w:bCs/>
                <w:szCs w:val="22"/>
              </w:rPr>
            </w:pPr>
            <w:r w:rsidRPr="002D0FFE">
              <w:rPr>
                <w:rFonts w:cs="Arial"/>
                <w:b/>
                <w:bCs/>
                <w:szCs w:val="22"/>
              </w:rPr>
              <w:t>NBR 10831:1989</w:t>
            </w:r>
          </w:p>
        </w:tc>
        <w:tc>
          <w:tcPr>
            <w:tcW w:w="7716" w:type="dxa"/>
            <w:gridSpan w:val="2"/>
          </w:tcPr>
          <w:p w14:paraId="25A0D8FC" w14:textId="77777777" w:rsidR="002D0FFE" w:rsidRPr="002D0FFE" w:rsidRDefault="002D0FFE" w:rsidP="008F0324">
            <w:pPr>
              <w:rPr>
                <w:rFonts w:cs="Arial"/>
                <w:szCs w:val="22"/>
              </w:rPr>
            </w:pPr>
            <w:r w:rsidRPr="002D0FFE">
              <w:rPr>
                <w:rFonts w:cs="Arial"/>
                <w:szCs w:val="22"/>
              </w:rPr>
              <w:t>Projeto e utilização de caixilhos para edificações de uso residencial e comercial. Janelas.</w:t>
            </w:r>
          </w:p>
        </w:tc>
      </w:tr>
      <w:tr w:rsidR="002D0FFE" w:rsidRPr="002D0FFE" w14:paraId="7852EB24" w14:textId="77777777" w:rsidTr="002D0FFE">
        <w:trPr>
          <w:cantSplit/>
        </w:trPr>
        <w:tc>
          <w:tcPr>
            <w:tcW w:w="1951" w:type="dxa"/>
            <w:gridSpan w:val="2"/>
            <w:vMerge/>
            <w:noWrap/>
          </w:tcPr>
          <w:p w14:paraId="717A550D" w14:textId="77777777" w:rsidR="002D0FFE" w:rsidRPr="002D0FFE" w:rsidRDefault="002D0FFE" w:rsidP="008F0324">
            <w:pPr>
              <w:rPr>
                <w:rFonts w:cs="Arial"/>
                <w:b/>
                <w:bCs/>
                <w:szCs w:val="22"/>
              </w:rPr>
            </w:pPr>
          </w:p>
        </w:tc>
        <w:tc>
          <w:tcPr>
            <w:tcW w:w="7716" w:type="dxa"/>
            <w:gridSpan w:val="2"/>
          </w:tcPr>
          <w:p w14:paraId="7D1DB919" w14:textId="77777777" w:rsidR="002D0FFE" w:rsidRPr="002D0FFE" w:rsidRDefault="002D0FFE" w:rsidP="008F0324">
            <w:pPr>
              <w:rPr>
                <w:rFonts w:cs="Arial"/>
                <w:szCs w:val="22"/>
              </w:rPr>
            </w:pPr>
            <w:r w:rsidRPr="002D0FFE">
              <w:rPr>
                <w:rFonts w:cs="Arial"/>
                <w:szCs w:val="22"/>
              </w:rPr>
              <w:t>Esta Norma fixa as condições exigíveis para projeto e utilização de caixilhos - janelas - para edificações de usos residencial e comercial.</w:t>
            </w:r>
          </w:p>
        </w:tc>
      </w:tr>
      <w:tr w:rsidR="002D0FFE" w:rsidRPr="002D0FFE" w14:paraId="1EBB1A0D" w14:textId="77777777" w:rsidTr="002D0FFE">
        <w:trPr>
          <w:cantSplit/>
        </w:trPr>
        <w:tc>
          <w:tcPr>
            <w:tcW w:w="1951" w:type="dxa"/>
            <w:gridSpan w:val="2"/>
            <w:vMerge w:val="restart"/>
            <w:noWrap/>
          </w:tcPr>
          <w:p w14:paraId="2013B60C" w14:textId="77777777" w:rsidR="002D0FFE" w:rsidRPr="002D0FFE" w:rsidRDefault="002D0FFE" w:rsidP="008F0324">
            <w:pPr>
              <w:rPr>
                <w:rFonts w:cs="Arial"/>
                <w:b/>
                <w:bCs/>
                <w:szCs w:val="22"/>
              </w:rPr>
            </w:pPr>
            <w:r w:rsidRPr="002D0FFE">
              <w:rPr>
                <w:rFonts w:cs="Arial"/>
                <w:b/>
                <w:bCs/>
                <w:szCs w:val="22"/>
              </w:rPr>
              <w:lastRenderedPageBreak/>
              <w:t>NBR 10844:1989</w:t>
            </w:r>
          </w:p>
        </w:tc>
        <w:tc>
          <w:tcPr>
            <w:tcW w:w="7716" w:type="dxa"/>
            <w:gridSpan w:val="2"/>
          </w:tcPr>
          <w:p w14:paraId="2F3BA87A" w14:textId="77777777" w:rsidR="002D0FFE" w:rsidRPr="002D0FFE" w:rsidRDefault="002D0FFE" w:rsidP="008F0324">
            <w:pPr>
              <w:rPr>
                <w:rFonts w:cs="Arial"/>
                <w:szCs w:val="22"/>
              </w:rPr>
            </w:pPr>
            <w:r w:rsidRPr="002D0FFE">
              <w:rPr>
                <w:rFonts w:cs="Arial"/>
                <w:szCs w:val="22"/>
              </w:rPr>
              <w:t>Instalações prediais de águas pluviais</w:t>
            </w:r>
          </w:p>
        </w:tc>
      </w:tr>
      <w:tr w:rsidR="002D0FFE" w:rsidRPr="002D0FFE" w14:paraId="0F78BACF" w14:textId="77777777" w:rsidTr="002D0FFE">
        <w:trPr>
          <w:cantSplit/>
        </w:trPr>
        <w:tc>
          <w:tcPr>
            <w:tcW w:w="1951" w:type="dxa"/>
            <w:gridSpan w:val="2"/>
            <w:vMerge/>
            <w:noWrap/>
          </w:tcPr>
          <w:p w14:paraId="0AE33460" w14:textId="77777777" w:rsidR="002D0FFE" w:rsidRPr="002D0FFE" w:rsidRDefault="002D0FFE" w:rsidP="008F0324">
            <w:pPr>
              <w:rPr>
                <w:rFonts w:cs="Arial"/>
                <w:b/>
                <w:bCs/>
                <w:szCs w:val="22"/>
              </w:rPr>
            </w:pPr>
          </w:p>
        </w:tc>
        <w:tc>
          <w:tcPr>
            <w:tcW w:w="7716" w:type="dxa"/>
            <w:gridSpan w:val="2"/>
          </w:tcPr>
          <w:p w14:paraId="495CFD93" w14:textId="77777777" w:rsidR="002D0FFE" w:rsidRPr="002D0FFE" w:rsidRDefault="002D0FFE" w:rsidP="008F0324">
            <w:pPr>
              <w:rPr>
                <w:rFonts w:cs="Arial"/>
                <w:szCs w:val="22"/>
              </w:rPr>
            </w:pPr>
            <w:r w:rsidRPr="002D0FFE">
              <w:rPr>
                <w:rFonts w:cs="Arial"/>
                <w:szCs w:val="22"/>
              </w:rPr>
              <w:t>Esta Norma fixa as exigências necessárias aos projetos das instalações de drenagem de águas pluviais, visando a garantir níveis aceitáveis de funcionalidade, segurança, higiene, conforto, durabilidade e economia.</w:t>
            </w:r>
          </w:p>
        </w:tc>
      </w:tr>
      <w:tr w:rsidR="002D0FFE" w:rsidRPr="002D0FFE" w14:paraId="733B150A" w14:textId="77777777" w:rsidTr="002D0FFE">
        <w:trPr>
          <w:cantSplit/>
        </w:trPr>
        <w:tc>
          <w:tcPr>
            <w:tcW w:w="1951" w:type="dxa"/>
            <w:gridSpan w:val="2"/>
            <w:vMerge w:val="restart"/>
            <w:noWrap/>
          </w:tcPr>
          <w:p w14:paraId="25A358D7" w14:textId="77777777" w:rsidR="002D0FFE" w:rsidRPr="002D0FFE" w:rsidRDefault="002D0FFE" w:rsidP="008F0324">
            <w:pPr>
              <w:rPr>
                <w:rFonts w:cs="Arial"/>
                <w:b/>
                <w:bCs/>
                <w:szCs w:val="22"/>
              </w:rPr>
            </w:pPr>
            <w:r w:rsidRPr="002D0FFE">
              <w:rPr>
                <w:rFonts w:cs="Arial"/>
                <w:b/>
                <w:bCs/>
                <w:szCs w:val="22"/>
              </w:rPr>
              <w:t>NBR 10897:2008</w:t>
            </w:r>
          </w:p>
        </w:tc>
        <w:tc>
          <w:tcPr>
            <w:tcW w:w="7716" w:type="dxa"/>
            <w:gridSpan w:val="2"/>
          </w:tcPr>
          <w:p w14:paraId="0693E815" w14:textId="77777777" w:rsidR="002D0FFE" w:rsidRPr="002D0FFE" w:rsidRDefault="002D0FFE" w:rsidP="008F0324">
            <w:pPr>
              <w:rPr>
                <w:rFonts w:cs="Arial"/>
                <w:szCs w:val="22"/>
              </w:rPr>
            </w:pPr>
            <w:r w:rsidRPr="002D0FFE">
              <w:rPr>
                <w:rFonts w:cs="Arial"/>
                <w:szCs w:val="22"/>
              </w:rPr>
              <w:t>Sistemas de proteção contra incêndio por chuveiros automáticos. Requisitos.</w:t>
            </w:r>
          </w:p>
        </w:tc>
      </w:tr>
      <w:tr w:rsidR="002D0FFE" w:rsidRPr="002D0FFE" w14:paraId="4277685A" w14:textId="77777777" w:rsidTr="002D0FFE">
        <w:trPr>
          <w:cantSplit/>
        </w:trPr>
        <w:tc>
          <w:tcPr>
            <w:tcW w:w="1951" w:type="dxa"/>
            <w:gridSpan w:val="2"/>
            <w:vMerge/>
            <w:noWrap/>
          </w:tcPr>
          <w:p w14:paraId="3CA30F4D" w14:textId="77777777" w:rsidR="002D0FFE" w:rsidRPr="002D0FFE" w:rsidRDefault="002D0FFE" w:rsidP="008F0324">
            <w:pPr>
              <w:rPr>
                <w:rFonts w:cs="Arial"/>
                <w:b/>
                <w:bCs/>
                <w:szCs w:val="22"/>
              </w:rPr>
            </w:pPr>
          </w:p>
        </w:tc>
        <w:tc>
          <w:tcPr>
            <w:tcW w:w="7716" w:type="dxa"/>
            <w:gridSpan w:val="2"/>
          </w:tcPr>
          <w:p w14:paraId="568EE1C0" w14:textId="77777777" w:rsidR="002D0FFE" w:rsidRPr="002D0FFE" w:rsidRDefault="002D0FFE" w:rsidP="008F0324">
            <w:pPr>
              <w:rPr>
                <w:rFonts w:cs="Arial"/>
                <w:szCs w:val="22"/>
              </w:rPr>
            </w:pPr>
            <w:r w:rsidRPr="002D0FFE">
              <w:rPr>
                <w:rFonts w:cs="Arial"/>
                <w:szCs w:val="22"/>
              </w:rPr>
              <w:t>Esta Norma estabelece os requisitos mínimos para o projeto e a instalação de sistemas de proteção contra incêndio por chuveiros automáticos, incluindo as características de suprimento de água, seleção de chuveiros automáticos, conexões, tubos, válvulas e todos os materiais e acessórios envolvidos em instalações prediais.</w:t>
            </w:r>
          </w:p>
        </w:tc>
      </w:tr>
      <w:tr w:rsidR="002D0FFE" w:rsidRPr="002D0FFE" w14:paraId="4D1A3288" w14:textId="77777777" w:rsidTr="002D0FFE">
        <w:trPr>
          <w:cantSplit/>
        </w:trPr>
        <w:tc>
          <w:tcPr>
            <w:tcW w:w="1951" w:type="dxa"/>
            <w:gridSpan w:val="2"/>
            <w:vMerge w:val="restart"/>
          </w:tcPr>
          <w:p w14:paraId="79EB2A38" w14:textId="77777777" w:rsidR="002D0FFE" w:rsidRPr="002D0FFE" w:rsidRDefault="002D0FFE" w:rsidP="008F0324">
            <w:pPr>
              <w:rPr>
                <w:rFonts w:cs="Arial"/>
                <w:b/>
                <w:bCs/>
                <w:szCs w:val="22"/>
              </w:rPr>
            </w:pPr>
            <w:r w:rsidRPr="002D0FFE">
              <w:rPr>
                <w:rFonts w:cs="Arial"/>
                <w:b/>
                <w:bCs/>
                <w:szCs w:val="22"/>
              </w:rPr>
              <w:t>NBR 10898:1999</w:t>
            </w:r>
          </w:p>
        </w:tc>
        <w:tc>
          <w:tcPr>
            <w:tcW w:w="7716" w:type="dxa"/>
            <w:gridSpan w:val="2"/>
          </w:tcPr>
          <w:p w14:paraId="4DBFAB44" w14:textId="77777777" w:rsidR="002D0FFE" w:rsidRPr="002D0FFE" w:rsidRDefault="002D0FFE" w:rsidP="008F0324">
            <w:pPr>
              <w:rPr>
                <w:rFonts w:cs="Arial"/>
                <w:szCs w:val="22"/>
              </w:rPr>
            </w:pPr>
            <w:r w:rsidRPr="002D0FFE">
              <w:rPr>
                <w:rFonts w:cs="Arial"/>
                <w:szCs w:val="22"/>
              </w:rPr>
              <w:t>Sistema de iluminação de emergência.</w:t>
            </w:r>
          </w:p>
        </w:tc>
      </w:tr>
      <w:tr w:rsidR="002D0FFE" w:rsidRPr="002D0FFE" w14:paraId="157B3BA7" w14:textId="77777777" w:rsidTr="002D0FFE">
        <w:trPr>
          <w:cantSplit/>
        </w:trPr>
        <w:tc>
          <w:tcPr>
            <w:tcW w:w="1951" w:type="dxa"/>
            <w:gridSpan w:val="2"/>
            <w:vMerge/>
          </w:tcPr>
          <w:p w14:paraId="01117BA7" w14:textId="77777777" w:rsidR="002D0FFE" w:rsidRPr="002D0FFE" w:rsidRDefault="002D0FFE" w:rsidP="008F0324">
            <w:pPr>
              <w:rPr>
                <w:rFonts w:cs="Arial"/>
                <w:b/>
                <w:bCs/>
                <w:szCs w:val="22"/>
              </w:rPr>
            </w:pPr>
          </w:p>
        </w:tc>
        <w:tc>
          <w:tcPr>
            <w:tcW w:w="7716" w:type="dxa"/>
            <w:gridSpan w:val="2"/>
          </w:tcPr>
          <w:p w14:paraId="16C16CE5" w14:textId="77777777" w:rsidR="002D0FFE" w:rsidRPr="002D0FFE" w:rsidRDefault="002D0FFE" w:rsidP="008F0324">
            <w:pPr>
              <w:rPr>
                <w:rFonts w:cs="Arial"/>
                <w:szCs w:val="22"/>
              </w:rPr>
            </w:pPr>
            <w:r w:rsidRPr="002D0FFE">
              <w:rPr>
                <w:rFonts w:cs="Arial"/>
                <w:szCs w:val="22"/>
              </w:rPr>
              <w:t>Esta Norma fixa as características mínimas exigíveis para as funções que se destina o sistema de iluminação de emergência a ser instalado em edificações, ou em outras áreas fechadas sem iluminação natural.</w:t>
            </w:r>
          </w:p>
        </w:tc>
      </w:tr>
      <w:tr w:rsidR="002D0FFE" w:rsidRPr="002D0FFE" w14:paraId="1F4B9793" w14:textId="77777777" w:rsidTr="002D0FFE">
        <w:trPr>
          <w:cantSplit/>
        </w:trPr>
        <w:tc>
          <w:tcPr>
            <w:tcW w:w="1951" w:type="dxa"/>
            <w:gridSpan w:val="2"/>
            <w:vMerge w:val="restart"/>
            <w:noWrap/>
          </w:tcPr>
          <w:p w14:paraId="33AC25F6" w14:textId="77777777" w:rsidR="002D0FFE" w:rsidRPr="002D0FFE" w:rsidRDefault="002D0FFE" w:rsidP="008F0324">
            <w:pPr>
              <w:rPr>
                <w:rFonts w:cs="Arial"/>
                <w:b/>
                <w:bCs/>
                <w:szCs w:val="22"/>
              </w:rPr>
            </w:pPr>
            <w:r w:rsidRPr="002D0FFE">
              <w:rPr>
                <w:rFonts w:cs="Arial"/>
                <w:b/>
                <w:bCs/>
                <w:szCs w:val="22"/>
              </w:rPr>
              <w:t>NBR 11003:1990</w:t>
            </w:r>
          </w:p>
        </w:tc>
        <w:tc>
          <w:tcPr>
            <w:tcW w:w="7716" w:type="dxa"/>
            <w:gridSpan w:val="2"/>
          </w:tcPr>
          <w:p w14:paraId="6E39179B" w14:textId="77777777" w:rsidR="002D0FFE" w:rsidRPr="002D0FFE" w:rsidRDefault="002D0FFE" w:rsidP="008F0324">
            <w:pPr>
              <w:rPr>
                <w:rFonts w:cs="Arial"/>
                <w:szCs w:val="22"/>
              </w:rPr>
            </w:pPr>
            <w:r w:rsidRPr="002D0FFE">
              <w:rPr>
                <w:rFonts w:cs="Arial"/>
                <w:szCs w:val="22"/>
              </w:rPr>
              <w:t>Tintas. Determinação da aderência.</w:t>
            </w:r>
          </w:p>
        </w:tc>
      </w:tr>
      <w:tr w:rsidR="002D0FFE" w:rsidRPr="002D0FFE" w14:paraId="1E8ABB93" w14:textId="77777777" w:rsidTr="002D0FFE">
        <w:trPr>
          <w:cantSplit/>
        </w:trPr>
        <w:tc>
          <w:tcPr>
            <w:tcW w:w="1951" w:type="dxa"/>
            <w:gridSpan w:val="2"/>
            <w:vMerge/>
            <w:noWrap/>
          </w:tcPr>
          <w:p w14:paraId="3202A0D2" w14:textId="77777777" w:rsidR="002D0FFE" w:rsidRPr="002D0FFE" w:rsidRDefault="002D0FFE" w:rsidP="008F0324">
            <w:pPr>
              <w:rPr>
                <w:rFonts w:cs="Arial"/>
                <w:b/>
                <w:bCs/>
                <w:szCs w:val="22"/>
              </w:rPr>
            </w:pPr>
          </w:p>
        </w:tc>
        <w:tc>
          <w:tcPr>
            <w:tcW w:w="7716" w:type="dxa"/>
            <w:gridSpan w:val="2"/>
          </w:tcPr>
          <w:p w14:paraId="29E05788" w14:textId="77777777" w:rsidR="002D0FFE" w:rsidRPr="002D0FFE" w:rsidRDefault="002D0FFE" w:rsidP="008F0324">
            <w:pPr>
              <w:rPr>
                <w:rFonts w:cs="Arial"/>
                <w:szCs w:val="22"/>
              </w:rPr>
            </w:pPr>
            <w:r w:rsidRPr="002D0FFE">
              <w:rPr>
                <w:rFonts w:cs="Arial"/>
                <w:szCs w:val="22"/>
              </w:rPr>
              <w:t>Esta Norma prescreve os métodos para a determinação da aderência em tintas, pelo método A, corte em X e pelo método B, corte em grade.</w:t>
            </w:r>
          </w:p>
        </w:tc>
      </w:tr>
      <w:tr w:rsidR="002D0FFE" w:rsidRPr="002D0FFE" w14:paraId="5A121AA5" w14:textId="77777777" w:rsidTr="002D0FFE">
        <w:trPr>
          <w:cantSplit/>
        </w:trPr>
        <w:tc>
          <w:tcPr>
            <w:tcW w:w="1951" w:type="dxa"/>
            <w:gridSpan w:val="2"/>
            <w:vMerge w:val="restart"/>
            <w:noWrap/>
          </w:tcPr>
          <w:p w14:paraId="4B4AAE99" w14:textId="77777777" w:rsidR="002D0FFE" w:rsidRPr="002D0FFE" w:rsidRDefault="002D0FFE" w:rsidP="008F0324">
            <w:pPr>
              <w:rPr>
                <w:rFonts w:cs="Arial"/>
                <w:b/>
                <w:bCs/>
                <w:szCs w:val="22"/>
              </w:rPr>
            </w:pPr>
            <w:r w:rsidRPr="002D0FFE">
              <w:rPr>
                <w:rFonts w:cs="Arial"/>
                <w:b/>
                <w:bCs/>
                <w:szCs w:val="22"/>
              </w:rPr>
              <w:t>NBR 11173:1990</w:t>
            </w:r>
          </w:p>
        </w:tc>
        <w:tc>
          <w:tcPr>
            <w:tcW w:w="7716" w:type="dxa"/>
            <w:gridSpan w:val="2"/>
          </w:tcPr>
          <w:p w14:paraId="0B190644" w14:textId="77777777" w:rsidR="002D0FFE" w:rsidRPr="002D0FFE" w:rsidRDefault="002D0FFE" w:rsidP="008F0324">
            <w:pPr>
              <w:rPr>
                <w:rFonts w:cs="Arial"/>
                <w:szCs w:val="22"/>
              </w:rPr>
            </w:pPr>
            <w:r w:rsidRPr="002D0FFE">
              <w:rPr>
                <w:rFonts w:cs="Arial"/>
                <w:szCs w:val="22"/>
              </w:rPr>
              <w:t>Projeto e execução de argamassa armada.</w:t>
            </w:r>
          </w:p>
        </w:tc>
      </w:tr>
      <w:tr w:rsidR="002D0FFE" w:rsidRPr="002D0FFE" w14:paraId="4F54ED69" w14:textId="77777777" w:rsidTr="002D0FFE">
        <w:trPr>
          <w:cantSplit/>
        </w:trPr>
        <w:tc>
          <w:tcPr>
            <w:tcW w:w="1951" w:type="dxa"/>
            <w:gridSpan w:val="2"/>
            <w:vMerge/>
            <w:noWrap/>
          </w:tcPr>
          <w:p w14:paraId="039511C6" w14:textId="77777777" w:rsidR="002D0FFE" w:rsidRPr="002D0FFE" w:rsidRDefault="002D0FFE" w:rsidP="008F0324">
            <w:pPr>
              <w:rPr>
                <w:rFonts w:cs="Arial"/>
                <w:b/>
                <w:bCs/>
                <w:szCs w:val="22"/>
              </w:rPr>
            </w:pPr>
          </w:p>
        </w:tc>
        <w:tc>
          <w:tcPr>
            <w:tcW w:w="7716" w:type="dxa"/>
            <w:gridSpan w:val="2"/>
          </w:tcPr>
          <w:p w14:paraId="08D786A4" w14:textId="77777777" w:rsidR="002D0FFE" w:rsidRPr="002D0FFE" w:rsidRDefault="002D0FFE" w:rsidP="008F0324">
            <w:pPr>
              <w:rPr>
                <w:rFonts w:cs="Arial"/>
                <w:szCs w:val="22"/>
              </w:rPr>
            </w:pPr>
            <w:r w:rsidRPr="002D0FFE">
              <w:rPr>
                <w:rFonts w:cs="Arial"/>
                <w:szCs w:val="22"/>
              </w:rPr>
              <w:t>Esta Norma fixa as condições exigíveis para o projeto, execução e controle de peças e obras de argamassa armada, excluídas aquelas em que se empregue argamassa leve ou outras especiais.</w:t>
            </w:r>
          </w:p>
        </w:tc>
      </w:tr>
      <w:tr w:rsidR="002D0FFE" w:rsidRPr="002D0FFE" w14:paraId="146B0032" w14:textId="77777777" w:rsidTr="002D0FFE">
        <w:trPr>
          <w:cantSplit/>
        </w:trPr>
        <w:tc>
          <w:tcPr>
            <w:tcW w:w="1951" w:type="dxa"/>
            <w:gridSpan w:val="2"/>
            <w:vMerge w:val="restart"/>
            <w:noWrap/>
          </w:tcPr>
          <w:p w14:paraId="0824B8F4" w14:textId="77777777" w:rsidR="002D0FFE" w:rsidRPr="002D0FFE" w:rsidRDefault="002D0FFE" w:rsidP="008F0324">
            <w:pPr>
              <w:rPr>
                <w:rFonts w:cs="Arial"/>
                <w:b/>
                <w:bCs/>
                <w:szCs w:val="22"/>
              </w:rPr>
            </w:pPr>
            <w:r w:rsidRPr="002D0FFE">
              <w:rPr>
                <w:rFonts w:cs="Arial"/>
                <w:b/>
                <w:bCs/>
                <w:szCs w:val="22"/>
              </w:rPr>
              <w:t>NBR 11301:1990</w:t>
            </w:r>
          </w:p>
        </w:tc>
        <w:tc>
          <w:tcPr>
            <w:tcW w:w="7716" w:type="dxa"/>
            <w:gridSpan w:val="2"/>
          </w:tcPr>
          <w:p w14:paraId="03D81A06" w14:textId="77777777" w:rsidR="002D0FFE" w:rsidRPr="002D0FFE" w:rsidRDefault="002D0FFE" w:rsidP="008F0324">
            <w:pPr>
              <w:rPr>
                <w:rFonts w:cs="Arial"/>
                <w:szCs w:val="22"/>
              </w:rPr>
            </w:pPr>
            <w:r w:rsidRPr="002D0FFE">
              <w:rPr>
                <w:rFonts w:cs="Arial"/>
                <w:szCs w:val="22"/>
              </w:rPr>
              <w:t>Cálculo da capacidade de condução de corrente de cabos isolados em regime permanente (fator de carga 100%).</w:t>
            </w:r>
          </w:p>
        </w:tc>
      </w:tr>
      <w:tr w:rsidR="002D0FFE" w:rsidRPr="002D0FFE" w14:paraId="603BC6DB" w14:textId="77777777" w:rsidTr="002D0FFE">
        <w:trPr>
          <w:cantSplit/>
        </w:trPr>
        <w:tc>
          <w:tcPr>
            <w:tcW w:w="1951" w:type="dxa"/>
            <w:gridSpan w:val="2"/>
            <w:vMerge/>
            <w:noWrap/>
          </w:tcPr>
          <w:p w14:paraId="67F3317D" w14:textId="77777777" w:rsidR="002D0FFE" w:rsidRPr="002D0FFE" w:rsidRDefault="002D0FFE" w:rsidP="008F0324">
            <w:pPr>
              <w:rPr>
                <w:rFonts w:cs="Arial"/>
                <w:b/>
                <w:bCs/>
                <w:szCs w:val="22"/>
              </w:rPr>
            </w:pPr>
          </w:p>
        </w:tc>
        <w:tc>
          <w:tcPr>
            <w:tcW w:w="7716" w:type="dxa"/>
            <w:gridSpan w:val="2"/>
          </w:tcPr>
          <w:p w14:paraId="77BE7281" w14:textId="77777777" w:rsidR="002D0FFE" w:rsidRPr="002D0FFE" w:rsidRDefault="002D0FFE" w:rsidP="008F0324">
            <w:pPr>
              <w:rPr>
                <w:rFonts w:cs="Arial"/>
                <w:szCs w:val="22"/>
              </w:rPr>
            </w:pPr>
            <w:r w:rsidRPr="002D0FFE">
              <w:rPr>
                <w:rFonts w:cs="Arial"/>
                <w:szCs w:val="22"/>
              </w:rPr>
              <w:t>Esta Norma fixa as condições exigíveis para o cálculo da capacidade de condução de corrente de cabos isolados em regime permanente, em todas as tensões alternadas, em tensões contínuas até 5kV, diretamente enterrados, em dutos, em canaletas ou em tubos de aço, bem como instalados ao ar.</w:t>
            </w:r>
          </w:p>
        </w:tc>
      </w:tr>
      <w:tr w:rsidR="002D0FFE" w:rsidRPr="002D0FFE" w14:paraId="70E73E0F" w14:textId="77777777" w:rsidTr="002D0FFE">
        <w:trPr>
          <w:cantSplit/>
        </w:trPr>
        <w:tc>
          <w:tcPr>
            <w:tcW w:w="1951" w:type="dxa"/>
            <w:gridSpan w:val="2"/>
            <w:vMerge w:val="restart"/>
            <w:noWrap/>
          </w:tcPr>
          <w:p w14:paraId="7048B378" w14:textId="77777777" w:rsidR="002D0FFE" w:rsidRPr="002D0FFE" w:rsidRDefault="002D0FFE" w:rsidP="008F0324">
            <w:pPr>
              <w:rPr>
                <w:rFonts w:cs="Arial"/>
                <w:b/>
                <w:bCs/>
                <w:szCs w:val="22"/>
              </w:rPr>
            </w:pPr>
            <w:r w:rsidRPr="002D0FFE">
              <w:rPr>
                <w:rFonts w:cs="Arial"/>
                <w:b/>
                <w:bCs/>
                <w:szCs w:val="22"/>
              </w:rPr>
              <w:t>NBR 11388:1993</w:t>
            </w:r>
          </w:p>
        </w:tc>
        <w:tc>
          <w:tcPr>
            <w:tcW w:w="7716" w:type="dxa"/>
            <w:gridSpan w:val="2"/>
          </w:tcPr>
          <w:p w14:paraId="301A02B9" w14:textId="77777777" w:rsidR="002D0FFE" w:rsidRPr="002D0FFE" w:rsidRDefault="002D0FFE" w:rsidP="008F0324">
            <w:pPr>
              <w:rPr>
                <w:rFonts w:cs="Arial"/>
                <w:szCs w:val="22"/>
              </w:rPr>
            </w:pPr>
            <w:r w:rsidRPr="002D0FFE">
              <w:rPr>
                <w:rFonts w:cs="Arial"/>
                <w:szCs w:val="22"/>
              </w:rPr>
              <w:t>Sistemas de pintura para equipamentos e instalações de subestações elétricas.</w:t>
            </w:r>
          </w:p>
        </w:tc>
      </w:tr>
      <w:tr w:rsidR="002D0FFE" w:rsidRPr="002D0FFE" w14:paraId="3C2E3419" w14:textId="77777777" w:rsidTr="002D0FFE">
        <w:trPr>
          <w:cantSplit/>
        </w:trPr>
        <w:tc>
          <w:tcPr>
            <w:tcW w:w="1951" w:type="dxa"/>
            <w:gridSpan w:val="2"/>
            <w:vMerge/>
            <w:noWrap/>
          </w:tcPr>
          <w:p w14:paraId="7244B0E5" w14:textId="77777777" w:rsidR="002D0FFE" w:rsidRPr="002D0FFE" w:rsidRDefault="002D0FFE" w:rsidP="008F0324">
            <w:pPr>
              <w:rPr>
                <w:rFonts w:cs="Arial"/>
                <w:b/>
                <w:bCs/>
                <w:szCs w:val="22"/>
              </w:rPr>
            </w:pPr>
          </w:p>
        </w:tc>
        <w:tc>
          <w:tcPr>
            <w:tcW w:w="7716" w:type="dxa"/>
            <w:gridSpan w:val="2"/>
          </w:tcPr>
          <w:p w14:paraId="50432D50" w14:textId="77777777" w:rsidR="002D0FFE" w:rsidRPr="002D0FFE" w:rsidRDefault="002D0FFE" w:rsidP="008F0324">
            <w:pPr>
              <w:rPr>
                <w:rFonts w:cs="Arial"/>
                <w:szCs w:val="22"/>
              </w:rPr>
            </w:pPr>
            <w:r w:rsidRPr="002D0FFE">
              <w:rPr>
                <w:rFonts w:cs="Arial"/>
                <w:szCs w:val="22"/>
              </w:rPr>
              <w:t>Esta Norma fixa as condições exigíveis aos diversos esquemas de revestimentos por pintura aplicados em superfícies metálicas de equipamentos e instalações de subestações elétricas.</w:t>
            </w:r>
          </w:p>
        </w:tc>
      </w:tr>
      <w:tr w:rsidR="002D0FFE" w:rsidRPr="002D0FFE" w14:paraId="20972E78" w14:textId="77777777" w:rsidTr="002D0FFE">
        <w:trPr>
          <w:cantSplit/>
        </w:trPr>
        <w:tc>
          <w:tcPr>
            <w:tcW w:w="1951" w:type="dxa"/>
            <w:gridSpan w:val="2"/>
            <w:vMerge w:val="restart"/>
          </w:tcPr>
          <w:p w14:paraId="53917B59" w14:textId="77777777" w:rsidR="002D0FFE" w:rsidRPr="002D0FFE" w:rsidRDefault="002D0FFE" w:rsidP="008F0324">
            <w:pPr>
              <w:rPr>
                <w:rFonts w:cs="Arial"/>
                <w:b/>
                <w:bCs/>
                <w:szCs w:val="22"/>
              </w:rPr>
            </w:pPr>
            <w:r w:rsidRPr="002D0FFE">
              <w:rPr>
                <w:rFonts w:cs="Arial"/>
                <w:b/>
                <w:bCs/>
                <w:szCs w:val="22"/>
              </w:rPr>
              <w:t>NBR 11467:1990  </w:t>
            </w:r>
          </w:p>
        </w:tc>
        <w:tc>
          <w:tcPr>
            <w:tcW w:w="7716" w:type="dxa"/>
            <w:gridSpan w:val="2"/>
          </w:tcPr>
          <w:p w14:paraId="0F35DE20" w14:textId="77777777" w:rsidR="002D0FFE" w:rsidRPr="002D0FFE" w:rsidRDefault="002D0FFE" w:rsidP="008F0324">
            <w:pPr>
              <w:rPr>
                <w:rFonts w:cs="Arial"/>
                <w:szCs w:val="22"/>
              </w:rPr>
            </w:pPr>
            <w:r w:rsidRPr="002D0FFE">
              <w:rPr>
                <w:rFonts w:cs="Arial"/>
                <w:szCs w:val="22"/>
              </w:rPr>
              <w:t>Símbolos gráficos para uso em equipamentos.</w:t>
            </w:r>
          </w:p>
        </w:tc>
      </w:tr>
      <w:tr w:rsidR="002D0FFE" w:rsidRPr="002D0FFE" w14:paraId="76CE6E73" w14:textId="77777777" w:rsidTr="002D0FFE">
        <w:trPr>
          <w:cantSplit/>
        </w:trPr>
        <w:tc>
          <w:tcPr>
            <w:tcW w:w="1951" w:type="dxa"/>
            <w:gridSpan w:val="2"/>
            <w:vMerge/>
          </w:tcPr>
          <w:p w14:paraId="62DE77F3" w14:textId="77777777" w:rsidR="002D0FFE" w:rsidRPr="002D0FFE" w:rsidRDefault="002D0FFE" w:rsidP="008F0324">
            <w:pPr>
              <w:rPr>
                <w:rFonts w:cs="Arial"/>
                <w:b/>
                <w:bCs/>
                <w:szCs w:val="22"/>
              </w:rPr>
            </w:pPr>
          </w:p>
        </w:tc>
        <w:tc>
          <w:tcPr>
            <w:tcW w:w="7716" w:type="dxa"/>
            <w:gridSpan w:val="2"/>
          </w:tcPr>
          <w:p w14:paraId="0BAC94A0" w14:textId="77777777" w:rsidR="002D0FFE" w:rsidRPr="002D0FFE" w:rsidRDefault="002D0FFE" w:rsidP="008F0324">
            <w:pPr>
              <w:rPr>
                <w:rFonts w:cs="Arial"/>
                <w:szCs w:val="22"/>
              </w:rPr>
            </w:pPr>
            <w:r w:rsidRPr="002D0FFE">
              <w:rPr>
                <w:rFonts w:cs="Arial"/>
                <w:szCs w:val="22"/>
              </w:rPr>
              <w:t>Esta Norma estabelece os símbolos gráficos a serem usados em equipamentos ou partes de equipamento para orientar o seu manuseio e operação, podendo, também, ser representados em plantas, mapas, diagramas e documentos similares. Estes símbolos são apresentados de modo uniforme quanto à forma, significação e aplicação, ao fornecerem instruções de proibição, advertência e regras de comportamento e seus limites.</w:t>
            </w:r>
          </w:p>
        </w:tc>
      </w:tr>
      <w:tr w:rsidR="002D0FFE" w:rsidRPr="002D0FFE" w14:paraId="405E9B18" w14:textId="77777777" w:rsidTr="002D0FFE">
        <w:trPr>
          <w:cantSplit/>
        </w:trPr>
        <w:tc>
          <w:tcPr>
            <w:tcW w:w="1951" w:type="dxa"/>
            <w:gridSpan w:val="2"/>
            <w:vMerge w:val="restart"/>
            <w:noWrap/>
          </w:tcPr>
          <w:p w14:paraId="6870380C" w14:textId="77777777" w:rsidR="002D0FFE" w:rsidRPr="002D0FFE" w:rsidRDefault="002D0FFE" w:rsidP="008F0324">
            <w:pPr>
              <w:rPr>
                <w:rFonts w:cs="Arial"/>
                <w:b/>
                <w:bCs/>
                <w:szCs w:val="22"/>
              </w:rPr>
            </w:pPr>
            <w:r w:rsidRPr="002D0FFE">
              <w:rPr>
                <w:rFonts w:cs="Arial"/>
                <w:b/>
                <w:bCs/>
                <w:szCs w:val="22"/>
              </w:rPr>
              <w:t>NBR 11468:1990</w:t>
            </w:r>
          </w:p>
        </w:tc>
        <w:tc>
          <w:tcPr>
            <w:tcW w:w="7716" w:type="dxa"/>
            <w:gridSpan w:val="2"/>
          </w:tcPr>
          <w:p w14:paraId="34231162" w14:textId="66AF0024" w:rsidR="002D0FFE" w:rsidRPr="002D0FFE" w:rsidRDefault="002D0FFE" w:rsidP="008F0324">
            <w:pPr>
              <w:rPr>
                <w:rFonts w:cs="Arial"/>
                <w:szCs w:val="22"/>
              </w:rPr>
            </w:pPr>
            <w:r w:rsidRPr="002D0FFE">
              <w:rPr>
                <w:rFonts w:cs="Arial"/>
                <w:szCs w:val="22"/>
              </w:rPr>
              <w:t xml:space="preserve">Conversor a semicondutores - Conversor </w:t>
            </w:r>
            <w:r w:rsidR="00524C8A" w:rsidRPr="002D0FFE">
              <w:rPr>
                <w:rFonts w:cs="Arial"/>
                <w:szCs w:val="22"/>
              </w:rPr>
              <w:t>auto comutado</w:t>
            </w:r>
            <w:r w:rsidRPr="002D0FFE">
              <w:rPr>
                <w:rFonts w:cs="Arial"/>
                <w:szCs w:val="22"/>
              </w:rPr>
              <w:t>.</w:t>
            </w:r>
          </w:p>
        </w:tc>
      </w:tr>
      <w:tr w:rsidR="002D0FFE" w:rsidRPr="002D0FFE" w14:paraId="0DE3B9CD" w14:textId="77777777" w:rsidTr="002D0FFE">
        <w:trPr>
          <w:cantSplit/>
        </w:trPr>
        <w:tc>
          <w:tcPr>
            <w:tcW w:w="1951" w:type="dxa"/>
            <w:gridSpan w:val="2"/>
            <w:vMerge/>
            <w:noWrap/>
          </w:tcPr>
          <w:p w14:paraId="0870ADEE" w14:textId="77777777" w:rsidR="002D0FFE" w:rsidRPr="002D0FFE" w:rsidRDefault="002D0FFE" w:rsidP="008F0324">
            <w:pPr>
              <w:rPr>
                <w:rFonts w:cs="Arial"/>
                <w:b/>
                <w:bCs/>
                <w:szCs w:val="22"/>
              </w:rPr>
            </w:pPr>
          </w:p>
        </w:tc>
        <w:tc>
          <w:tcPr>
            <w:tcW w:w="7716" w:type="dxa"/>
            <w:gridSpan w:val="2"/>
          </w:tcPr>
          <w:p w14:paraId="65CD3E81" w14:textId="1FA67385" w:rsidR="002D0FFE" w:rsidRPr="002D0FFE" w:rsidRDefault="002D0FFE" w:rsidP="008F0324">
            <w:pPr>
              <w:rPr>
                <w:rFonts w:cs="Arial"/>
                <w:szCs w:val="22"/>
              </w:rPr>
            </w:pPr>
            <w:r w:rsidRPr="002D0FFE">
              <w:rPr>
                <w:rFonts w:cs="Arial"/>
                <w:szCs w:val="22"/>
              </w:rPr>
              <w:t xml:space="preserve">Esta Norma fixa as características exigíveis para conversores a semicondutores </w:t>
            </w:r>
            <w:r w:rsidR="00524C8A" w:rsidRPr="002D0FFE">
              <w:rPr>
                <w:rFonts w:cs="Arial"/>
                <w:szCs w:val="22"/>
              </w:rPr>
              <w:t>auto comutados</w:t>
            </w:r>
            <w:r w:rsidRPr="002D0FFE">
              <w:rPr>
                <w:rFonts w:cs="Arial"/>
                <w:szCs w:val="22"/>
              </w:rPr>
              <w:t>, aos quais se aplicam também às prescrições da IEC146, desde que as mesmas não estejam em contradição com as prescrições desta Norma.</w:t>
            </w:r>
          </w:p>
        </w:tc>
      </w:tr>
      <w:tr w:rsidR="002D0FFE" w:rsidRPr="002D0FFE" w14:paraId="416DB0FB" w14:textId="77777777" w:rsidTr="002D0FFE">
        <w:trPr>
          <w:cantSplit/>
        </w:trPr>
        <w:tc>
          <w:tcPr>
            <w:tcW w:w="1951" w:type="dxa"/>
            <w:gridSpan w:val="2"/>
            <w:vMerge w:val="restart"/>
            <w:noWrap/>
          </w:tcPr>
          <w:p w14:paraId="745BA644" w14:textId="77777777" w:rsidR="002D0FFE" w:rsidRPr="002D0FFE" w:rsidRDefault="002D0FFE" w:rsidP="008F0324">
            <w:pPr>
              <w:rPr>
                <w:rFonts w:cs="Arial"/>
                <w:b/>
                <w:bCs/>
                <w:szCs w:val="22"/>
              </w:rPr>
            </w:pPr>
            <w:r w:rsidRPr="002D0FFE">
              <w:rPr>
                <w:rFonts w:cs="Arial"/>
                <w:b/>
                <w:bCs/>
                <w:szCs w:val="22"/>
              </w:rPr>
              <w:t>NBR 11578:1997</w:t>
            </w:r>
          </w:p>
        </w:tc>
        <w:tc>
          <w:tcPr>
            <w:tcW w:w="7716" w:type="dxa"/>
            <w:gridSpan w:val="2"/>
          </w:tcPr>
          <w:p w14:paraId="7B0672C4" w14:textId="77777777" w:rsidR="002D0FFE" w:rsidRPr="002D0FFE" w:rsidRDefault="002D0FFE" w:rsidP="008F0324">
            <w:pPr>
              <w:rPr>
                <w:rFonts w:cs="Arial"/>
                <w:szCs w:val="22"/>
              </w:rPr>
            </w:pPr>
            <w:r w:rsidRPr="002D0FFE">
              <w:rPr>
                <w:rFonts w:cs="Arial"/>
                <w:szCs w:val="22"/>
              </w:rPr>
              <w:t>Cimento Portland composto.</w:t>
            </w:r>
          </w:p>
        </w:tc>
      </w:tr>
      <w:tr w:rsidR="002D0FFE" w:rsidRPr="002D0FFE" w14:paraId="7E7BB26B" w14:textId="77777777" w:rsidTr="002D0FFE">
        <w:trPr>
          <w:cantSplit/>
        </w:trPr>
        <w:tc>
          <w:tcPr>
            <w:tcW w:w="1951" w:type="dxa"/>
            <w:gridSpan w:val="2"/>
            <w:vMerge/>
            <w:noWrap/>
          </w:tcPr>
          <w:p w14:paraId="282B56B1" w14:textId="77777777" w:rsidR="002D0FFE" w:rsidRPr="002D0FFE" w:rsidRDefault="002D0FFE" w:rsidP="008F0324">
            <w:pPr>
              <w:rPr>
                <w:rFonts w:cs="Arial"/>
                <w:b/>
                <w:bCs/>
                <w:szCs w:val="22"/>
              </w:rPr>
            </w:pPr>
          </w:p>
        </w:tc>
        <w:tc>
          <w:tcPr>
            <w:tcW w:w="7716" w:type="dxa"/>
            <w:gridSpan w:val="2"/>
          </w:tcPr>
          <w:p w14:paraId="21A97F0C" w14:textId="77777777" w:rsidR="002D0FFE" w:rsidRPr="002D0FFE" w:rsidRDefault="002D0FFE" w:rsidP="008F0324">
            <w:pPr>
              <w:rPr>
                <w:rFonts w:cs="Arial"/>
                <w:szCs w:val="22"/>
              </w:rPr>
            </w:pPr>
            <w:r w:rsidRPr="002D0FFE">
              <w:rPr>
                <w:rFonts w:cs="Arial"/>
                <w:szCs w:val="22"/>
              </w:rPr>
              <w:t>Esta Norma fixa as condições exigíveis no recebimento dos cimentos Portland composto (CP II-E, CPII-Z| e CP II-F), de classes 25, 32 e 40.</w:t>
            </w:r>
          </w:p>
        </w:tc>
      </w:tr>
      <w:tr w:rsidR="002D0FFE" w:rsidRPr="002D0FFE" w14:paraId="523783B2" w14:textId="77777777" w:rsidTr="002D0FFE">
        <w:trPr>
          <w:cantSplit/>
        </w:trPr>
        <w:tc>
          <w:tcPr>
            <w:tcW w:w="1951" w:type="dxa"/>
            <w:gridSpan w:val="2"/>
            <w:vMerge w:val="restart"/>
            <w:noWrap/>
          </w:tcPr>
          <w:p w14:paraId="6A78A283" w14:textId="77777777" w:rsidR="002D0FFE" w:rsidRPr="002D0FFE" w:rsidRDefault="002D0FFE" w:rsidP="008F0324">
            <w:pPr>
              <w:rPr>
                <w:rFonts w:cs="Arial"/>
                <w:b/>
                <w:bCs/>
                <w:szCs w:val="22"/>
              </w:rPr>
            </w:pPr>
            <w:r w:rsidRPr="002D0FFE">
              <w:rPr>
                <w:rFonts w:cs="Arial"/>
                <w:b/>
                <w:bCs/>
                <w:szCs w:val="22"/>
              </w:rPr>
              <w:t>NBR 11702:1992</w:t>
            </w:r>
          </w:p>
        </w:tc>
        <w:tc>
          <w:tcPr>
            <w:tcW w:w="7716" w:type="dxa"/>
            <w:gridSpan w:val="2"/>
          </w:tcPr>
          <w:p w14:paraId="30FF6E4E" w14:textId="77777777" w:rsidR="002D0FFE" w:rsidRPr="002D0FFE" w:rsidRDefault="002D0FFE" w:rsidP="008F0324">
            <w:pPr>
              <w:rPr>
                <w:rFonts w:cs="Arial"/>
                <w:szCs w:val="22"/>
              </w:rPr>
            </w:pPr>
            <w:r w:rsidRPr="002D0FFE">
              <w:rPr>
                <w:rFonts w:cs="Arial"/>
                <w:szCs w:val="22"/>
              </w:rPr>
              <w:t>Tintas para edificações não industriais. Classificação.</w:t>
            </w:r>
          </w:p>
        </w:tc>
      </w:tr>
      <w:tr w:rsidR="002D0FFE" w:rsidRPr="002D0FFE" w14:paraId="297F9E03" w14:textId="77777777" w:rsidTr="002D0FFE">
        <w:trPr>
          <w:cantSplit/>
        </w:trPr>
        <w:tc>
          <w:tcPr>
            <w:tcW w:w="1951" w:type="dxa"/>
            <w:gridSpan w:val="2"/>
            <w:vMerge/>
            <w:noWrap/>
          </w:tcPr>
          <w:p w14:paraId="36C429F1" w14:textId="77777777" w:rsidR="002D0FFE" w:rsidRPr="002D0FFE" w:rsidRDefault="002D0FFE" w:rsidP="008F0324">
            <w:pPr>
              <w:rPr>
                <w:rFonts w:cs="Arial"/>
                <w:b/>
                <w:bCs/>
                <w:szCs w:val="22"/>
              </w:rPr>
            </w:pPr>
          </w:p>
        </w:tc>
        <w:tc>
          <w:tcPr>
            <w:tcW w:w="7716" w:type="dxa"/>
            <w:gridSpan w:val="2"/>
          </w:tcPr>
          <w:p w14:paraId="1E89DA12" w14:textId="77777777" w:rsidR="002D0FFE" w:rsidRPr="002D0FFE" w:rsidRDefault="002D0FFE" w:rsidP="008F0324">
            <w:pPr>
              <w:rPr>
                <w:rFonts w:cs="Arial"/>
                <w:szCs w:val="22"/>
              </w:rPr>
            </w:pPr>
            <w:r w:rsidRPr="002D0FFE">
              <w:rPr>
                <w:rFonts w:cs="Arial"/>
                <w:szCs w:val="22"/>
              </w:rPr>
              <w:t>Esta Norma classifica os tipos de produtos empregados nas pinturas de edificações não industriais.</w:t>
            </w:r>
          </w:p>
        </w:tc>
      </w:tr>
      <w:tr w:rsidR="002D0FFE" w:rsidRPr="002D0FFE" w14:paraId="579363E6" w14:textId="77777777" w:rsidTr="002D0FFE">
        <w:trPr>
          <w:cantSplit/>
        </w:trPr>
        <w:tc>
          <w:tcPr>
            <w:tcW w:w="1951" w:type="dxa"/>
            <w:gridSpan w:val="2"/>
            <w:vMerge w:val="restart"/>
            <w:noWrap/>
          </w:tcPr>
          <w:p w14:paraId="1FDD98C8" w14:textId="77777777" w:rsidR="002D0FFE" w:rsidRPr="002D0FFE" w:rsidRDefault="002D0FFE" w:rsidP="008F0324">
            <w:pPr>
              <w:rPr>
                <w:rFonts w:cs="Arial"/>
                <w:b/>
                <w:bCs/>
                <w:szCs w:val="22"/>
              </w:rPr>
            </w:pPr>
            <w:r w:rsidRPr="002D0FFE">
              <w:rPr>
                <w:rFonts w:cs="Arial"/>
                <w:b/>
                <w:bCs/>
                <w:szCs w:val="22"/>
              </w:rPr>
              <w:t>NBR 11720:2007</w:t>
            </w:r>
          </w:p>
        </w:tc>
        <w:tc>
          <w:tcPr>
            <w:tcW w:w="7716" w:type="dxa"/>
            <w:gridSpan w:val="2"/>
          </w:tcPr>
          <w:p w14:paraId="133AF345" w14:textId="77777777" w:rsidR="002D0FFE" w:rsidRPr="002D0FFE" w:rsidRDefault="002D0FFE" w:rsidP="008F0324">
            <w:pPr>
              <w:rPr>
                <w:rFonts w:cs="Arial"/>
                <w:szCs w:val="22"/>
              </w:rPr>
            </w:pPr>
            <w:r w:rsidRPr="002D0FFE">
              <w:rPr>
                <w:rFonts w:cs="Arial"/>
                <w:szCs w:val="22"/>
              </w:rPr>
              <w:t>Conexões para união de tubos de cobre por soldagem ou brasagem capilar. Requisitos.</w:t>
            </w:r>
          </w:p>
        </w:tc>
      </w:tr>
      <w:tr w:rsidR="002D0FFE" w:rsidRPr="002D0FFE" w14:paraId="055C2CFF" w14:textId="77777777" w:rsidTr="002D0FFE">
        <w:trPr>
          <w:cantSplit/>
        </w:trPr>
        <w:tc>
          <w:tcPr>
            <w:tcW w:w="1951" w:type="dxa"/>
            <w:gridSpan w:val="2"/>
            <w:vMerge/>
            <w:noWrap/>
          </w:tcPr>
          <w:p w14:paraId="4C6C537C" w14:textId="77777777" w:rsidR="002D0FFE" w:rsidRPr="002D0FFE" w:rsidRDefault="002D0FFE" w:rsidP="008F0324">
            <w:pPr>
              <w:rPr>
                <w:rFonts w:cs="Arial"/>
                <w:b/>
                <w:bCs/>
                <w:szCs w:val="22"/>
              </w:rPr>
            </w:pPr>
          </w:p>
        </w:tc>
        <w:tc>
          <w:tcPr>
            <w:tcW w:w="7716" w:type="dxa"/>
            <w:gridSpan w:val="2"/>
          </w:tcPr>
          <w:p w14:paraId="72CB8938" w14:textId="77777777" w:rsidR="002D0FFE" w:rsidRPr="002D0FFE" w:rsidRDefault="002D0FFE" w:rsidP="008F0324">
            <w:pPr>
              <w:rPr>
                <w:rFonts w:cs="Arial"/>
                <w:szCs w:val="22"/>
              </w:rPr>
            </w:pPr>
            <w:r w:rsidRPr="002D0FFE">
              <w:rPr>
                <w:rFonts w:cs="Arial"/>
                <w:szCs w:val="22"/>
              </w:rPr>
              <w:t>Esta Norma especifica os requisitos para as conexões de cobre e ligas de cobre usadas na união, por soldagem ou por brasagem capilar, de tubos de cobre sem costura fabricados de acordo com a ABNT NBR 13206.</w:t>
            </w:r>
          </w:p>
        </w:tc>
      </w:tr>
      <w:tr w:rsidR="002D0FFE" w:rsidRPr="002D0FFE" w14:paraId="45D03E8D" w14:textId="77777777" w:rsidTr="002D0FFE">
        <w:trPr>
          <w:cantSplit/>
        </w:trPr>
        <w:tc>
          <w:tcPr>
            <w:tcW w:w="1951" w:type="dxa"/>
            <w:gridSpan w:val="2"/>
            <w:vMerge w:val="restart"/>
            <w:noWrap/>
          </w:tcPr>
          <w:p w14:paraId="3C36EBA8" w14:textId="77777777" w:rsidR="002D0FFE" w:rsidRPr="002D0FFE" w:rsidRDefault="002D0FFE" w:rsidP="008F0324">
            <w:pPr>
              <w:rPr>
                <w:rFonts w:cs="Arial"/>
                <w:b/>
                <w:bCs/>
                <w:szCs w:val="22"/>
              </w:rPr>
            </w:pPr>
            <w:r w:rsidRPr="002D0FFE">
              <w:rPr>
                <w:rFonts w:cs="Arial"/>
                <w:b/>
                <w:bCs/>
                <w:szCs w:val="22"/>
              </w:rPr>
              <w:t>NBR 11742:2003</w:t>
            </w:r>
          </w:p>
        </w:tc>
        <w:tc>
          <w:tcPr>
            <w:tcW w:w="7716" w:type="dxa"/>
            <w:gridSpan w:val="2"/>
          </w:tcPr>
          <w:p w14:paraId="21FB6EA4" w14:textId="77777777" w:rsidR="002D0FFE" w:rsidRPr="002D0FFE" w:rsidRDefault="002D0FFE" w:rsidP="008F0324">
            <w:pPr>
              <w:rPr>
                <w:rFonts w:cs="Arial"/>
                <w:szCs w:val="22"/>
              </w:rPr>
            </w:pPr>
            <w:r w:rsidRPr="002D0FFE">
              <w:rPr>
                <w:rFonts w:cs="Arial"/>
                <w:szCs w:val="22"/>
              </w:rPr>
              <w:t>Porta corta-fogo para saída de emergência.</w:t>
            </w:r>
          </w:p>
        </w:tc>
      </w:tr>
      <w:tr w:rsidR="002D0FFE" w:rsidRPr="002D0FFE" w14:paraId="1F71A0EE" w14:textId="77777777" w:rsidTr="002D0FFE">
        <w:trPr>
          <w:cantSplit/>
        </w:trPr>
        <w:tc>
          <w:tcPr>
            <w:tcW w:w="1951" w:type="dxa"/>
            <w:gridSpan w:val="2"/>
            <w:vMerge/>
            <w:noWrap/>
          </w:tcPr>
          <w:p w14:paraId="60FC912B" w14:textId="77777777" w:rsidR="002D0FFE" w:rsidRPr="002D0FFE" w:rsidRDefault="002D0FFE" w:rsidP="008F0324">
            <w:pPr>
              <w:rPr>
                <w:rFonts w:cs="Arial"/>
                <w:b/>
                <w:bCs/>
                <w:szCs w:val="22"/>
              </w:rPr>
            </w:pPr>
          </w:p>
        </w:tc>
        <w:tc>
          <w:tcPr>
            <w:tcW w:w="7716" w:type="dxa"/>
            <w:gridSpan w:val="2"/>
          </w:tcPr>
          <w:p w14:paraId="545A18AE" w14:textId="77777777" w:rsidR="002D0FFE" w:rsidRPr="002D0FFE" w:rsidRDefault="002D0FFE" w:rsidP="008F0324">
            <w:pPr>
              <w:rPr>
                <w:rFonts w:cs="Arial"/>
                <w:szCs w:val="22"/>
              </w:rPr>
            </w:pPr>
            <w:r w:rsidRPr="002D0FFE">
              <w:rPr>
                <w:rFonts w:cs="Arial"/>
                <w:szCs w:val="22"/>
              </w:rPr>
              <w:t>Esta Norma fixa as condições exigíveis de construção, instalação e funcionamento de porta corta-fogo do tipo de abrir com eixo vertical, para saída de emergência.</w:t>
            </w:r>
          </w:p>
        </w:tc>
      </w:tr>
      <w:tr w:rsidR="002D0FFE" w:rsidRPr="002D0FFE" w14:paraId="2CA961B4" w14:textId="77777777" w:rsidTr="002D0FFE">
        <w:trPr>
          <w:cantSplit/>
        </w:trPr>
        <w:tc>
          <w:tcPr>
            <w:tcW w:w="1951" w:type="dxa"/>
            <w:gridSpan w:val="2"/>
            <w:vMerge w:val="restart"/>
            <w:noWrap/>
          </w:tcPr>
          <w:p w14:paraId="65379C81" w14:textId="77777777" w:rsidR="002D0FFE" w:rsidRPr="002D0FFE" w:rsidRDefault="002D0FFE" w:rsidP="008F0324">
            <w:pPr>
              <w:rPr>
                <w:rFonts w:cs="Arial"/>
                <w:b/>
                <w:bCs/>
                <w:szCs w:val="22"/>
              </w:rPr>
            </w:pPr>
            <w:r w:rsidRPr="002D0FFE">
              <w:rPr>
                <w:rFonts w:cs="Arial"/>
                <w:b/>
                <w:bCs/>
                <w:szCs w:val="22"/>
              </w:rPr>
              <w:t>NBR 11801:1992</w:t>
            </w:r>
          </w:p>
        </w:tc>
        <w:tc>
          <w:tcPr>
            <w:tcW w:w="7716" w:type="dxa"/>
            <w:gridSpan w:val="2"/>
          </w:tcPr>
          <w:p w14:paraId="217BFD19" w14:textId="77777777" w:rsidR="002D0FFE" w:rsidRPr="002D0FFE" w:rsidRDefault="002D0FFE" w:rsidP="008F0324">
            <w:pPr>
              <w:rPr>
                <w:rFonts w:cs="Arial"/>
                <w:szCs w:val="22"/>
              </w:rPr>
            </w:pPr>
            <w:r w:rsidRPr="002D0FFE">
              <w:rPr>
                <w:rFonts w:cs="Arial"/>
                <w:szCs w:val="22"/>
              </w:rPr>
              <w:t>Argamassa de alta resistência mecânica para pisos.</w:t>
            </w:r>
          </w:p>
        </w:tc>
      </w:tr>
      <w:tr w:rsidR="002D0FFE" w:rsidRPr="002D0FFE" w14:paraId="3E526E18" w14:textId="77777777" w:rsidTr="002D0FFE">
        <w:trPr>
          <w:cantSplit/>
        </w:trPr>
        <w:tc>
          <w:tcPr>
            <w:tcW w:w="1951" w:type="dxa"/>
            <w:gridSpan w:val="2"/>
            <w:vMerge/>
            <w:noWrap/>
          </w:tcPr>
          <w:p w14:paraId="79160403" w14:textId="77777777" w:rsidR="002D0FFE" w:rsidRPr="002D0FFE" w:rsidRDefault="002D0FFE" w:rsidP="008F0324">
            <w:pPr>
              <w:rPr>
                <w:rFonts w:cs="Arial"/>
                <w:b/>
                <w:bCs/>
                <w:szCs w:val="22"/>
              </w:rPr>
            </w:pPr>
          </w:p>
        </w:tc>
        <w:tc>
          <w:tcPr>
            <w:tcW w:w="7716" w:type="dxa"/>
            <w:gridSpan w:val="2"/>
          </w:tcPr>
          <w:p w14:paraId="5CA4EE2F" w14:textId="77777777" w:rsidR="002D0FFE" w:rsidRPr="002D0FFE" w:rsidRDefault="002D0FFE" w:rsidP="008F0324">
            <w:pPr>
              <w:rPr>
                <w:rFonts w:cs="Arial"/>
                <w:szCs w:val="22"/>
              </w:rPr>
            </w:pPr>
            <w:r w:rsidRPr="002D0FFE">
              <w:rPr>
                <w:rFonts w:cs="Arial"/>
                <w:szCs w:val="22"/>
              </w:rPr>
              <w:t>Esta Norma fixa as condições exigíveis para a argamassa de alta resistência mecânica.</w:t>
            </w:r>
          </w:p>
        </w:tc>
      </w:tr>
      <w:tr w:rsidR="002D0FFE" w:rsidRPr="002D0FFE" w14:paraId="17FE0628" w14:textId="77777777" w:rsidTr="002D0FFE">
        <w:trPr>
          <w:cantSplit/>
        </w:trPr>
        <w:tc>
          <w:tcPr>
            <w:tcW w:w="1951" w:type="dxa"/>
            <w:gridSpan w:val="2"/>
            <w:vMerge w:val="restart"/>
            <w:noWrap/>
          </w:tcPr>
          <w:p w14:paraId="7B567392" w14:textId="77777777" w:rsidR="002D0FFE" w:rsidRPr="002D0FFE" w:rsidRDefault="002D0FFE" w:rsidP="008F0324">
            <w:pPr>
              <w:rPr>
                <w:rFonts w:cs="Arial"/>
                <w:b/>
                <w:bCs/>
                <w:szCs w:val="22"/>
              </w:rPr>
            </w:pPr>
            <w:r w:rsidRPr="002D0FFE">
              <w:rPr>
                <w:rFonts w:cs="Arial"/>
                <w:b/>
                <w:bCs/>
                <w:szCs w:val="22"/>
              </w:rPr>
              <w:t>NBR 11802:1991</w:t>
            </w:r>
          </w:p>
        </w:tc>
        <w:tc>
          <w:tcPr>
            <w:tcW w:w="7716" w:type="dxa"/>
            <w:gridSpan w:val="2"/>
          </w:tcPr>
          <w:p w14:paraId="3E9C949C" w14:textId="77777777" w:rsidR="002D0FFE" w:rsidRPr="002D0FFE" w:rsidRDefault="002D0FFE" w:rsidP="008F0324">
            <w:pPr>
              <w:rPr>
                <w:rFonts w:cs="Arial"/>
                <w:szCs w:val="22"/>
              </w:rPr>
            </w:pPr>
            <w:r w:rsidRPr="002D0FFE">
              <w:rPr>
                <w:rFonts w:cs="Arial"/>
                <w:szCs w:val="22"/>
              </w:rPr>
              <w:t>Pisos elevados.</w:t>
            </w:r>
          </w:p>
        </w:tc>
      </w:tr>
      <w:tr w:rsidR="002D0FFE" w:rsidRPr="002D0FFE" w14:paraId="775A80D6" w14:textId="77777777" w:rsidTr="002D0FFE">
        <w:trPr>
          <w:cantSplit/>
        </w:trPr>
        <w:tc>
          <w:tcPr>
            <w:tcW w:w="1951" w:type="dxa"/>
            <w:gridSpan w:val="2"/>
            <w:vMerge/>
            <w:noWrap/>
          </w:tcPr>
          <w:p w14:paraId="073EEC13" w14:textId="77777777" w:rsidR="002D0FFE" w:rsidRPr="002D0FFE" w:rsidRDefault="002D0FFE" w:rsidP="008F0324">
            <w:pPr>
              <w:rPr>
                <w:rFonts w:cs="Arial"/>
                <w:b/>
                <w:bCs/>
                <w:szCs w:val="22"/>
              </w:rPr>
            </w:pPr>
          </w:p>
        </w:tc>
        <w:tc>
          <w:tcPr>
            <w:tcW w:w="7716" w:type="dxa"/>
            <w:gridSpan w:val="2"/>
          </w:tcPr>
          <w:p w14:paraId="13F34994" w14:textId="77777777" w:rsidR="002D0FFE" w:rsidRPr="002D0FFE" w:rsidRDefault="002D0FFE" w:rsidP="008F0324">
            <w:pPr>
              <w:rPr>
                <w:rFonts w:cs="Arial"/>
                <w:szCs w:val="22"/>
              </w:rPr>
            </w:pPr>
            <w:r w:rsidRPr="002D0FFE">
              <w:rPr>
                <w:rFonts w:cs="Arial"/>
                <w:szCs w:val="22"/>
              </w:rPr>
              <w:t>Esta Norma fixa as condições exigíveis para os pisos elevados, com placas removíveis e intercambiáveis no que se refere à sua adequação para o uso.</w:t>
            </w:r>
          </w:p>
        </w:tc>
      </w:tr>
      <w:tr w:rsidR="002D0FFE" w:rsidRPr="002D0FFE" w14:paraId="0AC1C2AB" w14:textId="77777777" w:rsidTr="002D0FFE">
        <w:trPr>
          <w:cantSplit/>
        </w:trPr>
        <w:tc>
          <w:tcPr>
            <w:tcW w:w="1951" w:type="dxa"/>
            <w:gridSpan w:val="2"/>
            <w:vMerge w:val="restart"/>
            <w:noWrap/>
          </w:tcPr>
          <w:p w14:paraId="660D9C48" w14:textId="77777777" w:rsidR="002D0FFE" w:rsidRPr="002D0FFE" w:rsidRDefault="002D0FFE" w:rsidP="008F0324">
            <w:pPr>
              <w:rPr>
                <w:rFonts w:cs="Arial"/>
                <w:b/>
                <w:bCs/>
                <w:szCs w:val="22"/>
              </w:rPr>
            </w:pPr>
            <w:r w:rsidRPr="002D0FFE">
              <w:rPr>
                <w:rFonts w:cs="Arial"/>
                <w:b/>
                <w:bCs/>
                <w:szCs w:val="22"/>
              </w:rPr>
              <w:t>NBR 11836:1992</w:t>
            </w:r>
          </w:p>
        </w:tc>
        <w:tc>
          <w:tcPr>
            <w:tcW w:w="7716" w:type="dxa"/>
            <w:gridSpan w:val="2"/>
          </w:tcPr>
          <w:p w14:paraId="333170D1" w14:textId="77777777" w:rsidR="002D0FFE" w:rsidRPr="002D0FFE" w:rsidRDefault="002D0FFE" w:rsidP="008F0324">
            <w:pPr>
              <w:rPr>
                <w:rFonts w:cs="Arial"/>
                <w:szCs w:val="22"/>
              </w:rPr>
            </w:pPr>
            <w:r w:rsidRPr="002D0FFE">
              <w:rPr>
                <w:rFonts w:cs="Arial"/>
                <w:szCs w:val="22"/>
              </w:rPr>
              <w:t>Detectores automáticos de fumaça para proteção contra incêndio.</w:t>
            </w:r>
          </w:p>
        </w:tc>
      </w:tr>
      <w:tr w:rsidR="002D0FFE" w:rsidRPr="002D0FFE" w14:paraId="0156B281" w14:textId="77777777" w:rsidTr="002D0FFE">
        <w:trPr>
          <w:cantSplit/>
        </w:trPr>
        <w:tc>
          <w:tcPr>
            <w:tcW w:w="1951" w:type="dxa"/>
            <w:gridSpan w:val="2"/>
            <w:vMerge/>
            <w:noWrap/>
          </w:tcPr>
          <w:p w14:paraId="4655CB33" w14:textId="77777777" w:rsidR="002D0FFE" w:rsidRPr="002D0FFE" w:rsidRDefault="002D0FFE" w:rsidP="008F0324">
            <w:pPr>
              <w:rPr>
                <w:rFonts w:cs="Arial"/>
                <w:b/>
                <w:bCs/>
                <w:szCs w:val="22"/>
              </w:rPr>
            </w:pPr>
          </w:p>
        </w:tc>
        <w:tc>
          <w:tcPr>
            <w:tcW w:w="7716" w:type="dxa"/>
            <w:gridSpan w:val="2"/>
          </w:tcPr>
          <w:p w14:paraId="64613C64" w14:textId="77777777" w:rsidR="002D0FFE" w:rsidRPr="002D0FFE" w:rsidRDefault="002D0FFE" w:rsidP="008F0324">
            <w:pPr>
              <w:rPr>
                <w:rFonts w:cs="Arial"/>
                <w:szCs w:val="22"/>
              </w:rPr>
            </w:pPr>
            <w:r w:rsidRPr="002D0FFE">
              <w:rPr>
                <w:rFonts w:cs="Arial"/>
                <w:szCs w:val="22"/>
              </w:rPr>
              <w:t>Esta Norma fixa as condições técnicas mínimas, métodos de ensaios e critérios de comportamento exigíveis a detectores automáticos de fumaça do tipo pontual.</w:t>
            </w:r>
          </w:p>
        </w:tc>
      </w:tr>
      <w:tr w:rsidR="002D0FFE" w:rsidRPr="002D0FFE" w14:paraId="07FD5643" w14:textId="77777777" w:rsidTr="002D0FFE">
        <w:trPr>
          <w:cantSplit/>
        </w:trPr>
        <w:tc>
          <w:tcPr>
            <w:tcW w:w="1951" w:type="dxa"/>
            <w:gridSpan w:val="2"/>
            <w:vMerge w:val="restart"/>
            <w:noWrap/>
          </w:tcPr>
          <w:p w14:paraId="760AC119" w14:textId="77777777" w:rsidR="002D0FFE" w:rsidRPr="002D0FFE" w:rsidRDefault="002D0FFE" w:rsidP="008F0324">
            <w:pPr>
              <w:rPr>
                <w:rFonts w:cs="Arial"/>
                <w:b/>
                <w:bCs/>
                <w:szCs w:val="22"/>
              </w:rPr>
            </w:pPr>
            <w:r w:rsidRPr="002D0FFE">
              <w:rPr>
                <w:rFonts w:cs="Arial"/>
                <w:b/>
                <w:bCs/>
                <w:szCs w:val="22"/>
              </w:rPr>
              <w:lastRenderedPageBreak/>
              <w:t>NBR 11861:1998</w:t>
            </w:r>
          </w:p>
        </w:tc>
        <w:tc>
          <w:tcPr>
            <w:tcW w:w="7716" w:type="dxa"/>
            <w:gridSpan w:val="2"/>
          </w:tcPr>
          <w:p w14:paraId="159ECBCE" w14:textId="77777777" w:rsidR="002D0FFE" w:rsidRPr="002D0FFE" w:rsidRDefault="002D0FFE" w:rsidP="008F0324">
            <w:pPr>
              <w:rPr>
                <w:rFonts w:cs="Arial"/>
                <w:szCs w:val="22"/>
              </w:rPr>
            </w:pPr>
            <w:r w:rsidRPr="002D0FFE">
              <w:rPr>
                <w:rFonts w:cs="Arial"/>
                <w:szCs w:val="22"/>
              </w:rPr>
              <w:t>Mangueira de incêndio. Requisitos e métodos de ensaio.</w:t>
            </w:r>
          </w:p>
        </w:tc>
      </w:tr>
      <w:tr w:rsidR="002D0FFE" w:rsidRPr="002D0FFE" w14:paraId="0442FF8D" w14:textId="77777777" w:rsidTr="002D0FFE">
        <w:trPr>
          <w:cantSplit/>
        </w:trPr>
        <w:tc>
          <w:tcPr>
            <w:tcW w:w="1951" w:type="dxa"/>
            <w:gridSpan w:val="2"/>
            <w:vMerge/>
            <w:noWrap/>
          </w:tcPr>
          <w:p w14:paraId="1CE2F334" w14:textId="77777777" w:rsidR="002D0FFE" w:rsidRPr="002D0FFE" w:rsidRDefault="002D0FFE" w:rsidP="008F0324">
            <w:pPr>
              <w:rPr>
                <w:rFonts w:cs="Arial"/>
                <w:b/>
                <w:bCs/>
                <w:szCs w:val="22"/>
              </w:rPr>
            </w:pPr>
          </w:p>
        </w:tc>
        <w:tc>
          <w:tcPr>
            <w:tcW w:w="7716" w:type="dxa"/>
            <w:gridSpan w:val="2"/>
          </w:tcPr>
          <w:p w14:paraId="4998C178" w14:textId="77777777" w:rsidR="002D0FFE" w:rsidRPr="002D0FFE" w:rsidRDefault="002D0FFE" w:rsidP="008F0324">
            <w:pPr>
              <w:rPr>
                <w:rFonts w:cs="Arial"/>
                <w:szCs w:val="22"/>
              </w:rPr>
            </w:pPr>
            <w:r w:rsidRPr="002D0FFE">
              <w:rPr>
                <w:rFonts w:cs="Arial"/>
                <w:szCs w:val="22"/>
              </w:rPr>
              <w:t xml:space="preserve">Esta Norma estabelece as condições mínimas exigíveis para mangueiras de incêndio de diâmetros nominais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xml:space="preserve"> e comprimento de </w:t>
            </w:r>
            <w:smartTag w:uri="urn:schemas-microsoft-com:office:smarttags" w:element="metricconverter">
              <w:smartTagPr>
                <w:attr w:name="ProductID" w:val="15 m"/>
              </w:smartTagPr>
              <w:r w:rsidRPr="002D0FFE">
                <w:rPr>
                  <w:rFonts w:cs="Arial"/>
                  <w:szCs w:val="22"/>
                </w:rPr>
                <w:t>15 m</w:t>
              </w:r>
            </w:smartTag>
            <w:r w:rsidRPr="002D0FFE">
              <w:rPr>
                <w:rFonts w:cs="Arial"/>
                <w:szCs w:val="22"/>
              </w:rPr>
              <w:t>.</w:t>
            </w:r>
          </w:p>
        </w:tc>
      </w:tr>
      <w:tr w:rsidR="002D0FFE" w:rsidRPr="002D0FFE" w14:paraId="7F8A8340" w14:textId="77777777" w:rsidTr="002D0FFE">
        <w:trPr>
          <w:cantSplit/>
        </w:trPr>
        <w:tc>
          <w:tcPr>
            <w:tcW w:w="1951" w:type="dxa"/>
            <w:gridSpan w:val="2"/>
            <w:vMerge w:val="restart"/>
            <w:noWrap/>
          </w:tcPr>
          <w:p w14:paraId="1952675E" w14:textId="77777777" w:rsidR="002D0FFE" w:rsidRPr="002D0FFE" w:rsidRDefault="002D0FFE" w:rsidP="008F0324">
            <w:pPr>
              <w:rPr>
                <w:rFonts w:cs="Arial"/>
                <w:b/>
                <w:bCs/>
                <w:szCs w:val="22"/>
              </w:rPr>
            </w:pPr>
            <w:r w:rsidRPr="002D0FFE">
              <w:rPr>
                <w:rFonts w:cs="Arial"/>
                <w:b/>
                <w:bCs/>
                <w:szCs w:val="22"/>
              </w:rPr>
              <w:t>NBR 12087:1991</w:t>
            </w:r>
          </w:p>
        </w:tc>
        <w:tc>
          <w:tcPr>
            <w:tcW w:w="7716" w:type="dxa"/>
            <w:gridSpan w:val="2"/>
          </w:tcPr>
          <w:p w14:paraId="09543BE5" w14:textId="77777777" w:rsidR="002D0FFE" w:rsidRPr="002D0FFE" w:rsidRDefault="002D0FFE" w:rsidP="008F0324">
            <w:pPr>
              <w:rPr>
                <w:rFonts w:cs="Arial"/>
                <w:szCs w:val="22"/>
              </w:rPr>
            </w:pPr>
            <w:r w:rsidRPr="002D0FFE">
              <w:rPr>
                <w:rFonts w:cs="Arial"/>
                <w:szCs w:val="22"/>
              </w:rPr>
              <w:t>Chuveiros elétricos - Determinação da potência elétrica.</w:t>
            </w:r>
          </w:p>
        </w:tc>
      </w:tr>
      <w:tr w:rsidR="002D0FFE" w:rsidRPr="002D0FFE" w14:paraId="0636FFEF" w14:textId="77777777" w:rsidTr="002D0FFE">
        <w:trPr>
          <w:cantSplit/>
        </w:trPr>
        <w:tc>
          <w:tcPr>
            <w:tcW w:w="1951" w:type="dxa"/>
            <w:gridSpan w:val="2"/>
            <w:vMerge/>
            <w:noWrap/>
          </w:tcPr>
          <w:p w14:paraId="7FDA1DE4" w14:textId="77777777" w:rsidR="002D0FFE" w:rsidRPr="002D0FFE" w:rsidRDefault="002D0FFE" w:rsidP="008F0324">
            <w:pPr>
              <w:rPr>
                <w:rFonts w:cs="Arial"/>
                <w:b/>
                <w:bCs/>
                <w:szCs w:val="22"/>
              </w:rPr>
            </w:pPr>
          </w:p>
        </w:tc>
        <w:tc>
          <w:tcPr>
            <w:tcW w:w="7716" w:type="dxa"/>
            <w:gridSpan w:val="2"/>
          </w:tcPr>
          <w:p w14:paraId="6DB9A68A" w14:textId="77777777" w:rsidR="002D0FFE" w:rsidRPr="002D0FFE" w:rsidRDefault="002D0FFE" w:rsidP="008F0324">
            <w:pPr>
              <w:rPr>
                <w:rFonts w:cs="Arial"/>
                <w:szCs w:val="22"/>
              </w:rPr>
            </w:pPr>
            <w:r w:rsidRPr="002D0FFE">
              <w:rPr>
                <w:rFonts w:cs="Arial"/>
                <w:szCs w:val="22"/>
              </w:rPr>
              <w:t>Esta Norma prescreve o método para determinação da potência elétrica, referida à tensão nominal, em chuveiros elétricos utilizados em edificações.</w:t>
            </w:r>
          </w:p>
        </w:tc>
      </w:tr>
      <w:tr w:rsidR="002D0FFE" w:rsidRPr="002D0FFE" w14:paraId="79DACCE6" w14:textId="77777777" w:rsidTr="002D0FFE">
        <w:trPr>
          <w:cantSplit/>
        </w:trPr>
        <w:tc>
          <w:tcPr>
            <w:tcW w:w="1951" w:type="dxa"/>
            <w:gridSpan w:val="2"/>
            <w:vMerge w:val="restart"/>
            <w:noWrap/>
          </w:tcPr>
          <w:p w14:paraId="07053AC9" w14:textId="77777777" w:rsidR="002D0FFE" w:rsidRPr="002D0FFE" w:rsidRDefault="002D0FFE" w:rsidP="008F0324">
            <w:pPr>
              <w:rPr>
                <w:rFonts w:cs="Arial"/>
                <w:b/>
                <w:bCs/>
                <w:szCs w:val="22"/>
              </w:rPr>
            </w:pPr>
            <w:r w:rsidRPr="002D0FFE">
              <w:rPr>
                <w:rFonts w:cs="Arial"/>
                <w:b/>
                <w:bCs/>
                <w:szCs w:val="22"/>
              </w:rPr>
              <w:t>NBR 12088:1991</w:t>
            </w:r>
          </w:p>
        </w:tc>
        <w:tc>
          <w:tcPr>
            <w:tcW w:w="7716" w:type="dxa"/>
            <w:gridSpan w:val="2"/>
          </w:tcPr>
          <w:p w14:paraId="6EACE504" w14:textId="77777777" w:rsidR="002D0FFE" w:rsidRPr="002D0FFE" w:rsidRDefault="002D0FFE" w:rsidP="008F0324">
            <w:pPr>
              <w:rPr>
                <w:rFonts w:cs="Arial"/>
                <w:szCs w:val="22"/>
              </w:rPr>
            </w:pPr>
            <w:r w:rsidRPr="002D0FFE">
              <w:rPr>
                <w:rFonts w:cs="Arial"/>
                <w:szCs w:val="22"/>
              </w:rPr>
              <w:t>Chuveiros elétricos - Determinação da pressão mínima de funcionamento.</w:t>
            </w:r>
          </w:p>
        </w:tc>
      </w:tr>
      <w:tr w:rsidR="002D0FFE" w:rsidRPr="002D0FFE" w14:paraId="5F7920B9" w14:textId="77777777" w:rsidTr="002D0FFE">
        <w:trPr>
          <w:cantSplit/>
        </w:trPr>
        <w:tc>
          <w:tcPr>
            <w:tcW w:w="1951" w:type="dxa"/>
            <w:gridSpan w:val="2"/>
            <w:vMerge/>
            <w:noWrap/>
          </w:tcPr>
          <w:p w14:paraId="59F39CE6" w14:textId="77777777" w:rsidR="002D0FFE" w:rsidRPr="002D0FFE" w:rsidRDefault="002D0FFE" w:rsidP="008F0324">
            <w:pPr>
              <w:rPr>
                <w:rFonts w:cs="Arial"/>
                <w:b/>
                <w:bCs/>
                <w:szCs w:val="22"/>
              </w:rPr>
            </w:pPr>
          </w:p>
        </w:tc>
        <w:tc>
          <w:tcPr>
            <w:tcW w:w="7716" w:type="dxa"/>
            <w:gridSpan w:val="2"/>
          </w:tcPr>
          <w:p w14:paraId="71D6FB71" w14:textId="77777777" w:rsidR="002D0FFE" w:rsidRPr="002D0FFE" w:rsidRDefault="002D0FFE" w:rsidP="008F0324">
            <w:pPr>
              <w:rPr>
                <w:rFonts w:cs="Arial"/>
                <w:szCs w:val="22"/>
              </w:rPr>
            </w:pPr>
            <w:r w:rsidRPr="002D0FFE">
              <w:rPr>
                <w:rFonts w:cs="Arial"/>
                <w:szCs w:val="22"/>
              </w:rPr>
              <w:t>Esta Norma prescreve o método para determinação da pressão mínima de funcionamento de chuveiros elétricos, utilizados em edificações, na vazão de 0,05 L/s; e o método para determinação do incremento máximo de temperatura para a maior potência disponível no chuveiro.</w:t>
            </w:r>
          </w:p>
        </w:tc>
      </w:tr>
      <w:tr w:rsidR="002D0FFE" w:rsidRPr="002D0FFE" w14:paraId="3B96F190" w14:textId="77777777" w:rsidTr="002D0FFE">
        <w:trPr>
          <w:cantSplit/>
        </w:trPr>
        <w:tc>
          <w:tcPr>
            <w:tcW w:w="1951" w:type="dxa"/>
            <w:gridSpan w:val="2"/>
            <w:vMerge w:val="restart"/>
            <w:noWrap/>
          </w:tcPr>
          <w:p w14:paraId="44E95104" w14:textId="77777777" w:rsidR="002D0FFE" w:rsidRPr="002D0FFE" w:rsidRDefault="002D0FFE" w:rsidP="008F0324">
            <w:pPr>
              <w:rPr>
                <w:rFonts w:cs="Arial"/>
                <w:b/>
                <w:bCs/>
                <w:szCs w:val="22"/>
              </w:rPr>
            </w:pPr>
            <w:r w:rsidRPr="002D0FFE">
              <w:rPr>
                <w:rFonts w:cs="Arial"/>
                <w:b/>
                <w:bCs/>
                <w:szCs w:val="22"/>
              </w:rPr>
              <w:t>NBR 12089:1991</w:t>
            </w:r>
          </w:p>
        </w:tc>
        <w:tc>
          <w:tcPr>
            <w:tcW w:w="7716" w:type="dxa"/>
            <w:gridSpan w:val="2"/>
          </w:tcPr>
          <w:p w14:paraId="45D5F14D" w14:textId="77777777" w:rsidR="002D0FFE" w:rsidRPr="002D0FFE" w:rsidRDefault="002D0FFE" w:rsidP="008F0324">
            <w:pPr>
              <w:rPr>
                <w:rFonts w:cs="Arial"/>
                <w:szCs w:val="22"/>
              </w:rPr>
            </w:pPr>
            <w:r w:rsidRPr="002D0FFE">
              <w:rPr>
                <w:rFonts w:cs="Arial"/>
                <w:szCs w:val="22"/>
              </w:rPr>
              <w:t>Chuveiros elétricos - Determinação do consumo de energia elétrica.</w:t>
            </w:r>
          </w:p>
        </w:tc>
      </w:tr>
      <w:tr w:rsidR="002D0FFE" w:rsidRPr="002D0FFE" w14:paraId="48AD91B1" w14:textId="77777777" w:rsidTr="002D0FFE">
        <w:trPr>
          <w:cantSplit/>
        </w:trPr>
        <w:tc>
          <w:tcPr>
            <w:tcW w:w="1951" w:type="dxa"/>
            <w:gridSpan w:val="2"/>
            <w:vMerge/>
            <w:noWrap/>
          </w:tcPr>
          <w:p w14:paraId="28BDEBF1" w14:textId="77777777" w:rsidR="002D0FFE" w:rsidRPr="002D0FFE" w:rsidRDefault="002D0FFE" w:rsidP="008F0324">
            <w:pPr>
              <w:rPr>
                <w:rFonts w:cs="Arial"/>
                <w:b/>
                <w:bCs/>
                <w:szCs w:val="22"/>
              </w:rPr>
            </w:pPr>
          </w:p>
        </w:tc>
        <w:tc>
          <w:tcPr>
            <w:tcW w:w="7716" w:type="dxa"/>
            <w:gridSpan w:val="2"/>
          </w:tcPr>
          <w:p w14:paraId="19115318" w14:textId="77777777" w:rsidR="002D0FFE" w:rsidRPr="002D0FFE" w:rsidRDefault="002D0FFE" w:rsidP="008F0324">
            <w:pPr>
              <w:rPr>
                <w:rFonts w:cs="Arial"/>
                <w:szCs w:val="22"/>
              </w:rPr>
            </w:pPr>
            <w:r w:rsidRPr="002D0FFE">
              <w:rPr>
                <w:rFonts w:cs="Arial"/>
                <w:szCs w:val="22"/>
              </w:rPr>
              <w:t>Esta Norma prescreve o método para determinação do consumo de energia, na tensão nominal, de chuveiros elétricos utilizados em edificações.</w:t>
            </w:r>
          </w:p>
        </w:tc>
      </w:tr>
      <w:tr w:rsidR="002D0FFE" w:rsidRPr="002D0FFE" w14:paraId="4C190E1A" w14:textId="77777777" w:rsidTr="002D0FFE">
        <w:trPr>
          <w:cantSplit/>
        </w:trPr>
        <w:tc>
          <w:tcPr>
            <w:tcW w:w="1951" w:type="dxa"/>
            <w:gridSpan w:val="2"/>
            <w:vMerge w:val="restart"/>
            <w:noWrap/>
          </w:tcPr>
          <w:p w14:paraId="45BB0233" w14:textId="77777777" w:rsidR="002D0FFE" w:rsidRPr="002D0FFE" w:rsidRDefault="002D0FFE" w:rsidP="008F0324">
            <w:pPr>
              <w:rPr>
                <w:rFonts w:cs="Arial"/>
                <w:b/>
                <w:bCs/>
                <w:szCs w:val="22"/>
              </w:rPr>
            </w:pPr>
            <w:r w:rsidRPr="002D0FFE">
              <w:rPr>
                <w:rFonts w:cs="Arial"/>
                <w:b/>
                <w:bCs/>
                <w:szCs w:val="22"/>
              </w:rPr>
              <w:t>NBR 12118:2007</w:t>
            </w:r>
          </w:p>
        </w:tc>
        <w:tc>
          <w:tcPr>
            <w:tcW w:w="7716" w:type="dxa"/>
            <w:gridSpan w:val="2"/>
          </w:tcPr>
          <w:p w14:paraId="325042A2" w14:textId="77777777" w:rsidR="002D0FFE" w:rsidRPr="002D0FFE" w:rsidRDefault="002D0FFE" w:rsidP="008F0324">
            <w:pPr>
              <w:rPr>
                <w:rFonts w:cs="Arial"/>
                <w:szCs w:val="22"/>
              </w:rPr>
            </w:pPr>
            <w:r w:rsidRPr="002D0FFE">
              <w:rPr>
                <w:rFonts w:cs="Arial"/>
                <w:szCs w:val="22"/>
              </w:rPr>
              <w:t>Blocos vazados de concreto simples para alvenaria. Método de ensaio.</w:t>
            </w:r>
          </w:p>
        </w:tc>
      </w:tr>
      <w:tr w:rsidR="002D0FFE" w:rsidRPr="002D0FFE" w14:paraId="11536712" w14:textId="77777777" w:rsidTr="002D0FFE">
        <w:trPr>
          <w:cantSplit/>
        </w:trPr>
        <w:tc>
          <w:tcPr>
            <w:tcW w:w="1951" w:type="dxa"/>
            <w:gridSpan w:val="2"/>
            <w:vMerge/>
            <w:noWrap/>
          </w:tcPr>
          <w:p w14:paraId="783EDFB2" w14:textId="77777777" w:rsidR="002D0FFE" w:rsidRPr="002D0FFE" w:rsidRDefault="002D0FFE" w:rsidP="008F0324">
            <w:pPr>
              <w:rPr>
                <w:rFonts w:cs="Arial"/>
                <w:b/>
                <w:bCs/>
                <w:szCs w:val="22"/>
              </w:rPr>
            </w:pPr>
          </w:p>
        </w:tc>
        <w:tc>
          <w:tcPr>
            <w:tcW w:w="7716" w:type="dxa"/>
            <w:gridSpan w:val="2"/>
          </w:tcPr>
          <w:p w14:paraId="1F18B138" w14:textId="77777777" w:rsidR="002D0FFE" w:rsidRPr="002D0FFE" w:rsidRDefault="002D0FFE" w:rsidP="008F0324">
            <w:pPr>
              <w:rPr>
                <w:rFonts w:cs="Arial"/>
                <w:szCs w:val="22"/>
              </w:rPr>
            </w:pPr>
            <w:r w:rsidRPr="002D0FFE">
              <w:rPr>
                <w:rFonts w:cs="Arial"/>
                <w:szCs w:val="22"/>
              </w:rPr>
              <w:t>esta Norma especifica os métodos de ensaio para análise dimensional e determinação da absorção de água, da área líquida, da resistência à compressão e da retração por secagem, em blocos vazados de concreto simples para alvenaria.</w:t>
            </w:r>
          </w:p>
        </w:tc>
      </w:tr>
      <w:tr w:rsidR="002D0FFE" w:rsidRPr="002D0FFE" w14:paraId="2799A9C9" w14:textId="77777777" w:rsidTr="002D0FFE">
        <w:trPr>
          <w:cantSplit/>
        </w:trPr>
        <w:tc>
          <w:tcPr>
            <w:tcW w:w="1951" w:type="dxa"/>
            <w:gridSpan w:val="2"/>
            <w:vMerge w:val="restart"/>
            <w:noWrap/>
          </w:tcPr>
          <w:p w14:paraId="47A5DA15" w14:textId="77777777" w:rsidR="002D0FFE" w:rsidRPr="002D0FFE" w:rsidRDefault="002D0FFE" w:rsidP="008F0324">
            <w:pPr>
              <w:rPr>
                <w:rFonts w:cs="Arial"/>
                <w:b/>
                <w:bCs/>
                <w:szCs w:val="22"/>
              </w:rPr>
            </w:pPr>
            <w:r w:rsidRPr="002D0FFE">
              <w:rPr>
                <w:rFonts w:cs="Arial"/>
                <w:b/>
                <w:bCs/>
                <w:szCs w:val="22"/>
              </w:rPr>
              <w:t>NBR 12142:1991</w:t>
            </w:r>
          </w:p>
        </w:tc>
        <w:tc>
          <w:tcPr>
            <w:tcW w:w="7716" w:type="dxa"/>
            <w:gridSpan w:val="2"/>
          </w:tcPr>
          <w:p w14:paraId="40AC287A" w14:textId="77777777" w:rsidR="002D0FFE" w:rsidRPr="002D0FFE" w:rsidRDefault="002D0FFE" w:rsidP="008F0324">
            <w:pPr>
              <w:rPr>
                <w:rFonts w:cs="Arial"/>
                <w:szCs w:val="22"/>
              </w:rPr>
            </w:pPr>
            <w:r w:rsidRPr="002D0FFE">
              <w:rPr>
                <w:rFonts w:cs="Arial"/>
                <w:szCs w:val="22"/>
              </w:rPr>
              <w:t>Concreto. Determinação da resistência à tração na flexão em corpos de prova prismáticos.</w:t>
            </w:r>
          </w:p>
        </w:tc>
      </w:tr>
      <w:tr w:rsidR="002D0FFE" w:rsidRPr="002D0FFE" w14:paraId="446B0563" w14:textId="77777777" w:rsidTr="002D0FFE">
        <w:trPr>
          <w:cantSplit/>
        </w:trPr>
        <w:tc>
          <w:tcPr>
            <w:tcW w:w="1951" w:type="dxa"/>
            <w:gridSpan w:val="2"/>
            <w:vMerge/>
            <w:noWrap/>
          </w:tcPr>
          <w:p w14:paraId="4D135936" w14:textId="77777777" w:rsidR="002D0FFE" w:rsidRPr="002D0FFE" w:rsidRDefault="002D0FFE" w:rsidP="008F0324">
            <w:pPr>
              <w:rPr>
                <w:rFonts w:cs="Arial"/>
                <w:b/>
                <w:bCs/>
                <w:szCs w:val="22"/>
              </w:rPr>
            </w:pPr>
          </w:p>
        </w:tc>
        <w:tc>
          <w:tcPr>
            <w:tcW w:w="7716" w:type="dxa"/>
            <w:gridSpan w:val="2"/>
          </w:tcPr>
          <w:p w14:paraId="7A525A9C" w14:textId="77777777" w:rsidR="002D0FFE" w:rsidRPr="002D0FFE" w:rsidRDefault="002D0FFE" w:rsidP="008F0324">
            <w:pPr>
              <w:rPr>
                <w:rFonts w:cs="Arial"/>
                <w:szCs w:val="22"/>
              </w:rPr>
            </w:pPr>
            <w:r w:rsidRPr="002D0FFE">
              <w:rPr>
                <w:rFonts w:cs="Arial"/>
                <w:szCs w:val="22"/>
              </w:rPr>
              <w:t>Esta Norma prescreve o método para determinar a resistência à tração na flexão de concreto usando corpo-de-prova prismático, moldado e curado conforme a MB-2, que recebe carregamento nos terços do vão.</w:t>
            </w:r>
          </w:p>
        </w:tc>
      </w:tr>
      <w:tr w:rsidR="002D0FFE" w:rsidRPr="002D0FFE" w14:paraId="7E419F5D" w14:textId="77777777" w:rsidTr="002D0FFE">
        <w:trPr>
          <w:cantSplit/>
        </w:trPr>
        <w:tc>
          <w:tcPr>
            <w:tcW w:w="1951" w:type="dxa"/>
            <w:gridSpan w:val="2"/>
            <w:vMerge w:val="restart"/>
            <w:noWrap/>
          </w:tcPr>
          <w:p w14:paraId="58BA8466" w14:textId="77777777" w:rsidR="002D0FFE" w:rsidRPr="002D0FFE" w:rsidRDefault="002D0FFE" w:rsidP="008F0324">
            <w:pPr>
              <w:rPr>
                <w:rFonts w:cs="Arial"/>
                <w:b/>
                <w:bCs/>
                <w:szCs w:val="22"/>
              </w:rPr>
            </w:pPr>
            <w:r w:rsidRPr="002D0FFE">
              <w:rPr>
                <w:rFonts w:cs="Arial"/>
                <w:b/>
                <w:bCs/>
                <w:szCs w:val="22"/>
              </w:rPr>
              <w:t>NBR 12170:1992</w:t>
            </w:r>
          </w:p>
        </w:tc>
        <w:tc>
          <w:tcPr>
            <w:tcW w:w="7716" w:type="dxa"/>
            <w:gridSpan w:val="2"/>
          </w:tcPr>
          <w:p w14:paraId="06762A4E" w14:textId="77777777" w:rsidR="002D0FFE" w:rsidRPr="002D0FFE" w:rsidRDefault="002D0FFE" w:rsidP="008F0324">
            <w:pPr>
              <w:rPr>
                <w:rFonts w:cs="Arial"/>
                <w:szCs w:val="22"/>
              </w:rPr>
            </w:pPr>
            <w:r w:rsidRPr="002D0FFE">
              <w:rPr>
                <w:rFonts w:cs="Arial"/>
                <w:szCs w:val="22"/>
              </w:rPr>
              <w:t>Potabilidade da água aplicável em sistema de impermeabilização.</w:t>
            </w:r>
          </w:p>
        </w:tc>
      </w:tr>
      <w:tr w:rsidR="002D0FFE" w:rsidRPr="002D0FFE" w14:paraId="65CD0739" w14:textId="77777777" w:rsidTr="002D0FFE">
        <w:trPr>
          <w:cantSplit/>
        </w:trPr>
        <w:tc>
          <w:tcPr>
            <w:tcW w:w="1951" w:type="dxa"/>
            <w:gridSpan w:val="2"/>
            <w:vMerge/>
            <w:noWrap/>
          </w:tcPr>
          <w:p w14:paraId="368BB95B" w14:textId="77777777" w:rsidR="002D0FFE" w:rsidRPr="002D0FFE" w:rsidRDefault="002D0FFE" w:rsidP="008F0324">
            <w:pPr>
              <w:rPr>
                <w:rFonts w:cs="Arial"/>
                <w:b/>
                <w:bCs/>
                <w:szCs w:val="22"/>
              </w:rPr>
            </w:pPr>
          </w:p>
        </w:tc>
        <w:tc>
          <w:tcPr>
            <w:tcW w:w="7716" w:type="dxa"/>
            <w:gridSpan w:val="2"/>
          </w:tcPr>
          <w:p w14:paraId="2952BA97" w14:textId="77777777" w:rsidR="002D0FFE" w:rsidRPr="002D0FFE" w:rsidRDefault="002D0FFE" w:rsidP="008F0324">
            <w:pPr>
              <w:rPr>
                <w:rFonts w:cs="Arial"/>
                <w:szCs w:val="22"/>
              </w:rPr>
            </w:pPr>
            <w:r w:rsidRPr="002D0FFE">
              <w:rPr>
                <w:rFonts w:cs="Arial"/>
                <w:szCs w:val="22"/>
              </w:rPr>
              <w:t>Esta Norma prescreve o método para análises físicas organolépticas e químicas de água potável em contato com sistema de impermeabilização.</w:t>
            </w:r>
          </w:p>
        </w:tc>
      </w:tr>
      <w:tr w:rsidR="002D0FFE" w:rsidRPr="002D0FFE" w14:paraId="630CAC46" w14:textId="77777777" w:rsidTr="002D0FFE">
        <w:trPr>
          <w:cantSplit/>
        </w:trPr>
        <w:tc>
          <w:tcPr>
            <w:tcW w:w="1951" w:type="dxa"/>
            <w:gridSpan w:val="2"/>
            <w:vMerge w:val="restart"/>
            <w:noWrap/>
          </w:tcPr>
          <w:p w14:paraId="059B03C8" w14:textId="77777777" w:rsidR="002D0FFE" w:rsidRPr="002D0FFE" w:rsidRDefault="002D0FFE" w:rsidP="008F0324">
            <w:pPr>
              <w:rPr>
                <w:rFonts w:cs="Arial"/>
                <w:b/>
                <w:bCs/>
                <w:szCs w:val="22"/>
              </w:rPr>
            </w:pPr>
            <w:r w:rsidRPr="002D0FFE">
              <w:rPr>
                <w:rFonts w:cs="Arial"/>
                <w:b/>
                <w:bCs/>
                <w:szCs w:val="22"/>
              </w:rPr>
              <w:t>NBR 12212:2006</w:t>
            </w:r>
          </w:p>
        </w:tc>
        <w:tc>
          <w:tcPr>
            <w:tcW w:w="7716" w:type="dxa"/>
            <w:gridSpan w:val="2"/>
          </w:tcPr>
          <w:p w14:paraId="26ECBC9D" w14:textId="77777777" w:rsidR="002D0FFE" w:rsidRPr="002D0FFE" w:rsidRDefault="002D0FFE" w:rsidP="008F0324">
            <w:pPr>
              <w:rPr>
                <w:rFonts w:cs="Arial"/>
                <w:szCs w:val="22"/>
              </w:rPr>
            </w:pPr>
            <w:r w:rsidRPr="002D0FFE">
              <w:rPr>
                <w:rFonts w:cs="Arial"/>
                <w:szCs w:val="22"/>
              </w:rPr>
              <w:t>Poço tubular. Projeto de poço tubular para captação de água subterrânea.</w:t>
            </w:r>
          </w:p>
        </w:tc>
      </w:tr>
      <w:tr w:rsidR="002D0FFE" w:rsidRPr="002D0FFE" w14:paraId="0EB91A6E" w14:textId="77777777" w:rsidTr="002D0FFE">
        <w:trPr>
          <w:cantSplit/>
        </w:trPr>
        <w:tc>
          <w:tcPr>
            <w:tcW w:w="1951" w:type="dxa"/>
            <w:gridSpan w:val="2"/>
            <w:vMerge/>
            <w:noWrap/>
          </w:tcPr>
          <w:p w14:paraId="7839E014" w14:textId="77777777" w:rsidR="002D0FFE" w:rsidRPr="002D0FFE" w:rsidRDefault="002D0FFE" w:rsidP="008F0324">
            <w:pPr>
              <w:rPr>
                <w:rFonts w:cs="Arial"/>
                <w:b/>
                <w:bCs/>
                <w:szCs w:val="22"/>
              </w:rPr>
            </w:pPr>
          </w:p>
        </w:tc>
        <w:tc>
          <w:tcPr>
            <w:tcW w:w="7716" w:type="dxa"/>
            <w:gridSpan w:val="2"/>
          </w:tcPr>
          <w:p w14:paraId="5F56599F" w14:textId="77777777" w:rsidR="002D0FFE" w:rsidRPr="002D0FFE" w:rsidRDefault="002D0FFE" w:rsidP="008F0324">
            <w:pPr>
              <w:rPr>
                <w:rFonts w:cs="Arial"/>
                <w:szCs w:val="22"/>
              </w:rPr>
            </w:pPr>
            <w:r w:rsidRPr="002D0FFE">
              <w:rPr>
                <w:rFonts w:cs="Arial"/>
                <w:szCs w:val="22"/>
              </w:rPr>
              <w:t>Esta Norma fixa os requisitos exigíveis para elaboração de projeto de poço tubular para captação de água subterrânea.</w:t>
            </w:r>
          </w:p>
        </w:tc>
      </w:tr>
      <w:tr w:rsidR="002D0FFE" w:rsidRPr="002D0FFE" w14:paraId="1F8C392A" w14:textId="77777777" w:rsidTr="002D0FFE">
        <w:trPr>
          <w:cantSplit/>
        </w:trPr>
        <w:tc>
          <w:tcPr>
            <w:tcW w:w="1951" w:type="dxa"/>
            <w:gridSpan w:val="2"/>
            <w:vMerge w:val="restart"/>
            <w:noWrap/>
          </w:tcPr>
          <w:p w14:paraId="6E37B67D" w14:textId="77777777" w:rsidR="002D0FFE" w:rsidRPr="002D0FFE" w:rsidRDefault="002D0FFE" w:rsidP="008F0324">
            <w:pPr>
              <w:rPr>
                <w:rFonts w:cs="Arial"/>
                <w:b/>
                <w:bCs/>
                <w:szCs w:val="22"/>
              </w:rPr>
            </w:pPr>
            <w:r w:rsidRPr="002D0FFE">
              <w:rPr>
                <w:rFonts w:cs="Arial"/>
                <w:b/>
                <w:bCs/>
                <w:szCs w:val="22"/>
              </w:rPr>
              <w:t>NBR 12260:1990</w:t>
            </w:r>
          </w:p>
        </w:tc>
        <w:tc>
          <w:tcPr>
            <w:tcW w:w="7716" w:type="dxa"/>
            <w:gridSpan w:val="2"/>
          </w:tcPr>
          <w:p w14:paraId="6A60D304" w14:textId="77777777" w:rsidR="002D0FFE" w:rsidRPr="002D0FFE" w:rsidRDefault="002D0FFE" w:rsidP="008F0324">
            <w:pPr>
              <w:rPr>
                <w:rFonts w:cs="Arial"/>
                <w:szCs w:val="22"/>
              </w:rPr>
            </w:pPr>
            <w:r w:rsidRPr="002D0FFE">
              <w:rPr>
                <w:rFonts w:cs="Arial"/>
                <w:szCs w:val="22"/>
              </w:rPr>
              <w:t>Execução de piso com argamassa de alta resistência mecânica.</w:t>
            </w:r>
          </w:p>
        </w:tc>
      </w:tr>
      <w:tr w:rsidR="002D0FFE" w:rsidRPr="002D0FFE" w14:paraId="67166A9A" w14:textId="77777777" w:rsidTr="002D0FFE">
        <w:trPr>
          <w:cantSplit/>
        </w:trPr>
        <w:tc>
          <w:tcPr>
            <w:tcW w:w="1951" w:type="dxa"/>
            <w:gridSpan w:val="2"/>
            <w:vMerge/>
            <w:noWrap/>
          </w:tcPr>
          <w:p w14:paraId="6179CBA2" w14:textId="77777777" w:rsidR="002D0FFE" w:rsidRPr="002D0FFE" w:rsidRDefault="002D0FFE" w:rsidP="008F0324">
            <w:pPr>
              <w:rPr>
                <w:rFonts w:cs="Arial"/>
                <w:b/>
                <w:bCs/>
                <w:szCs w:val="22"/>
              </w:rPr>
            </w:pPr>
          </w:p>
        </w:tc>
        <w:tc>
          <w:tcPr>
            <w:tcW w:w="7716" w:type="dxa"/>
            <w:gridSpan w:val="2"/>
          </w:tcPr>
          <w:p w14:paraId="1885FBB7" w14:textId="77777777" w:rsidR="002D0FFE" w:rsidRPr="002D0FFE" w:rsidRDefault="002D0FFE" w:rsidP="008F0324">
            <w:pPr>
              <w:rPr>
                <w:rFonts w:cs="Arial"/>
                <w:szCs w:val="22"/>
              </w:rPr>
            </w:pPr>
            <w:r w:rsidRPr="002D0FFE">
              <w:rPr>
                <w:rFonts w:cs="Arial"/>
                <w:szCs w:val="22"/>
              </w:rPr>
              <w:t>Esta Norma fixa as condições exigíveis para a execução de pisos, com argamassa de alta resistência mecânica.</w:t>
            </w:r>
          </w:p>
        </w:tc>
      </w:tr>
      <w:tr w:rsidR="002D0FFE" w:rsidRPr="002D0FFE" w14:paraId="183AC935" w14:textId="77777777" w:rsidTr="002D0FFE">
        <w:trPr>
          <w:cantSplit/>
        </w:trPr>
        <w:tc>
          <w:tcPr>
            <w:tcW w:w="1951" w:type="dxa"/>
            <w:gridSpan w:val="2"/>
            <w:vMerge w:val="restart"/>
            <w:noWrap/>
          </w:tcPr>
          <w:p w14:paraId="62048EF4" w14:textId="77777777" w:rsidR="002D0FFE" w:rsidRPr="002D0FFE" w:rsidRDefault="002D0FFE" w:rsidP="008F0324">
            <w:pPr>
              <w:rPr>
                <w:rFonts w:cs="Arial"/>
                <w:b/>
                <w:bCs/>
                <w:szCs w:val="22"/>
              </w:rPr>
            </w:pPr>
            <w:r w:rsidRPr="002D0FFE">
              <w:rPr>
                <w:rFonts w:cs="Arial"/>
                <w:b/>
                <w:bCs/>
                <w:szCs w:val="22"/>
              </w:rPr>
              <w:t>NBR 12483:1992</w:t>
            </w:r>
          </w:p>
        </w:tc>
        <w:tc>
          <w:tcPr>
            <w:tcW w:w="7716" w:type="dxa"/>
            <w:gridSpan w:val="2"/>
          </w:tcPr>
          <w:p w14:paraId="63ED0DE4" w14:textId="77777777" w:rsidR="002D0FFE" w:rsidRPr="002D0FFE" w:rsidRDefault="002D0FFE" w:rsidP="008F0324">
            <w:pPr>
              <w:rPr>
                <w:rFonts w:cs="Arial"/>
                <w:szCs w:val="22"/>
              </w:rPr>
            </w:pPr>
            <w:r w:rsidRPr="002D0FFE">
              <w:rPr>
                <w:rFonts w:cs="Arial"/>
                <w:szCs w:val="22"/>
              </w:rPr>
              <w:t>Chuveiros elétricos.</w:t>
            </w:r>
          </w:p>
        </w:tc>
      </w:tr>
      <w:tr w:rsidR="002D0FFE" w:rsidRPr="002D0FFE" w14:paraId="0759C72B" w14:textId="77777777" w:rsidTr="002D0FFE">
        <w:trPr>
          <w:cantSplit/>
        </w:trPr>
        <w:tc>
          <w:tcPr>
            <w:tcW w:w="1951" w:type="dxa"/>
            <w:gridSpan w:val="2"/>
            <w:vMerge/>
            <w:noWrap/>
          </w:tcPr>
          <w:p w14:paraId="2245C6E1" w14:textId="77777777" w:rsidR="002D0FFE" w:rsidRPr="002D0FFE" w:rsidRDefault="002D0FFE" w:rsidP="008F0324">
            <w:pPr>
              <w:rPr>
                <w:rFonts w:cs="Arial"/>
                <w:b/>
                <w:bCs/>
                <w:szCs w:val="22"/>
              </w:rPr>
            </w:pPr>
          </w:p>
        </w:tc>
        <w:tc>
          <w:tcPr>
            <w:tcW w:w="7716" w:type="dxa"/>
            <w:gridSpan w:val="2"/>
          </w:tcPr>
          <w:p w14:paraId="69EB6A4C" w14:textId="77777777" w:rsidR="002D0FFE" w:rsidRPr="002D0FFE" w:rsidRDefault="002D0FFE" w:rsidP="008F0324">
            <w:pPr>
              <w:rPr>
                <w:rFonts w:cs="Arial"/>
                <w:szCs w:val="22"/>
              </w:rPr>
            </w:pPr>
            <w:r w:rsidRPr="002D0FFE">
              <w:rPr>
                <w:rFonts w:cs="Arial"/>
                <w:szCs w:val="22"/>
              </w:rPr>
              <w:t>Esta Norma padroniza os chuveiros elétricos que são utilizados em edificações, cujas instalações elétricas de baixa tensão e hidráulicas de água fria e quente tenham sido projetadas e executadas, respectivamente, conforme as ABNT NBR 5410, ABNT NBR 7198 e ABNT NBR 8840.</w:t>
            </w:r>
          </w:p>
        </w:tc>
      </w:tr>
      <w:tr w:rsidR="002D0FFE" w:rsidRPr="002D0FFE" w14:paraId="1BFD15BC" w14:textId="77777777" w:rsidTr="002D0FFE">
        <w:trPr>
          <w:cantSplit/>
        </w:trPr>
        <w:tc>
          <w:tcPr>
            <w:tcW w:w="1951" w:type="dxa"/>
            <w:gridSpan w:val="2"/>
            <w:vMerge w:val="restart"/>
            <w:noWrap/>
          </w:tcPr>
          <w:p w14:paraId="1A3A8322" w14:textId="77777777" w:rsidR="002D0FFE" w:rsidRPr="002D0FFE" w:rsidRDefault="002D0FFE" w:rsidP="008F0324">
            <w:pPr>
              <w:rPr>
                <w:rFonts w:cs="Arial"/>
                <w:b/>
                <w:bCs/>
                <w:szCs w:val="22"/>
              </w:rPr>
            </w:pPr>
            <w:r w:rsidRPr="002D0FFE">
              <w:rPr>
                <w:rFonts w:cs="Arial"/>
                <w:b/>
                <w:bCs/>
                <w:szCs w:val="22"/>
              </w:rPr>
              <w:t>NBR 12554:1992</w:t>
            </w:r>
          </w:p>
        </w:tc>
        <w:tc>
          <w:tcPr>
            <w:tcW w:w="7716" w:type="dxa"/>
            <w:gridSpan w:val="2"/>
          </w:tcPr>
          <w:p w14:paraId="51C55FE8" w14:textId="77777777" w:rsidR="002D0FFE" w:rsidRPr="002D0FFE" w:rsidRDefault="002D0FFE" w:rsidP="008F0324">
            <w:pPr>
              <w:rPr>
                <w:rFonts w:cs="Arial"/>
                <w:szCs w:val="22"/>
              </w:rPr>
            </w:pPr>
            <w:r w:rsidRPr="002D0FFE">
              <w:rPr>
                <w:rFonts w:cs="Arial"/>
                <w:szCs w:val="22"/>
              </w:rPr>
              <w:t>Tintas para edificações não industriais. Terminologia.</w:t>
            </w:r>
          </w:p>
        </w:tc>
      </w:tr>
      <w:tr w:rsidR="002D0FFE" w:rsidRPr="002D0FFE" w14:paraId="6F3C7A62" w14:textId="77777777" w:rsidTr="002D0FFE">
        <w:trPr>
          <w:cantSplit/>
        </w:trPr>
        <w:tc>
          <w:tcPr>
            <w:tcW w:w="1951" w:type="dxa"/>
            <w:gridSpan w:val="2"/>
            <w:vMerge/>
            <w:noWrap/>
          </w:tcPr>
          <w:p w14:paraId="57378797" w14:textId="77777777" w:rsidR="002D0FFE" w:rsidRPr="002D0FFE" w:rsidRDefault="002D0FFE" w:rsidP="008F0324">
            <w:pPr>
              <w:rPr>
                <w:rFonts w:cs="Arial"/>
                <w:b/>
                <w:bCs/>
                <w:szCs w:val="22"/>
              </w:rPr>
            </w:pPr>
          </w:p>
        </w:tc>
        <w:tc>
          <w:tcPr>
            <w:tcW w:w="7716" w:type="dxa"/>
            <w:gridSpan w:val="2"/>
          </w:tcPr>
          <w:p w14:paraId="085991D6" w14:textId="77777777" w:rsidR="002D0FFE" w:rsidRPr="002D0FFE" w:rsidRDefault="002D0FFE" w:rsidP="008F0324">
            <w:pPr>
              <w:rPr>
                <w:rFonts w:cs="Arial"/>
                <w:szCs w:val="22"/>
              </w:rPr>
            </w:pPr>
            <w:r w:rsidRPr="002D0FFE">
              <w:rPr>
                <w:rFonts w:cs="Arial"/>
                <w:szCs w:val="22"/>
              </w:rPr>
              <w:t>Esta Norma define os termos aplicáveis a tintas para edificações não industriais.</w:t>
            </w:r>
          </w:p>
        </w:tc>
      </w:tr>
      <w:tr w:rsidR="002D0FFE" w:rsidRPr="002D0FFE" w14:paraId="67403CBD" w14:textId="77777777" w:rsidTr="002D0FFE">
        <w:trPr>
          <w:cantSplit/>
        </w:trPr>
        <w:tc>
          <w:tcPr>
            <w:tcW w:w="1951" w:type="dxa"/>
            <w:gridSpan w:val="2"/>
            <w:vMerge w:val="restart"/>
            <w:noWrap/>
          </w:tcPr>
          <w:p w14:paraId="7E2FF1EA" w14:textId="77777777" w:rsidR="002D0FFE" w:rsidRPr="002D0FFE" w:rsidRDefault="002D0FFE" w:rsidP="008F0324">
            <w:pPr>
              <w:rPr>
                <w:rFonts w:cs="Arial"/>
                <w:b/>
                <w:bCs/>
                <w:szCs w:val="22"/>
              </w:rPr>
            </w:pPr>
            <w:r w:rsidRPr="002D0FFE">
              <w:rPr>
                <w:rFonts w:cs="Arial"/>
                <w:b/>
                <w:bCs/>
                <w:szCs w:val="22"/>
              </w:rPr>
              <w:t>NBR 12609:2009</w:t>
            </w:r>
          </w:p>
        </w:tc>
        <w:tc>
          <w:tcPr>
            <w:tcW w:w="7716" w:type="dxa"/>
            <w:gridSpan w:val="2"/>
          </w:tcPr>
          <w:p w14:paraId="1060A901" w14:textId="77777777" w:rsidR="002D0FFE" w:rsidRPr="002D0FFE" w:rsidRDefault="002D0FFE" w:rsidP="008F0324">
            <w:pPr>
              <w:rPr>
                <w:rFonts w:cs="Arial"/>
                <w:szCs w:val="22"/>
              </w:rPr>
            </w:pPr>
            <w:r w:rsidRPr="002D0FFE">
              <w:rPr>
                <w:rFonts w:cs="Arial"/>
                <w:szCs w:val="22"/>
              </w:rPr>
              <w:t>Alumínio e suas ligas. Tratamento de superfície. Anodização para fins arquitetônicos. Requisitos.</w:t>
            </w:r>
          </w:p>
        </w:tc>
      </w:tr>
      <w:tr w:rsidR="002D0FFE" w:rsidRPr="002D0FFE" w14:paraId="0E62A820" w14:textId="77777777" w:rsidTr="002D0FFE">
        <w:trPr>
          <w:cantSplit/>
        </w:trPr>
        <w:tc>
          <w:tcPr>
            <w:tcW w:w="1951" w:type="dxa"/>
            <w:gridSpan w:val="2"/>
            <w:vMerge/>
            <w:noWrap/>
          </w:tcPr>
          <w:p w14:paraId="26671366" w14:textId="77777777" w:rsidR="002D0FFE" w:rsidRPr="002D0FFE" w:rsidRDefault="002D0FFE" w:rsidP="008F0324">
            <w:pPr>
              <w:rPr>
                <w:rFonts w:cs="Arial"/>
                <w:b/>
                <w:bCs/>
                <w:szCs w:val="22"/>
              </w:rPr>
            </w:pPr>
          </w:p>
        </w:tc>
        <w:tc>
          <w:tcPr>
            <w:tcW w:w="7716" w:type="dxa"/>
            <w:gridSpan w:val="2"/>
          </w:tcPr>
          <w:p w14:paraId="5B6009BE" w14:textId="77777777" w:rsidR="002D0FFE" w:rsidRPr="002D0FFE" w:rsidRDefault="002D0FFE" w:rsidP="008F0324">
            <w:pPr>
              <w:rPr>
                <w:rFonts w:cs="Arial"/>
                <w:szCs w:val="22"/>
              </w:rPr>
            </w:pPr>
            <w:r w:rsidRPr="002D0FFE">
              <w:rPr>
                <w:rFonts w:cs="Arial"/>
                <w:szCs w:val="22"/>
              </w:rPr>
              <w:t>Esta Norma especifica os requisitos da anodização para fins arquitetônicos de produtos de alumínio e suas ligas.</w:t>
            </w:r>
          </w:p>
        </w:tc>
      </w:tr>
      <w:tr w:rsidR="002D0FFE" w:rsidRPr="002D0FFE" w14:paraId="7795D710" w14:textId="77777777" w:rsidTr="002D0FFE">
        <w:trPr>
          <w:cantSplit/>
        </w:trPr>
        <w:tc>
          <w:tcPr>
            <w:tcW w:w="1951" w:type="dxa"/>
            <w:gridSpan w:val="2"/>
            <w:vMerge w:val="restart"/>
            <w:noWrap/>
          </w:tcPr>
          <w:p w14:paraId="79D88EE4" w14:textId="77777777" w:rsidR="002D0FFE" w:rsidRPr="002D0FFE" w:rsidRDefault="002D0FFE" w:rsidP="008F0324">
            <w:pPr>
              <w:rPr>
                <w:rFonts w:cs="Arial"/>
                <w:b/>
                <w:bCs/>
                <w:szCs w:val="22"/>
              </w:rPr>
            </w:pPr>
            <w:r w:rsidRPr="002D0FFE">
              <w:rPr>
                <w:rFonts w:cs="Arial"/>
                <w:b/>
                <w:bCs/>
                <w:szCs w:val="22"/>
              </w:rPr>
              <w:t>NBR 12654:2000</w:t>
            </w:r>
          </w:p>
        </w:tc>
        <w:tc>
          <w:tcPr>
            <w:tcW w:w="7716" w:type="dxa"/>
            <w:gridSpan w:val="2"/>
          </w:tcPr>
          <w:p w14:paraId="03EEB4AC" w14:textId="77777777" w:rsidR="002D0FFE" w:rsidRPr="002D0FFE" w:rsidRDefault="002D0FFE" w:rsidP="008F0324">
            <w:pPr>
              <w:rPr>
                <w:rFonts w:cs="Arial"/>
                <w:szCs w:val="22"/>
              </w:rPr>
            </w:pPr>
            <w:r w:rsidRPr="002D0FFE">
              <w:rPr>
                <w:rFonts w:cs="Arial"/>
                <w:szCs w:val="22"/>
              </w:rPr>
              <w:t>Controle tecnológico de materiais componentes do concreto.</w:t>
            </w:r>
          </w:p>
        </w:tc>
      </w:tr>
      <w:tr w:rsidR="002D0FFE" w:rsidRPr="002D0FFE" w14:paraId="0BDDAE7F" w14:textId="77777777" w:rsidTr="002D0FFE">
        <w:trPr>
          <w:cantSplit/>
        </w:trPr>
        <w:tc>
          <w:tcPr>
            <w:tcW w:w="1951" w:type="dxa"/>
            <w:gridSpan w:val="2"/>
            <w:vMerge/>
            <w:noWrap/>
          </w:tcPr>
          <w:p w14:paraId="4A6883F0" w14:textId="77777777" w:rsidR="002D0FFE" w:rsidRPr="002D0FFE" w:rsidRDefault="002D0FFE" w:rsidP="008F0324">
            <w:pPr>
              <w:rPr>
                <w:rFonts w:cs="Arial"/>
                <w:b/>
                <w:bCs/>
                <w:szCs w:val="22"/>
              </w:rPr>
            </w:pPr>
          </w:p>
        </w:tc>
        <w:tc>
          <w:tcPr>
            <w:tcW w:w="7716" w:type="dxa"/>
            <w:gridSpan w:val="2"/>
          </w:tcPr>
          <w:p w14:paraId="269A633C" w14:textId="77777777" w:rsidR="002D0FFE" w:rsidRPr="002D0FFE" w:rsidRDefault="002D0FFE" w:rsidP="008F0324">
            <w:pPr>
              <w:rPr>
                <w:rFonts w:cs="Arial"/>
                <w:szCs w:val="22"/>
              </w:rPr>
            </w:pPr>
            <w:r w:rsidRPr="002D0FFE">
              <w:rPr>
                <w:rFonts w:cs="Arial"/>
                <w:szCs w:val="22"/>
              </w:rPr>
              <w:t>Esta Norma fixa as condições exigíveis para realização do controle tecnológico dos materiais componentes do concreto.</w:t>
            </w:r>
          </w:p>
        </w:tc>
      </w:tr>
      <w:tr w:rsidR="002D0FFE" w:rsidRPr="002D0FFE" w14:paraId="486835CC" w14:textId="77777777" w:rsidTr="002D0FFE">
        <w:trPr>
          <w:cantSplit/>
        </w:trPr>
        <w:tc>
          <w:tcPr>
            <w:tcW w:w="1951" w:type="dxa"/>
            <w:gridSpan w:val="2"/>
            <w:vMerge w:val="restart"/>
            <w:noWrap/>
          </w:tcPr>
          <w:p w14:paraId="527BEC5E" w14:textId="77777777" w:rsidR="002D0FFE" w:rsidRPr="002D0FFE" w:rsidRDefault="002D0FFE" w:rsidP="008F0324">
            <w:pPr>
              <w:rPr>
                <w:rFonts w:cs="Arial"/>
                <w:b/>
                <w:bCs/>
                <w:szCs w:val="22"/>
              </w:rPr>
            </w:pPr>
            <w:r w:rsidRPr="002D0FFE">
              <w:rPr>
                <w:rFonts w:cs="Arial"/>
                <w:b/>
                <w:bCs/>
                <w:szCs w:val="22"/>
              </w:rPr>
              <w:t>NBR 12655:2006</w:t>
            </w:r>
          </w:p>
        </w:tc>
        <w:tc>
          <w:tcPr>
            <w:tcW w:w="7716" w:type="dxa"/>
            <w:gridSpan w:val="2"/>
          </w:tcPr>
          <w:p w14:paraId="7727AEC2" w14:textId="77777777" w:rsidR="002D0FFE" w:rsidRPr="002D0FFE" w:rsidRDefault="002D0FFE" w:rsidP="008F0324">
            <w:pPr>
              <w:rPr>
                <w:rFonts w:cs="Arial"/>
                <w:szCs w:val="22"/>
              </w:rPr>
            </w:pPr>
            <w:r w:rsidRPr="002D0FFE">
              <w:rPr>
                <w:rFonts w:cs="Arial"/>
                <w:szCs w:val="22"/>
              </w:rPr>
              <w:t>Concreto de cimento Portland. Preparo, controle e recebimento. Procedimento.</w:t>
            </w:r>
          </w:p>
        </w:tc>
      </w:tr>
      <w:tr w:rsidR="002D0FFE" w:rsidRPr="002D0FFE" w14:paraId="77900DCA" w14:textId="77777777" w:rsidTr="002D0FFE">
        <w:trPr>
          <w:cantSplit/>
        </w:trPr>
        <w:tc>
          <w:tcPr>
            <w:tcW w:w="1951" w:type="dxa"/>
            <w:gridSpan w:val="2"/>
            <w:vMerge/>
            <w:noWrap/>
          </w:tcPr>
          <w:p w14:paraId="60E4AD8C" w14:textId="77777777" w:rsidR="002D0FFE" w:rsidRPr="002D0FFE" w:rsidRDefault="002D0FFE" w:rsidP="008F0324">
            <w:pPr>
              <w:rPr>
                <w:rFonts w:cs="Arial"/>
                <w:b/>
                <w:bCs/>
                <w:szCs w:val="22"/>
              </w:rPr>
            </w:pPr>
          </w:p>
        </w:tc>
        <w:tc>
          <w:tcPr>
            <w:tcW w:w="7716" w:type="dxa"/>
            <w:gridSpan w:val="2"/>
          </w:tcPr>
          <w:p w14:paraId="3FE2B6EA" w14:textId="77777777" w:rsidR="002D0FFE" w:rsidRPr="002D0FFE" w:rsidRDefault="002D0FFE" w:rsidP="008F0324">
            <w:pPr>
              <w:rPr>
                <w:rFonts w:cs="Arial"/>
                <w:szCs w:val="22"/>
              </w:rPr>
            </w:pPr>
            <w:r w:rsidRPr="002D0FFE">
              <w:rPr>
                <w:rFonts w:cs="Arial"/>
                <w:szCs w:val="22"/>
              </w:rPr>
              <w:t>Esta Norma é aplicável a concreto de cimento Portland para estruturas moldadas na obra, estruturas pré-moldadas e componentes estruturais pré-fabricados para edificações e estruturas de engenharia.</w:t>
            </w:r>
          </w:p>
        </w:tc>
      </w:tr>
      <w:tr w:rsidR="002D0FFE" w:rsidRPr="002D0FFE" w14:paraId="036E9D4D" w14:textId="77777777" w:rsidTr="002D0FFE">
        <w:trPr>
          <w:cantSplit/>
        </w:trPr>
        <w:tc>
          <w:tcPr>
            <w:tcW w:w="1951" w:type="dxa"/>
            <w:gridSpan w:val="2"/>
            <w:vMerge w:val="restart"/>
            <w:noWrap/>
          </w:tcPr>
          <w:p w14:paraId="6C6DF5F7" w14:textId="77777777" w:rsidR="002D0FFE" w:rsidRPr="002D0FFE" w:rsidRDefault="002D0FFE" w:rsidP="008F0324">
            <w:pPr>
              <w:rPr>
                <w:rFonts w:cs="Arial"/>
                <w:b/>
                <w:bCs/>
                <w:szCs w:val="22"/>
              </w:rPr>
            </w:pPr>
            <w:r w:rsidRPr="002D0FFE">
              <w:rPr>
                <w:rFonts w:cs="Arial"/>
                <w:b/>
                <w:bCs/>
                <w:szCs w:val="22"/>
              </w:rPr>
              <w:t>NBR 12693:1993</w:t>
            </w:r>
          </w:p>
        </w:tc>
        <w:tc>
          <w:tcPr>
            <w:tcW w:w="7716" w:type="dxa"/>
            <w:gridSpan w:val="2"/>
          </w:tcPr>
          <w:p w14:paraId="51820109" w14:textId="77777777" w:rsidR="002D0FFE" w:rsidRPr="002D0FFE" w:rsidRDefault="002D0FFE" w:rsidP="008F0324">
            <w:pPr>
              <w:rPr>
                <w:rFonts w:cs="Arial"/>
                <w:szCs w:val="22"/>
              </w:rPr>
            </w:pPr>
            <w:r w:rsidRPr="002D0FFE">
              <w:rPr>
                <w:rFonts w:cs="Arial"/>
                <w:szCs w:val="22"/>
              </w:rPr>
              <w:t>Sistemas de proteção por extintores de incêndio.</w:t>
            </w:r>
          </w:p>
        </w:tc>
      </w:tr>
      <w:tr w:rsidR="002D0FFE" w:rsidRPr="002D0FFE" w14:paraId="23770FD6" w14:textId="77777777" w:rsidTr="002D0FFE">
        <w:trPr>
          <w:cantSplit/>
        </w:trPr>
        <w:tc>
          <w:tcPr>
            <w:tcW w:w="1951" w:type="dxa"/>
            <w:gridSpan w:val="2"/>
            <w:vMerge/>
            <w:noWrap/>
          </w:tcPr>
          <w:p w14:paraId="45953D15" w14:textId="77777777" w:rsidR="002D0FFE" w:rsidRPr="002D0FFE" w:rsidRDefault="002D0FFE" w:rsidP="008F0324">
            <w:pPr>
              <w:rPr>
                <w:rFonts w:cs="Arial"/>
                <w:b/>
                <w:bCs/>
                <w:szCs w:val="22"/>
              </w:rPr>
            </w:pPr>
          </w:p>
        </w:tc>
        <w:tc>
          <w:tcPr>
            <w:tcW w:w="7716" w:type="dxa"/>
            <w:gridSpan w:val="2"/>
          </w:tcPr>
          <w:p w14:paraId="09552B9E" w14:textId="77777777" w:rsidR="002D0FFE" w:rsidRPr="002D0FFE" w:rsidRDefault="002D0FFE" w:rsidP="008F0324">
            <w:pPr>
              <w:rPr>
                <w:rFonts w:cs="Arial"/>
                <w:szCs w:val="22"/>
              </w:rPr>
            </w:pPr>
            <w:r w:rsidRPr="002D0FFE">
              <w:rPr>
                <w:rFonts w:cs="Arial"/>
                <w:szCs w:val="22"/>
              </w:rPr>
              <w:t>Esta Norma fixa as condições exigíveis para projeto e instalação de sistemas de proteção por extintores portáteis e/ou sobre rodas.</w:t>
            </w:r>
          </w:p>
        </w:tc>
      </w:tr>
      <w:tr w:rsidR="002D0FFE" w:rsidRPr="002D0FFE" w14:paraId="2385F62B" w14:textId="77777777" w:rsidTr="002D0FFE">
        <w:trPr>
          <w:cantSplit/>
        </w:trPr>
        <w:tc>
          <w:tcPr>
            <w:tcW w:w="1951" w:type="dxa"/>
            <w:gridSpan w:val="2"/>
            <w:vMerge w:val="restart"/>
            <w:noWrap/>
          </w:tcPr>
          <w:p w14:paraId="29A74A81" w14:textId="77777777" w:rsidR="002D0FFE" w:rsidRPr="002D0FFE" w:rsidRDefault="002D0FFE" w:rsidP="008F0324">
            <w:pPr>
              <w:rPr>
                <w:rFonts w:cs="Arial"/>
                <w:b/>
                <w:bCs/>
                <w:szCs w:val="22"/>
              </w:rPr>
            </w:pPr>
            <w:r w:rsidRPr="002D0FFE">
              <w:rPr>
                <w:rFonts w:cs="Arial"/>
                <w:b/>
                <w:bCs/>
                <w:szCs w:val="22"/>
              </w:rPr>
              <w:t>NBR 12722:1992</w:t>
            </w:r>
          </w:p>
        </w:tc>
        <w:tc>
          <w:tcPr>
            <w:tcW w:w="7716" w:type="dxa"/>
            <w:gridSpan w:val="2"/>
          </w:tcPr>
          <w:p w14:paraId="11E1EE77" w14:textId="77777777" w:rsidR="002D0FFE" w:rsidRPr="002D0FFE" w:rsidRDefault="002D0FFE" w:rsidP="008F0324">
            <w:pPr>
              <w:rPr>
                <w:rFonts w:cs="Arial"/>
                <w:szCs w:val="22"/>
              </w:rPr>
            </w:pPr>
            <w:r w:rsidRPr="002D0FFE">
              <w:rPr>
                <w:rFonts w:cs="Arial"/>
                <w:szCs w:val="22"/>
              </w:rPr>
              <w:t>Discriminação de serviços para construção de edifícios.</w:t>
            </w:r>
          </w:p>
        </w:tc>
      </w:tr>
      <w:tr w:rsidR="002D0FFE" w:rsidRPr="002D0FFE" w14:paraId="29FBE606" w14:textId="77777777" w:rsidTr="002D0FFE">
        <w:trPr>
          <w:cantSplit/>
        </w:trPr>
        <w:tc>
          <w:tcPr>
            <w:tcW w:w="1951" w:type="dxa"/>
            <w:gridSpan w:val="2"/>
            <w:vMerge/>
            <w:noWrap/>
          </w:tcPr>
          <w:p w14:paraId="6541862B" w14:textId="77777777" w:rsidR="002D0FFE" w:rsidRPr="002D0FFE" w:rsidRDefault="002D0FFE" w:rsidP="008F0324">
            <w:pPr>
              <w:rPr>
                <w:rFonts w:cs="Arial"/>
                <w:b/>
                <w:bCs/>
                <w:szCs w:val="22"/>
              </w:rPr>
            </w:pPr>
          </w:p>
        </w:tc>
        <w:tc>
          <w:tcPr>
            <w:tcW w:w="7716" w:type="dxa"/>
            <w:gridSpan w:val="2"/>
          </w:tcPr>
          <w:p w14:paraId="1DC50274" w14:textId="77777777" w:rsidR="002D0FFE" w:rsidRPr="002D0FFE" w:rsidRDefault="002D0FFE" w:rsidP="008F0324">
            <w:pPr>
              <w:rPr>
                <w:rFonts w:cs="Arial"/>
                <w:szCs w:val="22"/>
              </w:rPr>
            </w:pPr>
            <w:r w:rsidRPr="002D0FFE">
              <w:rPr>
                <w:rFonts w:cs="Arial"/>
                <w:szCs w:val="22"/>
              </w:rPr>
              <w:t>Esta Norma discrimina os serviços técnicos necessários à elaboração de planejamento, projetos, fiscalização e condução das construções, destinados especialmente às edificações de propriedade pública ou privada, residenciais, comerciais, industriais ou agrícolas.</w:t>
            </w:r>
          </w:p>
        </w:tc>
      </w:tr>
      <w:tr w:rsidR="002D0FFE" w:rsidRPr="002D0FFE" w14:paraId="43A76650" w14:textId="77777777" w:rsidTr="002D0FFE">
        <w:trPr>
          <w:cantSplit/>
        </w:trPr>
        <w:tc>
          <w:tcPr>
            <w:tcW w:w="1951" w:type="dxa"/>
            <w:gridSpan w:val="2"/>
            <w:vMerge w:val="restart"/>
            <w:noWrap/>
          </w:tcPr>
          <w:p w14:paraId="3FB42B67" w14:textId="77777777" w:rsidR="002D0FFE" w:rsidRPr="002D0FFE" w:rsidRDefault="002D0FFE" w:rsidP="008F0324">
            <w:pPr>
              <w:rPr>
                <w:rFonts w:cs="Arial"/>
                <w:b/>
                <w:bCs/>
                <w:szCs w:val="22"/>
              </w:rPr>
            </w:pPr>
            <w:r w:rsidRPr="002D0FFE">
              <w:rPr>
                <w:rFonts w:cs="Arial"/>
                <w:b/>
                <w:bCs/>
                <w:szCs w:val="22"/>
              </w:rPr>
              <w:t>NBR 12779:2009</w:t>
            </w:r>
          </w:p>
        </w:tc>
        <w:tc>
          <w:tcPr>
            <w:tcW w:w="7716" w:type="dxa"/>
            <w:gridSpan w:val="2"/>
          </w:tcPr>
          <w:p w14:paraId="7DF1E33C" w14:textId="77777777" w:rsidR="002D0FFE" w:rsidRPr="002D0FFE" w:rsidRDefault="002D0FFE" w:rsidP="008F0324">
            <w:pPr>
              <w:rPr>
                <w:rFonts w:cs="Arial"/>
                <w:szCs w:val="22"/>
              </w:rPr>
            </w:pPr>
            <w:r w:rsidRPr="002D0FFE">
              <w:rPr>
                <w:rFonts w:cs="Arial"/>
                <w:szCs w:val="22"/>
              </w:rPr>
              <w:t>Mangueira de incêndio. Inspeção, manutenção e cuidados.</w:t>
            </w:r>
          </w:p>
        </w:tc>
      </w:tr>
      <w:tr w:rsidR="002D0FFE" w:rsidRPr="002D0FFE" w14:paraId="52B386BF" w14:textId="77777777" w:rsidTr="002D0FFE">
        <w:trPr>
          <w:cantSplit/>
        </w:trPr>
        <w:tc>
          <w:tcPr>
            <w:tcW w:w="1951" w:type="dxa"/>
            <w:gridSpan w:val="2"/>
            <w:vMerge/>
            <w:noWrap/>
          </w:tcPr>
          <w:p w14:paraId="080CEC19" w14:textId="77777777" w:rsidR="002D0FFE" w:rsidRPr="002D0FFE" w:rsidRDefault="002D0FFE" w:rsidP="008F0324">
            <w:pPr>
              <w:rPr>
                <w:rFonts w:cs="Arial"/>
                <w:b/>
                <w:bCs/>
                <w:szCs w:val="22"/>
              </w:rPr>
            </w:pPr>
          </w:p>
        </w:tc>
        <w:tc>
          <w:tcPr>
            <w:tcW w:w="7716" w:type="dxa"/>
            <w:gridSpan w:val="2"/>
          </w:tcPr>
          <w:p w14:paraId="72CA372C" w14:textId="77777777" w:rsidR="002D0FFE" w:rsidRPr="002D0FFE" w:rsidRDefault="002D0FFE" w:rsidP="008F0324">
            <w:pPr>
              <w:rPr>
                <w:rFonts w:cs="Arial"/>
                <w:szCs w:val="22"/>
              </w:rPr>
            </w:pPr>
            <w:r w:rsidRPr="002D0FFE">
              <w:rPr>
                <w:rFonts w:cs="Arial"/>
                <w:szCs w:val="22"/>
              </w:rPr>
              <w:t>Esta Norma fixa os requisitos mínimos exigíveis quanto à inspeção, manutenção e cuidados necessários para manter a mangueira de incêndio aprovada para uso.</w:t>
            </w:r>
          </w:p>
        </w:tc>
      </w:tr>
      <w:tr w:rsidR="002D0FFE" w:rsidRPr="002D0FFE" w14:paraId="1A0703C6" w14:textId="77777777" w:rsidTr="002D0FFE">
        <w:trPr>
          <w:cantSplit/>
        </w:trPr>
        <w:tc>
          <w:tcPr>
            <w:tcW w:w="1951" w:type="dxa"/>
            <w:gridSpan w:val="2"/>
            <w:vMerge w:val="restart"/>
            <w:noWrap/>
          </w:tcPr>
          <w:p w14:paraId="4C453FA7" w14:textId="77777777" w:rsidR="002D0FFE" w:rsidRPr="002D0FFE" w:rsidRDefault="002D0FFE" w:rsidP="008F0324">
            <w:pPr>
              <w:rPr>
                <w:rFonts w:cs="Arial"/>
                <w:b/>
                <w:bCs/>
                <w:szCs w:val="22"/>
              </w:rPr>
            </w:pPr>
            <w:r w:rsidRPr="002D0FFE">
              <w:rPr>
                <w:rFonts w:cs="Arial"/>
                <w:b/>
                <w:bCs/>
                <w:szCs w:val="22"/>
              </w:rPr>
              <w:t>NBR 12892:2009</w:t>
            </w:r>
          </w:p>
        </w:tc>
        <w:tc>
          <w:tcPr>
            <w:tcW w:w="7716" w:type="dxa"/>
            <w:gridSpan w:val="2"/>
          </w:tcPr>
          <w:p w14:paraId="17A7C396" w14:textId="77777777" w:rsidR="002D0FFE" w:rsidRPr="002D0FFE" w:rsidRDefault="002D0FFE" w:rsidP="008F0324">
            <w:pPr>
              <w:rPr>
                <w:rFonts w:cs="Arial"/>
                <w:szCs w:val="22"/>
              </w:rPr>
            </w:pPr>
            <w:r w:rsidRPr="002D0FFE">
              <w:rPr>
                <w:rFonts w:cs="Arial"/>
                <w:szCs w:val="22"/>
              </w:rPr>
              <w:t>Elevadores unifamiliares ou de uso restrito à pessoa com mobilidade reduzida. Requisitos de segurança para construção e instalação.</w:t>
            </w:r>
          </w:p>
        </w:tc>
      </w:tr>
      <w:tr w:rsidR="002D0FFE" w:rsidRPr="002D0FFE" w14:paraId="57D51133" w14:textId="77777777" w:rsidTr="002D0FFE">
        <w:trPr>
          <w:cantSplit/>
        </w:trPr>
        <w:tc>
          <w:tcPr>
            <w:tcW w:w="1951" w:type="dxa"/>
            <w:gridSpan w:val="2"/>
            <w:vMerge/>
            <w:noWrap/>
          </w:tcPr>
          <w:p w14:paraId="1A2871D6" w14:textId="77777777" w:rsidR="002D0FFE" w:rsidRPr="002D0FFE" w:rsidRDefault="002D0FFE" w:rsidP="008F0324">
            <w:pPr>
              <w:rPr>
                <w:rFonts w:cs="Arial"/>
                <w:b/>
                <w:bCs/>
                <w:szCs w:val="22"/>
              </w:rPr>
            </w:pPr>
          </w:p>
        </w:tc>
        <w:tc>
          <w:tcPr>
            <w:tcW w:w="7716" w:type="dxa"/>
            <w:gridSpan w:val="2"/>
          </w:tcPr>
          <w:p w14:paraId="1CA3ED58" w14:textId="77777777" w:rsidR="002D0FFE" w:rsidRPr="002D0FFE" w:rsidRDefault="002D0FFE" w:rsidP="008F0324">
            <w:pPr>
              <w:rPr>
                <w:rFonts w:cs="Arial"/>
                <w:szCs w:val="22"/>
              </w:rPr>
            </w:pPr>
            <w:r w:rsidRPr="002D0FFE">
              <w:rPr>
                <w:rFonts w:cs="Arial"/>
                <w:szCs w:val="22"/>
              </w:rPr>
              <w:t>Esta Norma especifica requisitos de segurança para construção e instalação de elevadores unifamiliares novos, instalados permanentemente, servindo pavimentos definidos, tendo carro projetado para o transporte de pessoas e objetos, e movendo-se entre guias inclinadas no máximo 15º com a vertical.</w:t>
            </w:r>
          </w:p>
        </w:tc>
      </w:tr>
      <w:tr w:rsidR="002D0FFE" w:rsidRPr="002D0FFE" w14:paraId="6E1801FE" w14:textId="77777777" w:rsidTr="002D0FFE">
        <w:trPr>
          <w:cantSplit/>
        </w:trPr>
        <w:tc>
          <w:tcPr>
            <w:tcW w:w="1951" w:type="dxa"/>
            <w:gridSpan w:val="2"/>
            <w:vMerge w:val="restart"/>
            <w:noWrap/>
          </w:tcPr>
          <w:p w14:paraId="2401AF44" w14:textId="77777777" w:rsidR="002D0FFE" w:rsidRPr="002D0FFE" w:rsidRDefault="002D0FFE" w:rsidP="008F0324">
            <w:pPr>
              <w:rPr>
                <w:rFonts w:cs="Arial"/>
                <w:b/>
                <w:bCs/>
                <w:szCs w:val="22"/>
              </w:rPr>
            </w:pPr>
            <w:r w:rsidRPr="002D0FFE">
              <w:rPr>
                <w:rFonts w:cs="Arial"/>
                <w:b/>
                <w:bCs/>
                <w:szCs w:val="22"/>
              </w:rPr>
              <w:lastRenderedPageBreak/>
              <w:t>NBR 12989:1993</w:t>
            </w:r>
          </w:p>
        </w:tc>
        <w:tc>
          <w:tcPr>
            <w:tcW w:w="7716" w:type="dxa"/>
            <w:gridSpan w:val="2"/>
          </w:tcPr>
          <w:p w14:paraId="6FAD8018" w14:textId="77777777" w:rsidR="002D0FFE" w:rsidRPr="002D0FFE" w:rsidRDefault="002D0FFE" w:rsidP="008F0324">
            <w:pPr>
              <w:rPr>
                <w:rFonts w:cs="Arial"/>
                <w:szCs w:val="22"/>
              </w:rPr>
            </w:pPr>
            <w:r w:rsidRPr="002D0FFE">
              <w:rPr>
                <w:rFonts w:cs="Arial"/>
                <w:szCs w:val="22"/>
              </w:rPr>
              <w:t>Cimento Portland branco.</w:t>
            </w:r>
          </w:p>
        </w:tc>
      </w:tr>
      <w:tr w:rsidR="002D0FFE" w:rsidRPr="002D0FFE" w14:paraId="67B383EC" w14:textId="77777777" w:rsidTr="002D0FFE">
        <w:trPr>
          <w:cantSplit/>
        </w:trPr>
        <w:tc>
          <w:tcPr>
            <w:tcW w:w="1951" w:type="dxa"/>
            <w:gridSpan w:val="2"/>
            <w:vMerge/>
            <w:noWrap/>
          </w:tcPr>
          <w:p w14:paraId="2A114F0E" w14:textId="77777777" w:rsidR="002D0FFE" w:rsidRPr="002D0FFE" w:rsidRDefault="002D0FFE" w:rsidP="008F0324">
            <w:pPr>
              <w:rPr>
                <w:rFonts w:cs="Arial"/>
                <w:b/>
                <w:bCs/>
                <w:szCs w:val="22"/>
              </w:rPr>
            </w:pPr>
          </w:p>
        </w:tc>
        <w:tc>
          <w:tcPr>
            <w:tcW w:w="7716" w:type="dxa"/>
            <w:gridSpan w:val="2"/>
          </w:tcPr>
          <w:p w14:paraId="7512A792" w14:textId="77777777" w:rsidR="002D0FFE" w:rsidRPr="002D0FFE" w:rsidRDefault="002D0FFE" w:rsidP="008F0324">
            <w:pPr>
              <w:rPr>
                <w:rFonts w:cs="Arial"/>
                <w:szCs w:val="22"/>
              </w:rPr>
            </w:pPr>
            <w:r w:rsidRPr="002D0FFE">
              <w:rPr>
                <w:rFonts w:cs="Arial"/>
                <w:szCs w:val="22"/>
              </w:rPr>
              <w:t>Esta Norma fixa as condições exigíveis paras o recebimento dos cimentos Portland brancos.</w:t>
            </w:r>
          </w:p>
        </w:tc>
      </w:tr>
      <w:tr w:rsidR="002D0FFE" w:rsidRPr="002D0FFE" w14:paraId="3342A274" w14:textId="77777777" w:rsidTr="002D0FFE">
        <w:trPr>
          <w:cantSplit/>
        </w:trPr>
        <w:tc>
          <w:tcPr>
            <w:tcW w:w="1951" w:type="dxa"/>
            <w:gridSpan w:val="2"/>
            <w:vMerge w:val="restart"/>
            <w:noWrap/>
          </w:tcPr>
          <w:p w14:paraId="6CD8E68C" w14:textId="77777777" w:rsidR="002D0FFE" w:rsidRPr="002D0FFE" w:rsidRDefault="002D0FFE" w:rsidP="008F0324">
            <w:pPr>
              <w:rPr>
                <w:rFonts w:cs="Arial"/>
                <w:b/>
                <w:bCs/>
                <w:szCs w:val="22"/>
              </w:rPr>
            </w:pPr>
            <w:r w:rsidRPr="002D0FFE">
              <w:rPr>
                <w:rFonts w:cs="Arial"/>
                <w:b/>
                <w:bCs/>
                <w:szCs w:val="22"/>
              </w:rPr>
              <w:t>NBR 13057:1994</w:t>
            </w:r>
          </w:p>
        </w:tc>
        <w:tc>
          <w:tcPr>
            <w:tcW w:w="7716" w:type="dxa"/>
            <w:gridSpan w:val="2"/>
          </w:tcPr>
          <w:p w14:paraId="581185B0" w14:textId="77777777" w:rsidR="002D0FFE" w:rsidRPr="002D0FFE" w:rsidRDefault="002D0FFE" w:rsidP="008F0324">
            <w:pPr>
              <w:rPr>
                <w:rFonts w:cs="Arial"/>
                <w:szCs w:val="22"/>
              </w:rPr>
            </w:pPr>
            <w:r w:rsidRPr="002D0FFE">
              <w:rPr>
                <w:rFonts w:cs="Arial"/>
                <w:szCs w:val="22"/>
              </w:rPr>
              <w:t>Eletroduto rígido de aço-carbono, com costura, zincado eletroliticamente e com rosca NBR 8133</w:t>
            </w:r>
          </w:p>
        </w:tc>
      </w:tr>
      <w:tr w:rsidR="002D0FFE" w:rsidRPr="002D0FFE" w14:paraId="1B1D6990" w14:textId="77777777" w:rsidTr="002D0FFE">
        <w:trPr>
          <w:cantSplit/>
        </w:trPr>
        <w:tc>
          <w:tcPr>
            <w:tcW w:w="1951" w:type="dxa"/>
            <w:gridSpan w:val="2"/>
            <w:vMerge/>
            <w:noWrap/>
          </w:tcPr>
          <w:p w14:paraId="1E5F1D1A" w14:textId="77777777" w:rsidR="002D0FFE" w:rsidRPr="002D0FFE" w:rsidRDefault="002D0FFE" w:rsidP="008F0324">
            <w:pPr>
              <w:rPr>
                <w:rFonts w:cs="Arial"/>
                <w:b/>
                <w:bCs/>
                <w:szCs w:val="22"/>
              </w:rPr>
            </w:pPr>
          </w:p>
        </w:tc>
        <w:tc>
          <w:tcPr>
            <w:tcW w:w="7716" w:type="dxa"/>
            <w:gridSpan w:val="2"/>
          </w:tcPr>
          <w:p w14:paraId="41EC2392" w14:textId="77777777" w:rsidR="002D0FFE" w:rsidRPr="002D0FFE" w:rsidRDefault="002D0FFE" w:rsidP="008F0324">
            <w:pPr>
              <w:rPr>
                <w:rFonts w:cs="Arial"/>
                <w:szCs w:val="22"/>
              </w:rPr>
            </w:pPr>
            <w:r w:rsidRPr="002D0FFE">
              <w:rPr>
                <w:rFonts w:cs="Arial"/>
                <w:szCs w:val="22"/>
              </w:rPr>
              <w:t>Esta Norma fixa as condições exigíveis para encomenda, fabricação e fornecimento de eletrodutos rígidos de aço-carbono, com rosca ABNT NBR 8133, fabricados de tubos com costura, com revestimento protetor externo que tem a finalidade de proteger os condutores elétricos.</w:t>
            </w:r>
          </w:p>
        </w:tc>
      </w:tr>
      <w:tr w:rsidR="002D0FFE" w:rsidRPr="002D0FFE" w14:paraId="5914767D" w14:textId="77777777" w:rsidTr="002D0FFE">
        <w:trPr>
          <w:cantSplit/>
        </w:trPr>
        <w:tc>
          <w:tcPr>
            <w:tcW w:w="1951" w:type="dxa"/>
            <w:gridSpan w:val="2"/>
            <w:vMerge w:val="restart"/>
            <w:noWrap/>
          </w:tcPr>
          <w:p w14:paraId="526784C4" w14:textId="77777777" w:rsidR="002D0FFE" w:rsidRPr="002D0FFE" w:rsidRDefault="002D0FFE" w:rsidP="008F0324">
            <w:pPr>
              <w:rPr>
                <w:rFonts w:cs="Arial"/>
                <w:b/>
                <w:bCs/>
                <w:szCs w:val="22"/>
              </w:rPr>
            </w:pPr>
            <w:r w:rsidRPr="002D0FFE">
              <w:rPr>
                <w:rFonts w:cs="Arial"/>
                <w:b/>
                <w:bCs/>
                <w:szCs w:val="22"/>
              </w:rPr>
              <w:t>NBR 13248:2000</w:t>
            </w:r>
          </w:p>
        </w:tc>
        <w:tc>
          <w:tcPr>
            <w:tcW w:w="7716" w:type="dxa"/>
            <w:gridSpan w:val="2"/>
          </w:tcPr>
          <w:p w14:paraId="685D29AB" w14:textId="77777777" w:rsidR="002D0FFE" w:rsidRPr="002D0FFE" w:rsidRDefault="002D0FFE" w:rsidP="008F0324">
            <w:pPr>
              <w:rPr>
                <w:rFonts w:cs="Arial"/>
                <w:szCs w:val="22"/>
              </w:rPr>
            </w:pPr>
            <w:r w:rsidRPr="002D0FFE">
              <w:rPr>
                <w:rFonts w:cs="Arial"/>
                <w:szCs w:val="22"/>
              </w:rPr>
              <w:t>Cabos de potência e controle e condutores isolados sem cobertura, com isolação extrudada e com baixa emissão de fumaça para tensões até 1 kV - Requisitos de desempenho</w:t>
            </w:r>
          </w:p>
        </w:tc>
      </w:tr>
      <w:tr w:rsidR="002D0FFE" w:rsidRPr="002D0FFE" w14:paraId="561FA613" w14:textId="77777777" w:rsidTr="002D0FFE">
        <w:trPr>
          <w:cantSplit/>
        </w:trPr>
        <w:tc>
          <w:tcPr>
            <w:tcW w:w="1951" w:type="dxa"/>
            <w:gridSpan w:val="2"/>
            <w:vMerge/>
            <w:noWrap/>
          </w:tcPr>
          <w:p w14:paraId="01126C6F" w14:textId="77777777" w:rsidR="002D0FFE" w:rsidRPr="002D0FFE" w:rsidRDefault="002D0FFE" w:rsidP="008F0324">
            <w:pPr>
              <w:rPr>
                <w:rFonts w:cs="Arial"/>
                <w:b/>
                <w:bCs/>
                <w:szCs w:val="22"/>
              </w:rPr>
            </w:pPr>
          </w:p>
        </w:tc>
        <w:tc>
          <w:tcPr>
            <w:tcW w:w="7716" w:type="dxa"/>
            <w:gridSpan w:val="2"/>
          </w:tcPr>
          <w:p w14:paraId="3AD69BB1" w14:textId="77777777" w:rsidR="002D0FFE" w:rsidRPr="002D0FFE" w:rsidRDefault="002D0FFE" w:rsidP="008F0324">
            <w:pPr>
              <w:rPr>
                <w:rFonts w:cs="Arial"/>
                <w:szCs w:val="22"/>
              </w:rPr>
            </w:pPr>
            <w:r w:rsidRPr="002D0FFE">
              <w:rPr>
                <w:rFonts w:cs="Arial"/>
                <w:szCs w:val="22"/>
              </w:rPr>
              <w:t>Esta Norma fixa as condições exigíveis para condutores isolados e cabos unipolares, multipolares ou multiplexados para instalações fixas, isolados com composto extrudado polimérico, com ou sem cobertura.</w:t>
            </w:r>
          </w:p>
        </w:tc>
      </w:tr>
      <w:tr w:rsidR="002D0FFE" w:rsidRPr="002D0FFE" w14:paraId="294F280B" w14:textId="77777777" w:rsidTr="002D0FFE">
        <w:trPr>
          <w:cantSplit/>
        </w:trPr>
        <w:tc>
          <w:tcPr>
            <w:tcW w:w="1951" w:type="dxa"/>
            <w:gridSpan w:val="2"/>
            <w:vMerge w:val="restart"/>
          </w:tcPr>
          <w:p w14:paraId="173304DE" w14:textId="77777777" w:rsidR="002D0FFE" w:rsidRPr="002D0FFE" w:rsidRDefault="002D0FFE" w:rsidP="008F0324">
            <w:pPr>
              <w:rPr>
                <w:rFonts w:cs="Arial"/>
                <w:b/>
                <w:bCs/>
                <w:szCs w:val="22"/>
              </w:rPr>
            </w:pPr>
            <w:r w:rsidRPr="002D0FFE">
              <w:rPr>
                <w:rFonts w:cs="Arial"/>
                <w:b/>
                <w:bCs/>
                <w:szCs w:val="22"/>
              </w:rPr>
              <w:t>NBR 13300:1995</w:t>
            </w:r>
          </w:p>
        </w:tc>
        <w:tc>
          <w:tcPr>
            <w:tcW w:w="7716" w:type="dxa"/>
            <w:gridSpan w:val="2"/>
          </w:tcPr>
          <w:p w14:paraId="1B4E6396" w14:textId="77777777" w:rsidR="002D0FFE" w:rsidRPr="002D0FFE" w:rsidRDefault="002D0FFE" w:rsidP="008F0324">
            <w:pPr>
              <w:rPr>
                <w:rFonts w:cs="Arial"/>
                <w:szCs w:val="22"/>
              </w:rPr>
            </w:pPr>
            <w:r w:rsidRPr="002D0FFE">
              <w:rPr>
                <w:rFonts w:cs="Arial"/>
                <w:szCs w:val="22"/>
              </w:rPr>
              <w:t>Redes telefônicas internas em prédios</w:t>
            </w:r>
          </w:p>
        </w:tc>
      </w:tr>
      <w:tr w:rsidR="002D0FFE" w:rsidRPr="002D0FFE" w14:paraId="193B8CC3" w14:textId="77777777" w:rsidTr="002D0FFE">
        <w:trPr>
          <w:cantSplit/>
        </w:trPr>
        <w:tc>
          <w:tcPr>
            <w:tcW w:w="1951" w:type="dxa"/>
            <w:gridSpan w:val="2"/>
            <w:vMerge/>
          </w:tcPr>
          <w:p w14:paraId="5CBFEA76" w14:textId="77777777" w:rsidR="002D0FFE" w:rsidRPr="002D0FFE" w:rsidRDefault="002D0FFE" w:rsidP="008F0324">
            <w:pPr>
              <w:rPr>
                <w:rFonts w:cs="Arial"/>
                <w:b/>
                <w:bCs/>
                <w:szCs w:val="22"/>
              </w:rPr>
            </w:pPr>
          </w:p>
        </w:tc>
        <w:tc>
          <w:tcPr>
            <w:tcW w:w="7716" w:type="dxa"/>
            <w:gridSpan w:val="2"/>
          </w:tcPr>
          <w:p w14:paraId="4992A11C" w14:textId="77777777" w:rsidR="002D0FFE" w:rsidRPr="002D0FFE" w:rsidRDefault="002D0FFE" w:rsidP="008F0324">
            <w:pPr>
              <w:rPr>
                <w:rFonts w:cs="Arial"/>
                <w:szCs w:val="22"/>
              </w:rPr>
            </w:pPr>
            <w:r w:rsidRPr="002D0FFE">
              <w:rPr>
                <w:rFonts w:cs="Arial"/>
                <w:szCs w:val="22"/>
              </w:rPr>
              <w:t>Esta Norma relaciona e define os termos que devem ser utilizados nas atividades de projeto e execução de redes telefônicas internas, compreendendo a parte das tubulações e da rede de cabos e fios telefônicos.</w:t>
            </w:r>
          </w:p>
        </w:tc>
      </w:tr>
      <w:tr w:rsidR="002D0FFE" w:rsidRPr="002D0FFE" w14:paraId="0DC1EACD" w14:textId="77777777" w:rsidTr="002D0FFE">
        <w:trPr>
          <w:cantSplit/>
        </w:trPr>
        <w:tc>
          <w:tcPr>
            <w:tcW w:w="1951" w:type="dxa"/>
            <w:gridSpan w:val="2"/>
            <w:vMerge w:val="restart"/>
          </w:tcPr>
          <w:p w14:paraId="1C93C34C" w14:textId="77777777" w:rsidR="002D0FFE" w:rsidRPr="002D0FFE" w:rsidRDefault="002D0FFE" w:rsidP="008F0324">
            <w:pPr>
              <w:rPr>
                <w:rFonts w:cs="Arial"/>
                <w:b/>
                <w:bCs/>
                <w:szCs w:val="22"/>
              </w:rPr>
            </w:pPr>
            <w:r w:rsidRPr="002D0FFE">
              <w:rPr>
                <w:rFonts w:cs="Arial"/>
                <w:b/>
                <w:bCs/>
                <w:szCs w:val="22"/>
              </w:rPr>
              <w:t>NBR 13301:1995</w:t>
            </w:r>
          </w:p>
        </w:tc>
        <w:tc>
          <w:tcPr>
            <w:tcW w:w="7716" w:type="dxa"/>
            <w:gridSpan w:val="2"/>
          </w:tcPr>
          <w:p w14:paraId="6BB805C3" w14:textId="77777777" w:rsidR="002D0FFE" w:rsidRPr="002D0FFE" w:rsidRDefault="002D0FFE" w:rsidP="008F0324">
            <w:pPr>
              <w:rPr>
                <w:rFonts w:cs="Arial"/>
                <w:szCs w:val="22"/>
              </w:rPr>
            </w:pPr>
            <w:r w:rsidRPr="002D0FFE">
              <w:rPr>
                <w:rFonts w:cs="Arial"/>
                <w:szCs w:val="22"/>
              </w:rPr>
              <w:t>Redes telefônicas internas em prédios</w:t>
            </w:r>
          </w:p>
        </w:tc>
      </w:tr>
      <w:tr w:rsidR="002D0FFE" w:rsidRPr="002D0FFE" w14:paraId="7B1F350A" w14:textId="77777777" w:rsidTr="002D0FFE">
        <w:trPr>
          <w:cantSplit/>
        </w:trPr>
        <w:tc>
          <w:tcPr>
            <w:tcW w:w="1951" w:type="dxa"/>
            <w:gridSpan w:val="2"/>
            <w:vMerge/>
          </w:tcPr>
          <w:p w14:paraId="63596FBF" w14:textId="77777777" w:rsidR="002D0FFE" w:rsidRPr="002D0FFE" w:rsidRDefault="002D0FFE" w:rsidP="008F0324">
            <w:pPr>
              <w:rPr>
                <w:rFonts w:cs="Arial"/>
                <w:b/>
                <w:bCs/>
                <w:szCs w:val="22"/>
              </w:rPr>
            </w:pPr>
          </w:p>
        </w:tc>
        <w:tc>
          <w:tcPr>
            <w:tcW w:w="7716" w:type="dxa"/>
            <w:gridSpan w:val="2"/>
          </w:tcPr>
          <w:p w14:paraId="7920D1D8" w14:textId="77777777" w:rsidR="002D0FFE" w:rsidRPr="002D0FFE" w:rsidRDefault="002D0FFE" w:rsidP="008F0324">
            <w:pPr>
              <w:rPr>
                <w:rFonts w:cs="Arial"/>
                <w:szCs w:val="22"/>
              </w:rPr>
            </w:pPr>
            <w:r w:rsidRPr="002D0FFE">
              <w:rPr>
                <w:rFonts w:cs="Arial"/>
                <w:szCs w:val="22"/>
              </w:rPr>
              <w:t>Esta Norma estabelece os símbolos gráficos a serem usados em projetos de redes telefônicas internas em prédios.</w:t>
            </w:r>
          </w:p>
        </w:tc>
      </w:tr>
      <w:tr w:rsidR="002D0FFE" w:rsidRPr="002D0FFE" w14:paraId="29EEC290" w14:textId="77777777" w:rsidTr="002D0FFE">
        <w:trPr>
          <w:cantSplit/>
        </w:trPr>
        <w:tc>
          <w:tcPr>
            <w:tcW w:w="1951" w:type="dxa"/>
            <w:gridSpan w:val="2"/>
            <w:vMerge w:val="restart"/>
            <w:noWrap/>
          </w:tcPr>
          <w:p w14:paraId="7742BE49" w14:textId="77777777" w:rsidR="002D0FFE" w:rsidRPr="002D0FFE" w:rsidRDefault="002D0FFE" w:rsidP="008F0324">
            <w:pPr>
              <w:rPr>
                <w:rFonts w:cs="Arial"/>
                <w:b/>
                <w:bCs/>
                <w:szCs w:val="22"/>
              </w:rPr>
            </w:pPr>
            <w:r w:rsidRPr="002D0FFE">
              <w:rPr>
                <w:rFonts w:cs="Arial"/>
                <w:b/>
                <w:bCs/>
                <w:szCs w:val="22"/>
              </w:rPr>
              <w:t>NBR 13570:1996</w:t>
            </w:r>
          </w:p>
        </w:tc>
        <w:tc>
          <w:tcPr>
            <w:tcW w:w="7716" w:type="dxa"/>
            <w:gridSpan w:val="2"/>
          </w:tcPr>
          <w:p w14:paraId="568AE7E3" w14:textId="77777777" w:rsidR="002D0FFE" w:rsidRPr="002D0FFE" w:rsidRDefault="002D0FFE" w:rsidP="008F0324">
            <w:pPr>
              <w:rPr>
                <w:rFonts w:cs="Arial"/>
                <w:szCs w:val="22"/>
              </w:rPr>
            </w:pPr>
            <w:r w:rsidRPr="002D0FFE">
              <w:rPr>
                <w:rFonts w:cs="Arial"/>
                <w:szCs w:val="22"/>
              </w:rPr>
              <w:t>Instalações elétricas em locais de afluência de público - Requisitos específicos</w:t>
            </w:r>
          </w:p>
        </w:tc>
      </w:tr>
      <w:tr w:rsidR="002D0FFE" w:rsidRPr="002D0FFE" w14:paraId="1F91E7E0" w14:textId="77777777" w:rsidTr="002D0FFE">
        <w:trPr>
          <w:cantSplit/>
        </w:trPr>
        <w:tc>
          <w:tcPr>
            <w:tcW w:w="1951" w:type="dxa"/>
            <w:gridSpan w:val="2"/>
            <w:vMerge/>
            <w:noWrap/>
          </w:tcPr>
          <w:p w14:paraId="47AAD2A6" w14:textId="77777777" w:rsidR="002D0FFE" w:rsidRPr="002D0FFE" w:rsidRDefault="002D0FFE" w:rsidP="008F0324">
            <w:pPr>
              <w:rPr>
                <w:rFonts w:cs="Arial"/>
                <w:b/>
                <w:bCs/>
                <w:szCs w:val="22"/>
              </w:rPr>
            </w:pPr>
          </w:p>
        </w:tc>
        <w:tc>
          <w:tcPr>
            <w:tcW w:w="7716" w:type="dxa"/>
            <w:gridSpan w:val="2"/>
          </w:tcPr>
          <w:p w14:paraId="7F5FF6F4" w14:textId="77777777" w:rsidR="002D0FFE" w:rsidRPr="002D0FFE" w:rsidRDefault="002D0FFE" w:rsidP="008F0324">
            <w:pPr>
              <w:rPr>
                <w:rFonts w:cs="Arial"/>
                <w:szCs w:val="22"/>
              </w:rPr>
            </w:pPr>
            <w:r w:rsidRPr="002D0FFE">
              <w:rPr>
                <w:rFonts w:cs="Arial"/>
                <w:szCs w:val="22"/>
              </w:rPr>
              <w:t>Esta Norma fixa os requisitos específicos exigíveis as instalações elétricas em locais de afluência de público, a fim de garantir o seu funcionamento adequado, a segurança de pessoas e de animais domésticos e a conservação dos bens.</w:t>
            </w:r>
          </w:p>
        </w:tc>
      </w:tr>
      <w:tr w:rsidR="002D0FFE" w:rsidRPr="002D0FFE" w14:paraId="1C7B56BF" w14:textId="77777777" w:rsidTr="002D0FFE">
        <w:trPr>
          <w:cantSplit/>
        </w:trPr>
        <w:tc>
          <w:tcPr>
            <w:tcW w:w="1951" w:type="dxa"/>
            <w:gridSpan w:val="2"/>
            <w:vMerge w:val="restart"/>
          </w:tcPr>
          <w:p w14:paraId="3B795251" w14:textId="77777777" w:rsidR="002D0FFE" w:rsidRPr="002D0FFE" w:rsidRDefault="002D0FFE" w:rsidP="008F0324">
            <w:pPr>
              <w:rPr>
                <w:rFonts w:cs="Arial"/>
                <w:b/>
                <w:bCs/>
                <w:szCs w:val="22"/>
              </w:rPr>
            </w:pPr>
            <w:r w:rsidRPr="002D0FFE">
              <w:rPr>
                <w:rFonts w:cs="Arial"/>
                <w:b/>
                <w:bCs/>
                <w:szCs w:val="22"/>
              </w:rPr>
              <w:t>NBR 13593:2003</w:t>
            </w:r>
          </w:p>
        </w:tc>
        <w:tc>
          <w:tcPr>
            <w:tcW w:w="7716" w:type="dxa"/>
            <w:gridSpan w:val="2"/>
          </w:tcPr>
          <w:p w14:paraId="3857D461" w14:textId="77777777" w:rsidR="002D0FFE" w:rsidRPr="002D0FFE" w:rsidRDefault="002D0FFE" w:rsidP="008F0324">
            <w:pPr>
              <w:rPr>
                <w:rFonts w:cs="Arial"/>
                <w:szCs w:val="22"/>
              </w:rPr>
            </w:pPr>
            <w:r w:rsidRPr="002D0FFE">
              <w:rPr>
                <w:rFonts w:cs="Arial"/>
                <w:szCs w:val="22"/>
              </w:rPr>
              <w:t>Reator e ignitor para lâmpada a vapor de sódio a alta pressão - Especificação e ensaios</w:t>
            </w:r>
          </w:p>
        </w:tc>
      </w:tr>
      <w:tr w:rsidR="002D0FFE" w:rsidRPr="002D0FFE" w14:paraId="639D92C9" w14:textId="77777777" w:rsidTr="002D0FFE">
        <w:trPr>
          <w:cantSplit/>
        </w:trPr>
        <w:tc>
          <w:tcPr>
            <w:tcW w:w="1951" w:type="dxa"/>
            <w:gridSpan w:val="2"/>
            <w:vMerge/>
          </w:tcPr>
          <w:p w14:paraId="42BB9821" w14:textId="77777777" w:rsidR="002D0FFE" w:rsidRPr="002D0FFE" w:rsidRDefault="002D0FFE" w:rsidP="008F0324">
            <w:pPr>
              <w:rPr>
                <w:rFonts w:cs="Arial"/>
                <w:b/>
                <w:bCs/>
                <w:szCs w:val="22"/>
              </w:rPr>
            </w:pPr>
          </w:p>
        </w:tc>
        <w:tc>
          <w:tcPr>
            <w:tcW w:w="7716" w:type="dxa"/>
            <w:gridSpan w:val="2"/>
          </w:tcPr>
          <w:p w14:paraId="31C8136A" w14:textId="77777777" w:rsidR="002D0FFE" w:rsidRPr="002D0FFE" w:rsidRDefault="002D0FFE" w:rsidP="008F0324">
            <w:pPr>
              <w:rPr>
                <w:rFonts w:cs="Arial"/>
                <w:szCs w:val="22"/>
              </w:rPr>
            </w:pPr>
            <w:r w:rsidRPr="002D0FFE">
              <w:rPr>
                <w:rFonts w:cs="Arial"/>
                <w:szCs w:val="22"/>
              </w:rPr>
              <w:t>Esta Norma fixa os requisitos mínimos exigíveis para os reatores e ignitores para lâmpadas a vapor de sódio a alta pressão, de maneira a assegurar o desempenho correto das lâmpadas, e o método pelo qual devem ser ensaiados.</w:t>
            </w:r>
          </w:p>
        </w:tc>
      </w:tr>
      <w:tr w:rsidR="002D0FFE" w:rsidRPr="002D0FFE" w14:paraId="6558B786" w14:textId="77777777" w:rsidTr="002D0FFE">
        <w:trPr>
          <w:cantSplit/>
        </w:trPr>
        <w:tc>
          <w:tcPr>
            <w:tcW w:w="1951" w:type="dxa"/>
            <w:gridSpan w:val="2"/>
            <w:vMerge w:val="restart"/>
            <w:noWrap/>
          </w:tcPr>
          <w:p w14:paraId="2F151B96" w14:textId="77777777" w:rsidR="002D0FFE" w:rsidRPr="002D0FFE" w:rsidRDefault="002D0FFE" w:rsidP="008F0324">
            <w:pPr>
              <w:rPr>
                <w:rFonts w:cs="Arial"/>
                <w:b/>
                <w:bCs/>
                <w:szCs w:val="22"/>
              </w:rPr>
            </w:pPr>
            <w:r w:rsidRPr="002D0FFE">
              <w:rPr>
                <w:rFonts w:cs="Arial"/>
                <w:b/>
                <w:bCs/>
                <w:szCs w:val="22"/>
              </w:rPr>
              <w:t>NBR 13604:1996</w:t>
            </w:r>
          </w:p>
        </w:tc>
        <w:tc>
          <w:tcPr>
            <w:tcW w:w="7716" w:type="dxa"/>
            <w:gridSpan w:val="2"/>
          </w:tcPr>
          <w:p w14:paraId="57D018EA" w14:textId="77777777" w:rsidR="002D0FFE" w:rsidRPr="002D0FFE" w:rsidRDefault="002D0FFE" w:rsidP="008F0324">
            <w:pPr>
              <w:rPr>
                <w:rFonts w:cs="Arial"/>
                <w:szCs w:val="22"/>
              </w:rPr>
            </w:pPr>
            <w:r w:rsidRPr="002D0FFE">
              <w:rPr>
                <w:rFonts w:cs="Arial"/>
                <w:szCs w:val="22"/>
              </w:rPr>
              <w:t>Filtros e tubos de revestimento em PVC para poços tubulares profundos.</w:t>
            </w:r>
          </w:p>
        </w:tc>
      </w:tr>
      <w:tr w:rsidR="002D0FFE" w:rsidRPr="002D0FFE" w14:paraId="034369CE" w14:textId="77777777" w:rsidTr="002D0FFE">
        <w:trPr>
          <w:cantSplit/>
        </w:trPr>
        <w:tc>
          <w:tcPr>
            <w:tcW w:w="1951" w:type="dxa"/>
            <w:gridSpan w:val="2"/>
            <w:vMerge/>
            <w:noWrap/>
          </w:tcPr>
          <w:p w14:paraId="17858CD0" w14:textId="77777777" w:rsidR="002D0FFE" w:rsidRPr="002D0FFE" w:rsidRDefault="002D0FFE" w:rsidP="008F0324">
            <w:pPr>
              <w:rPr>
                <w:rFonts w:cs="Arial"/>
                <w:b/>
                <w:bCs/>
                <w:szCs w:val="22"/>
              </w:rPr>
            </w:pPr>
          </w:p>
        </w:tc>
        <w:tc>
          <w:tcPr>
            <w:tcW w:w="7716" w:type="dxa"/>
            <w:gridSpan w:val="2"/>
          </w:tcPr>
          <w:p w14:paraId="7977C813" w14:textId="77777777" w:rsidR="002D0FFE" w:rsidRPr="002D0FFE" w:rsidRDefault="002D0FFE" w:rsidP="008F0324">
            <w:pPr>
              <w:rPr>
                <w:rFonts w:cs="Arial"/>
                <w:szCs w:val="22"/>
              </w:rPr>
            </w:pPr>
            <w:r w:rsidRPr="002D0FFE">
              <w:rPr>
                <w:rFonts w:cs="Arial"/>
                <w:szCs w:val="22"/>
              </w:rPr>
              <w:t>Esta Norma fixa as condições exigíveis para os filtros e tubos de revestimento fabricados em poli (cloreto de vinila) (PVC) a serem empregados em poços tubulares profundos para captação de água subterrânea.</w:t>
            </w:r>
          </w:p>
        </w:tc>
      </w:tr>
      <w:tr w:rsidR="002D0FFE" w:rsidRPr="002D0FFE" w14:paraId="4EE78112" w14:textId="77777777" w:rsidTr="002D0FFE">
        <w:trPr>
          <w:cantSplit/>
        </w:trPr>
        <w:tc>
          <w:tcPr>
            <w:tcW w:w="1951" w:type="dxa"/>
            <w:gridSpan w:val="2"/>
            <w:vMerge w:val="restart"/>
            <w:noWrap/>
          </w:tcPr>
          <w:p w14:paraId="4C3EC2B3" w14:textId="77777777" w:rsidR="002D0FFE" w:rsidRPr="002D0FFE" w:rsidRDefault="002D0FFE" w:rsidP="008F0324">
            <w:pPr>
              <w:rPr>
                <w:rFonts w:cs="Arial"/>
                <w:b/>
                <w:bCs/>
                <w:szCs w:val="22"/>
              </w:rPr>
            </w:pPr>
            <w:r w:rsidRPr="002D0FFE">
              <w:rPr>
                <w:rFonts w:cs="Arial"/>
                <w:b/>
                <w:bCs/>
                <w:szCs w:val="22"/>
              </w:rPr>
              <w:lastRenderedPageBreak/>
              <w:t>NBR 13714:2000</w:t>
            </w:r>
          </w:p>
        </w:tc>
        <w:tc>
          <w:tcPr>
            <w:tcW w:w="7716" w:type="dxa"/>
            <w:gridSpan w:val="2"/>
          </w:tcPr>
          <w:p w14:paraId="1EC03615" w14:textId="77777777" w:rsidR="002D0FFE" w:rsidRPr="002D0FFE" w:rsidRDefault="002D0FFE" w:rsidP="008F0324">
            <w:pPr>
              <w:rPr>
                <w:rFonts w:cs="Arial"/>
                <w:szCs w:val="22"/>
              </w:rPr>
            </w:pPr>
            <w:r w:rsidRPr="002D0FFE">
              <w:rPr>
                <w:rFonts w:cs="Arial"/>
                <w:szCs w:val="22"/>
              </w:rPr>
              <w:t>Sistemas de hidrantes e mangotinhos para combate a incêndio.</w:t>
            </w:r>
          </w:p>
        </w:tc>
      </w:tr>
      <w:tr w:rsidR="002D0FFE" w:rsidRPr="002D0FFE" w14:paraId="5BA65218" w14:textId="77777777" w:rsidTr="002D0FFE">
        <w:trPr>
          <w:cantSplit/>
        </w:trPr>
        <w:tc>
          <w:tcPr>
            <w:tcW w:w="1951" w:type="dxa"/>
            <w:gridSpan w:val="2"/>
            <w:vMerge/>
            <w:noWrap/>
          </w:tcPr>
          <w:p w14:paraId="224F6748" w14:textId="77777777" w:rsidR="002D0FFE" w:rsidRPr="002D0FFE" w:rsidRDefault="002D0FFE" w:rsidP="008F0324">
            <w:pPr>
              <w:rPr>
                <w:rFonts w:cs="Arial"/>
                <w:b/>
                <w:bCs/>
                <w:szCs w:val="22"/>
              </w:rPr>
            </w:pPr>
          </w:p>
        </w:tc>
        <w:tc>
          <w:tcPr>
            <w:tcW w:w="7716" w:type="dxa"/>
            <w:gridSpan w:val="2"/>
          </w:tcPr>
          <w:p w14:paraId="5B3A0388" w14:textId="77777777" w:rsidR="002D0FFE" w:rsidRPr="002D0FFE" w:rsidRDefault="002D0FFE" w:rsidP="008F0324">
            <w:pPr>
              <w:rPr>
                <w:rFonts w:cs="Arial"/>
                <w:szCs w:val="22"/>
              </w:rPr>
            </w:pPr>
            <w:r w:rsidRPr="002D0FFE">
              <w:rPr>
                <w:rFonts w:cs="Arial"/>
                <w:szCs w:val="22"/>
              </w:rPr>
              <w:t>Esta Norma fixa as condições mínimas exigíveis para dimensionamento, instalação, manutenção, aceitação e manuseio, bem como as características, dos componentes de sistemas de hidrantes e de mangotinhos para uso exclusivo de combate a incêndio.</w:t>
            </w:r>
          </w:p>
        </w:tc>
      </w:tr>
      <w:tr w:rsidR="002D0FFE" w:rsidRPr="002D0FFE" w14:paraId="48026E6D" w14:textId="77777777" w:rsidTr="002D0FFE">
        <w:trPr>
          <w:cantSplit/>
        </w:trPr>
        <w:tc>
          <w:tcPr>
            <w:tcW w:w="1951" w:type="dxa"/>
            <w:gridSpan w:val="2"/>
            <w:noWrap/>
          </w:tcPr>
          <w:p w14:paraId="16A84CD2" w14:textId="77777777" w:rsidR="002D0FFE" w:rsidRPr="002D0FFE" w:rsidRDefault="002D0FFE" w:rsidP="008F0324">
            <w:pPr>
              <w:rPr>
                <w:rFonts w:cs="Arial"/>
                <w:b/>
                <w:bCs/>
                <w:szCs w:val="22"/>
              </w:rPr>
            </w:pPr>
            <w:r w:rsidRPr="002D0FFE">
              <w:rPr>
                <w:rFonts w:cs="Arial"/>
                <w:b/>
                <w:bCs/>
                <w:szCs w:val="22"/>
              </w:rPr>
              <w:t>NBR 13971:1997</w:t>
            </w:r>
          </w:p>
        </w:tc>
        <w:tc>
          <w:tcPr>
            <w:tcW w:w="7716" w:type="dxa"/>
            <w:gridSpan w:val="2"/>
          </w:tcPr>
          <w:p w14:paraId="5197CF8E" w14:textId="77777777" w:rsidR="002D0FFE" w:rsidRPr="002D0FFE" w:rsidRDefault="002D0FFE" w:rsidP="008F0324">
            <w:pPr>
              <w:rPr>
                <w:rFonts w:cs="Arial"/>
                <w:szCs w:val="22"/>
              </w:rPr>
            </w:pPr>
            <w:r w:rsidRPr="002D0FFE">
              <w:rPr>
                <w:rFonts w:cs="Arial"/>
                <w:szCs w:val="22"/>
              </w:rPr>
              <w:t>Sistemas de Refrigeração, Condicionamento de Ar e Ventilação – Manutenção Programada;</w:t>
            </w:r>
          </w:p>
        </w:tc>
      </w:tr>
      <w:tr w:rsidR="002D0FFE" w:rsidRPr="002D0FFE" w14:paraId="3A75C017" w14:textId="77777777" w:rsidTr="002D0FFE">
        <w:trPr>
          <w:cantSplit/>
        </w:trPr>
        <w:tc>
          <w:tcPr>
            <w:tcW w:w="1951" w:type="dxa"/>
            <w:gridSpan w:val="2"/>
            <w:vMerge w:val="restart"/>
            <w:noWrap/>
          </w:tcPr>
          <w:p w14:paraId="20531E65" w14:textId="77777777" w:rsidR="002D0FFE" w:rsidRPr="002D0FFE" w:rsidRDefault="002D0FFE" w:rsidP="008F0324">
            <w:pPr>
              <w:rPr>
                <w:rFonts w:cs="Arial"/>
                <w:b/>
                <w:bCs/>
                <w:szCs w:val="22"/>
              </w:rPr>
            </w:pPr>
            <w:r w:rsidRPr="002D0FFE">
              <w:rPr>
                <w:rFonts w:cs="Arial"/>
                <w:b/>
                <w:bCs/>
                <w:szCs w:val="22"/>
              </w:rPr>
              <w:t>NBR 14039:2005</w:t>
            </w:r>
          </w:p>
        </w:tc>
        <w:tc>
          <w:tcPr>
            <w:tcW w:w="7716" w:type="dxa"/>
            <w:gridSpan w:val="2"/>
          </w:tcPr>
          <w:p w14:paraId="2FC1D784" w14:textId="77777777" w:rsidR="002D0FFE" w:rsidRPr="002D0FFE" w:rsidRDefault="002D0FFE" w:rsidP="008F0324">
            <w:pPr>
              <w:rPr>
                <w:rFonts w:cs="Arial"/>
                <w:szCs w:val="22"/>
              </w:rPr>
            </w:pPr>
            <w:r w:rsidRPr="002D0FFE">
              <w:rPr>
                <w:rFonts w:cs="Arial"/>
                <w:szCs w:val="22"/>
              </w:rPr>
              <w:t>Instalações elétricas de média tensão de 1,0 kV a 36,2 kV</w:t>
            </w:r>
          </w:p>
        </w:tc>
      </w:tr>
      <w:tr w:rsidR="002D0FFE" w:rsidRPr="002D0FFE" w14:paraId="26674C7D" w14:textId="77777777" w:rsidTr="002D0FFE">
        <w:trPr>
          <w:cantSplit/>
        </w:trPr>
        <w:tc>
          <w:tcPr>
            <w:tcW w:w="1951" w:type="dxa"/>
            <w:gridSpan w:val="2"/>
            <w:vMerge/>
            <w:noWrap/>
          </w:tcPr>
          <w:p w14:paraId="525703BA" w14:textId="77777777" w:rsidR="002D0FFE" w:rsidRPr="002D0FFE" w:rsidRDefault="002D0FFE" w:rsidP="008F0324">
            <w:pPr>
              <w:rPr>
                <w:rFonts w:cs="Arial"/>
                <w:b/>
                <w:bCs/>
                <w:szCs w:val="22"/>
              </w:rPr>
            </w:pPr>
          </w:p>
        </w:tc>
        <w:tc>
          <w:tcPr>
            <w:tcW w:w="7716" w:type="dxa"/>
            <w:gridSpan w:val="2"/>
          </w:tcPr>
          <w:p w14:paraId="6F36DA72" w14:textId="7892D29D" w:rsidR="002D0FFE" w:rsidRPr="002D0FFE" w:rsidRDefault="002D0FFE" w:rsidP="008F0324">
            <w:pPr>
              <w:rPr>
                <w:rFonts w:cs="Arial"/>
                <w:szCs w:val="22"/>
              </w:rPr>
            </w:pPr>
            <w:r w:rsidRPr="002D0FFE">
              <w:rPr>
                <w:rFonts w:cs="Arial"/>
                <w:szCs w:val="22"/>
              </w:rPr>
              <w:t xml:space="preserve">Esta Norma estabelece um sistema para o projeto e execução de instalações elétricas de média tensão, com tensão nominal de 1,0 kV a 36,2 kV, à </w:t>
            </w:r>
            <w:r w:rsidR="00475DFE" w:rsidRPr="002D0FFE">
              <w:rPr>
                <w:rFonts w:cs="Arial"/>
                <w:szCs w:val="22"/>
              </w:rPr>
              <w:t>frequência</w:t>
            </w:r>
            <w:r w:rsidRPr="002D0FFE">
              <w:rPr>
                <w:rFonts w:cs="Arial"/>
                <w:szCs w:val="22"/>
              </w:rPr>
              <w:t xml:space="preserve"> industrial, de modo a garantir segurança e continuidade de serviço.</w:t>
            </w:r>
          </w:p>
        </w:tc>
      </w:tr>
      <w:tr w:rsidR="002D0FFE" w:rsidRPr="002D0FFE" w14:paraId="0BBF6EDF" w14:textId="77777777" w:rsidTr="002D0FFE">
        <w:trPr>
          <w:cantSplit/>
        </w:trPr>
        <w:tc>
          <w:tcPr>
            <w:tcW w:w="1951" w:type="dxa"/>
            <w:gridSpan w:val="2"/>
            <w:vMerge w:val="restart"/>
            <w:noWrap/>
          </w:tcPr>
          <w:p w14:paraId="63EE21AA" w14:textId="77777777" w:rsidR="002D0FFE" w:rsidRPr="002D0FFE" w:rsidRDefault="002D0FFE" w:rsidP="008F0324">
            <w:pPr>
              <w:rPr>
                <w:rFonts w:cs="Arial"/>
                <w:b/>
                <w:bCs/>
                <w:szCs w:val="22"/>
              </w:rPr>
            </w:pPr>
            <w:r w:rsidRPr="002D0FFE">
              <w:rPr>
                <w:rFonts w:cs="Arial"/>
                <w:b/>
                <w:bCs/>
                <w:szCs w:val="22"/>
              </w:rPr>
              <w:t>NBR 14081:2004</w:t>
            </w:r>
          </w:p>
        </w:tc>
        <w:tc>
          <w:tcPr>
            <w:tcW w:w="7716" w:type="dxa"/>
            <w:gridSpan w:val="2"/>
          </w:tcPr>
          <w:p w14:paraId="418E50D2" w14:textId="77777777" w:rsidR="002D0FFE" w:rsidRPr="002D0FFE" w:rsidRDefault="002D0FFE" w:rsidP="008F0324">
            <w:pPr>
              <w:rPr>
                <w:rFonts w:cs="Arial"/>
                <w:szCs w:val="22"/>
              </w:rPr>
            </w:pPr>
            <w:r w:rsidRPr="002D0FFE">
              <w:rPr>
                <w:rFonts w:cs="Arial"/>
                <w:szCs w:val="22"/>
              </w:rPr>
              <w:t>Argamassa colante industrializada para assentamento de placas cerâmicas. Requisitos.</w:t>
            </w:r>
          </w:p>
        </w:tc>
      </w:tr>
      <w:tr w:rsidR="002D0FFE" w:rsidRPr="002D0FFE" w14:paraId="337430B7" w14:textId="77777777" w:rsidTr="002D0FFE">
        <w:trPr>
          <w:cantSplit/>
        </w:trPr>
        <w:tc>
          <w:tcPr>
            <w:tcW w:w="1951" w:type="dxa"/>
            <w:gridSpan w:val="2"/>
            <w:vMerge/>
            <w:noWrap/>
          </w:tcPr>
          <w:p w14:paraId="4A0D07AD" w14:textId="77777777" w:rsidR="002D0FFE" w:rsidRPr="002D0FFE" w:rsidRDefault="002D0FFE" w:rsidP="008F0324">
            <w:pPr>
              <w:rPr>
                <w:rFonts w:cs="Arial"/>
                <w:b/>
                <w:bCs/>
                <w:szCs w:val="22"/>
              </w:rPr>
            </w:pPr>
          </w:p>
        </w:tc>
        <w:tc>
          <w:tcPr>
            <w:tcW w:w="7716" w:type="dxa"/>
            <w:gridSpan w:val="2"/>
          </w:tcPr>
          <w:p w14:paraId="70EC4732" w14:textId="77777777" w:rsidR="002D0FFE" w:rsidRPr="002D0FFE" w:rsidRDefault="002D0FFE" w:rsidP="008F0324">
            <w:pPr>
              <w:rPr>
                <w:rFonts w:cs="Arial"/>
                <w:szCs w:val="22"/>
              </w:rPr>
            </w:pPr>
            <w:r w:rsidRPr="002D0FFE">
              <w:rPr>
                <w:rFonts w:cs="Arial"/>
                <w:szCs w:val="22"/>
              </w:rPr>
              <w:t>Esta Norma fixa os requisitos exigíveis para argamassas colantes industrializados destinadas ao assentamento de placas cerâmicas pelo método de camada fina.</w:t>
            </w:r>
          </w:p>
        </w:tc>
      </w:tr>
      <w:tr w:rsidR="002D0FFE" w:rsidRPr="002D0FFE" w14:paraId="30B7DB82" w14:textId="77777777" w:rsidTr="002D0FFE">
        <w:trPr>
          <w:cantSplit/>
        </w:trPr>
        <w:tc>
          <w:tcPr>
            <w:tcW w:w="1951" w:type="dxa"/>
            <w:gridSpan w:val="2"/>
            <w:vMerge w:val="restart"/>
            <w:noWrap/>
          </w:tcPr>
          <w:p w14:paraId="0B7DB786" w14:textId="77777777" w:rsidR="002D0FFE" w:rsidRPr="002D0FFE" w:rsidRDefault="002D0FFE" w:rsidP="008F0324">
            <w:pPr>
              <w:rPr>
                <w:rFonts w:cs="Arial"/>
                <w:b/>
                <w:bCs/>
                <w:szCs w:val="22"/>
              </w:rPr>
            </w:pPr>
            <w:r w:rsidRPr="002D0FFE">
              <w:rPr>
                <w:rFonts w:cs="Arial"/>
                <w:b/>
                <w:bCs/>
                <w:szCs w:val="22"/>
              </w:rPr>
              <w:t>NBR 14082:2004</w:t>
            </w:r>
          </w:p>
        </w:tc>
        <w:tc>
          <w:tcPr>
            <w:tcW w:w="7716" w:type="dxa"/>
            <w:gridSpan w:val="2"/>
          </w:tcPr>
          <w:p w14:paraId="70F63764" w14:textId="77777777" w:rsidR="002D0FFE" w:rsidRPr="002D0FFE" w:rsidRDefault="002D0FFE" w:rsidP="008F0324">
            <w:pPr>
              <w:rPr>
                <w:rFonts w:cs="Arial"/>
                <w:szCs w:val="22"/>
              </w:rPr>
            </w:pPr>
            <w:r w:rsidRPr="002D0FFE">
              <w:rPr>
                <w:rFonts w:cs="Arial"/>
                <w:szCs w:val="22"/>
              </w:rPr>
              <w:t>Argamassa colante industrializada para assentamento de placas cerâmicas. Execução do substrato padrão e aplicação de argamassa para ensaio.</w:t>
            </w:r>
          </w:p>
        </w:tc>
      </w:tr>
      <w:tr w:rsidR="002D0FFE" w:rsidRPr="002D0FFE" w14:paraId="05088F51" w14:textId="77777777" w:rsidTr="002D0FFE">
        <w:trPr>
          <w:cantSplit/>
        </w:trPr>
        <w:tc>
          <w:tcPr>
            <w:tcW w:w="1951" w:type="dxa"/>
            <w:gridSpan w:val="2"/>
            <w:vMerge/>
            <w:noWrap/>
          </w:tcPr>
          <w:p w14:paraId="186CDE86" w14:textId="77777777" w:rsidR="002D0FFE" w:rsidRPr="002D0FFE" w:rsidRDefault="002D0FFE" w:rsidP="008F0324">
            <w:pPr>
              <w:rPr>
                <w:rFonts w:cs="Arial"/>
                <w:b/>
                <w:bCs/>
                <w:szCs w:val="22"/>
              </w:rPr>
            </w:pPr>
          </w:p>
        </w:tc>
        <w:tc>
          <w:tcPr>
            <w:tcW w:w="7716" w:type="dxa"/>
            <w:gridSpan w:val="2"/>
          </w:tcPr>
          <w:p w14:paraId="23A17B6B" w14:textId="77777777" w:rsidR="002D0FFE" w:rsidRPr="002D0FFE" w:rsidRDefault="002D0FFE" w:rsidP="008F0324">
            <w:pPr>
              <w:rPr>
                <w:rFonts w:cs="Arial"/>
                <w:szCs w:val="22"/>
              </w:rPr>
            </w:pPr>
            <w:r w:rsidRPr="002D0FFE">
              <w:rPr>
                <w:rFonts w:cs="Arial"/>
                <w:szCs w:val="22"/>
              </w:rPr>
              <w:t>Esta Norma fixa os procedimentos para execução e caracterização do substrato-padrão e para aplicação da argamassa colante industrializada para os ensaios de tempo em aberto, resistência de aderência à tração e deslizamento.</w:t>
            </w:r>
          </w:p>
        </w:tc>
      </w:tr>
      <w:tr w:rsidR="002D0FFE" w:rsidRPr="002D0FFE" w14:paraId="58A63DAA" w14:textId="77777777" w:rsidTr="002D0FFE">
        <w:trPr>
          <w:cantSplit/>
        </w:trPr>
        <w:tc>
          <w:tcPr>
            <w:tcW w:w="1951" w:type="dxa"/>
            <w:gridSpan w:val="2"/>
            <w:vMerge w:val="restart"/>
            <w:noWrap/>
          </w:tcPr>
          <w:p w14:paraId="346EC8EE" w14:textId="77777777" w:rsidR="002D0FFE" w:rsidRPr="002D0FFE" w:rsidRDefault="002D0FFE" w:rsidP="008F0324">
            <w:pPr>
              <w:rPr>
                <w:rFonts w:cs="Arial"/>
                <w:b/>
                <w:bCs/>
                <w:szCs w:val="22"/>
              </w:rPr>
            </w:pPr>
            <w:r w:rsidRPr="002D0FFE">
              <w:rPr>
                <w:rFonts w:cs="Arial"/>
                <w:b/>
                <w:bCs/>
                <w:szCs w:val="22"/>
              </w:rPr>
              <w:t>NBR 14100:1998</w:t>
            </w:r>
          </w:p>
        </w:tc>
        <w:tc>
          <w:tcPr>
            <w:tcW w:w="7716" w:type="dxa"/>
            <w:gridSpan w:val="2"/>
          </w:tcPr>
          <w:p w14:paraId="191F1646" w14:textId="77777777" w:rsidR="002D0FFE" w:rsidRPr="002D0FFE" w:rsidRDefault="002D0FFE" w:rsidP="008F0324">
            <w:pPr>
              <w:rPr>
                <w:rFonts w:cs="Arial"/>
                <w:szCs w:val="22"/>
              </w:rPr>
            </w:pPr>
            <w:r w:rsidRPr="002D0FFE">
              <w:rPr>
                <w:rFonts w:cs="Arial"/>
                <w:szCs w:val="22"/>
              </w:rPr>
              <w:t>Proteção contra incêndio – símbolos gráficos para projeto.</w:t>
            </w:r>
          </w:p>
        </w:tc>
      </w:tr>
      <w:tr w:rsidR="002D0FFE" w:rsidRPr="002D0FFE" w14:paraId="79031E39" w14:textId="77777777" w:rsidTr="002D0FFE">
        <w:trPr>
          <w:cantSplit/>
        </w:trPr>
        <w:tc>
          <w:tcPr>
            <w:tcW w:w="1951" w:type="dxa"/>
            <w:gridSpan w:val="2"/>
            <w:vMerge/>
            <w:noWrap/>
          </w:tcPr>
          <w:p w14:paraId="7C989279" w14:textId="77777777" w:rsidR="002D0FFE" w:rsidRPr="002D0FFE" w:rsidRDefault="002D0FFE" w:rsidP="008F0324">
            <w:pPr>
              <w:rPr>
                <w:rFonts w:cs="Arial"/>
                <w:b/>
                <w:bCs/>
                <w:szCs w:val="22"/>
              </w:rPr>
            </w:pPr>
          </w:p>
        </w:tc>
        <w:tc>
          <w:tcPr>
            <w:tcW w:w="7716" w:type="dxa"/>
            <w:gridSpan w:val="2"/>
          </w:tcPr>
          <w:p w14:paraId="0438257F" w14:textId="77777777" w:rsidR="002D0FFE" w:rsidRPr="002D0FFE" w:rsidRDefault="002D0FFE" w:rsidP="008F0324">
            <w:pPr>
              <w:rPr>
                <w:rFonts w:cs="Arial"/>
                <w:szCs w:val="22"/>
              </w:rPr>
            </w:pPr>
            <w:r w:rsidRPr="002D0FFE">
              <w:rPr>
                <w:rFonts w:cs="Arial"/>
                <w:szCs w:val="22"/>
              </w:rPr>
              <w:t>Esta Norma estabelece símbolos para serem utilizados nos projetos de proteção contra incêndio nas áreas de arquitetura, engenharia, construção e áreas correlatas, para prover detalhes sobre os equipamentos de proteção contra incêndio, combate ao fogo e meios de fuga em desenhos para projeto, construção, reforma ou certificação (aprovação).</w:t>
            </w:r>
          </w:p>
        </w:tc>
      </w:tr>
      <w:tr w:rsidR="002D0FFE" w:rsidRPr="002D0FFE" w14:paraId="56485B7A" w14:textId="77777777" w:rsidTr="002D0FFE">
        <w:trPr>
          <w:cantSplit/>
        </w:trPr>
        <w:tc>
          <w:tcPr>
            <w:tcW w:w="1951" w:type="dxa"/>
            <w:gridSpan w:val="2"/>
            <w:vMerge w:val="restart"/>
            <w:noWrap/>
          </w:tcPr>
          <w:p w14:paraId="07AB6D8B" w14:textId="77777777" w:rsidR="002D0FFE" w:rsidRPr="002D0FFE" w:rsidRDefault="002D0FFE" w:rsidP="008F0324">
            <w:pPr>
              <w:rPr>
                <w:rFonts w:cs="Arial"/>
                <w:b/>
                <w:bCs/>
                <w:szCs w:val="22"/>
              </w:rPr>
            </w:pPr>
            <w:r w:rsidRPr="002D0FFE">
              <w:rPr>
                <w:rFonts w:cs="Arial"/>
                <w:b/>
                <w:bCs/>
                <w:szCs w:val="22"/>
              </w:rPr>
              <w:t>NBR 14136:2008</w:t>
            </w:r>
          </w:p>
        </w:tc>
        <w:tc>
          <w:tcPr>
            <w:tcW w:w="7716" w:type="dxa"/>
            <w:gridSpan w:val="2"/>
          </w:tcPr>
          <w:p w14:paraId="56961249" w14:textId="77777777" w:rsidR="002D0FFE" w:rsidRPr="002D0FFE" w:rsidRDefault="002D0FFE" w:rsidP="008F0324">
            <w:pPr>
              <w:rPr>
                <w:rFonts w:cs="Arial"/>
                <w:szCs w:val="22"/>
              </w:rPr>
            </w:pPr>
            <w:r w:rsidRPr="002D0FFE">
              <w:rPr>
                <w:rFonts w:cs="Arial"/>
                <w:szCs w:val="22"/>
              </w:rPr>
              <w:t>Plugues e tomadas para uso doméstico e análogo até 20 A/250 V em corrente alternada - Padronização</w:t>
            </w:r>
          </w:p>
        </w:tc>
      </w:tr>
      <w:tr w:rsidR="002D0FFE" w:rsidRPr="002D0FFE" w14:paraId="18A484AA" w14:textId="77777777" w:rsidTr="002D0FFE">
        <w:trPr>
          <w:cantSplit/>
        </w:trPr>
        <w:tc>
          <w:tcPr>
            <w:tcW w:w="1951" w:type="dxa"/>
            <w:gridSpan w:val="2"/>
            <w:vMerge/>
            <w:noWrap/>
          </w:tcPr>
          <w:p w14:paraId="30EA32CF" w14:textId="77777777" w:rsidR="002D0FFE" w:rsidRPr="002D0FFE" w:rsidRDefault="002D0FFE" w:rsidP="008F0324">
            <w:pPr>
              <w:rPr>
                <w:rFonts w:cs="Arial"/>
                <w:b/>
                <w:bCs/>
                <w:szCs w:val="22"/>
              </w:rPr>
            </w:pPr>
          </w:p>
        </w:tc>
        <w:tc>
          <w:tcPr>
            <w:tcW w:w="7716" w:type="dxa"/>
            <w:gridSpan w:val="2"/>
          </w:tcPr>
          <w:p w14:paraId="23AC00B9" w14:textId="77777777" w:rsidR="002D0FFE" w:rsidRPr="002D0FFE" w:rsidRDefault="002D0FFE" w:rsidP="008F0324">
            <w:pPr>
              <w:rPr>
                <w:rFonts w:cs="Arial"/>
                <w:szCs w:val="22"/>
              </w:rPr>
            </w:pPr>
            <w:r w:rsidRPr="002D0FFE">
              <w:rPr>
                <w:rFonts w:cs="Arial"/>
                <w:szCs w:val="22"/>
              </w:rPr>
              <w:t>Esta Norma fixa as dimensões de plugues e tomadas de características nominais até 20 A/250 V em corrente alternada, para uso doméstico e análogo, para a ligação a sistemas de distribuição com tensões nominais compreendidas entre 100 V e 250 V em corrente alternada.</w:t>
            </w:r>
          </w:p>
        </w:tc>
      </w:tr>
      <w:tr w:rsidR="002D0FFE" w:rsidRPr="002D0FFE" w14:paraId="2DED53FB" w14:textId="77777777" w:rsidTr="002D0FFE">
        <w:trPr>
          <w:cantSplit/>
        </w:trPr>
        <w:tc>
          <w:tcPr>
            <w:tcW w:w="1951" w:type="dxa"/>
            <w:gridSpan w:val="2"/>
            <w:vMerge w:val="restart"/>
            <w:noWrap/>
          </w:tcPr>
          <w:p w14:paraId="7A821DDC" w14:textId="77777777" w:rsidR="002D0FFE" w:rsidRPr="002D0FFE" w:rsidRDefault="002D0FFE" w:rsidP="008F0324">
            <w:pPr>
              <w:rPr>
                <w:rFonts w:cs="Arial"/>
                <w:b/>
                <w:bCs/>
                <w:szCs w:val="22"/>
              </w:rPr>
            </w:pPr>
            <w:r w:rsidRPr="002D0FFE">
              <w:rPr>
                <w:rFonts w:cs="Arial"/>
                <w:b/>
                <w:bCs/>
                <w:szCs w:val="22"/>
              </w:rPr>
              <w:t>NBR 14262:1999</w:t>
            </w:r>
          </w:p>
        </w:tc>
        <w:tc>
          <w:tcPr>
            <w:tcW w:w="7716" w:type="dxa"/>
            <w:gridSpan w:val="2"/>
          </w:tcPr>
          <w:p w14:paraId="6CC07249" w14:textId="77777777" w:rsidR="002D0FFE" w:rsidRPr="002D0FFE" w:rsidRDefault="002D0FFE" w:rsidP="008F0324">
            <w:pPr>
              <w:rPr>
                <w:rFonts w:cs="Arial"/>
                <w:szCs w:val="22"/>
              </w:rPr>
            </w:pPr>
            <w:r w:rsidRPr="002D0FFE">
              <w:rPr>
                <w:rFonts w:cs="Arial"/>
                <w:szCs w:val="22"/>
              </w:rPr>
              <w:t>Tubos de PVC. Verificação da resistência ao impacto.</w:t>
            </w:r>
          </w:p>
        </w:tc>
      </w:tr>
      <w:tr w:rsidR="002D0FFE" w:rsidRPr="002D0FFE" w14:paraId="629DC0DA" w14:textId="77777777" w:rsidTr="002D0FFE">
        <w:trPr>
          <w:cantSplit/>
        </w:trPr>
        <w:tc>
          <w:tcPr>
            <w:tcW w:w="1951" w:type="dxa"/>
            <w:gridSpan w:val="2"/>
            <w:vMerge/>
            <w:noWrap/>
          </w:tcPr>
          <w:p w14:paraId="04BB8899" w14:textId="77777777" w:rsidR="002D0FFE" w:rsidRPr="002D0FFE" w:rsidRDefault="002D0FFE" w:rsidP="008F0324">
            <w:pPr>
              <w:rPr>
                <w:rFonts w:cs="Arial"/>
                <w:b/>
                <w:bCs/>
                <w:szCs w:val="22"/>
              </w:rPr>
            </w:pPr>
          </w:p>
        </w:tc>
        <w:tc>
          <w:tcPr>
            <w:tcW w:w="7716" w:type="dxa"/>
            <w:gridSpan w:val="2"/>
          </w:tcPr>
          <w:p w14:paraId="297402D7" w14:textId="77777777" w:rsidR="002D0FFE" w:rsidRPr="002D0FFE" w:rsidRDefault="002D0FFE" w:rsidP="008F0324">
            <w:pPr>
              <w:rPr>
                <w:rFonts w:cs="Arial"/>
                <w:szCs w:val="22"/>
              </w:rPr>
            </w:pPr>
            <w:r w:rsidRPr="002D0FFE">
              <w:rPr>
                <w:rFonts w:cs="Arial"/>
                <w:szCs w:val="22"/>
              </w:rPr>
              <w:t>Estas Norma prescreve o método de verificação da resistência ao impacto de tubos de PVC.</w:t>
            </w:r>
          </w:p>
        </w:tc>
      </w:tr>
      <w:tr w:rsidR="002D0FFE" w:rsidRPr="002D0FFE" w14:paraId="12EEE952" w14:textId="77777777" w:rsidTr="002D0FFE">
        <w:trPr>
          <w:cantSplit/>
        </w:trPr>
        <w:tc>
          <w:tcPr>
            <w:tcW w:w="1951" w:type="dxa"/>
            <w:gridSpan w:val="2"/>
            <w:vMerge w:val="restart"/>
            <w:noWrap/>
          </w:tcPr>
          <w:p w14:paraId="58FC67BA" w14:textId="77777777" w:rsidR="002D0FFE" w:rsidRPr="002D0FFE" w:rsidRDefault="002D0FFE" w:rsidP="008F0324">
            <w:pPr>
              <w:rPr>
                <w:rFonts w:cs="Arial"/>
                <w:b/>
                <w:bCs/>
                <w:szCs w:val="22"/>
              </w:rPr>
            </w:pPr>
            <w:r w:rsidRPr="002D0FFE">
              <w:rPr>
                <w:rFonts w:cs="Arial"/>
                <w:b/>
                <w:bCs/>
                <w:szCs w:val="22"/>
              </w:rPr>
              <w:t>NBR 14264:1999</w:t>
            </w:r>
          </w:p>
        </w:tc>
        <w:tc>
          <w:tcPr>
            <w:tcW w:w="7716" w:type="dxa"/>
            <w:gridSpan w:val="2"/>
          </w:tcPr>
          <w:p w14:paraId="66242010" w14:textId="77777777" w:rsidR="002D0FFE" w:rsidRPr="002D0FFE" w:rsidRDefault="002D0FFE" w:rsidP="008F0324">
            <w:pPr>
              <w:rPr>
                <w:rFonts w:cs="Arial"/>
                <w:szCs w:val="22"/>
              </w:rPr>
            </w:pPr>
            <w:r w:rsidRPr="002D0FFE">
              <w:rPr>
                <w:rFonts w:cs="Arial"/>
                <w:szCs w:val="22"/>
              </w:rPr>
              <w:t>Conexões de PVC. Verificação dimensional.</w:t>
            </w:r>
          </w:p>
        </w:tc>
      </w:tr>
      <w:tr w:rsidR="002D0FFE" w:rsidRPr="002D0FFE" w14:paraId="27AB7C2C" w14:textId="77777777" w:rsidTr="002D0FFE">
        <w:trPr>
          <w:cantSplit/>
        </w:trPr>
        <w:tc>
          <w:tcPr>
            <w:tcW w:w="1951" w:type="dxa"/>
            <w:gridSpan w:val="2"/>
            <w:vMerge/>
            <w:noWrap/>
          </w:tcPr>
          <w:p w14:paraId="7279AAA7" w14:textId="77777777" w:rsidR="002D0FFE" w:rsidRPr="002D0FFE" w:rsidRDefault="002D0FFE" w:rsidP="008F0324">
            <w:pPr>
              <w:rPr>
                <w:rFonts w:cs="Arial"/>
                <w:b/>
                <w:bCs/>
                <w:szCs w:val="22"/>
              </w:rPr>
            </w:pPr>
          </w:p>
        </w:tc>
        <w:tc>
          <w:tcPr>
            <w:tcW w:w="7716" w:type="dxa"/>
            <w:gridSpan w:val="2"/>
          </w:tcPr>
          <w:p w14:paraId="4094CDE4" w14:textId="77777777" w:rsidR="002D0FFE" w:rsidRPr="002D0FFE" w:rsidRDefault="002D0FFE" w:rsidP="008F0324">
            <w:pPr>
              <w:rPr>
                <w:rFonts w:cs="Arial"/>
                <w:szCs w:val="22"/>
              </w:rPr>
            </w:pPr>
            <w:r w:rsidRPr="002D0FFE">
              <w:rPr>
                <w:rFonts w:cs="Arial"/>
                <w:szCs w:val="22"/>
              </w:rPr>
              <w:t>Esta Norma prescreve o método para verificação das conexões de PVC.</w:t>
            </w:r>
          </w:p>
        </w:tc>
      </w:tr>
      <w:tr w:rsidR="002D0FFE" w:rsidRPr="002D0FFE" w14:paraId="6CAF03F5" w14:textId="77777777" w:rsidTr="002D0FFE">
        <w:trPr>
          <w:cantSplit/>
        </w:trPr>
        <w:tc>
          <w:tcPr>
            <w:tcW w:w="1951" w:type="dxa"/>
            <w:gridSpan w:val="2"/>
            <w:vMerge w:val="restart"/>
            <w:noWrap/>
          </w:tcPr>
          <w:p w14:paraId="78C75D60" w14:textId="77777777" w:rsidR="002D0FFE" w:rsidRPr="002D0FFE" w:rsidRDefault="002D0FFE" w:rsidP="008F0324">
            <w:pPr>
              <w:rPr>
                <w:rFonts w:cs="Arial"/>
                <w:b/>
                <w:bCs/>
                <w:szCs w:val="22"/>
              </w:rPr>
            </w:pPr>
            <w:r w:rsidRPr="002D0FFE">
              <w:rPr>
                <w:rFonts w:cs="Arial"/>
                <w:b/>
                <w:bCs/>
                <w:szCs w:val="22"/>
              </w:rPr>
              <w:t>NBR 14276:2006</w:t>
            </w:r>
          </w:p>
        </w:tc>
        <w:tc>
          <w:tcPr>
            <w:tcW w:w="7716" w:type="dxa"/>
            <w:gridSpan w:val="2"/>
          </w:tcPr>
          <w:p w14:paraId="13563153" w14:textId="77777777" w:rsidR="002D0FFE" w:rsidRPr="002D0FFE" w:rsidRDefault="002D0FFE" w:rsidP="008F0324">
            <w:pPr>
              <w:rPr>
                <w:rFonts w:cs="Arial"/>
                <w:szCs w:val="22"/>
              </w:rPr>
            </w:pPr>
            <w:r w:rsidRPr="002D0FFE">
              <w:rPr>
                <w:rFonts w:cs="Arial"/>
                <w:szCs w:val="22"/>
              </w:rPr>
              <w:t>Brigada de incêndio. Requisitos.</w:t>
            </w:r>
          </w:p>
        </w:tc>
      </w:tr>
      <w:tr w:rsidR="002D0FFE" w:rsidRPr="002D0FFE" w14:paraId="55318B0F" w14:textId="77777777" w:rsidTr="002D0FFE">
        <w:trPr>
          <w:cantSplit/>
        </w:trPr>
        <w:tc>
          <w:tcPr>
            <w:tcW w:w="1951" w:type="dxa"/>
            <w:gridSpan w:val="2"/>
            <w:vMerge/>
            <w:noWrap/>
          </w:tcPr>
          <w:p w14:paraId="1137C0CC" w14:textId="77777777" w:rsidR="002D0FFE" w:rsidRPr="002D0FFE" w:rsidRDefault="002D0FFE" w:rsidP="008F0324">
            <w:pPr>
              <w:rPr>
                <w:rFonts w:cs="Arial"/>
                <w:b/>
                <w:bCs/>
                <w:szCs w:val="22"/>
              </w:rPr>
            </w:pPr>
          </w:p>
        </w:tc>
        <w:tc>
          <w:tcPr>
            <w:tcW w:w="7716" w:type="dxa"/>
            <w:gridSpan w:val="2"/>
          </w:tcPr>
          <w:p w14:paraId="22EC1014" w14:textId="22EF34BD" w:rsidR="002D0FFE" w:rsidRPr="002D0FFE" w:rsidRDefault="002D0FFE" w:rsidP="008F0324">
            <w:pPr>
              <w:rPr>
                <w:rFonts w:cs="Arial"/>
                <w:szCs w:val="22"/>
              </w:rPr>
            </w:pPr>
            <w:r w:rsidRPr="002D0FFE">
              <w:rPr>
                <w:rFonts w:cs="Arial"/>
                <w:szCs w:val="22"/>
              </w:rPr>
              <w:t xml:space="preserve">Esta Norma estabelece os requisitos mínimos para a composição, formação, implantação e reciclagem de brigadas de incêndio, preparando-as para atuar na prevenção e no combate ao princípio de incêndio, abandono de área e primeiros-socorros, visando, em caso de sinistro, proteger a vida e o patrimônio, reduzir as </w:t>
            </w:r>
            <w:r w:rsidR="00475DFE" w:rsidRPr="002D0FFE">
              <w:rPr>
                <w:rFonts w:cs="Arial"/>
                <w:szCs w:val="22"/>
              </w:rPr>
              <w:t>consequências</w:t>
            </w:r>
            <w:r w:rsidRPr="002D0FFE">
              <w:rPr>
                <w:rFonts w:cs="Arial"/>
                <w:szCs w:val="22"/>
              </w:rPr>
              <w:t xml:space="preserve"> sociais do sinistro e os danos aos meio ambiente.</w:t>
            </w:r>
          </w:p>
        </w:tc>
      </w:tr>
      <w:tr w:rsidR="002D0FFE" w:rsidRPr="002D0FFE" w14:paraId="46F9FFD1" w14:textId="77777777" w:rsidTr="002D0FFE">
        <w:trPr>
          <w:cantSplit/>
        </w:trPr>
        <w:tc>
          <w:tcPr>
            <w:tcW w:w="1951" w:type="dxa"/>
            <w:gridSpan w:val="2"/>
            <w:vMerge w:val="restart"/>
          </w:tcPr>
          <w:p w14:paraId="68B09657" w14:textId="77777777" w:rsidR="002D0FFE" w:rsidRPr="002D0FFE" w:rsidRDefault="002D0FFE" w:rsidP="008F0324">
            <w:pPr>
              <w:rPr>
                <w:rFonts w:cs="Arial"/>
                <w:b/>
                <w:bCs/>
                <w:szCs w:val="22"/>
              </w:rPr>
            </w:pPr>
            <w:r w:rsidRPr="002D0FFE">
              <w:rPr>
                <w:rFonts w:cs="Arial"/>
                <w:b/>
                <w:bCs/>
                <w:szCs w:val="22"/>
              </w:rPr>
              <w:t>NBR 14305:1999</w:t>
            </w:r>
          </w:p>
        </w:tc>
        <w:tc>
          <w:tcPr>
            <w:tcW w:w="7716" w:type="dxa"/>
            <w:gridSpan w:val="2"/>
          </w:tcPr>
          <w:p w14:paraId="598463EA" w14:textId="77777777" w:rsidR="002D0FFE" w:rsidRPr="002D0FFE" w:rsidRDefault="002D0FFE" w:rsidP="008F0324">
            <w:pPr>
              <w:rPr>
                <w:rFonts w:cs="Arial"/>
                <w:szCs w:val="22"/>
              </w:rPr>
            </w:pPr>
            <w:r w:rsidRPr="002D0FFE">
              <w:rPr>
                <w:rFonts w:cs="Arial"/>
                <w:szCs w:val="22"/>
              </w:rPr>
              <w:t>Reator e ignitor para lâmpada e vapor metálico (halogenetos) - Requisitos e ensaios</w:t>
            </w:r>
          </w:p>
        </w:tc>
      </w:tr>
      <w:tr w:rsidR="002D0FFE" w:rsidRPr="002D0FFE" w14:paraId="6A987E05" w14:textId="77777777" w:rsidTr="002D0FFE">
        <w:trPr>
          <w:cantSplit/>
        </w:trPr>
        <w:tc>
          <w:tcPr>
            <w:tcW w:w="1951" w:type="dxa"/>
            <w:gridSpan w:val="2"/>
            <w:vMerge/>
          </w:tcPr>
          <w:p w14:paraId="7FD7DFC5" w14:textId="77777777" w:rsidR="002D0FFE" w:rsidRPr="002D0FFE" w:rsidRDefault="002D0FFE" w:rsidP="008F0324">
            <w:pPr>
              <w:rPr>
                <w:rFonts w:cs="Arial"/>
                <w:b/>
                <w:bCs/>
                <w:szCs w:val="22"/>
              </w:rPr>
            </w:pPr>
          </w:p>
        </w:tc>
        <w:tc>
          <w:tcPr>
            <w:tcW w:w="7716" w:type="dxa"/>
            <w:gridSpan w:val="2"/>
          </w:tcPr>
          <w:p w14:paraId="17B08985" w14:textId="77777777" w:rsidR="002D0FFE" w:rsidRPr="002D0FFE" w:rsidRDefault="002D0FFE" w:rsidP="008F0324">
            <w:pPr>
              <w:rPr>
                <w:rFonts w:cs="Arial"/>
                <w:szCs w:val="22"/>
              </w:rPr>
            </w:pPr>
            <w:r w:rsidRPr="002D0FFE">
              <w:rPr>
                <w:rFonts w:cs="Arial"/>
                <w:szCs w:val="22"/>
              </w:rPr>
              <w:t>Esta Norma tem por objetivo fixa as condições mínimas exigíveis que os reatores e ignitores para lâmpadas a vapor metálico (halogenetos), conhecidas como multivapores metálicos (MVM), devem obedecer e o método pelo qual devem ser ensaiados, de maneira a assegurar o correto desempenho das lâmpadas.</w:t>
            </w:r>
          </w:p>
        </w:tc>
      </w:tr>
      <w:tr w:rsidR="002D0FFE" w:rsidRPr="002D0FFE" w14:paraId="372FF480" w14:textId="77777777" w:rsidTr="002D0FFE">
        <w:trPr>
          <w:cantSplit/>
        </w:trPr>
        <w:tc>
          <w:tcPr>
            <w:tcW w:w="1951" w:type="dxa"/>
            <w:gridSpan w:val="2"/>
            <w:vMerge w:val="restart"/>
          </w:tcPr>
          <w:p w14:paraId="77276353" w14:textId="77777777" w:rsidR="002D0FFE" w:rsidRPr="002D0FFE" w:rsidRDefault="002D0FFE" w:rsidP="008F0324">
            <w:pPr>
              <w:rPr>
                <w:rFonts w:cs="Arial"/>
                <w:b/>
                <w:bCs/>
                <w:szCs w:val="22"/>
              </w:rPr>
            </w:pPr>
            <w:r w:rsidRPr="002D0FFE">
              <w:rPr>
                <w:rFonts w:cs="Arial"/>
                <w:b/>
                <w:bCs/>
                <w:szCs w:val="22"/>
              </w:rPr>
              <w:t>NBR 14306:1999</w:t>
            </w:r>
          </w:p>
        </w:tc>
        <w:tc>
          <w:tcPr>
            <w:tcW w:w="7716" w:type="dxa"/>
            <w:gridSpan w:val="2"/>
          </w:tcPr>
          <w:p w14:paraId="3D1A5B5E" w14:textId="77777777" w:rsidR="002D0FFE" w:rsidRPr="002D0FFE" w:rsidRDefault="002D0FFE" w:rsidP="008F0324">
            <w:pPr>
              <w:rPr>
                <w:rFonts w:cs="Arial"/>
                <w:szCs w:val="22"/>
              </w:rPr>
            </w:pPr>
            <w:r w:rsidRPr="002D0FFE">
              <w:rPr>
                <w:rFonts w:cs="Arial"/>
                <w:szCs w:val="22"/>
              </w:rPr>
              <w:t>Proteção elétrica e compatibilidade eletromagnética em redes internas de telecomunicações em edificações – Projeto</w:t>
            </w:r>
          </w:p>
        </w:tc>
      </w:tr>
      <w:tr w:rsidR="002D0FFE" w:rsidRPr="002D0FFE" w14:paraId="221E0228" w14:textId="77777777" w:rsidTr="002D0FFE">
        <w:trPr>
          <w:cantSplit/>
        </w:trPr>
        <w:tc>
          <w:tcPr>
            <w:tcW w:w="1951" w:type="dxa"/>
            <w:gridSpan w:val="2"/>
            <w:vMerge/>
          </w:tcPr>
          <w:p w14:paraId="45C393B0" w14:textId="77777777" w:rsidR="002D0FFE" w:rsidRPr="002D0FFE" w:rsidRDefault="002D0FFE" w:rsidP="008F0324">
            <w:pPr>
              <w:rPr>
                <w:rFonts w:cs="Arial"/>
                <w:b/>
                <w:bCs/>
                <w:szCs w:val="22"/>
              </w:rPr>
            </w:pPr>
          </w:p>
        </w:tc>
        <w:tc>
          <w:tcPr>
            <w:tcW w:w="7716" w:type="dxa"/>
            <w:gridSpan w:val="2"/>
          </w:tcPr>
          <w:p w14:paraId="7B05A1D2" w14:textId="77777777" w:rsidR="002D0FFE" w:rsidRPr="002D0FFE" w:rsidRDefault="002D0FFE" w:rsidP="008F0324">
            <w:pPr>
              <w:rPr>
                <w:rFonts w:cs="Arial"/>
                <w:szCs w:val="22"/>
              </w:rPr>
            </w:pPr>
            <w:r w:rsidRPr="002D0FFE">
              <w:rPr>
                <w:rFonts w:cs="Arial"/>
                <w:szCs w:val="22"/>
              </w:rPr>
              <w:t>Esta Norma fixa as condições exigíveis ao projeto e à instalação de sistemas de proteção elétrica e compatibilidade eletromagnética em redes internas de telecomunicações, em edificações atendidas por cabos telefônicos ou fios telefônicos externos.</w:t>
            </w:r>
          </w:p>
        </w:tc>
      </w:tr>
      <w:tr w:rsidR="002D0FFE" w:rsidRPr="002D0FFE" w14:paraId="54C8697A" w14:textId="77777777" w:rsidTr="002D0FFE">
        <w:trPr>
          <w:cantSplit/>
        </w:trPr>
        <w:tc>
          <w:tcPr>
            <w:tcW w:w="1951" w:type="dxa"/>
            <w:gridSpan w:val="2"/>
            <w:vMerge w:val="restart"/>
            <w:noWrap/>
          </w:tcPr>
          <w:p w14:paraId="74457E96" w14:textId="77777777" w:rsidR="002D0FFE" w:rsidRPr="002D0FFE" w:rsidRDefault="002D0FFE" w:rsidP="008F0324">
            <w:pPr>
              <w:rPr>
                <w:rFonts w:cs="Arial"/>
                <w:b/>
                <w:bCs/>
                <w:szCs w:val="22"/>
              </w:rPr>
            </w:pPr>
            <w:r w:rsidRPr="002D0FFE">
              <w:rPr>
                <w:rFonts w:cs="Arial"/>
                <w:b/>
                <w:bCs/>
                <w:szCs w:val="22"/>
              </w:rPr>
              <w:t>NBR 14349:1999</w:t>
            </w:r>
          </w:p>
        </w:tc>
        <w:tc>
          <w:tcPr>
            <w:tcW w:w="7716" w:type="dxa"/>
            <w:gridSpan w:val="2"/>
          </w:tcPr>
          <w:p w14:paraId="29163A54" w14:textId="77777777" w:rsidR="002D0FFE" w:rsidRPr="002D0FFE" w:rsidRDefault="002D0FFE" w:rsidP="008F0324">
            <w:pPr>
              <w:rPr>
                <w:rFonts w:cs="Arial"/>
                <w:szCs w:val="22"/>
              </w:rPr>
            </w:pPr>
            <w:r w:rsidRPr="002D0FFE">
              <w:rPr>
                <w:rFonts w:cs="Arial"/>
                <w:szCs w:val="22"/>
              </w:rPr>
              <w:t>União para mangueira de incêndio. Requisitos e métodos de ensaio.</w:t>
            </w:r>
          </w:p>
        </w:tc>
      </w:tr>
      <w:tr w:rsidR="002D0FFE" w:rsidRPr="002D0FFE" w14:paraId="11F7DC10" w14:textId="77777777" w:rsidTr="002D0FFE">
        <w:trPr>
          <w:cantSplit/>
        </w:trPr>
        <w:tc>
          <w:tcPr>
            <w:tcW w:w="1951" w:type="dxa"/>
            <w:gridSpan w:val="2"/>
            <w:vMerge/>
            <w:noWrap/>
          </w:tcPr>
          <w:p w14:paraId="278359AB" w14:textId="77777777" w:rsidR="002D0FFE" w:rsidRPr="002D0FFE" w:rsidRDefault="002D0FFE" w:rsidP="008F0324">
            <w:pPr>
              <w:rPr>
                <w:rFonts w:cs="Arial"/>
                <w:b/>
                <w:bCs/>
                <w:szCs w:val="22"/>
              </w:rPr>
            </w:pPr>
          </w:p>
        </w:tc>
        <w:tc>
          <w:tcPr>
            <w:tcW w:w="7716" w:type="dxa"/>
            <w:gridSpan w:val="2"/>
          </w:tcPr>
          <w:p w14:paraId="7513C19F" w14:textId="77777777" w:rsidR="002D0FFE" w:rsidRPr="002D0FFE" w:rsidRDefault="002D0FFE" w:rsidP="008F0324">
            <w:pPr>
              <w:rPr>
                <w:rFonts w:cs="Arial"/>
                <w:szCs w:val="22"/>
              </w:rPr>
            </w:pPr>
            <w:r w:rsidRPr="002D0FFE">
              <w:rPr>
                <w:rFonts w:cs="Arial"/>
                <w:szCs w:val="22"/>
              </w:rPr>
              <w:t xml:space="preserve">Esta Norma fixa os requisitos mínimos exigíveis e estabelece os métodos de ensaio para uniões tipo engate rápido de empatação interna, nos diâmetros nominais de </w:t>
            </w:r>
            <w:smartTag w:uri="urn:schemas-microsoft-com:office:smarttags" w:element="metricconverter">
              <w:smartTagPr>
                <w:attr w:name="ProductID" w:val="40 mm"/>
              </w:smartTagPr>
              <w:r w:rsidRPr="002D0FFE">
                <w:rPr>
                  <w:rFonts w:cs="Arial"/>
                  <w:szCs w:val="22"/>
                </w:rPr>
                <w:t>40 mm</w:t>
              </w:r>
            </w:smartTag>
            <w:r w:rsidRPr="002D0FFE">
              <w:rPr>
                <w:rFonts w:cs="Arial"/>
                <w:szCs w:val="22"/>
              </w:rPr>
              <w:t xml:space="preserve"> e </w:t>
            </w:r>
            <w:smartTag w:uri="urn:schemas-microsoft-com:office:smarttags" w:element="metricconverter">
              <w:smartTagPr>
                <w:attr w:name="ProductID" w:val="65 mm"/>
              </w:smartTagPr>
              <w:r w:rsidRPr="002D0FFE">
                <w:rPr>
                  <w:rFonts w:cs="Arial"/>
                  <w:szCs w:val="22"/>
                </w:rPr>
                <w:t>65 mm</w:t>
              </w:r>
            </w:smartTag>
            <w:r w:rsidRPr="002D0FFE">
              <w:rPr>
                <w:rFonts w:cs="Arial"/>
                <w:szCs w:val="22"/>
              </w:rPr>
              <w:t>, utilizadas em mangueira de incêndio.</w:t>
            </w:r>
          </w:p>
        </w:tc>
      </w:tr>
      <w:tr w:rsidR="002D0FFE" w:rsidRPr="002D0FFE" w14:paraId="7BAF8000" w14:textId="77777777" w:rsidTr="002D0FFE">
        <w:trPr>
          <w:cantSplit/>
        </w:trPr>
        <w:tc>
          <w:tcPr>
            <w:tcW w:w="1951" w:type="dxa"/>
            <w:gridSpan w:val="2"/>
            <w:vMerge w:val="restart"/>
            <w:noWrap/>
          </w:tcPr>
          <w:p w14:paraId="6CC2097B" w14:textId="77777777" w:rsidR="002D0FFE" w:rsidRPr="002D0FFE" w:rsidRDefault="002D0FFE" w:rsidP="008F0324">
            <w:pPr>
              <w:rPr>
                <w:rFonts w:cs="Arial"/>
                <w:b/>
                <w:bCs/>
                <w:szCs w:val="22"/>
              </w:rPr>
            </w:pPr>
            <w:r w:rsidRPr="002D0FFE">
              <w:rPr>
                <w:rFonts w:cs="Arial"/>
                <w:b/>
                <w:bCs/>
                <w:szCs w:val="22"/>
              </w:rPr>
              <w:t>NBR 14373:2006</w:t>
            </w:r>
          </w:p>
        </w:tc>
        <w:tc>
          <w:tcPr>
            <w:tcW w:w="7716" w:type="dxa"/>
            <w:gridSpan w:val="2"/>
          </w:tcPr>
          <w:p w14:paraId="6AF2B24F" w14:textId="77777777" w:rsidR="002D0FFE" w:rsidRPr="002D0FFE" w:rsidRDefault="002D0FFE" w:rsidP="008F0324">
            <w:pPr>
              <w:rPr>
                <w:rFonts w:cs="Arial"/>
                <w:szCs w:val="22"/>
              </w:rPr>
            </w:pPr>
            <w:r w:rsidRPr="002D0FFE">
              <w:rPr>
                <w:rFonts w:cs="Arial"/>
                <w:szCs w:val="22"/>
              </w:rPr>
              <w:t>Estabilizadores de tensão de corrente alternada - Potência até 3 kVA/3 kW</w:t>
            </w:r>
          </w:p>
        </w:tc>
      </w:tr>
      <w:tr w:rsidR="002D0FFE" w:rsidRPr="002D0FFE" w14:paraId="3669BF71" w14:textId="77777777" w:rsidTr="002D0FFE">
        <w:trPr>
          <w:cantSplit/>
        </w:trPr>
        <w:tc>
          <w:tcPr>
            <w:tcW w:w="1951" w:type="dxa"/>
            <w:gridSpan w:val="2"/>
            <w:vMerge/>
            <w:noWrap/>
          </w:tcPr>
          <w:p w14:paraId="16CE7138" w14:textId="77777777" w:rsidR="002D0FFE" w:rsidRPr="002D0FFE" w:rsidRDefault="002D0FFE" w:rsidP="008F0324">
            <w:pPr>
              <w:rPr>
                <w:rFonts w:cs="Arial"/>
                <w:b/>
                <w:bCs/>
                <w:szCs w:val="22"/>
              </w:rPr>
            </w:pPr>
          </w:p>
        </w:tc>
        <w:tc>
          <w:tcPr>
            <w:tcW w:w="7716" w:type="dxa"/>
            <w:gridSpan w:val="2"/>
          </w:tcPr>
          <w:p w14:paraId="08DA3682" w14:textId="77777777" w:rsidR="002D0FFE" w:rsidRPr="002D0FFE" w:rsidRDefault="002D0FFE" w:rsidP="008F0324">
            <w:pPr>
              <w:rPr>
                <w:rFonts w:cs="Arial"/>
                <w:szCs w:val="22"/>
              </w:rPr>
            </w:pPr>
            <w:r w:rsidRPr="002D0FFE">
              <w:rPr>
                <w:rFonts w:cs="Arial"/>
                <w:szCs w:val="22"/>
              </w:rPr>
              <w:t>Esta Norma fixa os requisitos mínimos exigíveis de desempenho e segurança para estabilizadores de tensão monofásica ou bifásica, com saída de tensão alternada, com tensão nominal até 250 V em potências de até 3 kVA/3 kW, destinados a equipamentos eletrônicos, de informática e de telecomunicações.</w:t>
            </w:r>
          </w:p>
        </w:tc>
      </w:tr>
      <w:tr w:rsidR="002D0FFE" w:rsidRPr="002D0FFE" w14:paraId="6EC36739" w14:textId="77777777" w:rsidTr="002D0FFE">
        <w:trPr>
          <w:cantSplit/>
        </w:trPr>
        <w:tc>
          <w:tcPr>
            <w:tcW w:w="1951" w:type="dxa"/>
            <w:gridSpan w:val="2"/>
            <w:vMerge w:val="restart"/>
            <w:noWrap/>
          </w:tcPr>
          <w:p w14:paraId="11E21DF5" w14:textId="77777777" w:rsidR="002D0FFE" w:rsidRPr="002D0FFE" w:rsidRDefault="002D0FFE" w:rsidP="008F0324">
            <w:pPr>
              <w:rPr>
                <w:rFonts w:cs="Arial"/>
                <w:b/>
                <w:bCs/>
                <w:szCs w:val="22"/>
              </w:rPr>
            </w:pPr>
            <w:r w:rsidRPr="002D0FFE">
              <w:rPr>
                <w:rFonts w:cs="Arial"/>
                <w:b/>
                <w:bCs/>
                <w:szCs w:val="22"/>
              </w:rPr>
              <w:t>NBR 14390:2001</w:t>
            </w:r>
          </w:p>
        </w:tc>
        <w:tc>
          <w:tcPr>
            <w:tcW w:w="7716" w:type="dxa"/>
            <w:gridSpan w:val="2"/>
          </w:tcPr>
          <w:p w14:paraId="2AA3F38E" w14:textId="77777777" w:rsidR="002D0FFE" w:rsidRPr="002D0FFE" w:rsidRDefault="002D0FFE" w:rsidP="008F0324">
            <w:pPr>
              <w:rPr>
                <w:rFonts w:cs="Arial"/>
                <w:szCs w:val="22"/>
              </w:rPr>
            </w:pPr>
            <w:r w:rsidRPr="002D0FFE">
              <w:rPr>
                <w:rFonts w:cs="Arial"/>
                <w:szCs w:val="22"/>
              </w:rPr>
              <w:t>Misturadores para lavatórios. Requisitos e métodos de ensaio.</w:t>
            </w:r>
          </w:p>
        </w:tc>
      </w:tr>
      <w:tr w:rsidR="002D0FFE" w:rsidRPr="002D0FFE" w14:paraId="22AB2A3A" w14:textId="77777777" w:rsidTr="002D0FFE">
        <w:trPr>
          <w:cantSplit/>
        </w:trPr>
        <w:tc>
          <w:tcPr>
            <w:tcW w:w="1951" w:type="dxa"/>
            <w:gridSpan w:val="2"/>
            <w:vMerge/>
            <w:noWrap/>
          </w:tcPr>
          <w:p w14:paraId="595BF156" w14:textId="77777777" w:rsidR="002D0FFE" w:rsidRPr="002D0FFE" w:rsidRDefault="002D0FFE" w:rsidP="008F0324">
            <w:pPr>
              <w:rPr>
                <w:rFonts w:cs="Arial"/>
                <w:b/>
                <w:bCs/>
                <w:szCs w:val="22"/>
              </w:rPr>
            </w:pPr>
          </w:p>
        </w:tc>
        <w:tc>
          <w:tcPr>
            <w:tcW w:w="7716" w:type="dxa"/>
            <w:gridSpan w:val="2"/>
          </w:tcPr>
          <w:p w14:paraId="3746655B" w14:textId="77777777" w:rsidR="002D0FFE" w:rsidRPr="002D0FFE" w:rsidRDefault="002D0FFE" w:rsidP="008F0324">
            <w:pPr>
              <w:rPr>
                <w:rFonts w:cs="Arial"/>
                <w:szCs w:val="22"/>
              </w:rPr>
            </w:pPr>
            <w:r w:rsidRPr="002D0FFE">
              <w:rPr>
                <w:rFonts w:cs="Arial"/>
                <w:szCs w:val="22"/>
              </w:rPr>
              <w:t>Esta Norma estabelece os requisitos relativos ao projeto, fabricação e desempenho, bem como os métodos de ensaio dos misturadores de lavatório destinados a instalações hidráulicas prediais de água quente e fria, com a função de permitir abertura, fechamento e mistura da água para uso geral. Estes misturadores são instalados em bancadas que contêm cubas e louças sanitárias ou diretamente em lavatórios.</w:t>
            </w:r>
          </w:p>
        </w:tc>
      </w:tr>
      <w:tr w:rsidR="002D0FFE" w:rsidRPr="002D0FFE" w14:paraId="3A577728" w14:textId="77777777" w:rsidTr="002D0FFE">
        <w:trPr>
          <w:cantSplit/>
        </w:trPr>
        <w:tc>
          <w:tcPr>
            <w:tcW w:w="1951" w:type="dxa"/>
            <w:gridSpan w:val="2"/>
            <w:vMerge w:val="restart"/>
          </w:tcPr>
          <w:p w14:paraId="1B7FC891" w14:textId="77777777" w:rsidR="002D0FFE" w:rsidRPr="002D0FFE" w:rsidRDefault="002D0FFE" w:rsidP="008F0324">
            <w:pPr>
              <w:rPr>
                <w:rFonts w:cs="Arial"/>
                <w:b/>
                <w:bCs/>
                <w:szCs w:val="22"/>
              </w:rPr>
            </w:pPr>
            <w:r w:rsidRPr="002D0FFE">
              <w:rPr>
                <w:rFonts w:cs="Arial"/>
                <w:b/>
                <w:bCs/>
                <w:szCs w:val="22"/>
              </w:rPr>
              <w:t>NBR 14417:1999</w:t>
            </w:r>
          </w:p>
        </w:tc>
        <w:tc>
          <w:tcPr>
            <w:tcW w:w="7716" w:type="dxa"/>
            <w:gridSpan w:val="2"/>
          </w:tcPr>
          <w:p w14:paraId="103E1FD2" w14:textId="77777777" w:rsidR="002D0FFE" w:rsidRPr="002D0FFE" w:rsidRDefault="002D0FFE" w:rsidP="008F0324">
            <w:pPr>
              <w:rPr>
                <w:rFonts w:cs="Arial"/>
                <w:szCs w:val="22"/>
              </w:rPr>
            </w:pPr>
            <w:r w:rsidRPr="002D0FFE">
              <w:rPr>
                <w:rFonts w:cs="Arial"/>
                <w:szCs w:val="22"/>
              </w:rPr>
              <w:t>Reatores eletrônicos alimentados em correntes alternada para lâmpadas fluorescentes tubulares - Prescrições gerais e de segurança</w:t>
            </w:r>
          </w:p>
        </w:tc>
      </w:tr>
      <w:tr w:rsidR="002D0FFE" w:rsidRPr="002D0FFE" w14:paraId="355A9C24" w14:textId="77777777" w:rsidTr="002D0FFE">
        <w:trPr>
          <w:cantSplit/>
        </w:trPr>
        <w:tc>
          <w:tcPr>
            <w:tcW w:w="1951" w:type="dxa"/>
            <w:gridSpan w:val="2"/>
            <w:vMerge/>
          </w:tcPr>
          <w:p w14:paraId="48831864" w14:textId="77777777" w:rsidR="002D0FFE" w:rsidRPr="002D0FFE" w:rsidRDefault="002D0FFE" w:rsidP="008F0324">
            <w:pPr>
              <w:rPr>
                <w:rFonts w:cs="Arial"/>
                <w:b/>
                <w:bCs/>
                <w:szCs w:val="22"/>
              </w:rPr>
            </w:pPr>
          </w:p>
        </w:tc>
        <w:tc>
          <w:tcPr>
            <w:tcW w:w="7716" w:type="dxa"/>
            <w:gridSpan w:val="2"/>
          </w:tcPr>
          <w:p w14:paraId="684B8C84" w14:textId="6A5DCB07" w:rsidR="002D0FFE" w:rsidRPr="002D0FFE" w:rsidRDefault="002D0FFE" w:rsidP="008F0324">
            <w:pPr>
              <w:rPr>
                <w:rFonts w:cs="Arial"/>
                <w:szCs w:val="22"/>
              </w:rPr>
            </w:pPr>
            <w:r w:rsidRPr="002D0FFE">
              <w:rPr>
                <w:rFonts w:cs="Arial"/>
                <w:szCs w:val="22"/>
              </w:rPr>
              <w:t xml:space="preserve">Esta Norma especifica as prescrições gerais e de segurança para reatores eletrônicos alimentados em corrente alternada com tensões até 1 000 V a 50 Hz ou 60 Hz, com </w:t>
            </w:r>
            <w:r w:rsidR="00475DFE" w:rsidRPr="002D0FFE">
              <w:rPr>
                <w:rFonts w:cs="Arial"/>
                <w:szCs w:val="22"/>
              </w:rPr>
              <w:t>frequências</w:t>
            </w:r>
            <w:r w:rsidRPr="002D0FFE">
              <w:rPr>
                <w:rFonts w:cs="Arial"/>
                <w:szCs w:val="22"/>
              </w:rPr>
              <w:t xml:space="preserve"> de funcionamento diferentes da </w:t>
            </w:r>
            <w:r w:rsidR="00475DFE" w:rsidRPr="002D0FFE">
              <w:rPr>
                <w:rFonts w:cs="Arial"/>
                <w:szCs w:val="22"/>
              </w:rPr>
              <w:t>frequência</w:t>
            </w:r>
            <w:r w:rsidRPr="002D0FFE">
              <w:rPr>
                <w:rFonts w:cs="Arial"/>
                <w:szCs w:val="22"/>
              </w:rPr>
              <w:t xml:space="preserve"> de alimentação, para utilização com lâmpada fluorescentes tubulares, como especificadas nas ABNT NBR IEC 60081 e ABNT NBR IEC 60901, e com outras lâmpadas fluorescentes tubulares projetadas para operação em alta </w:t>
            </w:r>
            <w:r w:rsidR="00475DFE" w:rsidRPr="002D0FFE">
              <w:rPr>
                <w:rFonts w:cs="Arial"/>
                <w:szCs w:val="22"/>
              </w:rPr>
              <w:t>frequência</w:t>
            </w:r>
            <w:r w:rsidRPr="002D0FFE">
              <w:rPr>
                <w:rFonts w:cs="Arial"/>
                <w:szCs w:val="22"/>
              </w:rPr>
              <w:t>.</w:t>
            </w:r>
          </w:p>
        </w:tc>
      </w:tr>
      <w:tr w:rsidR="002D0FFE" w:rsidRPr="002D0FFE" w14:paraId="7D442AD5" w14:textId="77777777" w:rsidTr="002D0FFE">
        <w:trPr>
          <w:cantSplit/>
        </w:trPr>
        <w:tc>
          <w:tcPr>
            <w:tcW w:w="1951" w:type="dxa"/>
            <w:gridSpan w:val="2"/>
            <w:vMerge w:val="restart"/>
          </w:tcPr>
          <w:p w14:paraId="7024D20A" w14:textId="77777777" w:rsidR="002D0FFE" w:rsidRPr="002D0FFE" w:rsidRDefault="002D0FFE" w:rsidP="008F0324">
            <w:pPr>
              <w:rPr>
                <w:rFonts w:cs="Arial"/>
                <w:b/>
                <w:bCs/>
                <w:szCs w:val="22"/>
              </w:rPr>
            </w:pPr>
            <w:r w:rsidRPr="002D0FFE">
              <w:rPr>
                <w:rFonts w:cs="Arial"/>
                <w:b/>
                <w:bCs/>
                <w:szCs w:val="22"/>
              </w:rPr>
              <w:t>NBR 14418:1999</w:t>
            </w:r>
          </w:p>
        </w:tc>
        <w:tc>
          <w:tcPr>
            <w:tcW w:w="7716" w:type="dxa"/>
            <w:gridSpan w:val="2"/>
          </w:tcPr>
          <w:p w14:paraId="4F9AB5FA" w14:textId="77777777" w:rsidR="002D0FFE" w:rsidRPr="002D0FFE" w:rsidRDefault="002D0FFE" w:rsidP="008F0324">
            <w:pPr>
              <w:rPr>
                <w:rFonts w:cs="Arial"/>
                <w:szCs w:val="22"/>
              </w:rPr>
            </w:pPr>
            <w:r w:rsidRPr="002D0FFE">
              <w:rPr>
                <w:rFonts w:cs="Arial"/>
                <w:szCs w:val="22"/>
              </w:rPr>
              <w:t>Reatores eletrônicos alimentados em corrente alternada para lâmpadas fluorescentes tubulares - Prescrições de desempenho</w:t>
            </w:r>
          </w:p>
        </w:tc>
      </w:tr>
      <w:tr w:rsidR="002D0FFE" w:rsidRPr="002D0FFE" w14:paraId="44C79FC6" w14:textId="77777777" w:rsidTr="002D0FFE">
        <w:trPr>
          <w:cantSplit/>
        </w:trPr>
        <w:tc>
          <w:tcPr>
            <w:tcW w:w="1951" w:type="dxa"/>
            <w:gridSpan w:val="2"/>
            <w:vMerge/>
          </w:tcPr>
          <w:p w14:paraId="3B2C269D" w14:textId="77777777" w:rsidR="002D0FFE" w:rsidRPr="002D0FFE" w:rsidRDefault="002D0FFE" w:rsidP="008F0324">
            <w:pPr>
              <w:rPr>
                <w:rFonts w:cs="Arial"/>
                <w:b/>
                <w:bCs/>
                <w:szCs w:val="22"/>
              </w:rPr>
            </w:pPr>
          </w:p>
        </w:tc>
        <w:tc>
          <w:tcPr>
            <w:tcW w:w="7716" w:type="dxa"/>
            <w:gridSpan w:val="2"/>
          </w:tcPr>
          <w:p w14:paraId="27D22AFB" w14:textId="787982AF" w:rsidR="002D0FFE" w:rsidRPr="002D0FFE" w:rsidRDefault="002D0FFE" w:rsidP="008F0324">
            <w:pPr>
              <w:rPr>
                <w:rFonts w:cs="Arial"/>
                <w:szCs w:val="22"/>
              </w:rPr>
            </w:pPr>
            <w:r w:rsidRPr="002D0FFE">
              <w:rPr>
                <w:rFonts w:cs="Arial"/>
                <w:szCs w:val="22"/>
              </w:rPr>
              <w:t xml:space="preserve">Esta Norma especifica as prescrições de desempenho para reatores eletrônicos alimentados em corrente alternada com tensões até 1 000 V a 50 Hz ou 60 Hz, com </w:t>
            </w:r>
            <w:r w:rsidR="00475DFE" w:rsidRPr="002D0FFE">
              <w:rPr>
                <w:rFonts w:cs="Arial"/>
                <w:szCs w:val="22"/>
              </w:rPr>
              <w:t>frequências</w:t>
            </w:r>
            <w:r w:rsidRPr="002D0FFE">
              <w:rPr>
                <w:rFonts w:cs="Arial"/>
                <w:szCs w:val="22"/>
              </w:rPr>
              <w:t xml:space="preserve"> de funcionamento diferentes da </w:t>
            </w:r>
            <w:r w:rsidR="00475DFE" w:rsidRPr="002D0FFE">
              <w:rPr>
                <w:rFonts w:cs="Arial"/>
                <w:szCs w:val="22"/>
              </w:rPr>
              <w:t>frequência</w:t>
            </w:r>
            <w:r w:rsidRPr="002D0FFE">
              <w:rPr>
                <w:rFonts w:cs="Arial"/>
                <w:szCs w:val="22"/>
              </w:rPr>
              <w:t xml:space="preserve"> de alimentação, para utilização com lâmpadas fluorescentes tubulares, como especificado nas NBR IEC 60081 e NBR IEC 60901, ou com outras lâmpadas fluorescentes tubulares projetadas para operação em alta </w:t>
            </w:r>
            <w:r w:rsidR="00475DFE" w:rsidRPr="002D0FFE">
              <w:rPr>
                <w:rFonts w:cs="Arial"/>
                <w:szCs w:val="22"/>
              </w:rPr>
              <w:t>frequência</w:t>
            </w:r>
            <w:r w:rsidRPr="002D0FFE">
              <w:rPr>
                <w:rFonts w:cs="Arial"/>
                <w:szCs w:val="22"/>
              </w:rPr>
              <w:t>.</w:t>
            </w:r>
          </w:p>
        </w:tc>
      </w:tr>
      <w:tr w:rsidR="002D0FFE" w:rsidRPr="002D0FFE" w14:paraId="271CF463" w14:textId="77777777" w:rsidTr="002D0FFE">
        <w:trPr>
          <w:cantSplit/>
        </w:trPr>
        <w:tc>
          <w:tcPr>
            <w:tcW w:w="1951" w:type="dxa"/>
            <w:gridSpan w:val="2"/>
            <w:vMerge w:val="restart"/>
          </w:tcPr>
          <w:p w14:paraId="3949386F" w14:textId="77777777" w:rsidR="002D0FFE" w:rsidRPr="002D0FFE" w:rsidRDefault="002D0FFE" w:rsidP="008F0324">
            <w:pPr>
              <w:rPr>
                <w:rFonts w:cs="Arial"/>
                <w:b/>
                <w:bCs/>
                <w:szCs w:val="22"/>
              </w:rPr>
            </w:pPr>
            <w:r w:rsidRPr="002D0FFE">
              <w:rPr>
                <w:rFonts w:cs="Arial"/>
                <w:b/>
                <w:bCs/>
                <w:szCs w:val="22"/>
              </w:rPr>
              <w:t>NBR 14433:2000</w:t>
            </w:r>
          </w:p>
        </w:tc>
        <w:tc>
          <w:tcPr>
            <w:tcW w:w="7716" w:type="dxa"/>
            <w:gridSpan w:val="2"/>
          </w:tcPr>
          <w:p w14:paraId="4906DB6E" w14:textId="77777777" w:rsidR="002D0FFE" w:rsidRPr="002D0FFE" w:rsidRDefault="002D0FFE" w:rsidP="008F0324">
            <w:pPr>
              <w:rPr>
                <w:rFonts w:cs="Arial"/>
                <w:szCs w:val="22"/>
              </w:rPr>
            </w:pPr>
            <w:r w:rsidRPr="002D0FFE">
              <w:rPr>
                <w:rFonts w:cs="Arial"/>
                <w:szCs w:val="22"/>
              </w:rPr>
              <w:t>Conectores montados em cordões ou cabos de fibras ópticas e adaptadores - Especificação</w:t>
            </w:r>
          </w:p>
        </w:tc>
      </w:tr>
      <w:tr w:rsidR="002D0FFE" w:rsidRPr="002D0FFE" w14:paraId="0B7605C8" w14:textId="77777777" w:rsidTr="002D0FFE">
        <w:trPr>
          <w:cantSplit/>
        </w:trPr>
        <w:tc>
          <w:tcPr>
            <w:tcW w:w="1951" w:type="dxa"/>
            <w:gridSpan w:val="2"/>
            <w:vMerge/>
          </w:tcPr>
          <w:p w14:paraId="1CD8433F" w14:textId="77777777" w:rsidR="002D0FFE" w:rsidRPr="002D0FFE" w:rsidRDefault="002D0FFE" w:rsidP="008F0324">
            <w:pPr>
              <w:rPr>
                <w:rFonts w:cs="Arial"/>
                <w:b/>
                <w:bCs/>
                <w:szCs w:val="22"/>
              </w:rPr>
            </w:pPr>
          </w:p>
        </w:tc>
        <w:tc>
          <w:tcPr>
            <w:tcW w:w="7716" w:type="dxa"/>
            <w:gridSpan w:val="2"/>
          </w:tcPr>
          <w:p w14:paraId="2F989417" w14:textId="77777777" w:rsidR="002D0FFE" w:rsidRPr="002D0FFE" w:rsidRDefault="002D0FFE" w:rsidP="008F0324">
            <w:pPr>
              <w:rPr>
                <w:rFonts w:cs="Arial"/>
                <w:szCs w:val="22"/>
              </w:rPr>
            </w:pPr>
            <w:r w:rsidRPr="002D0FFE">
              <w:rPr>
                <w:rFonts w:cs="Arial"/>
                <w:szCs w:val="22"/>
              </w:rPr>
              <w:t>Esta Norma fixa as condições mínimas exigíveis para conectores montados em cordões ou cabos de fibras ópticas e adaptadores.</w:t>
            </w:r>
          </w:p>
        </w:tc>
      </w:tr>
      <w:tr w:rsidR="002D0FFE" w:rsidRPr="002D0FFE" w14:paraId="32E91065" w14:textId="77777777" w:rsidTr="002D0FFE">
        <w:trPr>
          <w:cantSplit/>
        </w:trPr>
        <w:tc>
          <w:tcPr>
            <w:tcW w:w="1951" w:type="dxa"/>
            <w:gridSpan w:val="2"/>
            <w:vMerge w:val="restart"/>
          </w:tcPr>
          <w:p w14:paraId="49C891D0" w14:textId="77777777" w:rsidR="002D0FFE" w:rsidRPr="002D0FFE" w:rsidRDefault="002D0FFE" w:rsidP="008F0324">
            <w:pPr>
              <w:rPr>
                <w:rFonts w:cs="Arial"/>
                <w:b/>
                <w:bCs/>
                <w:szCs w:val="22"/>
              </w:rPr>
            </w:pPr>
            <w:r w:rsidRPr="002D0FFE">
              <w:rPr>
                <w:rFonts w:cs="Arial"/>
                <w:b/>
                <w:bCs/>
                <w:szCs w:val="22"/>
              </w:rPr>
              <w:t>NBR 14538:2000</w:t>
            </w:r>
          </w:p>
        </w:tc>
        <w:tc>
          <w:tcPr>
            <w:tcW w:w="7716" w:type="dxa"/>
            <w:gridSpan w:val="2"/>
          </w:tcPr>
          <w:p w14:paraId="2E8EAF55" w14:textId="77777777" w:rsidR="002D0FFE" w:rsidRPr="002D0FFE" w:rsidRDefault="002D0FFE" w:rsidP="008F0324">
            <w:pPr>
              <w:rPr>
                <w:rFonts w:cs="Arial"/>
                <w:szCs w:val="22"/>
              </w:rPr>
            </w:pPr>
            <w:r w:rsidRPr="002D0FFE">
              <w:rPr>
                <w:rFonts w:cs="Arial"/>
                <w:szCs w:val="22"/>
              </w:rPr>
              <w:t>Lâmpada fluorescente com reator integrado à base para iluminação geral - Requisitos de segurança</w:t>
            </w:r>
          </w:p>
        </w:tc>
      </w:tr>
      <w:tr w:rsidR="002D0FFE" w:rsidRPr="002D0FFE" w14:paraId="2538E7A9" w14:textId="77777777" w:rsidTr="002D0FFE">
        <w:trPr>
          <w:cantSplit/>
        </w:trPr>
        <w:tc>
          <w:tcPr>
            <w:tcW w:w="1951" w:type="dxa"/>
            <w:gridSpan w:val="2"/>
            <w:vMerge/>
          </w:tcPr>
          <w:p w14:paraId="3226B53B" w14:textId="77777777" w:rsidR="002D0FFE" w:rsidRPr="002D0FFE" w:rsidRDefault="002D0FFE" w:rsidP="008F0324">
            <w:pPr>
              <w:rPr>
                <w:rFonts w:cs="Arial"/>
                <w:b/>
                <w:bCs/>
                <w:szCs w:val="22"/>
              </w:rPr>
            </w:pPr>
          </w:p>
        </w:tc>
        <w:tc>
          <w:tcPr>
            <w:tcW w:w="7716" w:type="dxa"/>
            <w:gridSpan w:val="2"/>
          </w:tcPr>
          <w:p w14:paraId="1203574D" w14:textId="77777777" w:rsidR="002D0FFE" w:rsidRPr="002D0FFE" w:rsidRDefault="002D0FFE" w:rsidP="008F0324">
            <w:pPr>
              <w:rPr>
                <w:rFonts w:cs="Arial"/>
                <w:szCs w:val="22"/>
              </w:rPr>
            </w:pPr>
            <w:r w:rsidRPr="002D0FFE">
              <w:rPr>
                <w:rFonts w:cs="Arial"/>
                <w:szCs w:val="22"/>
              </w:rPr>
              <w:t>Esta Norma especifica os requisitos de segurança e intercambiabilidade, juntamente com os métodos de ensaio e condições requeridas para demonstrar a conformidade de lâmpadas fluorescente tubulares, com dispositivos integrados à base para controlar o acendimento e o funcionamento estável, (lâmpadas com reator integrado), destinadas ao uso domésticos e iluminação geral similar.</w:t>
            </w:r>
          </w:p>
        </w:tc>
      </w:tr>
      <w:tr w:rsidR="002D0FFE" w:rsidRPr="002D0FFE" w14:paraId="61AFE702" w14:textId="77777777" w:rsidTr="002D0FFE">
        <w:trPr>
          <w:cantSplit/>
        </w:trPr>
        <w:tc>
          <w:tcPr>
            <w:tcW w:w="1951" w:type="dxa"/>
            <w:gridSpan w:val="2"/>
            <w:vMerge w:val="restart"/>
          </w:tcPr>
          <w:p w14:paraId="131C0B33" w14:textId="77777777" w:rsidR="002D0FFE" w:rsidRPr="002D0FFE" w:rsidRDefault="002D0FFE" w:rsidP="008F0324">
            <w:pPr>
              <w:rPr>
                <w:rFonts w:cs="Arial"/>
                <w:b/>
                <w:bCs/>
                <w:szCs w:val="22"/>
              </w:rPr>
            </w:pPr>
            <w:r w:rsidRPr="002D0FFE">
              <w:rPr>
                <w:rFonts w:cs="Arial"/>
                <w:b/>
                <w:bCs/>
                <w:szCs w:val="22"/>
              </w:rPr>
              <w:t>NBR 14539:2000</w:t>
            </w:r>
          </w:p>
        </w:tc>
        <w:tc>
          <w:tcPr>
            <w:tcW w:w="7716" w:type="dxa"/>
            <w:gridSpan w:val="2"/>
          </w:tcPr>
          <w:p w14:paraId="35E65DF9" w14:textId="77777777" w:rsidR="002D0FFE" w:rsidRPr="002D0FFE" w:rsidRDefault="002D0FFE" w:rsidP="008F0324">
            <w:pPr>
              <w:rPr>
                <w:rFonts w:cs="Arial"/>
                <w:szCs w:val="22"/>
              </w:rPr>
            </w:pPr>
            <w:r w:rsidRPr="002D0FFE">
              <w:rPr>
                <w:rFonts w:cs="Arial"/>
                <w:szCs w:val="22"/>
              </w:rPr>
              <w:t>Lâmpada fluorescente com reator integrado à base para iluminação geral - Requisitos de desempenho</w:t>
            </w:r>
          </w:p>
        </w:tc>
      </w:tr>
      <w:tr w:rsidR="002D0FFE" w:rsidRPr="002D0FFE" w14:paraId="2F70FAD5" w14:textId="77777777" w:rsidTr="002D0FFE">
        <w:trPr>
          <w:cantSplit/>
        </w:trPr>
        <w:tc>
          <w:tcPr>
            <w:tcW w:w="1951" w:type="dxa"/>
            <w:gridSpan w:val="2"/>
            <w:vMerge/>
          </w:tcPr>
          <w:p w14:paraId="343E117E" w14:textId="77777777" w:rsidR="002D0FFE" w:rsidRPr="002D0FFE" w:rsidRDefault="002D0FFE" w:rsidP="008F0324">
            <w:pPr>
              <w:rPr>
                <w:rFonts w:cs="Arial"/>
                <w:b/>
                <w:bCs/>
                <w:szCs w:val="22"/>
              </w:rPr>
            </w:pPr>
          </w:p>
        </w:tc>
        <w:tc>
          <w:tcPr>
            <w:tcW w:w="7716" w:type="dxa"/>
            <w:gridSpan w:val="2"/>
          </w:tcPr>
          <w:p w14:paraId="4C31D97A" w14:textId="77777777" w:rsidR="002D0FFE" w:rsidRPr="002D0FFE" w:rsidRDefault="002D0FFE" w:rsidP="008F0324">
            <w:pPr>
              <w:rPr>
                <w:rFonts w:cs="Arial"/>
                <w:szCs w:val="22"/>
              </w:rPr>
            </w:pPr>
            <w:r w:rsidRPr="002D0FFE">
              <w:rPr>
                <w:rFonts w:cs="Arial"/>
                <w:szCs w:val="22"/>
              </w:rPr>
              <w:t>Esta Norma especifica os requisitos de desempenho, juntamente com os métodos de ensaio e as condições requeridas para demonstrar a conformidade de lâmpadas fluorescente tubulares, com dispositivos integrados à base para controlar o acendimento e o funcionamento estável (lâmpadas com reator integrado), destinadas ao uso doméstico e iluminação geral similar.</w:t>
            </w:r>
          </w:p>
        </w:tc>
      </w:tr>
      <w:tr w:rsidR="002D0FFE" w:rsidRPr="002D0FFE" w14:paraId="48E07156" w14:textId="77777777" w:rsidTr="002D0FFE">
        <w:trPr>
          <w:cantSplit/>
        </w:trPr>
        <w:tc>
          <w:tcPr>
            <w:tcW w:w="1951" w:type="dxa"/>
            <w:gridSpan w:val="2"/>
            <w:vMerge w:val="restart"/>
          </w:tcPr>
          <w:p w14:paraId="1C538B3B" w14:textId="77777777" w:rsidR="002D0FFE" w:rsidRPr="002D0FFE" w:rsidRDefault="002D0FFE" w:rsidP="008F0324">
            <w:pPr>
              <w:rPr>
                <w:rFonts w:cs="Arial"/>
                <w:b/>
                <w:bCs/>
                <w:szCs w:val="22"/>
              </w:rPr>
            </w:pPr>
            <w:r w:rsidRPr="002D0FFE">
              <w:rPr>
                <w:rFonts w:cs="Arial"/>
                <w:b/>
                <w:bCs/>
                <w:szCs w:val="22"/>
              </w:rPr>
              <w:t>NBR 14565:2007</w:t>
            </w:r>
          </w:p>
        </w:tc>
        <w:tc>
          <w:tcPr>
            <w:tcW w:w="7716" w:type="dxa"/>
            <w:gridSpan w:val="2"/>
          </w:tcPr>
          <w:p w14:paraId="4C1125B5" w14:textId="77777777" w:rsidR="002D0FFE" w:rsidRPr="002D0FFE" w:rsidRDefault="002D0FFE" w:rsidP="008F0324">
            <w:pPr>
              <w:rPr>
                <w:rFonts w:cs="Arial"/>
                <w:szCs w:val="22"/>
              </w:rPr>
            </w:pPr>
            <w:r w:rsidRPr="002D0FFE">
              <w:rPr>
                <w:rFonts w:cs="Arial"/>
                <w:szCs w:val="22"/>
              </w:rPr>
              <w:t>Cabeamento de telecomunicações para edifícios comerciais</w:t>
            </w:r>
          </w:p>
        </w:tc>
      </w:tr>
      <w:tr w:rsidR="002D0FFE" w:rsidRPr="002D0FFE" w14:paraId="39F242D2" w14:textId="77777777" w:rsidTr="002D0FFE">
        <w:trPr>
          <w:cantSplit/>
        </w:trPr>
        <w:tc>
          <w:tcPr>
            <w:tcW w:w="1951" w:type="dxa"/>
            <w:gridSpan w:val="2"/>
            <w:vMerge/>
          </w:tcPr>
          <w:p w14:paraId="6568CF40" w14:textId="77777777" w:rsidR="002D0FFE" w:rsidRPr="002D0FFE" w:rsidRDefault="002D0FFE" w:rsidP="008F0324">
            <w:pPr>
              <w:rPr>
                <w:rFonts w:cs="Arial"/>
                <w:b/>
                <w:bCs/>
                <w:szCs w:val="22"/>
              </w:rPr>
            </w:pPr>
          </w:p>
        </w:tc>
        <w:tc>
          <w:tcPr>
            <w:tcW w:w="7716" w:type="dxa"/>
            <w:gridSpan w:val="2"/>
          </w:tcPr>
          <w:p w14:paraId="00E3B062" w14:textId="77777777" w:rsidR="002D0FFE" w:rsidRPr="002D0FFE" w:rsidRDefault="002D0FFE" w:rsidP="008F0324">
            <w:pPr>
              <w:rPr>
                <w:rFonts w:cs="Arial"/>
                <w:szCs w:val="22"/>
              </w:rPr>
            </w:pPr>
            <w:r w:rsidRPr="002D0FFE">
              <w:rPr>
                <w:rFonts w:cs="Arial"/>
                <w:szCs w:val="22"/>
              </w:rPr>
              <w:t>Esta Norma especifica em cabeamento genérico para uso nas dependências de um único ou um conjunto de edifícios em um campus. Ela cobre os cabeamentos metálico e óptico.</w:t>
            </w:r>
          </w:p>
        </w:tc>
      </w:tr>
      <w:tr w:rsidR="002D0FFE" w:rsidRPr="002D0FFE" w14:paraId="68544B34" w14:textId="77777777" w:rsidTr="002D0FFE">
        <w:trPr>
          <w:cantSplit/>
        </w:trPr>
        <w:tc>
          <w:tcPr>
            <w:tcW w:w="1951" w:type="dxa"/>
            <w:gridSpan w:val="2"/>
            <w:vMerge w:val="restart"/>
          </w:tcPr>
          <w:p w14:paraId="1DFA3401" w14:textId="77777777" w:rsidR="002D0FFE" w:rsidRPr="002D0FFE" w:rsidRDefault="002D0FFE" w:rsidP="008F0324">
            <w:pPr>
              <w:rPr>
                <w:rFonts w:cs="Arial"/>
                <w:b/>
                <w:bCs/>
                <w:szCs w:val="22"/>
              </w:rPr>
            </w:pPr>
            <w:r w:rsidRPr="002D0FFE">
              <w:rPr>
                <w:rFonts w:cs="Arial"/>
                <w:b/>
                <w:bCs/>
                <w:szCs w:val="22"/>
              </w:rPr>
              <w:t>NBR 14566:2004</w:t>
            </w:r>
          </w:p>
        </w:tc>
        <w:tc>
          <w:tcPr>
            <w:tcW w:w="7716" w:type="dxa"/>
            <w:gridSpan w:val="2"/>
          </w:tcPr>
          <w:p w14:paraId="22A9D4C5" w14:textId="77777777" w:rsidR="002D0FFE" w:rsidRPr="002D0FFE" w:rsidRDefault="002D0FFE" w:rsidP="008F0324">
            <w:pPr>
              <w:rPr>
                <w:rFonts w:cs="Arial"/>
                <w:szCs w:val="22"/>
              </w:rPr>
            </w:pPr>
            <w:r w:rsidRPr="002D0FFE">
              <w:rPr>
                <w:rFonts w:cs="Arial"/>
                <w:szCs w:val="22"/>
              </w:rPr>
              <w:t>Cabo óptico dielétrico para aplicação subterrânea em duto e aérea espinado</w:t>
            </w:r>
          </w:p>
        </w:tc>
      </w:tr>
      <w:tr w:rsidR="002D0FFE" w:rsidRPr="002D0FFE" w14:paraId="72EB3B23" w14:textId="77777777" w:rsidTr="002D0FFE">
        <w:trPr>
          <w:cantSplit/>
        </w:trPr>
        <w:tc>
          <w:tcPr>
            <w:tcW w:w="1951" w:type="dxa"/>
            <w:gridSpan w:val="2"/>
            <w:vMerge/>
          </w:tcPr>
          <w:p w14:paraId="04D5E83B" w14:textId="77777777" w:rsidR="002D0FFE" w:rsidRPr="002D0FFE" w:rsidRDefault="002D0FFE" w:rsidP="008F0324">
            <w:pPr>
              <w:rPr>
                <w:rFonts w:cs="Arial"/>
                <w:b/>
                <w:bCs/>
                <w:szCs w:val="22"/>
              </w:rPr>
            </w:pPr>
          </w:p>
        </w:tc>
        <w:tc>
          <w:tcPr>
            <w:tcW w:w="7716" w:type="dxa"/>
            <w:gridSpan w:val="2"/>
          </w:tcPr>
          <w:p w14:paraId="1D3AC6D9" w14:textId="77777777" w:rsidR="002D0FFE" w:rsidRPr="002D0FFE" w:rsidRDefault="002D0FFE" w:rsidP="008F0324">
            <w:pPr>
              <w:rPr>
                <w:rFonts w:cs="Arial"/>
                <w:szCs w:val="22"/>
              </w:rPr>
            </w:pPr>
            <w:r w:rsidRPr="002D0FFE">
              <w:rPr>
                <w:rFonts w:cs="Arial"/>
                <w:szCs w:val="22"/>
              </w:rPr>
              <w:t>Esta Norma especifica os requisitos mínimos exigíveis na fabricação dos cabos ópticos dielétricos, para aplicação subterrânea em duto e aérea espinados.</w:t>
            </w:r>
          </w:p>
        </w:tc>
      </w:tr>
      <w:tr w:rsidR="002D0FFE" w:rsidRPr="002D0FFE" w14:paraId="26AECB84" w14:textId="77777777" w:rsidTr="002D0FFE">
        <w:trPr>
          <w:cantSplit/>
        </w:trPr>
        <w:tc>
          <w:tcPr>
            <w:tcW w:w="1951" w:type="dxa"/>
            <w:gridSpan w:val="2"/>
            <w:vMerge w:val="restart"/>
          </w:tcPr>
          <w:p w14:paraId="4548926B" w14:textId="77777777" w:rsidR="002D0FFE" w:rsidRPr="002D0FFE" w:rsidRDefault="002D0FFE" w:rsidP="008F0324">
            <w:pPr>
              <w:rPr>
                <w:rFonts w:cs="Arial"/>
                <w:b/>
                <w:bCs/>
                <w:szCs w:val="22"/>
              </w:rPr>
            </w:pPr>
            <w:r w:rsidRPr="002D0FFE">
              <w:rPr>
                <w:rFonts w:cs="Arial"/>
                <w:b/>
                <w:bCs/>
                <w:szCs w:val="22"/>
              </w:rPr>
              <w:t>NBR 14589:2000</w:t>
            </w:r>
          </w:p>
        </w:tc>
        <w:tc>
          <w:tcPr>
            <w:tcW w:w="7716" w:type="dxa"/>
            <w:gridSpan w:val="2"/>
          </w:tcPr>
          <w:p w14:paraId="0C25F182" w14:textId="77777777" w:rsidR="002D0FFE" w:rsidRPr="002D0FFE" w:rsidRDefault="002D0FFE" w:rsidP="008F0324">
            <w:pPr>
              <w:rPr>
                <w:rFonts w:cs="Arial"/>
                <w:szCs w:val="22"/>
              </w:rPr>
            </w:pPr>
            <w:r w:rsidRPr="002D0FFE">
              <w:rPr>
                <w:rFonts w:cs="Arial"/>
                <w:szCs w:val="22"/>
              </w:rPr>
              <w:t>Cabo óptico com proteção metálica para instalações subterrâneas - Determinação da capacidade de drenagem de corrente - Método de ensaio</w:t>
            </w:r>
          </w:p>
        </w:tc>
      </w:tr>
      <w:tr w:rsidR="002D0FFE" w:rsidRPr="002D0FFE" w14:paraId="777DA0E5" w14:textId="77777777" w:rsidTr="002D0FFE">
        <w:trPr>
          <w:cantSplit/>
        </w:trPr>
        <w:tc>
          <w:tcPr>
            <w:tcW w:w="1951" w:type="dxa"/>
            <w:gridSpan w:val="2"/>
            <w:vMerge/>
          </w:tcPr>
          <w:p w14:paraId="1AC23EC7" w14:textId="77777777" w:rsidR="002D0FFE" w:rsidRPr="002D0FFE" w:rsidRDefault="002D0FFE" w:rsidP="008F0324">
            <w:pPr>
              <w:rPr>
                <w:rFonts w:cs="Arial"/>
                <w:b/>
                <w:bCs/>
                <w:szCs w:val="22"/>
              </w:rPr>
            </w:pPr>
          </w:p>
        </w:tc>
        <w:tc>
          <w:tcPr>
            <w:tcW w:w="7716" w:type="dxa"/>
            <w:gridSpan w:val="2"/>
          </w:tcPr>
          <w:p w14:paraId="28EF1822" w14:textId="77777777" w:rsidR="002D0FFE" w:rsidRPr="002D0FFE" w:rsidRDefault="002D0FFE" w:rsidP="008F0324">
            <w:pPr>
              <w:rPr>
                <w:rFonts w:cs="Arial"/>
                <w:szCs w:val="22"/>
              </w:rPr>
            </w:pPr>
            <w:r w:rsidRPr="002D0FFE">
              <w:rPr>
                <w:rFonts w:cs="Arial"/>
                <w:szCs w:val="22"/>
              </w:rPr>
              <w:t>Esta Norma prescreve o método de ensaio para determinação da capacidade de drenagem de corrente do cabo óptico com proteção metálica para instalações subterrâneas.</w:t>
            </w:r>
          </w:p>
        </w:tc>
      </w:tr>
      <w:tr w:rsidR="002D0FFE" w:rsidRPr="002D0FFE" w14:paraId="5209BD28" w14:textId="77777777" w:rsidTr="002D0FFE">
        <w:trPr>
          <w:cantSplit/>
        </w:trPr>
        <w:tc>
          <w:tcPr>
            <w:tcW w:w="1951" w:type="dxa"/>
            <w:gridSpan w:val="2"/>
            <w:vMerge w:val="restart"/>
            <w:noWrap/>
          </w:tcPr>
          <w:p w14:paraId="29927B83" w14:textId="77777777" w:rsidR="002D0FFE" w:rsidRPr="002D0FFE" w:rsidRDefault="002D0FFE" w:rsidP="008F0324">
            <w:pPr>
              <w:rPr>
                <w:rFonts w:cs="Arial"/>
                <w:b/>
                <w:bCs/>
                <w:szCs w:val="22"/>
              </w:rPr>
            </w:pPr>
            <w:r w:rsidRPr="002D0FFE">
              <w:rPr>
                <w:rFonts w:cs="Arial"/>
                <w:b/>
                <w:bCs/>
                <w:szCs w:val="22"/>
              </w:rPr>
              <w:t>NBR 14645:2001</w:t>
            </w:r>
          </w:p>
        </w:tc>
        <w:tc>
          <w:tcPr>
            <w:tcW w:w="7716" w:type="dxa"/>
            <w:gridSpan w:val="2"/>
          </w:tcPr>
          <w:p w14:paraId="7399100D" w14:textId="77777777" w:rsidR="002D0FFE" w:rsidRPr="002D0FFE" w:rsidRDefault="002D0FFE" w:rsidP="008F0324">
            <w:pPr>
              <w:rPr>
                <w:rFonts w:cs="Arial"/>
                <w:szCs w:val="22"/>
              </w:rPr>
            </w:pPr>
            <w:r w:rsidRPr="002D0FFE">
              <w:rPr>
                <w:rFonts w:cs="Arial"/>
                <w:szCs w:val="22"/>
              </w:rPr>
              <w:t>Elaboração do “como construído” (as built) para edificações.</w:t>
            </w:r>
          </w:p>
        </w:tc>
      </w:tr>
      <w:tr w:rsidR="002D0FFE" w:rsidRPr="002D0FFE" w14:paraId="3496E666" w14:textId="77777777" w:rsidTr="002D0FFE">
        <w:trPr>
          <w:cantSplit/>
        </w:trPr>
        <w:tc>
          <w:tcPr>
            <w:tcW w:w="1951" w:type="dxa"/>
            <w:gridSpan w:val="2"/>
            <w:vMerge/>
            <w:noWrap/>
          </w:tcPr>
          <w:p w14:paraId="5AAA79E0" w14:textId="77777777" w:rsidR="002D0FFE" w:rsidRPr="002D0FFE" w:rsidRDefault="002D0FFE" w:rsidP="008F0324">
            <w:pPr>
              <w:rPr>
                <w:rFonts w:cs="Arial"/>
                <w:b/>
                <w:bCs/>
                <w:szCs w:val="22"/>
              </w:rPr>
            </w:pPr>
          </w:p>
        </w:tc>
        <w:tc>
          <w:tcPr>
            <w:tcW w:w="7716" w:type="dxa"/>
            <w:gridSpan w:val="2"/>
          </w:tcPr>
          <w:p w14:paraId="5912781D" w14:textId="77777777" w:rsidR="002D0FFE" w:rsidRPr="002D0FFE" w:rsidRDefault="002D0FFE" w:rsidP="008F0324">
            <w:pPr>
              <w:rPr>
                <w:rFonts w:cs="Arial"/>
                <w:szCs w:val="22"/>
              </w:rPr>
            </w:pPr>
            <w:r w:rsidRPr="002D0FFE">
              <w:rPr>
                <w:rFonts w:cs="Arial"/>
                <w:szCs w:val="22"/>
              </w:rPr>
              <w:t>Esta parte da ABNTNBR</w:t>
            </w:r>
            <w:r w:rsidRPr="002D0FFE">
              <w:rPr>
                <w:rFonts w:cs="Arial"/>
                <w:b/>
                <w:bCs/>
                <w:szCs w:val="22"/>
              </w:rPr>
              <w:t>14645</w:t>
            </w:r>
            <w:r w:rsidRPr="002D0FFE">
              <w:rPr>
                <w:rFonts w:cs="Arial"/>
                <w:szCs w:val="22"/>
              </w:rPr>
              <w:t xml:space="preserve"> fixa as condições exigíveis para a execução de levantamento topográfico planialtimétrico e cadastral de imóvel urbanizado com área até 25 000m², para fins de estudos, projetos e edificação.</w:t>
            </w:r>
          </w:p>
        </w:tc>
      </w:tr>
      <w:tr w:rsidR="002D0FFE" w:rsidRPr="002D0FFE" w14:paraId="49D75B4F" w14:textId="77777777" w:rsidTr="002D0FFE">
        <w:trPr>
          <w:cantSplit/>
        </w:trPr>
        <w:tc>
          <w:tcPr>
            <w:tcW w:w="1951" w:type="dxa"/>
            <w:gridSpan w:val="2"/>
            <w:vMerge w:val="restart"/>
            <w:noWrap/>
          </w:tcPr>
          <w:p w14:paraId="1C11A62E" w14:textId="77777777" w:rsidR="002D0FFE" w:rsidRPr="002D0FFE" w:rsidRDefault="002D0FFE" w:rsidP="008F0324">
            <w:pPr>
              <w:rPr>
                <w:rFonts w:cs="Arial"/>
                <w:b/>
                <w:bCs/>
                <w:szCs w:val="22"/>
              </w:rPr>
            </w:pPr>
            <w:r w:rsidRPr="002D0FFE">
              <w:rPr>
                <w:rFonts w:cs="Arial"/>
                <w:b/>
                <w:bCs/>
                <w:szCs w:val="22"/>
              </w:rPr>
              <w:t>NBR 14664:2001</w:t>
            </w:r>
          </w:p>
        </w:tc>
        <w:tc>
          <w:tcPr>
            <w:tcW w:w="7716" w:type="dxa"/>
            <w:gridSpan w:val="2"/>
          </w:tcPr>
          <w:p w14:paraId="6C21055B" w14:textId="77777777" w:rsidR="002D0FFE" w:rsidRPr="002D0FFE" w:rsidRDefault="002D0FFE" w:rsidP="008F0324">
            <w:pPr>
              <w:rPr>
                <w:rFonts w:cs="Arial"/>
                <w:szCs w:val="22"/>
              </w:rPr>
            </w:pPr>
            <w:r w:rsidRPr="002D0FFE">
              <w:rPr>
                <w:rFonts w:cs="Arial"/>
                <w:szCs w:val="22"/>
              </w:rPr>
              <w:t>Grupos geradores - Requisitos gerais para telecomunicações</w:t>
            </w:r>
          </w:p>
        </w:tc>
      </w:tr>
      <w:tr w:rsidR="002D0FFE" w:rsidRPr="002D0FFE" w14:paraId="23B8592C" w14:textId="77777777" w:rsidTr="002D0FFE">
        <w:trPr>
          <w:cantSplit/>
        </w:trPr>
        <w:tc>
          <w:tcPr>
            <w:tcW w:w="1951" w:type="dxa"/>
            <w:gridSpan w:val="2"/>
            <w:vMerge/>
            <w:noWrap/>
          </w:tcPr>
          <w:p w14:paraId="65D6CB3A" w14:textId="77777777" w:rsidR="002D0FFE" w:rsidRPr="002D0FFE" w:rsidRDefault="002D0FFE" w:rsidP="008F0324">
            <w:pPr>
              <w:rPr>
                <w:rFonts w:cs="Arial"/>
                <w:b/>
                <w:bCs/>
                <w:szCs w:val="22"/>
              </w:rPr>
            </w:pPr>
          </w:p>
        </w:tc>
        <w:tc>
          <w:tcPr>
            <w:tcW w:w="7716" w:type="dxa"/>
            <w:gridSpan w:val="2"/>
          </w:tcPr>
          <w:p w14:paraId="7C3F4EA0" w14:textId="77777777" w:rsidR="002D0FFE" w:rsidRPr="002D0FFE" w:rsidRDefault="002D0FFE" w:rsidP="008F0324">
            <w:pPr>
              <w:rPr>
                <w:rFonts w:cs="Arial"/>
                <w:szCs w:val="22"/>
              </w:rPr>
            </w:pPr>
            <w:r w:rsidRPr="002D0FFE">
              <w:rPr>
                <w:rFonts w:cs="Arial"/>
                <w:szCs w:val="22"/>
              </w:rPr>
              <w:t>Esta Norma estabelece os requisitos mínimos a que devem satisfazer os grupos motores geradores (GMG) para telecomunicações.</w:t>
            </w:r>
          </w:p>
        </w:tc>
      </w:tr>
      <w:tr w:rsidR="002D0FFE" w:rsidRPr="002D0FFE" w14:paraId="2037CF0F" w14:textId="77777777" w:rsidTr="002D0FFE">
        <w:trPr>
          <w:cantSplit/>
        </w:trPr>
        <w:tc>
          <w:tcPr>
            <w:tcW w:w="1951" w:type="dxa"/>
            <w:gridSpan w:val="2"/>
          </w:tcPr>
          <w:p w14:paraId="7241A900" w14:textId="77777777" w:rsidR="002D0FFE" w:rsidRPr="002D0FFE" w:rsidRDefault="002D0FFE" w:rsidP="008F0324">
            <w:pPr>
              <w:rPr>
                <w:rFonts w:cs="Arial"/>
                <w:b/>
                <w:bCs/>
                <w:szCs w:val="22"/>
              </w:rPr>
            </w:pPr>
            <w:r w:rsidRPr="002D0FFE">
              <w:rPr>
                <w:rFonts w:cs="Arial"/>
                <w:b/>
                <w:bCs/>
                <w:szCs w:val="22"/>
              </w:rPr>
              <w:t>NBR 14679:2012</w:t>
            </w:r>
          </w:p>
        </w:tc>
        <w:tc>
          <w:tcPr>
            <w:tcW w:w="7716" w:type="dxa"/>
            <w:gridSpan w:val="2"/>
          </w:tcPr>
          <w:p w14:paraId="5BFD51CB" w14:textId="77777777" w:rsidR="002D0FFE" w:rsidRPr="002D0FFE" w:rsidRDefault="002D0FFE" w:rsidP="008F0324">
            <w:pPr>
              <w:rPr>
                <w:rFonts w:cs="Arial"/>
                <w:szCs w:val="22"/>
              </w:rPr>
            </w:pPr>
            <w:r w:rsidRPr="002D0FFE">
              <w:rPr>
                <w:rFonts w:cs="Arial"/>
                <w:szCs w:val="22"/>
              </w:rPr>
              <w:t>Sistemas de Condicionamento de Ar e Ventilação – Execução de Serviços de Higienização.</w:t>
            </w:r>
          </w:p>
        </w:tc>
      </w:tr>
      <w:tr w:rsidR="002D0FFE" w:rsidRPr="002D0FFE" w14:paraId="19B1F595" w14:textId="77777777" w:rsidTr="002D0FFE">
        <w:trPr>
          <w:cantSplit/>
        </w:trPr>
        <w:tc>
          <w:tcPr>
            <w:tcW w:w="1951" w:type="dxa"/>
            <w:gridSpan w:val="2"/>
            <w:vMerge w:val="restart"/>
          </w:tcPr>
          <w:p w14:paraId="180F4506" w14:textId="77777777" w:rsidR="002D0FFE" w:rsidRPr="002D0FFE" w:rsidRDefault="002D0FFE" w:rsidP="008F0324">
            <w:pPr>
              <w:rPr>
                <w:rFonts w:cs="Arial"/>
                <w:b/>
                <w:bCs/>
                <w:szCs w:val="22"/>
              </w:rPr>
            </w:pPr>
            <w:r w:rsidRPr="002D0FFE">
              <w:rPr>
                <w:rFonts w:cs="Arial"/>
                <w:b/>
                <w:bCs/>
                <w:szCs w:val="22"/>
              </w:rPr>
              <w:t>NBR 14703:2005</w:t>
            </w:r>
          </w:p>
        </w:tc>
        <w:tc>
          <w:tcPr>
            <w:tcW w:w="7716" w:type="dxa"/>
            <w:gridSpan w:val="2"/>
          </w:tcPr>
          <w:p w14:paraId="1CD7B11A" w14:textId="77777777" w:rsidR="002D0FFE" w:rsidRPr="002D0FFE" w:rsidRDefault="002D0FFE" w:rsidP="008F0324">
            <w:pPr>
              <w:rPr>
                <w:rFonts w:cs="Arial"/>
                <w:szCs w:val="22"/>
              </w:rPr>
            </w:pPr>
            <w:r w:rsidRPr="002D0FFE">
              <w:rPr>
                <w:rFonts w:cs="Arial"/>
                <w:szCs w:val="22"/>
              </w:rPr>
              <w:t>Cabo de telemática de 100 ohms para redes internas estruturadas – Especificação</w:t>
            </w:r>
          </w:p>
        </w:tc>
      </w:tr>
      <w:tr w:rsidR="002D0FFE" w:rsidRPr="002D0FFE" w14:paraId="15189397" w14:textId="77777777" w:rsidTr="002D0FFE">
        <w:trPr>
          <w:cantSplit/>
        </w:trPr>
        <w:tc>
          <w:tcPr>
            <w:tcW w:w="1951" w:type="dxa"/>
            <w:gridSpan w:val="2"/>
            <w:vMerge/>
          </w:tcPr>
          <w:p w14:paraId="5B272560" w14:textId="77777777" w:rsidR="002D0FFE" w:rsidRPr="002D0FFE" w:rsidRDefault="002D0FFE" w:rsidP="008F0324">
            <w:pPr>
              <w:rPr>
                <w:rFonts w:cs="Arial"/>
                <w:b/>
                <w:bCs/>
                <w:szCs w:val="22"/>
              </w:rPr>
            </w:pPr>
          </w:p>
        </w:tc>
        <w:tc>
          <w:tcPr>
            <w:tcW w:w="7716" w:type="dxa"/>
            <w:gridSpan w:val="2"/>
          </w:tcPr>
          <w:p w14:paraId="07D1C253" w14:textId="77777777" w:rsidR="002D0FFE" w:rsidRPr="002D0FFE" w:rsidRDefault="002D0FFE" w:rsidP="008F0324">
            <w:pPr>
              <w:rPr>
                <w:rFonts w:cs="Arial"/>
                <w:szCs w:val="22"/>
              </w:rPr>
            </w:pPr>
            <w:r w:rsidRPr="002D0FFE">
              <w:rPr>
                <w:rFonts w:cs="Arial"/>
                <w:szCs w:val="22"/>
              </w:rPr>
              <w:t>Esta Norma especifica os requisitos mínimos exigíveis para fabricação dos cabos de telemática com impedância de 100 Ohms.</w:t>
            </w:r>
          </w:p>
        </w:tc>
      </w:tr>
      <w:tr w:rsidR="002D0FFE" w:rsidRPr="002D0FFE" w14:paraId="388F1CA6" w14:textId="77777777" w:rsidTr="002D0FFE">
        <w:trPr>
          <w:cantSplit/>
        </w:trPr>
        <w:tc>
          <w:tcPr>
            <w:tcW w:w="1951" w:type="dxa"/>
            <w:gridSpan w:val="2"/>
            <w:vMerge w:val="restart"/>
            <w:noWrap/>
          </w:tcPr>
          <w:p w14:paraId="6AE2CC7D" w14:textId="77777777" w:rsidR="002D0FFE" w:rsidRPr="002D0FFE" w:rsidRDefault="002D0FFE" w:rsidP="008F0324">
            <w:pPr>
              <w:rPr>
                <w:rFonts w:cs="Arial"/>
                <w:b/>
                <w:bCs/>
                <w:szCs w:val="22"/>
              </w:rPr>
            </w:pPr>
            <w:r w:rsidRPr="002D0FFE">
              <w:rPr>
                <w:rFonts w:cs="Arial"/>
                <w:b/>
                <w:bCs/>
                <w:szCs w:val="22"/>
              </w:rPr>
              <w:t>NBR 14715:2001</w:t>
            </w:r>
          </w:p>
        </w:tc>
        <w:tc>
          <w:tcPr>
            <w:tcW w:w="7716" w:type="dxa"/>
            <w:gridSpan w:val="2"/>
          </w:tcPr>
          <w:p w14:paraId="19CBBFF0" w14:textId="77777777" w:rsidR="002D0FFE" w:rsidRPr="002D0FFE" w:rsidRDefault="002D0FFE" w:rsidP="008F0324">
            <w:pPr>
              <w:rPr>
                <w:rFonts w:cs="Arial"/>
                <w:szCs w:val="22"/>
              </w:rPr>
            </w:pPr>
            <w:r w:rsidRPr="002D0FFE">
              <w:rPr>
                <w:rFonts w:cs="Arial"/>
                <w:szCs w:val="22"/>
              </w:rPr>
              <w:t>Chapas em gesso acartonado. Requisitos.</w:t>
            </w:r>
          </w:p>
        </w:tc>
      </w:tr>
      <w:tr w:rsidR="002D0FFE" w:rsidRPr="002D0FFE" w14:paraId="0261F87A" w14:textId="77777777" w:rsidTr="002D0FFE">
        <w:trPr>
          <w:cantSplit/>
        </w:trPr>
        <w:tc>
          <w:tcPr>
            <w:tcW w:w="1951" w:type="dxa"/>
            <w:gridSpan w:val="2"/>
            <w:vMerge/>
            <w:noWrap/>
          </w:tcPr>
          <w:p w14:paraId="654AEA90" w14:textId="77777777" w:rsidR="002D0FFE" w:rsidRPr="002D0FFE" w:rsidRDefault="002D0FFE" w:rsidP="008F0324">
            <w:pPr>
              <w:rPr>
                <w:rFonts w:cs="Arial"/>
                <w:b/>
                <w:bCs/>
                <w:szCs w:val="22"/>
              </w:rPr>
            </w:pPr>
          </w:p>
        </w:tc>
        <w:tc>
          <w:tcPr>
            <w:tcW w:w="7716" w:type="dxa"/>
            <w:gridSpan w:val="2"/>
          </w:tcPr>
          <w:p w14:paraId="0615837D" w14:textId="77777777" w:rsidR="002D0FFE" w:rsidRPr="002D0FFE" w:rsidRDefault="002D0FFE" w:rsidP="008F0324">
            <w:pPr>
              <w:rPr>
                <w:rFonts w:cs="Arial"/>
                <w:szCs w:val="22"/>
              </w:rPr>
            </w:pPr>
            <w:r w:rsidRPr="002D0FFE">
              <w:rPr>
                <w:rFonts w:cs="Arial"/>
                <w:szCs w:val="22"/>
              </w:rPr>
              <w:t>Esta Norma especifica os requisitos para as chapas de gesso acartonado destinadas à execução de paredes, forros e revestimentos internos.</w:t>
            </w:r>
          </w:p>
        </w:tc>
      </w:tr>
      <w:tr w:rsidR="002D0FFE" w:rsidRPr="002D0FFE" w14:paraId="266DB3BC" w14:textId="77777777" w:rsidTr="002D0FFE">
        <w:trPr>
          <w:cantSplit/>
        </w:trPr>
        <w:tc>
          <w:tcPr>
            <w:tcW w:w="1951" w:type="dxa"/>
            <w:gridSpan w:val="2"/>
            <w:vMerge w:val="restart"/>
            <w:noWrap/>
          </w:tcPr>
          <w:p w14:paraId="03861E4A" w14:textId="77777777" w:rsidR="002D0FFE" w:rsidRPr="002D0FFE" w:rsidRDefault="002D0FFE" w:rsidP="008F0324">
            <w:pPr>
              <w:rPr>
                <w:rFonts w:cs="Arial"/>
                <w:b/>
                <w:bCs/>
                <w:szCs w:val="22"/>
              </w:rPr>
            </w:pPr>
            <w:r w:rsidRPr="002D0FFE">
              <w:rPr>
                <w:rFonts w:cs="Arial"/>
                <w:b/>
                <w:bCs/>
                <w:szCs w:val="22"/>
              </w:rPr>
              <w:t>NBR 14716:2001</w:t>
            </w:r>
          </w:p>
        </w:tc>
        <w:tc>
          <w:tcPr>
            <w:tcW w:w="7716" w:type="dxa"/>
            <w:gridSpan w:val="2"/>
          </w:tcPr>
          <w:p w14:paraId="4B44B8AD" w14:textId="77777777" w:rsidR="002D0FFE" w:rsidRPr="002D0FFE" w:rsidRDefault="002D0FFE" w:rsidP="008F0324">
            <w:pPr>
              <w:rPr>
                <w:rFonts w:cs="Arial"/>
                <w:szCs w:val="22"/>
              </w:rPr>
            </w:pPr>
            <w:r w:rsidRPr="002D0FFE">
              <w:rPr>
                <w:rFonts w:cs="Arial"/>
                <w:szCs w:val="22"/>
              </w:rPr>
              <w:t>Chapas em gesso acartonado. Verificação das características geométricas.</w:t>
            </w:r>
          </w:p>
        </w:tc>
      </w:tr>
      <w:tr w:rsidR="002D0FFE" w:rsidRPr="002D0FFE" w14:paraId="6A5AEC47" w14:textId="77777777" w:rsidTr="002D0FFE">
        <w:trPr>
          <w:cantSplit/>
        </w:trPr>
        <w:tc>
          <w:tcPr>
            <w:tcW w:w="1951" w:type="dxa"/>
            <w:gridSpan w:val="2"/>
            <w:vMerge/>
            <w:noWrap/>
          </w:tcPr>
          <w:p w14:paraId="5994F741" w14:textId="77777777" w:rsidR="002D0FFE" w:rsidRPr="002D0FFE" w:rsidRDefault="002D0FFE" w:rsidP="008F0324">
            <w:pPr>
              <w:rPr>
                <w:rFonts w:cs="Arial"/>
                <w:b/>
                <w:bCs/>
                <w:szCs w:val="22"/>
              </w:rPr>
            </w:pPr>
          </w:p>
        </w:tc>
        <w:tc>
          <w:tcPr>
            <w:tcW w:w="7716" w:type="dxa"/>
            <w:gridSpan w:val="2"/>
          </w:tcPr>
          <w:p w14:paraId="42DE6F26" w14:textId="77777777" w:rsidR="002D0FFE" w:rsidRPr="002D0FFE" w:rsidRDefault="002D0FFE" w:rsidP="008F0324">
            <w:pPr>
              <w:rPr>
                <w:rFonts w:cs="Arial"/>
                <w:szCs w:val="22"/>
              </w:rPr>
            </w:pPr>
            <w:r w:rsidRPr="002D0FFE">
              <w:rPr>
                <w:rFonts w:cs="Arial"/>
                <w:szCs w:val="22"/>
              </w:rPr>
              <w:t>Esta Norma estabelece os métodos para verificação das características geométricas das chapas de gesso acartonado especificada na ABNT NBR 14715, destinadas à execução de paredes, forros e revestimentos internos.</w:t>
            </w:r>
          </w:p>
        </w:tc>
      </w:tr>
      <w:tr w:rsidR="002D0FFE" w:rsidRPr="002D0FFE" w14:paraId="7E2481B9" w14:textId="77777777" w:rsidTr="002D0FFE">
        <w:trPr>
          <w:cantSplit/>
        </w:trPr>
        <w:tc>
          <w:tcPr>
            <w:tcW w:w="1951" w:type="dxa"/>
            <w:gridSpan w:val="2"/>
            <w:vMerge w:val="restart"/>
            <w:noWrap/>
          </w:tcPr>
          <w:p w14:paraId="3D275A14" w14:textId="77777777" w:rsidR="002D0FFE" w:rsidRPr="002D0FFE" w:rsidRDefault="002D0FFE" w:rsidP="008F0324">
            <w:pPr>
              <w:rPr>
                <w:rFonts w:cs="Arial"/>
                <w:b/>
                <w:bCs/>
                <w:szCs w:val="22"/>
              </w:rPr>
            </w:pPr>
            <w:r w:rsidRPr="002D0FFE">
              <w:rPr>
                <w:rFonts w:cs="Arial"/>
                <w:b/>
                <w:bCs/>
                <w:szCs w:val="22"/>
              </w:rPr>
              <w:t>NBR 14717:2001</w:t>
            </w:r>
          </w:p>
        </w:tc>
        <w:tc>
          <w:tcPr>
            <w:tcW w:w="7716" w:type="dxa"/>
            <w:gridSpan w:val="2"/>
          </w:tcPr>
          <w:p w14:paraId="29B77587" w14:textId="77777777" w:rsidR="002D0FFE" w:rsidRPr="002D0FFE" w:rsidRDefault="002D0FFE" w:rsidP="008F0324">
            <w:pPr>
              <w:rPr>
                <w:rFonts w:cs="Arial"/>
                <w:szCs w:val="22"/>
              </w:rPr>
            </w:pPr>
            <w:r w:rsidRPr="002D0FFE">
              <w:rPr>
                <w:rFonts w:cs="Arial"/>
                <w:szCs w:val="22"/>
              </w:rPr>
              <w:t>Chapas de gesso acartonado. Determinação das características físicas.</w:t>
            </w:r>
          </w:p>
        </w:tc>
      </w:tr>
      <w:tr w:rsidR="002D0FFE" w:rsidRPr="002D0FFE" w14:paraId="0C155258" w14:textId="77777777" w:rsidTr="002D0FFE">
        <w:trPr>
          <w:cantSplit/>
        </w:trPr>
        <w:tc>
          <w:tcPr>
            <w:tcW w:w="1951" w:type="dxa"/>
            <w:gridSpan w:val="2"/>
            <w:vMerge/>
            <w:noWrap/>
          </w:tcPr>
          <w:p w14:paraId="59919390" w14:textId="77777777" w:rsidR="002D0FFE" w:rsidRPr="002D0FFE" w:rsidRDefault="002D0FFE" w:rsidP="008F0324">
            <w:pPr>
              <w:rPr>
                <w:rFonts w:cs="Arial"/>
                <w:b/>
                <w:bCs/>
                <w:szCs w:val="22"/>
              </w:rPr>
            </w:pPr>
          </w:p>
        </w:tc>
        <w:tc>
          <w:tcPr>
            <w:tcW w:w="7716" w:type="dxa"/>
            <w:gridSpan w:val="2"/>
          </w:tcPr>
          <w:p w14:paraId="40D6D0CE" w14:textId="77777777" w:rsidR="002D0FFE" w:rsidRPr="002D0FFE" w:rsidRDefault="002D0FFE" w:rsidP="008F0324">
            <w:pPr>
              <w:rPr>
                <w:rFonts w:cs="Arial"/>
                <w:szCs w:val="22"/>
              </w:rPr>
            </w:pPr>
            <w:r w:rsidRPr="002D0FFE">
              <w:rPr>
                <w:rFonts w:cs="Arial"/>
                <w:szCs w:val="22"/>
              </w:rPr>
              <w:t>Esta Norma estabelece os métodos para determinação das características físicas das chapas de gesso acartonado especificadas na ANBT NBR 14715, destinadas à execução de paredes, forros e revestimentos internos.</w:t>
            </w:r>
          </w:p>
        </w:tc>
      </w:tr>
      <w:tr w:rsidR="002D0FFE" w:rsidRPr="002D0FFE" w14:paraId="5F6A3922" w14:textId="77777777" w:rsidTr="002D0FFE">
        <w:trPr>
          <w:cantSplit/>
        </w:trPr>
        <w:tc>
          <w:tcPr>
            <w:tcW w:w="1951" w:type="dxa"/>
            <w:gridSpan w:val="2"/>
            <w:vMerge w:val="restart"/>
          </w:tcPr>
          <w:p w14:paraId="2904B5D7" w14:textId="77777777" w:rsidR="002D0FFE" w:rsidRPr="002D0FFE" w:rsidRDefault="002D0FFE" w:rsidP="008F0324">
            <w:pPr>
              <w:rPr>
                <w:rFonts w:cs="Arial"/>
                <w:b/>
                <w:bCs/>
                <w:szCs w:val="22"/>
              </w:rPr>
            </w:pPr>
            <w:r w:rsidRPr="002D0FFE">
              <w:rPr>
                <w:rFonts w:cs="Arial"/>
                <w:b/>
                <w:bCs/>
                <w:szCs w:val="22"/>
              </w:rPr>
              <w:t>NBR 14771:2007</w:t>
            </w:r>
          </w:p>
        </w:tc>
        <w:tc>
          <w:tcPr>
            <w:tcW w:w="7716" w:type="dxa"/>
            <w:gridSpan w:val="2"/>
          </w:tcPr>
          <w:p w14:paraId="34C0B19A" w14:textId="77777777" w:rsidR="002D0FFE" w:rsidRPr="002D0FFE" w:rsidRDefault="002D0FFE" w:rsidP="008F0324">
            <w:pPr>
              <w:rPr>
                <w:rFonts w:cs="Arial"/>
                <w:szCs w:val="22"/>
              </w:rPr>
            </w:pPr>
            <w:r w:rsidRPr="002D0FFE">
              <w:rPr>
                <w:rFonts w:cs="Arial"/>
                <w:szCs w:val="22"/>
              </w:rPr>
              <w:t>Cabo óptico interno - Especificação</w:t>
            </w:r>
          </w:p>
        </w:tc>
      </w:tr>
      <w:tr w:rsidR="002D0FFE" w:rsidRPr="002D0FFE" w14:paraId="48498511" w14:textId="77777777" w:rsidTr="002D0FFE">
        <w:trPr>
          <w:cantSplit/>
        </w:trPr>
        <w:tc>
          <w:tcPr>
            <w:tcW w:w="1951" w:type="dxa"/>
            <w:gridSpan w:val="2"/>
            <w:vMerge/>
          </w:tcPr>
          <w:p w14:paraId="091EC58A" w14:textId="77777777" w:rsidR="002D0FFE" w:rsidRPr="002D0FFE" w:rsidRDefault="002D0FFE" w:rsidP="008F0324">
            <w:pPr>
              <w:rPr>
                <w:rFonts w:cs="Arial"/>
                <w:b/>
                <w:bCs/>
                <w:szCs w:val="22"/>
              </w:rPr>
            </w:pPr>
          </w:p>
        </w:tc>
        <w:tc>
          <w:tcPr>
            <w:tcW w:w="7716" w:type="dxa"/>
            <w:gridSpan w:val="2"/>
          </w:tcPr>
          <w:p w14:paraId="7C8D0018" w14:textId="77777777" w:rsidR="002D0FFE" w:rsidRPr="002D0FFE" w:rsidRDefault="002D0FFE" w:rsidP="008F0324">
            <w:pPr>
              <w:rPr>
                <w:rFonts w:cs="Arial"/>
                <w:szCs w:val="22"/>
              </w:rPr>
            </w:pPr>
            <w:r w:rsidRPr="002D0FFE">
              <w:rPr>
                <w:rFonts w:cs="Arial"/>
                <w:szCs w:val="22"/>
              </w:rPr>
              <w:t>Esta Norma especifica os requisitos mínimos exigíveis para a fabricação dos cabos ópticos internos.</w:t>
            </w:r>
          </w:p>
        </w:tc>
      </w:tr>
      <w:tr w:rsidR="002D0FFE" w:rsidRPr="002D0FFE" w14:paraId="4C276642" w14:textId="77777777" w:rsidTr="002D0FFE">
        <w:trPr>
          <w:cantSplit/>
        </w:trPr>
        <w:tc>
          <w:tcPr>
            <w:tcW w:w="1951" w:type="dxa"/>
            <w:gridSpan w:val="2"/>
            <w:vMerge w:val="restart"/>
          </w:tcPr>
          <w:p w14:paraId="4782A9D4" w14:textId="77777777" w:rsidR="002D0FFE" w:rsidRPr="002D0FFE" w:rsidRDefault="002D0FFE" w:rsidP="008F0324">
            <w:pPr>
              <w:rPr>
                <w:rFonts w:cs="Arial"/>
                <w:b/>
                <w:bCs/>
                <w:szCs w:val="22"/>
              </w:rPr>
            </w:pPr>
            <w:r w:rsidRPr="002D0FFE">
              <w:rPr>
                <w:rFonts w:cs="Arial"/>
                <w:b/>
                <w:bCs/>
                <w:szCs w:val="22"/>
              </w:rPr>
              <w:t>NBR 14772:2006</w:t>
            </w:r>
          </w:p>
        </w:tc>
        <w:tc>
          <w:tcPr>
            <w:tcW w:w="7716" w:type="dxa"/>
            <w:gridSpan w:val="2"/>
          </w:tcPr>
          <w:p w14:paraId="7AB9FCE2" w14:textId="77777777" w:rsidR="002D0FFE" w:rsidRPr="002D0FFE" w:rsidRDefault="002D0FFE" w:rsidP="008F0324">
            <w:pPr>
              <w:rPr>
                <w:rFonts w:cs="Arial"/>
                <w:szCs w:val="22"/>
              </w:rPr>
            </w:pPr>
            <w:r w:rsidRPr="002D0FFE">
              <w:rPr>
                <w:rFonts w:cs="Arial"/>
                <w:szCs w:val="22"/>
              </w:rPr>
              <w:t>Cabo óptico de terminação - Especificação</w:t>
            </w:r>
          </w:p>
        </w:tc>
      </w:tr>
      <w:tr w:rsidR="002D0FFE" w:rsidRPr="002D0FFE" w14:paraId="2076BE11" w14:textId="77777777" w:rsidTr="002D0FFE">
        <w:trPr>
          <w:cantSplit/>
        </w:trPr>
        <w:tc>
          <w:tcPr>
            <w:tcW w:w="1951" w:type="dxa"/>
            <w:gridSpan w:val="2"/>
            <w:vMerge/>
          </w:tcPr>
          <w:p w14:paraId="1E8ACB12" w14:textId="77777777" w:rsidR="002D0FFE" w:rsidRPr="002D0FFE" w:rsidRDefault="002D0FFE" w:rsidP="008F0324">
            <w:pPr>
              <w:rPr>
                <w:rFonts w:cs="Arial"/>
                <w:b/>
                <w:bCs/>
                <w:szCs w:val="22"/>
              </w:rPr>
            </w:pPr>
          </w:p>
        </w:tc>
        <w:tc>
          <w:tcPr>
            <w:tcW w:w="7716" w:type="dxa"/>
            <w:gridSpan w:val="2"/>
          </w:tcPr>
          <w:p w14:paraId="4D9D23E4" w14:textId="77777777" w:rsidR="002D0FFE" w:rsidRPr="002D0FFE" w:rsidRDefault="002D0FFE" w:rsidP="008F0324">
            <w:pPr>
              <w:rPr>
                <w:rFonts w:cs="Arial"/>
                <w:szCs w:val="22"/>
              </w:rPr>
            </w:pPr>
            <w:r w:rsidRPr="002D0FFE">
              <w:rPr>
                <w:rFonts w:cs="Arial"/>
                <w:szCs w:val="22"/>
              </w:rPr>
              <w:t>Esta Norma especifica os requisitos mínimos exigíveis para a fabricação dos cabos ópticos de terminação.</w:t>
            </w:r>
          </w:p>
        </w:tc>
      </w:tr>
      <w:tr w:rsidR="002D0FFE" w:rsidRPr="002D0FFE" w14:paraId="5697846D" w14:textId="77777777" w:rsidTr="002D0FFE">
        <w:trPr>
          <w:cantSplit/>
        </w:trPr>
        <w:tc>
          <w:tcPr>
            <w:tcW w:w="1951" w:type="dxa"/>
            <w:gridSpan w:val="2"/>
            <w:vMerge w:val="restart"/>
          </w:tcPr>
          <w:p w14:paraId="06665CA9" w14:textId="77777777" w:rsidR="002D0FFE" w:rsidRPr="002D0FFE" w:rsidRDefault="002D0FFE" w:rsidP="008F0324">
            <w:pPr>
              <w:rPr>
                <w:rFonts w:cs="Arial"/>
                <w:b/>
                <w:bCs/>
                <w:szCs w:val="22"/>
              </w:rPr>
            </w:pPr>
            <w:r w:rsidRPr="002D0FFE">
              <w:rPr>
                <w:rFonts w:cs="Arial"/>
                <w:b/>
                <w:bCs/>
                <w:szCs w:val="22"/>
              </w:rPr>
              <w:t>NBR 14773:2009</w:t>
            </w:r>
          </w:p>
        </w:tc>
        <w:tc>
          <w:tcPr>
            <w:tcW w:w="7716" w:type="dxa"/>
            <w:gridSpan w:val="2"/>
          </w:tcPr>
          <w:p w14:paraId="1FFD61A4" w14:textId="3F827F32" w:rsidR="002D0FFE" w:rsidRPr="002D0FFE" w:rsidRDefault="002D0FFE" w:rsidP="008F0324">
            <w:pPr>
              <w:rPr>
                <w:rFonts w:cs="Arial"/>
                <w:szCs w:val="22"/>
              </w:rPr>
            </w:pPr>
            <w:r w:rsidRPr="002D0FFE">
              <w:rPr>
                <w:rFonts w:cs="Arial"/>
                <w:szCs w:val="22"/>
              </w:rPr>
              <w:t xml:space="preserve">Cabo óptico dielétrico protegido contra </w:t>
            </w:r>
            <w:r w:rsidR="00F929CD" w:rsidRPr="002D0FFE">
              <w:rPr>
                <w:rFonts w:cs="Arial"/>
                <w:szCs w:val="22"/>
              </w:rPr>
              <w:t>ataques</w:t>
            </w:r>
            <w:r w:rsidRPr="002D0FFE">
              <w:rPr>
                <w:rFonts w:cs="Arial"/>
                <w:szCs w:val="22"/>
              </w:rPr>
              <w:t xml:space="preserve"> de roedores para aplicação em linhas de dutos - Especificação</w:t>
            </w:r>
          </w:p>
        </w:tc>
      </w:tr>
      <w:tr w:rsidR="002D0FFE" w:rsidRPr="002D0FFE" w14:paraId="765550E2" w14:textId="77777777" w:rsidTr="002D0FFE">
        <w:trPr>
          <w:cantSplit/>
        </w:trPr>
        <w:tc>
          <w:tcPr>
            <w:tcW w:w="1951" w:type="dxa"/>
            <w:gridSpan w:val="2"/>
            <w:vMerge/>
          </w:tcPr>
          <w:p w14:paraId="0DC03E1D" w14:textId="77777777" w:rsidR="002D0FFE" w:rsidRPr="002D0FFE" w:rsidRDefault="002D0FFE" w:rsidP="008F0324">
            <w:pPr>
              <w:rPr>
                <w:rFonts w:cs="Arial"/>
                <w:b/>
                <w:bCs/>
                <w:szCs w:val="22"/>
              </w:rPr>
            </w:pPr>
          </w:p>
        </w:tc>
        <w:tc>
          <w:tcPr>
            <w:tcW w:w="7716" w:type="dxa"/>
            <w:gridSpan w:val="2"/>
          </w:tcPr>
          <w:p w14:paraId="231BA352" w14:textId="77777777" w:rsidR="002D0FFE" w:rsidRPr="002D0FFE" w:rsidRDefault="002D0FFE" w:rsidP="008F0324">
            <w:pPr>
              <w:rPr>
                <w:rFonts w:cs="Arial"/>
                <w:szCs w:val="22"/>
              </w:rPr>
            </w:pPr>
            <w:r w:rsidRPr="002D0FFE">
              <w:rPr>
                <w:rFonts w:cs="Arial"/>
                <w:szCs w:val="22"/>
              </w:rPr>
              <w:t xml:space="preserve">Esta Norma estabelece os requisitos mínimos exigíveis para a fabricação de cabos ópticos dielétricos protegidos contra o ataque de roedores. Estes cabos são indicados preferencialmente para instalação subterrânea aplicada em linhas de dutos e em instalações aéreas, espinados junto ao mensageiro. Alternativamente, podem ser aplicados em instalações internas, onde não se exija muita flexibilidade, mas seja importante a proteção contra ataques de roedores, como por exemplo, </w:t>
            </w:r>
            <w:smartTag w:uri="urn:schemas-microsoft-com:office:smarttags" w:element="PersonName">
              <w:smartTagPr>
                <w:attr w:name="ProductID" w:val="em t￺neis. Neste"/>
              </w:smartTagPr>
              <w:r w:rsidRPr="002D0FFE">
                <w:rPr>
                  <w:rFonts w:cs="Arial"/>
                  <w:szCs w:val="22"/>
                </w:rPr>
                <w:t>em túneis. Neste</w:t>
              </w:r>
            </w:smartTag>
            <w:r w:rsidRPr="002D0FFE">
              <w:rPr>
                <w:rFonts w:cs="Arial"/>
                <w:szCs w:val="22"/>
              </w:rPr>
              <w:t xml:space="preserve"> caso, os cabos ópticos devem possuir comportamento frente à chama com grau de proteção mínimo COG.</w:t>
            </w:r>
          </w:p>
        </w:tc>
      </w:tr>
      <w:tr w:rsidR="002D0FFE" w:rsidRPr="002D0FFE" w14:paraId="66980E62" w14:textId="77777777" w:rsidTr="002D0FFE">
        <w:trPr>
          <w:cantSplit/>
        </w:trPr>
        <w:tc>
          <w:tcPr>
            <w:tcW w:w="1951" w:type="dxa"/>
            <w:gridSpan w:val="2"/>
            <w:vMerge w:val="restart"/>
            <w:noWrap/>
          </w:tcPr>
          <w:p w14:paraId="420CF4F9" w14:textId="77777777" w:rsidR="002D0FFE" w:rsidRPr="002D0FFE" w:rsidRDefault="002D0FFE" w:rsidP="008F0324">
            <w:pPr>
              <w:rPr>
                <w:rFonts w:cs="Arial"/>
                <w:b/>
                <w:bCs/>
                <w:szCs w:val="22"/>
              </w:rPr>
            </w:pPr>
            <w:r w:rsidRPr="002D0FFE">
              <w:rPr>
                <w:rFonts w:cs="Arial"/>
                <w:b/>
                <w:bCs/>
                <w:szCs w:val="22"/>
              </w:rPr>
              <w:t>NBR 14859:2002</w:t>
            </w:r>
          </w:p>
        </w:tc>
        <w:tc>
          <w:tcPr>
            <w:tcW w:w="7716" w:type="dxa"/>
            <w:gridSpan w:val="2"/>
          </w:tcPr>
          <w:p w14:paraId="061ECC80" w14:textId="77777777" w:rsidR="002D0FFE" w:rsidRPr="002D0FFE" w:rsidRDefault="002D0FFE" w:rsidP="008F0324">
            <w:pPr>
              <w:rPr>
                <w:rFonts w:cs="Arial"/>
                <w:szCs w:val="22"/>
              </w:rPr>
            </w:pPr>
            <w:r w:rsidRPr="002D0FFE">
              <w:rPr>
                <w:rFonts w:cs="Arial"/>
                <w:szCs w:val="22"/>
              </w:rPr>
              <w:t>Laje pré-fabricada. Requisitos.</w:t>
            </w:r>
          </w:p>
        </w:tc>
      </w:tr>
      <w:tr w:rsidR="002D0FFE" w:rsidRPr="002D0FFE" w14:paraId="74E71DE3" w14:textId="77777777" w:rsidTr="002D0FFE">
        <w:trPr>
          <w:cantSplit/>
        </w:trPr>
        <w:tc>
          <w:tcPr>
            <w:tcW w:w="1951" w:type="dxa"/>
            <w:gridSpan w:val="2"/>
            <w:vMerge/>
            <w:noWrap/>
          </w:tcPr>
          <w:p w14:paraId="726CB52B" w14:textId="77777777" w:rsidR="002D0FFE" w:rsidRPr="002D0FFE" w:rsidRDefault="002D0FFE" w:rsidP="008F0324">
            <w:pPr>
              <w:rPr>
                <w:rFonts w:cs="Arial"/>
                <w:b/>
                <w:bCs/>
                <w:szCs w:val="22"/>
              </w:rPr>
            </w:pPr>
          </w:p>
        </w:tc>
        <w:tc>
          <w:tcPr>
            <w:tcW w:w="7716" w:type="dxa"/>
            <w:gridSpan w:val="2"/>
          </w:tcPr>
          <w:p w14:paraId="4F6F1E38" w14:textId="77777777"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14859</w:t>
            </w:r>
            <w:r w:rsidRPr="002D0FFE">
              <w:rPr>
                <w:rFonts w:cs="Arial"/>
                <w:szCs w:val="22"/>
              </w:rPr>
              <w:t xml:space="preserve"> fixa os requisitos para o recebimento e utilização de componentes de lajes pré-fabricadas (vigotas, elementos de enchimento e demais complementos adicionados na obra) a serem empregados na execução de estruturas laminares nervuradas unidirecionais, para qualquer tipo de edificação, de acordo com as ABNT NBR 6118, ABNT NBR 7197 e ABNT NBR 9062.</w:t>
            </w:r>
          </w:p>
        </w:tc>
      </w:tr>
      <w:tr w:rsidR="002D0FFE" w:rsidRPr="002D0FFE" w14:paraId="24AE173B" w14:textId="77777777" w:rsidTr="002D0FFE">
        <w:trPr>
          <w:cantSplit/>
        </w:trPr>
        <w:tc>
          <w:tcPr>
            <w:tcW w:w="1951" w:type="dxa"/>
            <w:gridSpan w:val="2"/>
            <w:vMerge w:val="restart"/>
            <w:noWrap/>
          </w:tcPr>
          <w:p w14:paraId="61727B9C" w14:textId="77777777" w:rsidR="002D0FFE" w:rsidRPr="002D0FFE" w:rsidRDefault="002D0FFE" w:rsidP="008F0324">
            <w:pPr>
              <w:rPr>
                <w:rFonts w:cs="Arial"/>
                <w:b/>
                <w:bCs/>
                <w:szCs w:val="22"/>
              </w:rPr>
            </w:pPr>
            <w:r w:rsidRPr="002D0FFE">
              <w:rPr>
                <w:rFonts w:cs="Arial"/>
                <w:b/>
                <w:bCs/>
                <w:szCs w:val="22"/>
              </w:rPr>
              <w:t>NBR 14880:2002</w:t>
            </w:r>
          </w:p>
        </w:tc>
        <w:tc>
          <w:tcPr>
            <w:tcW w:w="7716" w:type="dxa"/>
            <w:gridSpan w:val="2"/>
          </w:tcPr>
          <w:p w14:paraId="7FFCEA1B" w14:textId="77777777" w:rsidR="002D0FFE" w:rsidRPr="002D0FFE" w:rsidRDefault="002D0FFE" w:rsidP="008F0324">
            <w:pPr>
              <w:rPr>
                <w:rFonts w:cs="Arial"/>
                <w:szCs w:val="22"/>
              </w:rPr>
            </w:pPr>
            <w:r w:rsidRPr="002D0FFE">
              <w:rPr>
                <w:rFonts w:cs="Arial"/>
                <w:szCs w:val="22"/>
              </w:rPr>
              <w:t xml:space="preserve">Saídas de emergência </w:t>
            </w:r>
            <w:smartTag w:uri="urn:schemas-microsoft-com:office:smarttags" w:element="PersonName">
              <w:smartTagPr>
                <w:attr w:name="ProductID" w:val="em edif￭cios. Escadas"/>
              </w:smartTagPr>
              <w:r w:rsidRPr="002D0FFE">
                <w:rPr>
                  <w:rFonts w:cs="Arial"/>
                  <w:szCs w:val="22"/>
                </w:rPr>
                <w:t>em edifícios. Escadas</w:t>
              </w:r>
            </w:smartTag>
            <w:r w:rsidRPr="002D0FFE">
              <w:rPr>
                <w:rFonts w:cs="Arial"/>
                <w:szCs w:val="22"/>
              </w:rPr>
              <w:t xml:space="preserve"> de segurança. Controle de fumaça e pressurização.</w:t>
            </w:r>
          </w:p>
        </w:tc>
      </w:tr>
      <w:tr w:rsidR="002D0FFE" w:rsidRPr="002D0FFE" w14:paraId="2B363662" w14:textId="77777777" w:rsidTr="002D0FFE">
        <w:trPr>
          <w:cantSplit/>
        </w:trPr>
        <w:tc>
          <w:tcPr>
            <w:tcW w:w="1951" w:type="dxa"/>
            <w:gridSpan w:val="2"/>
            <w:vMerge/>
            <w:noWrap/>
          </w:tcPr>
          <w:p w14:paraId="45BDEB01" w14:textId="77777777" w:rsidR="002D0FFE" w:rsidRPr="002D0FFE" w:rsidRDefault="002D0FFE" w:rsidP="008F0324">
            <w:pPr>
              <w:rPr>
                <w:rFonts w:cs="Arial"/>
                <w:b/>
                <w:bCs/>
                <w:szCs w:val="22"/>
              </w:rPr>
            </w:pPr>
          </w:p>
        </w:tc>
        <w:tc>
          <w:tcPr>
            <w:tcW w:w="7716" w:type="dxa"/>
            <w:gridSpan w:val="2"/>
          </w:tcPr>
          <w:p w14:paraId="21ED6486" w14:textId="77777777" w:rsidR="002D0FFE" w:rsidRPr="002D0FFE" w:rsidRDefault="002D0FFE" w:rsidP="008F0324">
            <w:pPr>
              <w:rPr>
                <w:rFonts w:cs="Arial"/>
                <w:szCs w:val="22"/>
              </w:rPr>
            </w:pPr>
            <w:r w:rsidRPr="002D0FFE">
              <w:rPr>
                <w:rFonts w:cs="Arial"/>
                <w:szCs w:val="22"/>
              </w:rPr>
              <w:t>Esta Norma especifica uma metodologia para manter livres da fumaça, através da pressurização, as escadas de segurança que se constituem na porção vertical da rota de fuga dos edifícios, estabelecendo conceitos de aplicação, princípios gerais de funcionamento e parâmetros básicos para o desenvolvimento do projeto.</w:t>
            </w:r>
          </w:p>
        </w:tc>
      </w:tr>
      <w:tr w:rsidR="002D0FFE" w:rsidRPr="002D0FFE" w14:paraId="0B88AF5A" w14:textId="77777777" w:rsidTr="002D0FFE">
        <w:trPr>
          <w:cantSplit/>
        </w:trPr>
        <w:tc>
          <w:tcPr>
            <w:tcW w:w="1951" w:type="dxa"/>
            <w:gridSpan w:val="2"/>
            <w:vMerge w:val="restart"/>
            <w:noWrap/>
          </w:tcPr>
          <w:p w14:paraId="59D10EF0" w14:textId="77777777" w:rsidR="002D0FFE" w:rsidRPr="002D0FFE" w:rsidRDefault="002D0FFE" w:rsidP="008F0324">
            <w:pPr>
              <w:rPr>
                <w:rFonts w:cs="Arial"/>
                <w:b/>
                <w:bCs/>
                <w:szCs w:val="22"/>
              </w:rPr>
            </w:pPr>
            <w:r w:rsidRPr="002D0FFE">
              <w:rPr>
                <w:rFonts w:cs="Arial"/>
                <w:b/>
                <w:bCs/>
                <w:szCs w:val="22"/>
              </w:rPr>
              <w:t>NBR 14931:2004</w:t>
            </w:r>
          </w:p>
        </w:tc>
        <w:tc>
          <w:tcPr>
            <w:tcW w:w="7716" w:type="dxa"/>
            <w:gridSpan w:val="2"/>
          </w:tcPr>
          <w:p w14:paraId="4436F603" w14:textId="77777777" w:rsidR="002D0FFE" w:rsidRPr="002D0FFE" w:rsidRDefault="002D0FFE" w:rsidP="008F0324">
            <w:pPr>
              <w:rPr>
                <w:rFonts w:cs="Arial"/>
                <w:szCs w:val="22"/>
              </w:rPr>
            </w:pPr>
            <w:r w:rsidRPr="002D0FFE">
              <w:rPr>
                <w:rFonts w:cs="Arial"/>
                <w:szCs w:val="22"/>
              </w:rPr>
              <w:t>Execução de estruturas de concreto. Procedimento.</w:t>
            </w:r>
          </w:p>
        </w:tc>
      </w:tr>
      <w:tr w:rsidR="002D0FFE" w:rsidRPr="002D0FFE" w14:paraId="2222FE37" w14:textId="77777777" w:rsidTr="002D0FFE">
        <w:trPr>
          <w:cantSplit/>
        </w:trPr>
        <w:tc>
          <w:tcPr>
            <w:tcW w:w="1951" w:type="dxa"/>
            <w:gridSpan w:val="2"/>
            <w:vMerge/>
            <w:noWrap/>
          </w:tcPr>
          <w:p w14:paraId="15BBD681" w14:textId="77777777" w:rsidR="002D0FFE" w:rsidRPr="002D0FFE" w:rsidRDefault="002D0FFE" w:rsidP="008F0324">
            <w:pPr>
              <w:rPr>
                <w:rFonts w:cs="Arial"/>
                <w:b/>
                <w:bCs/>
                <w:szCs w:val="22"/>
              </w:rPr>
            </w:pPr>
          </w:p>
        </w:tc>
        <w:tc>
          <w:tcPr>
            <w:tcW w:w="7716" w:type="dxa"/>
            <w:gridSpan w:val="2"/>
          </w:tcPr>
          <w:p w14:paraId="6220DF4A" w14:textId="77777777" w:rsidR="002D0FFE" w:rsidRPr="002D0FFE" w:rsidRDefault="002D0FFE" w:rsidP="008F0324">
            <w:pPr>
              <w:rPr>
                <w:rFonts w:cs="Arial"/>
                <w:szCs w:val="22"/>
              </w:rPr>
            </w:pPr>
            <w:r w:rsidRPr="002D0FFE">
              <w:rPr>
                <w:rFonts w:cs="Arial"/>
                <w:szCs w:val="22"/>
              </w:rPr>
              <w:t>Esta Norma estabelece os requisitos gerais para a execução de estruturas de concreto. Em particular, esta Norma define requisitos detalhados para a execução de obras de concreto, cujos projetos foram elaborados de acordo com a ABNT NBR 6118.</w:t>
            </w:r>
          </w:p>
        </w:tc>
      </w:tr>
      <w:tr w:rsidR="002D0FFE" w:rsidRPr="002D0FFE" w14:paraId="2A7B629A" w14:textId="77777777" w:rsidTr="002D0FFE">
        <w:trPr>
          <w:cantSplit/>
        </w:trPr>
        <w:tc>
          <w:tcPr>
            <w:tcW w:w="1951" w:type="dxa"/>
            <w:gridSpan w:val="2"/>
            <w:vMerge w:val="restart"/>
            <w:noWrap/>
          </w:tcPr>
          <w:p w14:paraId="337F3FC6" w14:textId="77777777" w:rsidR="002D0FFE" w:rsidRPr="002D0FFE" w:rsidRDefault="002D0FFE" w:rsidP="008F0324">
            <w:pPr>
              <w:rPr>
                <w:rFonts w:cs="Arial"/>
                <w:b/>
                <w:bCs/>
                <w:szCs w:val="22"/>
              </w:rPr>
            </w:pPr>
            <w:r w:rsidRPr="002D0FFE">
              <w:rPr>
                <w:rFonts w:cs="Arial"/>
                <w:b/>
                <w:bCs/>
                <w:szCs w:val="22"/>
              </w:rPr>
              <w:t>NBR 14940:2003</w:t>
            </w:r>
          </w:p>
        </w:tc>
        <w:tc>
          <w:tcPr>
            <w:tcW w:w="7716" w:type="dxa"/>
            <w:gridSpan w:val="2"/>
          </w:tcPr>
          <w:p w14:paraId="33BE66D2"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resistência à abrasão úmida.</w:t>
            </w:r>
          </w:p>
        </w:tc>
      </w:tr>
      <w:tr w:rsidR="002D0FFE" w:rsidRPr="002D0FFE" w14:paraId="41B93AF0" w14:textId="77777777" w:rsidTr="002D0FFE">
        <w:trPr>
          <w:cantSplit/>
        </w:trPr>
        <w:tc>
          <w:tcPr>
            <w:tcW w:w="1951" w:type="dxa"/>
            <w:gridSpan w:val="2"/>
            <w:vMerge/>
            <w:noWrap/>
          </w:tcPr>
          <w:p w14:paraId="5A827F64" w14:textId="77777777" w:rsidR="002D0FFE" w:rsidRPr="002D0FFE" w:rsidRDefault="002D0FFE" w:rsidP="008F0324">
            <w:pPr>
              <w:rPr>
                <w:rFonts w:cs="Arial"/>
                <w:b/>
                <w:bCs/>
                <w:szCs w:val="22"/>
              </w:rPr>
            </w:pPr>
          </w:p>
        </w:tc>
        <w:tc>
          <w:tcPr>
            <w:tcW w:w="7716" w:type="dxa"/>
            <w:gridSpan w:val="2"/>
          </w:tcPr>
          <w:p w14:paraId="5B5E0A2D" w14:textId="77777777" w:rsidR="002D0FFE" w:rsidRPr="002D0FFE" w:rsidRDefault="002D0FFE" w:rsidP="008F0324">
            <w:pPr>
              <w:rPr>
                <w:rFonts w:cs="Arial"/>
                <w:szCs w:val="22"/>
              </w:rPr>
            </w:pPr>
            <w:r w:rsidRPr="002D0FFE">
              <w:rPr>
                <w:rFonts w:cs="Arial"/>
                <w:szCs w:val="22"/>
              </w:rPr>
              <w:t>Esta Norma prescreve o método para determinação da resistência à abrasão úmida em película seca de tinta, visando avaliar o desempenho de tintas para construção civil, classificadas conforme ABNT NBR 11702.</w:t>
            </w:r>
          </w:p>
        </w:tc>
      </w:tr>
      <w:tr w:rsidR="002D0FFE" w:rsidRPr="002D0FFE" w14:paraId="2ACC00A4" w14:textId="77777777" w:rsidTr="002D0FFE">
        <w:trPr>
          <w:cantSplit/>
        </w:trPr>
        <w:tc>
          <w:tcPr>
            <w:tcW w:w="1951" w:type="dxa"/>
            <w:gridSpan w:val="2"/>
            <w:vMerge w:val="restart"/>
            <w:noWrap/>
          </w:tcPr>
          <w:p w14:paraId="7A16D3D0" w14:textId="77777777" w:rsidR="002D0FFE" w:rsidRPr="002D0FFE" w:rsidRDefault="002D0FFE" w:rsidP="008F0324">
            <w:pPr>
              <w:rPr>
                <w:rFonts w:cs="Arial"/>
                <w:b/>
                <w:bCs/>
                <w:szCs w:val="22"/>
              </w:rPr>
            </w:pPr>
            <w:r w:rsidRPr="002D0FFE">
              <w:rPr>
                <w:rFonts w:cs="Arial"/>
                <w:b/>
                <w:bCs/>
                <w:szCs w:val="22"/>
              </w:rPr>
              <w:t>NBR 14942:2003</w:t>
            </w:r>
          </w:p>
        </w:tc>
        <w:tc>
          <w:tcPr>
            <w:tcW w:w="7716" w:type="dxa"/>
            <w:gridSpan w:val="2"/>
          </w:tcPr>
          <w:p w14:paraId="58C8CF77"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do poder de cobertura de tinta seca.</w:t>
            </w:r>
          </w:p>
        </w:tc>
      </w:tr>
      <w:tr w:rsidR="002D0FFE" w:rsidRPr="002D0FFE" w14:paraId="633C88C1" w14:textId="77777777" w:rsidTr="002D0FFE">
        <w:trPr>
          <w:cantSplit/>
        </w:trPr>
        <w:tc>
          <w:tcPr>
            <w:tcW w:w="1951" w:type="dxa"/>
            <w:gridSpan w:val="2"/>
            <w:vMerge/>
            <w:noWrap/>
          </w:tcPr>
          <w:p w14:paraId="6F416972" w14:textId="77777777" w:rsidR="002D0FFE" w:rsidRPr="002D0FFE" w:rsidRDefault="002D0FFE" w:rsidP="008F0324">
            <w:pPr>
              <w:rPr>
                <w:rFonts w:cs="Arial"/>
                <w:b/>
                <w:bCs/>
                <w:szCs w:val="22"/>
              </w:rPr>
            </w:pPr>
          </w:p>
        </w:tc>
        <w:tc>
          <w:tcPr>
            <w:tcW w:w="7716" w:type="dxa"/>
            <w:gridSpan w:val="2"/>
          </w:tcPr>
          <w:p w14:paraId="3B771A66" w14:textId="77777777" w:rsidR="002D0FFE" w:rsidRPr="002D0FFE" w:rsidRDefault="002D0FFE" w:rsidP="008F0324">
            <w:pPr>
              <w:rPr>
                <w:rFonts w:cs="Arial"/>
                <w:szCs w:val="22"/>
              </w:rPr>
            </w:pPr>
            <w:r w:rsidRPr="002D0FFE">
              <w:rPr>
                <w:rFonts w:cs="Arial"/>
                <w:szCs w:val="22"/>
              </w:rPr>
              <w:t>Esta Norma prescreve o método para determinação do poder de cobertura de uma película seca de tinta, visando avaliar o desempenho de tinta para construção civil, classificadas conforme ABNT NBR 11702.</w:t>
            </w:r>
          </w:p>
        </w:tc>
      </w:tr>
      <w:tr w:rsidR="002D0FFE" w:rsidRPr="002D0FFE" w14:paraId="79234B39" w14:textId="77777777" w:rsidTr="002D0FFE">
        <w:trPr>
          <w:cantSplit/>
        </w:trPr>
        <w:tc>
          <w:tcPr>
            <w:tcW w:w="1951" w:type="dxa"/>
            <w:gridSpan w:val="2"/>
            <w:vMerge w:val="restart"/>
            <w:noWrap/>
          </w:tcPr>
          <w:p w14:paraId="24573BD1" w14:textId="77777777" w:rsidR="002D0FFE" w:rsidRPr="002D0FFE" w:rsidRDefault="002D0FFE" w:rsidP="008F0324">
            <w:pPr>
              <w:rPr>
                <w:rFonts w:cs="Arial"/>
                <w:b/>
                <w:bCs/>
                <w:szCs w:val="22"/>
              </w:rPr>
            </w:pPr>
            <w:r w:rsidRPr="002D0FFE">
              <w:rPr>
                <w:rFonts w:cs="Arial"/>
                <w:b/>
                <w:bCs/>
                <w:szCs w:val="22"/>
              </w:rPr>
              <w:t>NBR 14943:2003</w:t>
            </w:r>
          </w:p>
        </w:tc>
        <w:tc>
          <w:tcPr>
            <w:tcW w:w="7716" w:type="dxa"/>
            <w:gridSpan w:val="2"/>
          </w:tcPr>
          <w:p w14:paraId="419E8363"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do poder de cobertura de tinta úmida.</w:t>
            </w:r>
          </w:p>
        </w:tc>
      </w:tr>
      <w:tr w:rsidR="002D0FFE" w:rsidRPr="002D0FFE" w14:paraId="0991E976" w14:textId="77777777" w:rsidTr="002D0FFE">
        <w:trPr>
          <w:cantSplit/>
        </w:trPr>
        <w:tc>
          <w:tcPr>
            <w:tcW w:w="1951" w:type="dxa"/>
            <w:gridSpan w:val="2"/>
            <w:vMerge/>
            <w:noWrap/>
          </w:tcPr>
          <w:p w14:paraId="5A09B6E0" w14:textId="77777777" w:rsidR="002D0FFE" w:rsidRPr="002D0FFE" w:rsidRDefault="002D0FFE" w:rsidP="008F0324">
            <w:pPr>
              <w:rPr>
                <w:rFonts w:cs="Arial"/>
                <w:b/>
                <w:bCs/>
                <w:szCs w:val="22"/>
              </w:rPr>
            </w:pPr>
          </w:p>
        </w:tc>
        <w:tc>
          <w:tcPr>
            <w:tcW w:w="7716" w:type="dxa"/>
            <w:gridSpan w:val="2"/>
          </w:tcPr>
          <w:p w14:paraId="41B9A23E" w14:textId="77777777" w:rsidR="002D0FFE" w:rsidRPr="002D0FFE" w:rsidRDefault="002D0FFE" w:rsidP="008F0324">
            <w:pPr>
              <w:rPr>
                <w:rFonts w:cs="Arial"/>
                <w:szCs w:val="22"/>
              </w:rPr>
            </w:pPr>
            <w:r w:rsidRPr="002D0FFE">
              <w:rPr>
                <w:rFonts w:cs="Arial"/>
                <w:szCs w:val="22"/>
              </w:rPr>
              <w:t>Esta Norma prescreve o método para determinação do poder de cobertura de uma película úmida de tinta, visando avaliar o desempenho de tintas para construção civil, classificadas conforme ABNT NBR 11702.</w:t>
            </w:r>
          </w:p>
        </w:tc>
      </w:tr>
      <w:tr w:rsidR="002D0FFE" w:rsidRPr="002D0FFE" w14:paraId="7F3B72D7" w14:textId="77777777" w:rsidTr="002D0FFE">
        <w:trPr>
          <w:cantSplit/>
        </w:trPr>
        <w:tc>
          <w:tcPr>
            <w:tcW w:w="1951" w:type="dxa"/>
            <w:gridSpan w:val="2"/>
            <w:vMerge w:val="restart"/>
            <w:noWrap/>
          </w:tcPr>
          <w:p w14:paraId="3DB60B8A" w14:textId="77777777" w:rsidR="002D0FFE" w:rsidRPr="002D0FFE" w:rsidRDefault="002D0FFE" w:rsidP="008F0324">
            <w:pPr>
              <w:rPr>
                <w:rFonts w:cs="Arial"/>
                <w:b/>
                <w:bCs/>
                <w:szCs w:val="22"/>
              </w:rPr>
            </w:pPr>
            <w:r w:rsidRPr="002D0FFE">
              <w:rPr>
                <w:rFonts w:cs="Arial"/>
                <w:b/>
                <w:bCs/>
                <w:szCs w:val="22"/>
              </w:rPr>
              <w:t>NBR 15077:2004</w:t>
            </w:r>
          </w:p>
        </w:tc>
        <w:tc>
          <w:tcPr>
            <w:tcW w:w="7716" w:type="dxa"/>
            <w:gridSpan w:val="2"/>
          </w:tcPr>
          <w:p w14:paraId="0BE58567"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cor e da diferença de cor por medida instrumental.</w:t>
            </w:r>
          </w:p>
        </w:tc>
      </w:tr>
      <w:tr w:rsidR="002D0FFE" w:rsidRPr="002D0FFE" w14:paraId="5874043C" w14:textId="77777777" w:rsidTr="002D0FFE">
        <w:trPr>
          <w:cantSplit/>
        </w:trPr>
        <w:tc>
          <w:tcPr>
            <w:tcW w:w="1951" w:type="dxa"/>
            <w:gridSpan w:val="2"/>
            <w:vMerge/>
            <w:noWrap/>
          </w:tcPr>
          <w:p w14:paraId="26B1ABAD" w14:textId="77777777" w:rsidR="002D0FFE" w:rsidRPr="002D0FFE" w:rsidRDefault="002D0FFE" w:rsidP="008F0324">
            <w:pPr>
              <w:rPr>
                <w:rFonts w:cs="Arial"/>
                <w:b/>
                <w:bCs/>
                <w:szCs w:val="22"/>
              </w:rPr>
            </w:pPr>
          </w:p>
        </w:tc>
        <w:tc>
          <w:tcPr>
            <w:tcW w:w="7716" w:type="dxa"/>
            <w:gridSpan w:val="2"/>
          </w:tcPr>
          <w:p w14:paraId="0913D236" w14:textId="77777777" w:rsidR="002D0FFE" w:rsidRPr="002D0FFE" w:rsidRDefault="002D0FFE" w:rsidP="008F0324">
            <w:pPr>
              <w:rPr>
                <w:rFonts w:cs="Arial"/>
                <w:szCs w:val="22"/>
              </w:rPr>
            </w:pPr>
            <w:r w:rsidRPr="002D0FFE">
              <w:rPr>
                <w:rFonts w:cs="Arial"/>
                <w:szCs w:val="22"/>
              </w:rPr>
              <w:t>Esta Norma estabelece o método para determinação da cor ou da diferença de cor entre superfícies pintadas, não fluorescentes, através da medida instrumental, visando avaliar o desempenho de tintas para construção civil, classificadas conforme ABNT NBR 11702.</w:t>
            </w:r>
          </w:p>
        </w:tc>
      </w:tr>
      <w:tr w:rsidR="002D0FFE" w:rsidRPr="002D0FFE" w14:paraId="5DA1E772" w14:textId="77777777" w:rsidTr="002D0FFE">
        <w:trPr>
          <w:cantSplit/>
        </w:trPr>
        <w:tc>
          <w:tcPr>
            <w:tcW w:w="1951" w:type="dxa"/>
            <w:gridSpan w:val="2"/>
            <w:vMerge w:val="restart"/>
            <w:noWrap/>
          </w:tcPr>
          <w:p w14:paraId="75D3487C" w14:textId="77777777" w:rsidR="002D0FFE" w:rsidRPr="002D0FFE" w:rsidRDefault="002D0FFE" w:rsidP="008F0324">
            <w:pPr>
              <w:rPr>
                <w:rFonts w:cs="Arial"/>
                <w:b/>
                <w:bCs/>
                <w:szCs w:val="22"/>
              </w:rPr>
            </w:pPr>
            <w:r w:rsidRPr="002D0FFE">
              <w:rPr>
                <w:rFonts w:cs="Arial"/>
                <w:b/>
                <w:bCs/>
                <w:szCs w:val="22"/>
              </w:rPr>
              <w:t>NBR 15078:2004</w:t>
            </w:r>
          </w:p>
        </w:tc>
        <w:tc>
          <w:tcPr>
            <w:tcW w:w="7716" w:type="dxa"/>
            <w:gridSpan w:val="2"/>
          </w:tcPr>
          <w:p w14:paraId="4590C351" w14:textId="77777777" w:rsidR="002D0FFE" w:rsidRPr="002D0FFE" w:rsidRDefault="002D0FFE" w:rsidP="008F0324">
            <w:pPr>
              <w:rPr>
                <w:rFonts w:cs="Arial"/>
                <w:szCs w:val="22"/>
              </w:rPr>
            </w:pPr>
            <w:r w:rsidRPr="002D0FFE">
              <w:rPr>
                <w:rFonts w:cs="Arial"/>
                <w:szCs w:val="22"/>
              </w:rPr>
              <w:t>Tintas para construção civil. Método para avaliação de desempenho de tintas para edificações não industriais. Determinação da resistência à abrasão úmida sem pasta abrasiva.</w:t>
            </w:r>
          </w:p>
        </w:tc>
      </w:tr>
      <w:tr w:rsidR="002D0FFE" w:rsidRPr="002D0FFE" w14:paraId="0887B4D7" w14:textId="77777777" w:rsidTr="002D0FFE">
        <w:trPr>
          <w:cantSplit/>
        </w:trPr>
        <w:tc>
          <w:tcPr>
            <w:tcW w:w="1951" w:type="dxa"/>
            <w:gridSpan w:val="2"/>
            <w:vMerge/>
            <w:noWrap/>
          </w:tcPr>
          <w:p w14:paraId="2738E545" w14:textId="77777777" w:rsidR="002D0FFE" w:rsidRPr="002D0FFE" w:rsidRDefault="002D0FFE" w:rsidP="008F0324">
            <w:pPr>
              <w:rPr>
                <w:rFonts w:cs="Arial"/>
                <w:b/>
                <w:bCs/>
                <w:szCs w:val="22"/>
              </w:rPr>
            </w:pPr>
          </w:p>
        </w:tc>
        <w:tc>
          <w:tcPr>
            <w:tcW w:w="7716" w:type="dxa"/>
            <w:gridSpan w:val="2"/>
          </w:tcPr>
          <w:p w14:paraId="4CC04E46" w14:textId="77777777" w:rsidR="002D0FFE" w:rsidRPr="002D0FFE" w:rsidRDefault="002D0FFE" w:rsidP="008F0324">
            <w:pPr>
              <w:rPr>
                <w:rFonts w:cs="Arial"/>
                <w:szCs w:val="22"/>
              </w:rPr>
            </w:pPr>
            <w:r w:rsidRPr="002D0FFE">
              <w:rPr>
                <w:rFonts w:cs="Arial"/>
                <w:szCs w:val="22"/>
              </w:rPr>
              <w:t>Esta Norma estabelece o método para determinação da resistência à abrasão úmida sem pasta abrasiva de película seca de tinta, visando avaliar o desempenho de tintas para construção civil, classificadas conforme ABNT NBR 11702.</w:t>
            </w:r>
          </w:p>
        </w:tc>
      </w:tr>
      <w:tr w:rsidR="002D0FFE" w:rsidRPr="002D0FFE" w14:paraId="592C2A6D" w14:textId="77777777" w:rsidTr="002D0FFE">
        <w:trPr>
          <w:cantSplit/>
        </w:trPr>
        <w:tc>
          <w:tcPr>
            <w:tcW w:w="1951" w:type="dxa"/>
            <w:gridSpan w:val="2"/>
            <w:vMerge w:val="restart"/>
            <w:noWrap/>
          </w:tcPr>
          <w:p w14:paraId="593154AD" w14:textId="77777777" w:rsidR="002D0FFE" w:rsidRPr="002D0FFE" w:rsidRDefault="002D0FFE" w:rsidP="008F0324">
            <w:pPr>
              <w:rPr>
                <w:rFonts w:cs="Arial"/>
                <w:b/>
                <w:bCs/>
                <w:szCs w:val="22"/>
              </w:rPr>
            </w:pPr>
            <w:r w:rsidRPr="002D0FFE">
              <w:rPr>
                <w:rFonts w:cs="Arial"/>
                <w:b/>
                <w:bCs/>
                <w:szCs w:val="22"/>
              </w:rPr>
              <w:t>NBR 15079:2008</w:t>
            </w:r>
          </w:p>
        </w:tc>
        <w:tc>
          <w:tcPr>
            <w:tcW w:w="7716" w:type="dxa"/>
            <w:gridSpan w:val="2"/>
          </w:tcPr>
          <w:p w14:paraId="548A5001" w14:textId="77777777" w:rsidR="002D0FFE" w:rsidRPr="002D0FFE" w:rsidRDefault="002D0FFE" w:rsidP="008F0324">
            <w:pPr>
              <w:rPr>
                <w:rFonts w:cs="Arial"/>
                <w:szCs w:val="22"/>
              </w:rPr>
            </w:pPr>
            <w:r w:rsidRPr="002D0FFE">
              <w:rPr>
                <w:rFonts w:cs="Arial"/>
                <w:szCs w:val="22"/>
              </w:rPr>
              <w:t>Tintas para construção civil. Especificação dos requisitos mínimos de desempenho de tintas para edificações não industriais. Tinta látex econômica nas cores claras.</w:t>
            </w:r>
          </w:p>
        </w:tc>
      </w:tr>
      <w:tr w:rsidR="002D0FFE" w:rsidRPr="002D0FFE" w14:paraId="4DE3D395" w14:textId="77777777" w:rsidTr="002D0FFE">
        <w:trPr>
          <w:cantSplit/>
        </w:trPr>
        <w:tc>
          <w:tcPr>
            <w:tcW w:w="1951" w:type="dxa"/>
            <w:gridSpan w:val="2"/>
            <w:vMerge/>
            <w:noWrap/>
          </w:tcPr>
          <w:p w14:paraId="0E647F4D" w14:textId="77777777" w:rsidR="002D0FFE" w:rsidRPr="002D0FFE" w:rsidRDefault="002D0FFE" w:rsidP="008F0324">
            <w:pPr>
              <w:rPr>
                <w:rFonts w:cs="Arial"/>
                <w:b/>
                <w:bCs/>
                <w:szCs w:val="22"/>
              </w:rPr>
            </w:pPr>
          </w:p>
        </w:tc>
        <w:tc>
          <w:tcPr>
            <w:tcW w:w="7716" w:type="dxa"/>
            <w:gridSpan w:val="2"/>
          </w:tcPr>
          <w:p w14:paraId="40746F6F" w14:textId="77777777" w:rsidR="002D0FFE" w:rsidRPr="002D0FFE" w:rsidRDefault="002D0FFE" w:rsidP="008F0324">
            <w:pPr>
              <w:rPr>
                <w:rFonts w:cs="Arial"/>
                <w:szCs w:val="22"/>
              </w:rPr>
            </w:pPr>
            <w:r w:rsidRPr="002D0FFE">
              <w:rPr>
                <w:rFonts w:cs="Arial"/>
                <w:szCs w:val="22"/>
              </w:rPr>
              <w:t>Esta Norma estabelece os requisitos mínimos para as tintas látex foscas nas cores claras, quando utilizadas como acabamento de edificações não industriais. Esta Norma estabelece também os requisitos mínimos para o menor nível de desempenho de uma tinta látex e tinta látex econômica, quando utilizada como acabamento de edificações não industriais, independentemente do tipo de acabamento proporcionado.</w:t>
            </w:r>
          </w:p>
        </w:tc>
      </w:tr>
      <w:tr w:rsidR="002D0FFE" w:rsidRPr="002D0FFE" w14:paraId="4FAD9362" w14:textId="77777777" w:rsidTr="002D0FFE">
        <w:trPr>
          <w:cantSplit/>
        </w:trPr>
        <w:tc>
          <w:tcPr>
            <w:tcW w:w="1951" w:type="dxa"/>
            <w:gridSpan w:val="2"/>
            <w:vMerge w:val="restart"/>
            <w:noWrap/>
          </w:tcPr>
          <w:p w14:paraId="3838E84D" w14:textId="77777777" w:rsidR="002D0FFE" w:rsidRPr="002D0FFE" w:rsidRDefault="002D0FFE" w:rsidP="008F0324">
            <w:pPr>
              <w:rPr>
                <w:rFonts w:cs="Arial"/>
                <w:b/>
                <w:bCs/>
                <w:szCs w:val="22"/>
              </w:rPr>
            </w:pPr>
            <w:r w:rsidRPr="002D0FFE">
              <w:rPr>
                <w:rFonts w:cs="Arial"/>
                <w:b/>
                <w:bCs/>
                <w:szCs w:val="22"/>
              </w:rPr>
              <w:t>NBR 15097:2004</w:t>
            </w:r>
          </w:p>
        </w:tc>
        <w:tc>
          <w:tcPr>
            <w:tcW w:w="7716" w:type="dxa"/>
            <w:gridSpan w:val="2"/>
          </w:tcPr>
          <w:p w14:paraId="7A349E65" w14:textId="77777777" w:rsidR="002D0FFE" w:rsidRPr="002D0FFE" w:rsidRDefault="002D0FFE" w:rsidP="008F0324">
            <w:pPr>
              <w:rPr>
                <w:rFonts w:cs="Arial"/>
                <w:szCs w:val="22"/>
              </w:rPr>
            </w:pPr>
            <w:r w:rsidRPr="002D0FFE">
              <w:rPr>
                <w:rFonts w:cs="Arial"/>
                <w:szCs w:val="22"/>
              </w:rPr>
              <w:t>Aparelho sanitário de material cerâmico. Requisitos e métodos de ensaio.</w:t>
            </w:r>
          </w:p>
        </w:tc>
      </w:tr>
      <w:tr w:rsidR="002D0FFE" w:rsidRPr="002D0FFE" w14:paraId="4445165A" w14:textId="77777777" w:rsidTr="002D0FFE">
        <w:trPr>
          <w:cantSplit/>
        </w:trPr>
        <w:tc>
          <w:tcPr>
            <w:tcW w:w="1951" w:type="dxa"/>
            <w:gridSpan w:val="2"/>
            <w:vMerge/>
            <w:noWrap/>
          </w:tcPr>
          <w:p w14:paraId="50FBF8D5" w14:textId="77777777" w:rsidR="002D0FFE" w:rsidRPr="002D0FFE" w:rsidRDefault="002D0FFE" w:rsidP="008F0324">
            <w:pPr>
              <w:rPr>
                <w:rFonts w:cs="Arial"/>
                <w:b/>
                <w:bCs/>
                <w:szCs w:val="22"/>
              </w:rPr>
            </w:pPr>
          </w:p>
        </w:tc>
        <w:tc>
          <w:tcPr>
            <w:tcW w:w="7716" w:type="dxa"/>
            <w:gridSpan w:val="2"/>
          </w:tcPr>
          <w:p w14:paraId="6D85E23C" w14:textId="77777777" w:rsidR="002D0FFE" w:rsidRPr="002D0FFE" w:rsidRDefault="002D0FFE" w:rsidP="008F0324">
            <w:pPr>
              <w:rPr>
                <w:rFonts w:cs="Arial"/>
                <w:szCs w:val="22"/>
              </w:rPr>
            </w:pPr>
            <w:r w:rsidRPr="002D0FFE">
              <w:rPr>
                <w:rFonts w:cs="Arial"/>
                <w:szCs w:val="22"/>
              </w:rPr>
              <w:t>Esta Norma fixa os requisitos mínimos para os aparelhos sanitários fabricados em material cerâmico com acabamento esmaltado.</w:t>
            </w:r>
          </w:p>
        </w:tc>
      </w:tr>
      <w:tr w:rsidR="002D0FFE" w:rsidRPr="002D0FFE" w14:paraId="13FE3908" w14:textId="77777777" w:rsidTr="002D0FFE">
        <w:trPr>
          <w:cantSplit/>
        </w:trPr>
        <w:tc>
          <w:tcPr>
            <w:tcW w:w="1951" w:type="dxa"/>
            <w:gridSpan w:val="2"/>
            <w:vMerge w:val="restart"/>
            <w:noWrap/>
          </w:tcPr>
          <w:p w14:paraId="29774C98" w14:textId="77777777" w:rsidR="002D0FFE" w:rsidRPr="002D0FFE" w:rsidRDefault="002D0FFE" w:rsidP="008F0324">
            <w:pPr>
              <w:rPr>
                <w:rFonts w:cs="Arial"/>
                <w:b/>
                <w:bCs/>
                <w:szCs w:val="22"/>
              </w:rPr>
            </w:pPr>
            <w:r w:rsidRPr="002D0FFE">
              <w:rPr>
                <w:rFonts w:cs="Arial"/>
                <w:b/>
                <w:bCs/>
                <w:szCs w:val="22"/>
              </w:rPr>
              <w:t>NBR 15098:2004</w:t>
            </w:r>
          </w:p>
        </w:tc>
        <w:tc>
          <w:tcPr>
            <w:tcW w:w="7716" w:type="dxa"/>
            <w:gridSpan w:val="2"/>
          </w:tcPr>
          <w:p w14:paraId="60C22B26" w14:textId="77777777" w:rsidR="002D0FFE" w:rsidRPr="002D0FFE" w:rsidRDefault="002D0FFE" w:rsidP="008F0324">
            <w:pPr>
              <w:rPr>
                <w:rFonts w:cs="Arial"/>
                <w:szCs w:val="22"/>
              </w:rPr>
            </w:pPr>
            <w:r w:rsidRPr="002D0FFE">
              <w:rPr>
                <w:rFonts w:cs="Arial"/>
                <w:szCs w:val="22"/>
              </w:rPr>
              <w:t>Aparelho sanitário de material cerâmico. Procedimentos para instalação.</w:t>
            </w:r>
          </w:p>
        </w:tc>
      </w:tr>
      <w:tr w:rsidR="002D0FFE" w:rsidRPr="002D0FFE" w14:paraId="26B01FC1" w14:textId="77777777" w:rsidTr="002D0FFE">
        <w:trPr>
          <w:cantSplit/>
        </w:trPr>
        <w:tc>
          <w:tcPr>
            <w:tcW w:w="1951" w:type="dxa"/>
            <w:gridSpan w:val="2"/>
            <w:vMerge/>
            <w:noWrap/>
          </w:tcPr>
          <w:p w14:paraId="1ADEB4C9" w14:textId="77777777" w:rsidR="002D0FFE" w:rsidRPr="002D0FFE" w:rsidRDefault="002D0FFE" w:rsidP="008F0324">
            <w:pPr>
              <w:rPr>
                <w:rFonts w:cs="Arial"/>
                <w:b/>
                <w:bCs/>
                <w:szCs w:val="22"/>
              </w:rPr>
            </w:pPr>
          </w:p>
        </w:tc>
        <w:tc>
          <w:tcPr>
            <w:tcW w:w="7716" w:type="dxa"/>
            <w:gridSpan w:val="2"/>
          </w:tcPr>
          <w:p w14:paraId="6CCA446E" w14:textId="77777777" w:rsidR="002D0FFE" w:rsidRPr="002D0FFE" w:rsidRDefault="002D0FFE" w:rsidP="008F0324">
            <w:pPr>
              <w:rPr>
                <w:rFonts w:cs="Arial"/>
                <w:szCs w:val="22"/>
              </w:rPr>
            </w:pPr>
            <w:r w:rsidRPr="002D0FFE">
              <w:rPr>
                <w:rFonts w:cs="Arial"/>
                <w:szCs w:val="22"/>
              </w:rPr>
              <w:t xml:space="preserve">Esta Norma fixa os requisitos para as instalações de aparelhos sanitários de material cerâmico conforme ABNT NBR </w:t>
            </w:r>
            <w:r w:rsidRPr="002D0FFE">
              <w:rPr>
                <w:rFonts w:cs="Arial"/>
                <w:b/>
                <w:bCs/>
                <w:szCs w:val="22"/>
              </w:rPr>
              <w:t>15097</w:t>
            </w:r>
          </w:p>
        </w:tc>
      </w:tr>
      <w:tr w:rsidR="002D0FFE" w:rsidRPr="002D0FFE" w14:paraId="15946004" w14:textId="77777777" w:rsidTr="002D0FFE">
        <w:trPr>
          <w:cantSplit/>
        </w:trPr>
        <w:tc>
          <w:tcPr>
            <w:tcW w:w="1951" w:type="dxa"/>
            <w:gridSpan w:val="2"/>
            <w:vMerge w:val="restart"/>
            <w:noWrap/>
          </w:tcPr>
          <w:p w14:paraId="4DBF0940" w14:textId="77777777" w:rsidR="002D0FFE" w:rsidRPr="002D0FFE" w:rsidRDefault="002D0FFE" w:rsidP="008F0324">
            <w:pPr>
              <w:rPr>
                <w:rFonts w:cs="Arial"/>
                <w:b/>
                <w:bCs/>
                <w:szCs w:val="22"/>
              </w:rPr>
            </w:pPr>
            <w:r w:rsidRPr="002D0FFE">
              <w:rPr>
                <w:rFonts w:cs="Arial"/>
                <w:b/>
                <w:bCs/>
                <w:szCs w:val="22"/>
              </w:rPr>
              <w:t>NBR 15200:2004</w:t>
            </w:r>
          </w:p>
        </w:tc>
        <w:tc>
          <w:tcPr>
            <w:tcW w:w="7716" w:type="dxa"/>
            <w:gridSpan w:val="2"/>
          </w:tcPr>
          <w:p w14:paraId="34D2C9CC" w14:textId="77777777" w:rsidR="002D0FFE" w:rsidRPr="002D0FFE" w:rsidRDefault="002D0FFE" w:rsidP="008F0324">
            <w:pPr>
              <w:rPr>
                <w:rFonts w:cs="Arial"/>
                <w:szCs w:val="22"/>
              </w:rPr>
            </w:pPr>
            <w:r w:rsidRPr="002D0FFE">
              <w:rPr>
                <w:rFonts w:cs="Arial"/>
                <w:szCs w:val="22"/>
              </w:rPr>
              <w:t>Projeto de estruturas de concreto em situação de incêndio.</w:t>
            </w:r>
          </w:p>
        </w:tc>
      </w:tr>
      <w:tr w:rsidR="002D0FFE" w:rsidRPr="002D0FFE" w14:paraId="4D3B7A98" w14:textId="77777777" w:rsidTr="002D0FFE">
        <w:trPr>
          <w:cantSplit/>
        </w:trPr>
        <w:tc>
          <w:tcPr>
            <w:tcW w:w="1951" w:type="dxa"/>
            <w:gridSpan w:val="2"/>
            <w:vMerge/>
            <w:noWrap/>
          </w:tcPr>
          <w:p w14:paraId="7834492C" w14:textId="77777777" w:rsidR="002D0FFE" w:rsidRPr="002D0FFE" w:rsidRDefault="002D0FFE" w:rsidP="008F0324">
            <w:pPr>
              <w:rPr>
                <w:rFonts w:cs="Arial"/>
                <w:b/>
                <w:bCs/>
                <w:szCs w:val="22"/>
              </w:rPr>
            </w:pPr>
          </w:p>
        </w:tc>
        <w:tc>
          <w:tcPr>
            <w:tcW w:w="7716" w:type="dxa"/>
            <w:gridSpan w:val="2"/>
          </w:tcPr>
          <w:p w14:paraId="08E82761" w14:textId="77777777" w:rsidR="002D0FFE" w:rsidRPr="002D0FFE" w:rsidRDefault="002D0FFE" w:rsidP="008F0324">
            <w:pPr>
              <w:rPr>
                <w:rFonts w:cs="Arial"/>
                <w:szCs w:val="22"/>
              </w:rPr>
            </w:pPr>
            <w:r w:rsidRPr="002D0FFE">
              <w:rPr>
                <w:rFonts w:cs="Arial"/>
                <w:szCs w:val="22"/>
              </w:rPr>
              <w:t>Esta Norma estabelece os critérios de projeto de estruturas de concreto em situação de incêndio e a forma de demonstrar o seu atendimento.</w:t>
            </w:r>
          </w:p>
        </w:tc>
      </w:tr>
      <w:tr w:rsidR="002D0FFE" w:rsidRPr="002D0FFE" w14:paraId="10512D5A" w14:textId="77777777" w:rsidTr="002D0FFE">
        <w:trPr>
          <w:cantSplit/>
        </w:trPr>
        <w:tc>
          <w:tcPr>
            <w:tcW w:w="1951" w:type="dxa"/>
            <w:gridSpan w:val="2"/>
            <w:vMerge w:val="restart"/>
            <w:noWrap/>
          </w:tcPr>
          <w:p w14:paraId="7DDB088F" w14:textId="77777777" w:rsidR="002D0FFE" w:rsidRPr="002D0FFE" w:rsidRDefault="002D0FFE" w:rsidP="008F0324">
            <w:pPr>
              <w:rPr>
                <w:rFonts w:cs="Arial"/>
                <w:b/>
                <w:bCs/>
                <w:szCs w:val="22"/>
              </w:rPr>
            </w:pPr>
            <w:r w:rsidRPr="002D0FFE">
              <w:rPr>
                <w:rFonts w:cs="Arial"/>
                <w:b/>
                <w:bCs/>
                <w:szCs w:val="22"/>
              </w:rPr>
              <w:t>NBR 15250:2005</w:t>
            </w:r>
          </w:p>
        </w:tc>
        <w:tc>
          <w:tcPr>
            <w:tcW w:w="7716" w:type="dxa"/>
            <w:gridSpan w:val="2"/>
          </w:tcPr>
          <w:p w14:paraId="56E45301" w14:textId="6C5ACB4D" w:rsidR="002D0FFE" w:rsidRPr="002D0FFE" w:rsidRDefault="002D0FFE" w:rsidP="008F0324">
            <w:pPr>
              <w:rPr>
                <w:rFonts w:cs="Arial"/>
                <w:szCs w:val="22"/>
              </w:rPr>
            </w:pPr>
            <w:r w:rsidRPr="002D0FFE">
              <w:rPr>
                <w:rFonts w:cs="Arial"/>
                <w:szCs w:val="22"/>
              </w:rPr>
              <w:t xml:space="preserve">Acessibilidade em caixa de </w:t>
            </w:r>
            <w:r w:rsidR="00F929CD" w:rsidRPr="002D0FFE">
              <w:rPr>
                <w:rFonts w:cs="Arial"/>
                <w:szCs w:val="22"/>
              </w:rPr>
              <w:t>autoatendimento</w:t>
            </w:r>
            <w:r w:rsidRPr="002D0FFE">
              <w:rPr>
                <w:rFonts w:cs="Arial"/>
                <w:szCs w:val="22"/>
              </w:rPr>
              <w:t xml:space="preserve"> bancário.</w:t>
            </w:r>
          </w:p>
        </w:tc>
      </w:tr>
      <w:tr w:rsidR="002D0FFE" w:rsidRPr="002D0FFE" w14:paraId="5CB1503E" w14:textId="77777777" w:rsidTr="002D0FFE">
        <w:trPr>
          <w:cantSplit/>
        </w:trPr>
        <w:tc>
          <w:tcPr>
            <w:tcW w:w="1951" w:type="dxa"/>
            <w:gridSpan w:val="2"/>
            <w:vMerge/>
            <w:noWrap/>
          </w:tcPr>
          <w:p w14:paraId="15457CF6" w14:textId="77777777" w:rsidR="002D0FFE" w:rsidRPr="002D0FFE" w:rsidRDefault="002D0FFE" w:rsidP="008F0324">
            <w:pPr>
              <w:rPr>
                <w:rFonts w:cs="Arial"/>
                <w:b/>
                <w:bCs/>
                <w:szCs w:val="22"/>
              </w:rPr>
            </w:pPr>
          </w:p>
        </w:tc>
        <w:tc>
          <w:tcPr>
            <w:tcW w:w="7716" w:type="dxa"/>
            <w:gridSpan w:val="2"/>
          </w:tcPr>
          <w:p w14:paraId="25D7A3BD" w14:textId="24F313EE" w:rsidR="002D0FFE" w:rsidRPr="002D0FFE" w:rsidRDefault="002D0FFE" w:rsidP="008F0324">
            <w:pPr>
              <w:rPr>
                <w:rFonts w:cs="Arial"/>
                <w:szCs w:val="22"/>
              </w:rPr>
            </w:pPr>
            <w:r w:rsidRPr="002D0FFE">
              <w:rPr>
                <w:rFonts w:cs="Arial"/>
                <w:szCs w:val="22"/>
              </w:rPr>
              <w:t xml:space="preserve">Esta Norma fixa os critérios e parâmetros técnicos de acessibilidade a serem observados quando do projeto, construção, instalação e localização de equipamentos destinados à prestação de informações e serviços de </w:t>
            </w:r>
            <w:r w:rsidR="00F929CD" w:rsidRPr="002D0FFE">
              <w:rPr>
                <w:rFonts w:cs="Arial"/>
                <w:szCs w:val="22"/>
              </w:rPr>
              <w:t>autoatendimento</w:t>
            </w:r>
            <w:r w:rsidRPr="002D0FFE">
              <w:rPr>
                <w:rFonts w:cs="Arial"/>
                <w:szCs w:val="22"/>
              </w:rPr>
              <w:t xml:space="preserve"> bancário.</w:t>
            </w:r>
          </w:p>
        </w:tc>
      </w:tr>
      <w:tr w:rsidR="002D0FFE" w:rsidRPr="002D0FFE" w14:paraId="6E43A8FD" w14:textId="77777777" w:rsidTr="002D0FFE">
        <w:trPr>
          <w:cantSplit/>
        </w:trPr>
        <w:tc>
          <w:tcPr>
            <w:tcW w:w="1951" w:type="dxa"/>
            <w:gridSpan w:val="2"/>
            <w:vMerge w:val="restart"/>
            <w:noWrap/>
          </w:tcPr>
          <w:p w14:paraId="19603869" w14:textId="77777777" w:rsidR="002D0FFE" w:rsidRPr="002D0FFE" w:rsidRDefault="002D0FFE" w:rsidP="008F0324">
            <w:pPr>
              <w:rPr>
                <w:rFonts w:cs="Arial"/>
                <w:b/>
                <w:bCs/>
                <w:szCs w:val="22"/>
              </w:rPr>
            </w:pPr>
            <w:r w:rsidRPr="002D0FFE">
              <w:rPr>
                <w:rFonts w:cs="Arial"/>
                <w:b/>
                <w:bCs/>
                <w:szCs w:val="22"/>
              </w:rPr>
              <w:t>NBR 15270:2005</w:t>
            </w:r>
          </w:p>
        </w:tc>
        <w:tc>
          <w:tcPr>
            <w:tcW w:w="7716" w:type="dxa"/>
            <w:gridSpan w:val="2"/>
          </w:tcPr>
          <w:p w14:paraId="1B60DE7A" w14:textId="77777777" w:rsidR="002D0FFE" w:rsidRPr="002D0FFE" w:rsidRDefault="002D0FFE" w:rsidP="008F0324">
            <w:pPr>
              <w:rPr>
                <w:rFonts w:cs="Arial"/>
                <w:szCs w:val="22"/>
              </w:rPr>
            </w:pPr>
            <w:r w:rsidRPr="002D0FFE">
              <w:rPr>
                <w:rFonts w:cs="Arial"/>
                <w:szCs w:val="22"/>
              </w:rPr>
              <w:t>Componentes cerâmicos. Parte 1: Blocos cerâmicos para alvenaria de vedação. Terminologia e requisitos.</w:t>
            </w:r>
          </w:p>
        </w:tc>
      </w:tr>
      <w:tr w:rsidR="002D0FFE" w:rsidRPr="002D0FFE" w14:paraId="7BAE97CA" w14:textId="77777777" w:rsidTr="002D0FFE">
        <w:trPr>
          <w:cantSplit/>
        </w:trPr>
        <w:tc>
          <w:tcPr>
            <w:tcW w:w="1951" w:type="dxa"/>
            <w:gridSpan w:val="2"/>
            <w:vMerge/>
            <w:noWrap/>
          </w:tcPr>
          <w:p w14:paraId="34B6D45E" w14:textId="77777777" w:rsidR="002D0FFE" w:rsidRPr="002D0FFE" w:rsidRDefault="002D0FFE" w:rsidP="008F0324">
            <w:pPr>
              <w:rPr>
                <w:rFonts w:cs="Arial"/>
                <w:b/>
                <w:bCs/>
                <w:szCs w:val="22"/>
              </w:rPr>
            </w:pPr>
          </w:p>
        </w:tc>
        <w:tc>
          <w:tcPr>
            <w:tcW w:w="7716" w:type="dxa"/>
            <w:gridSpan w:val="2"/>
          </w:tcPr>
          <w:p w14:paraId="64FDE7B3" w14:textId="77777777" w:rsidR="002D0FFE" w:rsidRPr="002D0FFE" w:rsidRDefault="002D0FFE" w:rsidP="008F0324">
            <w:pPr>
              <w:rPr>
                <w:rFonts w:cs="Arial"/>
                <w:szCs w:val="22"/>
              </w:rPr>
            </w:pPr>
            <w:r w:rsidRPr="002D0FFE">
              <w:rPr>
                <w:rFonts w:cs="Arial"/>
                <w:szCs w:val="22"/>
              </w:rPr>
              <w:t xml:space="preserve">Esta parte da ABNT NBR </w:t>
            </w:r>
            <w:r w:rsidRPr="002D0FFE">
              <w:rPr>
                <w:rFonts w:cs="Arial"/>
                <w:b/>
                <w:bCs/>
                <w:szCs w:val="22"/>
              </w:rPr>
              <w:t>15270</w:t>
            </w:r>
            <w:r w:rsidRPr="002D0FFE">
              <w:rPr>
                <w:rFonts w:cs="Arial"/>
                <w:szCs w:val="22"/>
              </w:rPr>
              <w:t xml:space="preserve"> define os termos e fixa os requisitos dimensionais, físicos e mecânicos exigíveis no recebimento de blocos cerâmicos de vedação a serem utilizados em obras de alvenaria de vedação, com ou sem revestimento.</w:t>
            </w:r>
          </w:p>
        </w:tc>
      </w:tr>
      <w:tr w:rsidR="002D0FFE" w:rsidRPr="002D0FFE" w14:paraId="37EC32AE" w14:textId="77777777" w:rsidTr="002D0FFE">
        <w:trPr>
          <w:cantSplit/>
        </w:trPr>
        <w:tc>
          <w:tcPr>
            <w:tcW w:w="1951" w:type="dxa"/>
            <w:gridSpan w:val="2"/>
            <w:vMerge w:val="restart"/>
            <w:noWrap/>
          </w:tcPr>
          <w:p w14:paraId="74021172" w14:textId="77777777" w:rsidR="002D0FFE" w:rsidRPr="002D0FFE" w:rsidRDefault="002D0FFE" w:rsidP="008F0324">
            <w:pPr>
              <w:rPr>
                <w:rFonts w:cs="Arial"/>
                <w:b/>
                <w:bCs/>
                <w:szCs w:val="22"/>
              </w:rPr>
            </w:pPr>
            <w:r w:rsidRPr="002D0FFE">
              <w:rPr>
                <w:rFonts w:cs="Arial"/>
                <w:b/>
                <w:bCs/>
                <w:szCs w:val="22"/>
              </w:rPr>
              <w:t>NBR 15299:2005</w:t>
            </w:r>
          </w:p>
        </w:tc>
        <w:tc>
          <w:tcPr>
            <w:tcW w:w="7716" w:type="dxa"/>
            <w:gridSpan w:val="2"/>
          </w:tcPr>
          <w:p w14:paraId="0E64465E" w14:textId="77777777" w:rsidR="002D0FFE" w:rsidRPr="002D0FFE" w:rsidRDefault="002D0FFE" w:rsidP="008F0324">
            <w:pPr>
              <w:rPr>
                <w:rFonts w:cs="Arial"/>
                <w:szCs w:val="22"/>
              </w:rPr>
            </w:pPr>
            <w:r w:rsidRPr="002D0FFE">
              <w:rPr>
                <w:rFonts w:cs="Arial"/>
                <w:szCs w:val="22"/>
              </w:rPr>
              <w:t>Tintas para construção civil. Especificação dos requisitos mínimos de desempenho de tintas para edificações não industriais. Determinação de brilho.</w:t>
            </w:r>
          </w:p>
        </w:tc>
      </w:tr>
      <w:tr w:rsidR="002D0FFE" w:rsidRPr="002D0FFE" w14:paraId="7872A46A" w14:textId="77777777" w:rsidTr="002D0FFE">
        <w:trPr>
          <w:cantSplit/>
        </w:trPr>
        <w:tc>
          <w:tcPr>
            <w:tcW w:w="1951" w:type="dxa"/>
            <w:gridSpan w:val="2"/>
            <w:vMerge/>
            <w:noWrap/>
          </w:tcPr>
          <w:p w14:paraId="7B610F54" w14:textId="77777777" w:rsidR="002D0FFE" w:rsidRPr="002D0FFE" w:rsidRDefault="002D0FFE" w:rsidP="008F0324">
            <w:pPr>
              <w:rPr>
                <w:rFonts w:cs="Arial"/>
                <w:b/>
                <w:bCs/>
                <w:szCs w:val="22"/>
              </w:rPr>
            </w:pPr>
          </w:p>
        </w:tc>
        <w:tc>
          <w:tcPr>
            <w:tcW w:w="7716" w:type="dxa"/>
            <w:gridSpan w:val="2"/>
          </w:tcPr>
          <w:p w14:paraId="55960CB7" w14:textId="77777777" w:rsidR="002D0FFE" w:rsidRPr="002D0FFE" w:rsidRDefault="002D0FFE" w:rsidP="008F0324">
            <w:pPr>
              <w:rPr>
                <w:rFonts w:cs="Arial"/>
                <w:szCs w:val="22"/>
              </w:rPr>
            </w:pPr>
            <w:r w:rsidRPr="002D0FFE">
              <w:rPr>
                <w:rFonts w:cs="Arial"/>
                <w:szCs w:val="22"/>
              </w:rPr>
              <w:t>Esta Norma estabelece o método para determinação de brilho em películas de tinta ou verniz, visando avaliar o desempenho de tintas e vernizes para construção civil, classificados conforme ABNT NBR 11702, com base na medida fotoelétrica da reflexão da luz incidente nos ângulos de 20º, 60º e 85º diretamente nas superfícies das películas.</w:t>
            </w:r>
          </w:p>
        </w:tc>
      </w:tr>
      <w:tr w:rsidR="002D0FFE" w:rsidRPr="002D0FFE" w14:paraId="3D2EFC9F" w14:textId="77777777" w:rsidTr="002D0FFE">
        <w:trPr>
          <w:cantSplit/>
        </w:trPr>
        <w:tc>
          <w:tcPr>
            <w:tcW w:w="1951" w:type="dxa"/>
            <w:gridSpan w:val="2"/>
            <w:vMerge w:val="restart"/>
            <w:noWrap/>
          </w:tcPr>
          <w:p w14:paraId="611A71D7" w14:textId="77777777" w:rsidR="002D0FFE" w:rsidRPr="002D0FFE" w:rsidRDefault="002D0FFE" w:rsidP="008F0324">
            <w:pPr>
              <w:rPr>
                <w:rFonts w:cs="Arial"/>
                <w:b/>
                <w:bCs/>
                <w:szCs w:val="22"/>
              </w:rPr>
            </w:pPr>
            <w:r w:rsidRPr="002D0FFE">
              <w:rPr>
                <w:rFonts w:cs="Arial"/>
                <w:b/>
                <w:bCs/>
                <w:szCs w:val="22"/>
              </w:rPr>
              <w:t>NBR 15345:2006</w:t>
            </w:r>
          </w:p>
        </w:tc>
        <w:tc>
          <w:tcPr>
            <w:tcW w:w="7716" w:type="dxa"/>
            <w:gridSpan w:val="2"/>
          </w:tcPr>
          <w:p w14:paraId="4E8E1E58" w14:textId="77777777" w:rsidR="002D0FFE" w:rsidRPr="002D0FFE" w:rsidRDefault="002D0FFE" w:rsidP="008F0324">
            <w:pPr>
              <w:rPr>
                <w:rFonts w:cs="Arial"/>
                <w:szCs w:val="22"/>
              </w:rPr>
            </w:pPr>
            <w:r w:rsidRPr="002D0FFE">
              <w:rPr>
                <w:rFonts w:cs="Arial"/>
                <w:szCs w:val="22"/>
              </w:rPr>
              <w:t>Instalação predial de tubos e conexões de cobre e ligas de cobre. Procedimento.</w:t>
            </w:r>
          </w:p>
        </w:tc>
      </w:tr>
      <w:tr w:rsidR="002D0FFE" w:rsidRPr="002D0FFE" w14:paraId="43083551" w14:textId="77777777" w:rsidTr="002D0FFE">
        <w:trPr>
          <w:cantSplit/>
        </w:trPr>
        <w:tc>
          <w:tcPr>
            <w:tcW w:w="1951" w:type="dxa"/>
            <w:gridSpan w:val="2"/>
            <w:vMerge/>
            <w:noWrap/>
          </w:tcPr>
          <w:p w14:paraId="4E9E33C1" w14:textId="77777777" w:rsidR="002D0FFE" w:rsidRPr="002D0FFE" w:rsidRDefault="002D0FFE" w:rsidP="008F0324">
            <w:pPr>
              <w:rPr>
                <w:rFonts w:cs="Arial"/>
                <w:b/>
                <w:bCs/>
                <w:szCs w:val="22"/>
              </w:rPr>
            </w:pPr>
          </w:p>
        </w:tc>
        <w:tc>
          <w:tcPr>
            <w:tcW w:w="7716" w:type="dxa"/>
            <w:gridSpan w:val="2"/>
          </w:tcPr>
          <w:p w14:paraId="263464B5" w14:textId="77777777" w:rsidR="002D0FFE" w:rsidRPr="002D0FFE" w:rsidRDefault="002D0FFE" w:rsidP="008F0324">
            <w:pPr>
              <w:rPr>
                <w:rFonts w:cs="Arial"/>
                <w:szCs w:val="22"/>
              </w:rPr>
            </w:pPr>
            <w:r w:rsidRPr="002D0FFE">
              <w:rPr>
                <w:rFonts w:cs="Arial"/>
                <w:szCs w:val="22"/>
              </w:rPr>
              <w:t>Esta Norma estabelece os requisitos mínimos de montagem e instalação de tubos de cobre e conexões de cobre e ligas de cobre usados para condução de água fria, água quente, gases combustíveis, gases refrigerantes, gases medicinais e outro fluidos, em instalações residenciais, comerciais, industriais, hospitalares, de combate a incêndio, bem como para outras aplicações compatíveis, em termos de segurança, durabilidade, manutenção e estanqueidade.</w:t>
            </w:r>
          </w:p>
        </w:tc>
      </w:tr>
      <w:tr w:rsidR="002D0FFE" w:rsidRPr="002D0FFE" w14:paraId="09A7FDE0" w14:textId="77777777" w:rsidTr="002D0FFE">
        <w:trPr>
          <w:cantSplit/>
        </w:trPr>
        <w:tc>
          <w:tcPr>
            <w:tcW w:w="1951" w:type="dxa"/>
            <w:gridSpan w:val="2"/>
            <w:vMerge w:val="restart"/>
            <w:noWrap/>
          </w:tcPr>
          <w:p w14:paraId="2CF23BCB" w14:textId="77777777" w:rsidR="002D0FFE" w:rsidRPr="002D0FFE" w:rsidRDefault="002D0FFE" w:rsidP="008F0324">
            <w:pPr>
              <w:rPr>
                <w:rFonts w:cs="Arial"/>
                <w:b/>
                <w:bCs/>
                <w:szCs w:val="22"/>
              </w:rPr>
            </w:pPr>
            <w:r w:rsidRPr="002D0FFE">
              <w:rPr>
                <w:rFonts w:cs="Arial"/>
                <w:b/>
                <w:bCs/>
                <w:szCs w:val="22"/>
              </w:rPr>
              <w:t>NBR 15465:2008</w:t>
            </w:r>
          </w:p>
        </w:tc>
        <w:tc>
          <w:tcPr>
            <w:tcW w:w="7716" w:type="dxa"/>
            <w:gridSpan w:val="2"/>
          </w:tcPr>
          <w:p w14:paraId="63ECACA4" w14:textId="77777777" w:rsidR="002D0FFE" w:rsidRPr="002D0FFE" w:rsidRDefault="002D0FFE" w:rsidP="008F0324">
            <w:pPr>
              <w:rPr>
                <w:rFonts w:cs="Arial"/>
                <w:szCs w:val="22"/>
              </w:rPr>
            </w:pPr>
            <w:r w:rsidRPr="002D0FFE">
              <w:rPr>
                <w:rFonts w:cs="Arial"/>
                <w:szCs w:val="22"/>
              </w:rPr>
              <w:t>Sistemas de eletrodutos plásticos para instalações elétricas de baixa tensão - Requisitos de desempenho</w:t>
            </w:r>
          </w:p>
        </w:tc>
      </w:tr>
      <w:tr w:rsidR="002D0FFE" w:rsidRPr="002D0FFE" w14:paraId="2062EA0C" w14:textId="77777777" w:rsidTr="002D0FFE">
        <w:trPr>
          <w:cantSplit/>
        </w:trPr>
        <w:tc>
          <w:tcPr>
            <w:tcW w:w="1951" w:type="dxa"/>
            <w:gridSpan w:val="2"/>
            <w:vMerge/>
            <w:noWrap/>
          </w:tcPr>
          <w:p w14:paraId="0CC33C3E" w14:textId="77777777" w:rsidR="002D0FFE" w:rsidRPr="002D0FFE" w:rsidRDefault="002D0FFE" w:rsidP="008F0324">
            <w:pPr>
              <w:rPr>
                <w:rFonts w:cs="Arial"/>
                <w:b/>
                <w:bCs/>
                <w:szCs w:val="22"/>
              </w:rPr>
            </w:pPr>
          </w:p>
        </w:tc>
        <w:tc>
          <w:tcPr>
            <w:tcW w:w="7716" w:type="dxa"/>
            <w:gridSpan w:val="2"/>
          </w:tcPr>
          <w:p w14:paraId="38EABD0A" w14:textId="11B513E9" w:rsidR="002D0FFE" w:rsidRPr="002D0FFE" w:rsidRDefault="002D0FFE" w:rsidP="008F0324">
            <w:pPr>
              <w:rPr>
                <w:rFonts w:cs="Arial"/>
                <w:szCs w:val="22"/>
              </w:rPr>
            </w:pPr>
            <w:r w:rsidRPr="002D0FFE">
              <w:rPr>
                <w:rFonts w:cs="Arial"/>
                <w:szCs w:val="22"/>
              </w:rPr>
              <w:t xml:space="preserve">Esta Norma fixa os requisitos de desempenho para eletrodutos plásticos rígidos (até DN 110) ou flexíveis (até DN 40), de seção circular, podendo estes estar embutidos, enterrados ou aparentes, a serem empregados em instalações elétricas de edificações alimentadas sob uma tensão nominal igual ou inferior a 1 000 V em corrente alternada, com </w:t>
            </w:r>
            <w:r w:rsidR="00475DFE" w:rsidRPr="002D0FFE">
              <w:rPr>
                <w:rFonts w:cs="Arial"/>
                <w:szCs w:val="22"/>
              </w:rPr>
              <w:t>frequências</w:t>
            </w:r>
            <w:r w:rsidRPr="002D0FFE">
              <w:rPr>
                <w:rFonts w:cs="Arial"/>
                <w:szCs w:val="22"/>
              </w:rPr>
              <w:t xml:space="preserve"> inferiores a 400 Hz, ou a 1 500 V em corrente contínua. Os eletrodutos objetos desta Norma também devem ser utilizados em linhas de sinal (telefonia, TV a cabo etc.).</w:t>
            </w:r>
          </w:p>
        </w:tc>
      </w:tr>
      <w:tr w:rsidR="002D0FFE" w:rsidRPr="002D0FFE" w14:paraId="5497ADDC" w14:textId="77777777" w:rsidTr="002D0FFE">
        <w:trPr>
          <w:cantSplit/>
        </w:trPr>
        <w:tc>
          <w:tcPr>
            <w:tcW w:w="1951" w:type="dxa"/>
            <w:gridSpan w:val="2"/>
            <w:vMerge w:val="restart"/>
            <w:noWrap/>
          </w:tcPr>
          <w:p w14:paraId="0DB997CB" w14:textId="77777777" w:rsidR="002D0FFE" w:rsidRPr="002D0FFE" w:rsidRDefault="002D0FFE" w:rsidP="008F0324">
            <w:pPr>
              <w:rPr>
                <w:rFonts w:cs="Arial"/>
                <w:b/>
                <w:bCs/>
                <w:szCs w:val="22"/>
              </w:rPr>
            </w:pPr>
            <w:r w:rsidRPr="002D0FFE">
              <w:rPr>
                <w:rFonts w:cs="Arial"/>
                <w:b/>
                <w:bCs/>
                <w:szCs w:val="22"/>
              </w:rPr>
              <w:t>NBR 15491:2007</w:t>
            </w:r>
          </w:p>
        </w:tc>
        <w:tc>
          <w:tcPr>
            <w:tcW w:w="7716" w:type="dxa"/>
            <w:gridSpan w:val="2"/>
          </w:tcPr>
          <w:p w14:paraId="2400FA86" w14:textId="77777777" w:rsidR="002D0FFE" w:rsidRPr="002D0FFE" w:rsidRDefault="002D0FFE" w:rsidP="008F0324">
            <w:pPr>
              <w:rPr>
                <w:rFonts w:cs="Arial"/>
                <w:szCs w:val="22"/>
              </w:rPr>
            </w:pPr>
            <w:r w:rsidRPr="002D0FFE">
              <w:rPr>
                <w:rFonts w:cs="Arial"/>
                <w:szCs w:val="22"/>
              </w:rPr>
              <w:t>Caixa de descarga para limpeza de bacias sanitárias. Requisitos e métodos de ensaio.</w:t>
            </w:r>
          </w:p>
        </w:tc>
      </w:tr>
      <w:tr w:rsidR="002D0FFE" w:rsidRPr="002D0FFE" w14:paraId="3FF0E3B6" w14:textId="77777777" w:rsidTr="002D0FFE">
        <w:trPr>
          <w:cantSplit/>
        </w:trPr>
        <w:tc>
          <w:tcPr>
            <w:tcW w:w="1951" w:type="dxa"/>
            <w:gridSpan w:val="2"/>
            <w:vMerge/>
            <w:noWrap/>
          </w:tcPr>
          <w:p w14:paraId="59F5C030" w14:textId="77777777" w:rsidR="002D0FFE" w:rsidRPr="002D0FFE" w:rsidRDefault="002D0FFE" w:rsidP="008F0324">
            <w:pPr>
              <w:rPr>
                <w:rFonts w:cs="Arial"/>
                <w:b/>
                <w:bCs/>
                <w:szCs w:val="22"/>
              </w:rPr>
            </w:pPr>
          </w:p>
        </w:tc>
        <w:tc>
          <w:tcPr>
            <w:tcW w:w="7716" w:type="dxa"/>
            <w:gridSpan w:val="2"/>
          </w:tcPr>
          <w:p w14:paraId="43DAE786" w14:textId="77777777" w:rsidR="002D0FFE" w:rsidRPr="002D0FFE" w:rsidRDefault="002D0FFE" w:rsidP="008F0324">
            <w:pPr>
              <w:rPr>
                <w:rFonts w:cs="Arial"/>
                <w:szCs w:val="22"/>
              </w:rPr>
            </w:pPr>
            <w:r w:rsidRPr="002D0FFE">
              <w:rPr>
                <w:rFonts w:cs="Arial"/>
                <w:szCs w:val="22"/>
              </w:rPr>
              <w:t>Esta Norma estabelece as condições a que devem atender as caixas de descarga destinadas a limpeza de bacias sanitárias fabricadas de material cerâmico.</w:t>
            </w:r>
          </w:p>
        </w:tc>
      </w:tr>
      <w:tr w:rsidR="002D0FFE" w:rsidRPr="002D0FFE" w14:paraId="04FAFEC7" w14:textId="77777777" w:rsidTr="002D0FFE">
        <w:trPr>
          <w:cantSplit/>
        </w:trPr>
        <w:tc>
          <w:tcPr>
            <w:tcW w:w="1951" w:type="dxa"/>
            <w:gridSpan w:val="2"/>
            <w:vMerge w:val="restart"/>
            <w:noWrap/>
          </w:tcPr>
          <w:p w14:paraId="175C8367" w14:textId="77777777" w:rsidR="002D0FFE" w:rsidRPr="002D0FFE" w:rsidRDefault="002D0FFE" w:rsidP="008F0324">
            <w:pPr>
              <w:rPr>
                <w:rFonts w:cs="Arial"/>
                <w:b/>
                <w:bCs/>
                <w:szCs w:val="22"/>
              </w:rPr>
            </w:pPr>
            <w:r w:rsidRPr="002D0FFE">
              <w:rPr>
                <w:rFonts w:cs="Arial"/>
                <w:b/>
                <w:bCs/>
                <w:szCs w:val="22"/>
              </w:rPr>
              <w:t>NBR 15655:2009</w:t>
            </w:r>
          </w:p>
        </w:tc>
        <w:tc>
          <w:tcPr>
            <w:tcW w:w="7716" w:type="dxa"/>
            <w:gridSpan w:val="2"/>
          </w:tcPr>
          <w:p w14:paraId="5329C86E" w14:textId="77777777" w:rsidR="002D0FFE" w:rsidRPr="002D0FFE" w:rsidRDefault="002D0FFE" w:rsidP="008F0324">
            <w:pPr>
              <w:rPr>
                <w:rFonts w:cs="Arial"/>
                <w:szCs w:val="22"/>
              </w:rPr>
            </w:pPr>
            <w:r w:rsidRPr="002D0FFE">
              <w:rPr>
                <w:rFonts w:cs="Arial"/>
                <w:szCs w:val="22"/>
              </w:rPr>
              <w:t>Plataformas de elevação motorizadas para pessoas com mobilidade reduzida. Requisitos para segurança, dimensões e operação funcional. Parte 1: plataformas de elevação vertical (ISSO 9386-1, MOD).</w:t>
            </w:r>
          </w:p>
        </w:tc>
      </w:tr>
      <w:tr w:rsidR="002D0FFE" w:rsidRPr="002D0FFE" w14:paraId="7C336B3D" w14:textId="77777777" w:rsidTr="002D0FFE">
        <w:trPr>
          <w:cantSplit/>
        </w:trPr>
        <w:tc>
          <w:tcPr>
            <w:tcW w:w="1951" w:type="dxa"/>
            <w:gridSpan w:val="2"/>
            <w:vMerge/>
            <w:noWrap/>
          </w:tcPr>
          <w:p w14:paraId="2C0CD177" w14:textId="77777777" w:rsidR="002D0FFE" w:rsidRPr="002D0FFE" w:rsidRDefault="002D0FFE" w:rsidP="008F0324">
            <w:pPr>
              <w:rPr>
                <w:rFonts w:cs="Arial"/>
                <w:b/>
                <w:bCs/>
                <w:szCs w:val="22"/>
              </w:rPr>
            </w:pPr>
          </w:p>
        </w:tc>
        <w:tc>
          <w:tcPr>
            <w:tcW w:w="7716" w:type="dxa"/>
            <w:gridSpan w:val="2"/>
          </w:tcPr>
          <w:p w14:paraId="02CC8C6A" w14:textId="77777777" w:rsidR="002D0FFE" w:rsidRPr="002D0FFE" w:rsidRDefault="002D0FFE" w:rsidP="008F0324">
            <w:pPr>
              <w:rPr>
                <w:rFonts w:cs="Arial"/>
                <w:szCs w:val="22"/>
              </w:rPr>
            </w:pPr>
            <w:r w:rsidRPr="002D0FFE">
              <w:rPr>
                <w:rFonts w:cs="Arial"/>
                <w:szCs w:val="22"/>
              </w:rPr>
              <w:t>Esta Norma especifica os requisitos de segurança, dimensões e operação funcional para plataformas de elevação vertical motorizadas, instaladas permanentemente e planejadas para o uso por pessoas com mobilidade reduzida quando em pé ou sentadas em cadeira de rodas, com ou sem assistência.</w:t>
            </w:r>
          </w:p>
        </w:tc>
      </w:tr>
      <w:tr w:rsidR="002D0FFE" w:rsidRPr="002D0FFE" w14:paraId="11907B72" w14:textId="77777777" w:rsidTr="002D0FFE">
        <w:trPr>
          <w:cantSplit/>
        </w:trPr>
        <w:tc>
          <w:tcPr>
            <w:tcW w:w="1951" w:type="dxa"/>
            <w:gridSpan w:val="2"/>
            <w:vMerge w:val="restart"/>
            <w:noWrap/>
          </w:tcPr>
          <w:p w14:paraId="5BA5EDDC" w14:textId="77777777" w:rsidR="002D0FFE" w:rsidRPr="002D0FFE" w:rsidRDefault="002D0FFE" w:rsidP="008F0324">
            <w:pPr>
              <w:rPr>
                <w:rFonts w:cs="Arial"/>
                <w:b/>
                <w:bCs/>
                <w:szCs w:val="22"/>
              </w:rPr>
            </w:pPr>
            <w:r w:rsidRPr="002D0FFE">
              <w:rPr>
                <w:rFonts w:cs="Arial"/>
                <w:b/>
                <w:bCs/>
                <w:szCs w:val="22"/>
              </w:rPr>
              <w:t>NBR 15701:2009</w:t>
            </w:r>
          </w:p>
        </w:tc>
        <w:tc>
          <w:tcPr>
            <w:tcW w:w="7716" w:type="dxa"/>
            <w:gridSpan w:val="2"/>
          </w:tcPr>
          <w:p w14:paraId="07A2F4A8" w14:textId="77777777" w:rsidR="002D0FFE" w:rsidRPr="002D0FFE" w:rsidRDefault="002D0FFE" w:rsidP="008F0324">
            <w:pPr>
              <w:rPr>
                <w:rFonts w:cs="Arial"/>
                <w:szCs w:val="22"/>
              </w:rPr>
            </w:pPr>
            <w:r w:rsidRPr="002D0FFE">
              <w:rPr>
                <w:rFonts w:cs="Arial"/>
                <w:szCs w:val="22"/>
              </w:rPr>
              <w:t>Conduletes metálicos roscados e não roscados para sistemas de eletrodutos</w:t>
            </w:r>
          </w:p>
        </w:tc>
      </w:tr>
      <w:tr w:rsidR="002D0FFE" w:rsidRPr="002D0FFE" w14:paraId="5599799A" w14:textId="77777777" w:rsidTr="002D0FFE">
        <w:trPr>
          <w:cantSplit/>
        </w:trPr>
        <w:tc>
          <w:tcPr>
            <w:tcW w:w="1951" w:type="dxa"/>
            <w:gridSpan w:val="2"/>
            <w:vMerge/>
            <w:noWrap/>
          </w:tcPr>
          <w:p w14:paraId="6EDC708B" w14:textId="77777777" w:rsidR="002D0FFE" w:rsidRPr="002D0FFE" w:rsidRDefault="002D0FFE" w:rsidP="008F0324">
            <w:pPr>
              <w:rPr>
                <w:rFonts w:cs="Arial"/>
                <w:b/>
                <w:bCs/>
                <w:szCs w:val="22"/>
              </w:rPr>
            </w:pPr>
          </w:p>
        </w:tc>
        <w:tc>
          <w:tcPr>
            <w:tcW w:w="7716" w:type="dxa"/>
            <w:gridSpan w:val="2"/>
          </w:tcPr>
          <w:p w14:paraId="19D6842D" w14:textId="77777777" w:rsidR="002D0FFE" w:rsidRPr="002D0FFE" w:rsidRDefault="002D0FFE" w:rsidP="008F0324">
            <w:pPr>
              <w:rPr>
                <w:rFonts w:cs="Arial"/>
                <w:szCs w:val="22"/>
              </w:rPr>
            </w:pPr>
            <w:r w:rsidRPr="002D0FFE">
              <w:rPr>
                <w:rFonts w:cs="Arial"/>
                <w:szCs w:val="22"/>
              </w:rPr>
              <w:t>Esta Norma especifica as características construtivas e os requisitos de desempenho dos conduletes metálicos roscados e não roscados para sistemas de eletrodutos utilizados em instalações aparentes abrigadas e ao tempo, acoplados aos eletrodutos especificados nas ABNT NBR 5597, ABNT NBR 5598, ABNT NBR 5624, ABNT NBR 13057 e ABNT NBR 15465.</w:t>
            </w:r>
          </w:p>
        </w:tc>
      </w:tr>
      <w:tr w:rsidR="002D0FFE" w:rsidRPr="002D0FFE" w14:paraId="1154C654" w14:textId="77777777" w:rsidTr="002D0FFE">
        <w:trPr>
          <w:cantSplit/>
        </w:trPr>
        <w:tc>
          <w:tcPr>
            <w:tcW w:w="1951" w:type="dxa"/>
            <w:gridSpan w:val="2"/>
            <w:noWrap/>
          </w:tcPr>
          <w:p w14:paraId="7BDAFF2E" w14:textId="77777777" w:rsidR="002D0FFE" w:rsidRPr="002D0FFE" w:rsidRDefault="002D0FFE" w:rsidP="008F0324">
            <w:pPr>
              <w:rPr>
                <w:rFonts w:cs="Arial"/>
                <w:b/>
                <w:bCs/>
                <w:szCs w:val="22"/>
              </w:rPr>
            </w:pPr>
            <w:r w:rsidRPr="002D0FFE">
              <w:rPr>
                <w:rFonts w:cs="Arial"/>
                <w:b/>
                <w:bCs/>
                <w:szCs w:val="22"/>
              </w:rPr>
              <w:t>NBR 15848:2010</w:t>
            </w:r>
          </w:p>
        </w:tc>
        <w:tc>
          <w:tcPr>
            <w:tcW w:w="7716" w:type="dxa"/>
            <w:gridSpan w:val="2"/>
          </w:tcPr>
          <w:p w14:paraId="1B7C79AE" w14:textId="5242D0E3" w:rsidR="002D0FFE" w:rsidRPr="002D0FFE" w:rsidRDefault="002D0FFE" w:rsidP="008F0324">
            <w:pPr>
              <w:rPr>
                <w:rFonts w:cs="Arial"/>
                <w:szCs w:val="22"/>
              </w:rPr>
            </w:pPr>
            <w:r w:rsidRPr="002D0FFE">
              <w:rPr>
                <w:rFonts w:cs="Arial"/>
                <w:szCs w:val="22"/>
              </w:rPr>
              <w:t xml:space="preserve">Procedimentos e Requisitos Relativos </w:t>
            </w:r>
            <w:r w:rsidR="00F929CD" w:rsidRPr="002D0FFE">
              <w:rPr>
                <w:rFonts w:cs="Arial"/>
                <w:szCs w:val="22"/>
              </w:rPr>
              <w:t>às</w:t>
            </w:r>
            <w:r w:rsidRPr="002D0FFE">
              <w:rPr>
                <w:rFonts w:cs="Arial"/>
                <w:szCs w:val="22"/>
              </w:rPr>
              <w:t xml:space="preserve"> Atividades de Construção, Reformas, Operação e Manutenção das Instalações que Afetam a Qualidade do Ar Interior – QAI.</w:t>
            </w:r>
          </w:p>
        </w:tc>
      </w:tr>
      <w:tr w:rsidR="002D0FFE" w:rsidRPr="002D0FFE" w14:paraId="25DAE2E8" w14:textId="77777777" w:rsidTr="002D0FFE">
        <w:trPr>
          <w:cantSplit/>
        </w:trPr>
        <w:tc>
          <w:tcPr>
            <w:tcW w:w="1951" w:type="dxa"/>
            <w:gridSpan w:val="2"/>
            <w:noWrap/>
          </w:tcPr>
          <w:p w14:paraId="7C494E3E" w14:textId="77777777" w:rsidR="002D0FFE" w:rsidRPr="002D0FFE" w:rsidRDefault="002D0FFE" w:rsidP="008F0324">
            <w:pPr>
              <w:rPr>
                <w:rFonts w:cs="Arial"/>
                <w:b/>
                <w:bCs/>
                <w:szCs w:val="22"/>
              </w:rPr>
            </w:pPr>
            <w:r w:rsidRPr="002D0FFE">
              <w:rPr>
                <w:rFonts w:cs="Arial"/>
                <w:b/>
                <w:bCs/>
                <w:szCs w:val="22"/>
              </w:rPr>
              <w:t>NBR 16401:2008</w:t>
            </w:r>
          </w:p>
        </w:tc>
        <w:tc>
          <w:tcPr>
            <w:tcW w:w="7716" w:type="dxa"/>
            <w:gridSpan w:val="2"/>
          </w:tcPr>
          <w:p w14:paraId="234B968A" w14:textId="77777777" w:rsidR="002D0FFE" w:rsidRPr="002D0FFE" w:rsidRDefault="002D0FFE" w:rsidP="008F0324">
            <w:pPr>
              <w:rPr>
                <w:rFonts w:cs="Arial"/>
                <w:szCs w:val="22"/>
              </w:rPr>
            </w:pPr>
            <w:r w:rsidRPr="002D0FFE">
              <w:rPr>
                <w:rFonts w:cs="Arial"/>
                <w:szCs w:val="22"/>
              </w:rPr>
              <w:t>Sistemas Centrais e Unitários – partes 1, 2 e 3;</w:t>
            </w:r>
          </w:p>
        </w:tc>
      </w:tr>
      <w:tr w:rsidR="002D0FFE" w:rsidRPr="002D0FFE" w14:paraId="40D74292" w14:textId="77777777" w:rsidTr="002D0FFE">
        <w:trPr>
          <w:cantSplit/>
        </w:trPr>
        <w:tc>
          <w:tcPr>
            <w:tcW w:w="2268" w:type="dxa"/>
            <w:gridSpan w:val="3"/>
            <w:vMerge w:val="restart"/>
            <w:noWrap/>
          </w:tcPr>
          <w:p w14:paraId="593FAFA7" w14:textId="77777777" w:rsidR="002D0FFE" w:rsidRPr="002D0FFE" w:rsidRDefault="002D0FFE" w:rsidP="008F0324">
            <w:pPr>
              <w:rPr>
                <w:rFonts w:cs="Arial"/>
                <w:b/>
                <w:bCs/>
                <w:szCs w:val="22"/>
              </w:rPr>
            </w:pPr>
            <w:r w:rsidRPr="002D0FFE">
              <w:rPr>
                <w:rFonts w:cs="Arial"/>
                <w:b/>
                <w:bCs/>
                <w:szCs w:val="22"/>
              </w:rPr>
              <w:t>NBR IEC 60034:2009</w:t>
            </w:r>
          </w:p>
        </w:tc>
        <w:tc>
          <w:tcPr>
            <w:tcW w:w="7399" w:type="dxa"/>
          </w:tcPr>
          <w:p w14:paraId="7B427D8B" w14:textId="77777777" w:rsidR="002D0FFE" w:rsidRPr="002D0FFE" w:rsidRDefault="002D0FFE" w:rsidP="008F0324">
            <w:pPr>
              <w:rPr>
                <w:rFonts w:cs="Arial"/>
                <w:szCs w:val="22"/>
              </w:rPr>
            </w:pPr>
            <w:r w:rsidRPr="002D0FFE">
              <w:rPr>
                <w:rFonts w:cs="Arial"/>
                <w:szCs w:val="22"/>
              </w:rPr>
              <w:t>Máquinas elétricas girantes</w:t>
            </w:r>
          </w:p>
        </w:tc>
      </w:tr>
      <w:tr w:rsidR="002D0FFE" w:rsidRPr="002D0FFE" w14:paraId="577EA546" w14:textId="77777777" w:rsidTr="002D0FFE">
        <w:trPr>
          <w:cantSplit/>
        </w:trPr>
        <w:tc>
          <w:tcPr>
            <w:tcW w:w="2268" w:type="dxa"/>
            <w:gridSpan w:val="3"/>
            <w:vMerge/>
            <w:noWrap/>
          </w:tcPr>
          <w:p w14:paraId="1D21A54C" w14:textId="77777777" w:rsidR="002D0FFE" w:rsidRPr="002D0FFE" w:rsidRDefault="002D0FFE" w:rsidP="008F0324">
            <w:pPr>
              <w:rPr>
                <w:rFonts w:cs="Arial"/>
                <w:b/>
                <w:bCs/>
                <w:szCs w:val="22"/>
              </w:rPr>
            </w:pPr>
          </w:p>
        </w:tc>
        <w:tc>
          <w:tcPr>
            <w:tcW w:w="7399" w:type="dxa"/>
          </w:tcPr>
          <w:p w14:paraId="2ECF0850" w14:textId="77777777" w:rsidR="002D0FFE" w:rsidRPr="002D0FFE" w:rsidRDefault="002D0FFE" w:rsidP="008F0324">
            <w:pPr>
              <w:rPr>
                <w:rFonts w:cs="Arial"/>
                <w:szCs w:val="22"/>
              </w:rPr>
            </w:pPr>
            <w:r w:rsidRPr="002D0FFE">
              <w:rPr>
                <w:rFonts w:cs="Arial"/>
                <w:szCs w:val="22"/>
              </w:rPr>
              <w:t>Esta Norma se aplica à classificação de graus de proteção providos por invólucros de máquinas elétricas girantes. Ela define os requisitos para invólucros de proteção que são, em todos os aspectos, adequados para aplicação pretendida e a qual, do ponto de vista de materiais e mão-de-obra, assegura que as propriedades definidas nesta Norma são mantidas sob condições normais de utilização.</w:t>
            </w:r>
          </w:p>
        </w:tc>
      </w:tr>
      <w:tr w:rsidR="002D0FFE" w:rsidRPr="002D0FFE" w14:paraId="553D48C4" w14:textId="77777777" w:rsidTr="002D0FFE">
        <w:trPr>
          <w:cantSplit/>
        </w:trPr>
        <w:tc>
          <w:tcPr>
            <w:tcW w:w="2268" w:type="dxa"/>
            <w:gridSpan w:val="3"/>
            <w:vMerge w:val="restart"/>
          </w:tcPr>
          <w:p w14:paraId="309761D2" w14:textId="77777777" w:rsidR="002D0FFE" w:rsidRPr="002D0FFE" w:rsidRDefault="002D0FFE" w:rsidP="008F0324">
            <w:pPr>
              <w:rPr>
                <w:rFonts w:cs="Arial"/>
                <w:b/>
                <w:bCs/>
                <w:szCs w:val="22"/>
              </w:rPr>
            </w:pPr>
            <w:r w:rsidRPr="002D0FFE">
              <w:rPr>
                <w:rFonts w:cs="Arial"/>
                <w:b/>
                <w:bCs/>
                <w:szCs w:val="22"/>
              </w:rPr>
              <w:t>NBR IEC 60081:1997</w:t>
            </w:r>
          </w:p>
        </w:tc>
        <w:tc>
          <w:tcPr>
            <w:tcW w:w="7399" w:type="dxa"/>
          </w:tcPr>
          <w:p w14:paraId="3A9084A4" w14:textId="77777777" w:rsidR="002D0FFE" w:rsidRPr="002D0FFE" w:rsidRDefault="002D0FFE" w:rsidP="008F0324">
            <w:pPr>
              <w:rPr>
                <w:rFonts w:cs="Arial"/>
                <w:szCs w:val="22"/>
              </w:rPr>
            </w:pPr>
            <w:r w:rsidRPr="002D0FFE">
              <w:rPr>
                <w:rFonts w:cs="Arial"/>
                <w:szCs w:val="22"/>
              </w:rPr>
              <w:t>Lâmpadas fluorescentes tubulares para iluminação geral</w:t>
            </w:r>
          </w:p>
        </w:tc>
      </w:tr>
      <w:tr w:rsidR="002D0FFE" w:rsidRPr="002D0FFE" w14:paraId="0699A7FC" w14:textId="77777777" w:rsidTr="002D0FFE">
        <w:trPr>
          <w:cantSplit/>
        </w:trPr>
        <w:tc>
          <w:tcPr>
            <w:tcW w:w="2268" w:type="dxa"/>
            <w:gridSpan w:val="3"/>
            <w:vMerge/>
          </w:tcPr>
          <w:p w14:paraId="2B1D6218" w14:textId="77777777" w:rsidR="002D0FFE" w:rsidRPr="002D0FFE" w:rsidRDefault="002D0FFE" w:rsidP="008F0324">
            <w:pPr>
              <w:rPr>
                <w:rFonts w:cs="Arial"/>
                <w:b/>
                <w:bCs/>
                <w:szCs w:val="22"/>
              </w:rPr>
            </w:pPr>
          </w:p>
        </w:tc>
        <w:tc>
          <w:tcPr>
            <w:tcW w:w="7399" w:type="dxa"/>
          </w:tcPr>
          <w:p w14:paraId="2148F2DC" w14:textId="77777777" w:rsidR="002D0FFE" w:rsidRPr="002D0FFE" w:rsidRDefault="002D0FFE" w:rsidP="008F0324">
            <w:pPr>
              <w:rPr>
                <w:rFonts w:cs="Arial"/>
                <w:szCs w:val="22"/>
              </w:rPr>
            </w:pPr>
            <w:r w:rsidRPr="002D0FFE">
              <w:rPr>
                <w:rFonts w:cs="Arial"/>
                <w:szCs w:val="22"/>
              </w:rPr>
              <w:t>Estabelece requisitos para lâmpadas fluorescentes tubulares para iluminação geral.</w:t>
            </w:r>
          </w:p>
        </w:tc>
      </w:tr>
      <w:tr w:rsidR="002D0FFE" w:rsidRPr="002D0FFE" w14:paraId="10E488E2" w14:textId="77777777" w:rsidTr="002D0FFE">
        <w:trPr>
          <w:cantSplit/>
        </w:trPr>
        <w:tc>
          <w:tcPr>
            <w:tcW w:w="2268" w:type="dxa"/>
            <w:gridSpan w:val="3"/>
            <w:vMerge w:val="restart"/>
            <w:noWrap/>
          </w:tcPr>
          <w:p w14:paraId="4FCE1BA7" w14:textId="77777777" w:rsidR="002D0FFE" w:rsidRPr="002D0FFE" w:rsidRDefault="002D0FFE" w:rsidP="008F0324">
            <w:pPr>
              <w:rPr>
                <w:rFonts w:cs="Arial"/>
                <w:b/>
                <w:bCs/>
                <w:szCs w:val="22"/>
              </w:rPr>
            </w:pPr>
            <w:r w:rsidRPr="002D0FFE">
              <w:rPr>
                <w:rFonts w:cs="Arial"/>
                <w:b/>
                <w:bCs/>
                <w:szCs w:val="22"/>
              </w:rPr>
              <w:t>NBR IEC 60255:2007</w:t>
            </w:r>
          </w:p>
        </w:tc>
        <w:tc>
          <w:tcPr>
            <w:tcW w:w="7399" w:type="dxa"/>
          </w:tcPr>
          <w:p w14:paraId="3107BCD8" w14:textId="77777777" w:rsidR="002D0FFE" w:rsidRPr="002D0FFE" w:rsidRDefault="002D0FFE" w:rsidP="008F0324">
            <w:pPr>
              <w:rPr>
                <w:rFonts w:cs="Arial"/>
                <w:szCs w:val="22"/>
              </w:rPr>
            </w:pPr>
            <w:r w:rsidRPr="002D0FFE">
              <w:rPr>
                <w:rFonts w:cs="Arial"/>
                <w:szCs w:val="22"/>
              </w:rPr>
              <w:t>Relés elétricos</w:t>
            </w:r>
          </w:p>
        </w:tc>
      </w:tr>
      <w:tr w:rsidR="002D0FFE" w:rsidRPr="002D0FFE" w14:paraId="3C4DA583" w14:textId="77777777" w:rsidTr="002D0FFE">
        <w:trPr>
          <w:cantSplit/>
        </w:trPr>
        <w:tc>
          <w:tcPr>
            <w:tcW w:w="2268" w:type="dxa"/>
            <w:gridSpan w:val="3"/>
            <w:vMerge/>
            <w:noWrap/>
          </w:tcPr>
          <w:p w14:paraId="2A63F47C" w14:textId="77777777" w:rsidR="002D0FFE" w:rsidRPr="002D0FFE" w:rsidRDefault="002D0FFE" w:rsidP="008F0324">
            <w:pPr>
              <w:rPr>
                <w:rFonts w:cs="Arial"/>
                <w:b/>
                <w:bCs/>
                <w:szCs w:val="22"/>
              </w:rPr>
            </w:pPr>
          </w:p>
        </w:tc>
        <w:tc>
          <w:tcPr>
            <w:tcW w:w="7399" w:type="dxa"/>
          </w:tcPr>
          <w:p w14:paraId="57A6FD3B" w14:textId="77777777" w:rsidR="002D0FFE" w:rsidRPr="002D0FFE" w:rsidRDefault="002D0FFE" w:rsidP="008F0324">
            <w:pPr>
              <w:rPr>
                <w:rFonts w:cs="Arial"/>
                <w:szCs w:val="22"/>
              </w:rPr>
            </w:pPr>
            <w:r w:rsidRPr="002D0FFE">
              <w:rPr>
                <w:rFonts w:cs="Arial"/>
                <w:szCs w:val="22"/>
              </w:rPr>
              <w:t>Esta Norma é aplicável a relés elétricos de medição dependentes de um tempo especificado, que protegem equipamentos do termoelétrico pela medição da corrente circulante no equipamento protegido.</w:t>
            </w:r>
          </w:p>
        </w:tc>
      </w:tr>
      <w:tr w:rsidR="002D0FFE" w:rsidRPr="002D0FFE" w14:paraId="02A0ED63" w14:textId="77777777" w:rsidTr="002D0FFE">
        <w:trPr>
          <w:cantSplit/>
        </w:trPr>
        <w:tc>
          <w:tcPr>
            <w:tcW w:w="2268" w:type="dxa"/>
            <w:gridSpan w:val="3"/>
            <w:vMerge w:val="restart"/>
            <w:noWrap/>
          </w:tcPr>
          <w:p w14:paraId="09D36DB5"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0F246770" w14:textId="77777777" w:rsidR="002D0FFE" w:rsidRPr="002D0FFE" w:rsidRDefault="002D0FFE" w:rsidP="008F0324">
            <w:pPr>
              <w:rPr>
                <w:rFonts w:cs="Arial"/>
                <w:szCs w:val="22"/>
              </w:rPr>
            </w:pPr>
            <w:r w:rsidRPr="002D0FFE">
              <w:rPr>
                <w:rFonts w:cs="Arial"/>
                <w:szCs w:val="22"/>
              </w:rPr>
              <w:t>Dispositivos fusíveis de baixa tensão. Parte 1: Requisitos gerais.</w:t>
            </w:r>
          </w:p>
        </w:tc>
      </w:tr>
      <w:tr w:rsidR="002D0FFE" w:rsidRPr="002D0FFE" w14:paraId="2946A754" w14:textId="77777777" w:rsidTr="002D0FFE">
        <w:trPr>
          <w:cantSplit/>
        </w:trPr>
        <w:tc>
          <w:tcPr>
            <w:tcW w:w="2268" w:type="dxa"/>
            <w:gridSpan w:val="3"/>
            <w:vMerge/>
            <w:noWrap/>
          </w:tcPr>
          <w:p w14:paraId="72BF9D31" w14:textId="77777777" w:rsidR="002D0FFE" w:rsidRPr="002D0FFE" w:rsidRDefault="002D0FFE" w:rsidP="008F0324">
            <w:pPr>
              <w:rPr>
                <w:rFonts w:cs="Arial"/>
                <w:b/>
                <w:bCs/>
                <w:szCs w:val="22"/>
              </w:rPr>
            </w:pPr>
          </w:p>
        </w:tc>
        <w:tc>
          <w:tcPr>
            <w:tcW w:w="7399" w:type="dxa"/>
          </w:tcPr>
          <w:p w14:paraId="3BFE63C7" w14:textId="77777777" w:rsidR="002D0FFE" w:rsidRPr="002D0FFE" w:rsidRDefault="002D0FFE" w:rsidP="008F0324">
            <w:pPr>
              <w:rPr>
                <w:rFonts w:cs="Arial"/>
                <w:szCs w:val="22"/>
              </w:rPr>
            </w:pPr>
            <w:r w:rsidRPr="002D0FFE">
              <w:rPr>
                <w:rFonts w:cs="Arial"/>
                <w:szCs w:val="22"/>
              </w:rPr>
              <w:t>Esta Norma fixa as condições exigíveis para dispositivos fusíveis limitadores de corrente, com capacidade de interrupção não inferior a 6 kA, destinados à proteção de circuitos de potência c.a., cuja tensão nominal não exceda 1 000 V, ou de circuitos CC, cuja tensão nominal não ultrapasse 1 500 V.</w:t>
            </w:r>
          </w:p>
        </w:tc>
      </w:tr>
      <w:tr w:rsidR="002D0FFE" w:rsidRPr="002D0FFE" w14:paraId="19B8869F" w14:textId="77777777" w:rsidTr="002D0FFE">
        <w:trPr>
          <w:cantSplit/>
        </w:trPr>
        <w:tc>
          <w:tcPr>
            <w:tcW w:w="2268" w:type="dxa"/>
            <w:gridSpan w:val="3"/>
            <w:vMerge w:val="restart"/>
            <w:noWrap/>
          </w:tcPr>
          <w:p w14:paraId="168E19C9"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647FE672" w14:textId="77777777" w:rsidR="002D0FFE" w:rsidRPr="002D0FFE" w:rsidRDefault="002D0FFE" w:rsidP="008F0324">
            <w:pPr>
              <w:rPr>
                <w:rFonts w:cs="Arial"/>
                <w:szCs w:val="22"/>
              </w:rPr>
            </w:pPr>
            <w:r w:rsidRPr="002D0FFE">
              <w:rPr>
                <w:rFonts w:cs="Arial"/>
                <w:szCs w:val="22"/>
              </w:rPr>
              <w:t>Dispositivos fusíveis de baixa tensão. Parte 2: Requisitos adicionais para dispositivo-fusível para uso por pessoas autorizadas (dispositivos fusíveis principalmente para aplicação industrial).</w:t>
            </w:r>
          </w:p>
        </w:tc>
      </w:tr>
      <w:tr w:rsidR="002D0FFE" w:rsidRPr="002D0FFE" w14:paraId="5D789F37" w14:textId="77777777" w:rsidTr="002D0FFE">
        <w:trPr>
          <w:cantSplit/>
        </w:trPr>
        <w:tc>
          <w:tcPr>
            <w:tcW w:w="2268" w:type="dxa"/>
            <w:gridSpan w:val="3"/>
            <w:vMerge/>
            <w:noWrap/>
          </w:tcPr>
          <w:p w14:paraId="5711481E" w14:textId="77777777" w:rsidR="002D0FFE" w:rsidRPr="002D0FFE" w:rsidRDefault="002D0FFE" w:rsidP="008F0324">
            <w:pPr>
              <w:rPr>
                <w:rFonts w:cs="Arial"/>
                <w:b/>
                <w:bCs/>
                <w:szCs w:val="22"/>
              </w:rPr>
            </w:pPr>
          </w:p>
        </w:tc>
        <w:tc>
          <w:tcPr>
            <w:tcW w:w="7399" w:type="dxa"/>
          </w:tcPr>
          <w:p w14:paraId="4D08963E" w14:textId="77777777" w:rsidR="002D0FFE" w:rsidRPr="002D0FFE" w:rsidRDefault="002D0FFE" w:rsidP="008F0324">
            <w:pPr>
              <w:rPr>
                <w:rFonts w:cs="Arial"/>
                <w:szCs w:val="22"/>
              </w:rPr>
            </w:pPr>
            <w:r w:rsidRPr="002D0FFE">
              <w:rPr>
                <w:rFonts w:cs="Arial"/>
                <w:szCs w:val="22"/>
              </w:rPr>
              <w:t>Estes requisitos adicionais são aplicáveis a dispositivos fusíveis para uso por pessoas autorizadas.</w:t>
            </w:r>
          </w:p>
        </w:tc>
      </w:tr>
      <w:tr w:rsidR="002D0FFE" w:rsidRPr="002D0FFE" w14:paraId="0C82E6FB" w14:textId="77777777" w:rsidTr="002D0FFE">
        <w:trPr>
          <w:cantSplit/>
        </w:trPr>
        <w:tc>
          <w:tcPr>
            <w:tcW w:w="2268" w:type="dxa"/>
            <w:gridSpan w:val="3"/>
            <w:vMerge w:val="restart"/>
            <w:noWrap/>
          </w:tcPr>
          <w:p w14:paraId="7780E0E3"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2640517D" w14:textId="77777777" w:rsidR="002D0FFE" w:rsidRPr="002D0FFE" w:rsidRDefault="002D0FFE" w:rsidP="008F0324">
            <w:pPr>
              <w:rPr>
                <w:rFonts w:cs="Arial"/>
                <w:szCs w:val="22"/>
              </w:rPr>
            </w:pPr>
            <w:r w:rsidRPr="002D0FFE">
              <w:rPr>
                <w:rFonts w:cs="Arial"/>
                <w:szCs w:val="22"/>
              </w:rPr>
              <w:t>Dispositivos fusíveis de baixa tensão. Parte 3: Requisitos suplementares para uso por pessoas não qualificadas (principalmente para aplicações domésticas e similares).</w:t>
            </w:r>
          </w:p>
        </w:tc>
      </w:tr>
      <w:tr w:rsidR="002D0FFE" w:rsidRPr="002D0FFE" w14:paraId="18BC3D0C" w14:textId="77777777" w:rsidTr="002D0FFE">
        <w:trPr>
          <w:cantSplit/>
        </w:trPr>
        <w:tc>
          <w:tcPr>
            <w:tcW w:w="2268" w:type="dxa"/>
            <w:gridSpan w:val="3"/>
            <w:vMerge/>
            <w:noWrap/>
          </w:tcPr>
          <w:p w14:paraId="14E3D200" w14:textId="77777777" w:rsidR="002D0FFE" w:rsidRPr="002D0FFE" w:rsidRDefault="002D0FFE" w:rsidP="008F0324">
            <w:pPr>
              <w:rPr>
                <w:rFonts w:cs="Arial"/>
                <w:b/>
                <w:bCs/>
                <w:szCs w:val="22"/>
              </w:rPr>
            </w:pPr>
          </w:p>
        </w:tc>
        <w:tc>
          <w:tcPr>
            <w:tcW w:w="7399" w:type="dxa"/>
          </w:tcPr>
          <w:p w14:paraId="02FC00ED" w14:textId="77777777" w:rsidR="002D0FFE" w:rsidRPr="002D0FFE" w:rsidRDefault="002D0FFE" w:rsidP="008F0324">
            <w:pPr>
              <w:rPr>
                <w:rFonts w:cs="Arial"/>
                <w:szCs w:val="22"/>
              </w:rPr>
            </w:pPr>
            <w:r w:rsidRPr="002D0FFE">
              <w:rPr>
                <w:rFonts w:cs="Arial"/>
                <w:szCs w:val="22"/>
              </w:rPr>
              <w:t xml:space="preserve">Estes requisitos são aplicáveis aos dispositivos fusíveis do tipo "gG", usados por pessoas não qualificadas para aplicações domésticas e similares com corrente nominal até </w:t>
            </w:r>
            <w:smartTag w:uri="urn:schemas-microsoft-com:office:smarttags" w:element="metricconverter">
              <w:smartTagPr>
                <w:attr w:name="ProductID" w:val="100 A"/>
              </w:smartTagPr>
              <w:r w:rsidRPr="002D0FFE">
                <w:rPr>
                  <w:rFonts w:cs="Arial"/>
                  <w:szCs w:val="22"/>
                </w:rPr>
                <w:t>100 A</w:t>
              </w:r>
            </w:smartTag>
            <w:r w:rsidRPr="002D0FFE">
              <w:rPr>
                <w:rFonts w:cs="Arial"/>
                <w:szCs w:val="22"/>
              </w:rPr>
              <w:t xml:space="preserve"> inclusive e tensão nominal até 500 Vc.a. inclusive. Requisitos específicos suplementares são dados na ABNT NBR IEC 60269-3-1: Dispositivos fusíveis de baixa tensão - Parte 3-1 - Requisitos suplementares para os dispositivos fusíveis destinados a serem utilizados por pessoas não qualificadas. Exemplos de dispositivos fusíveis, são descritos nas partes pertinentes da ABNT NBR IEC 60269-3-1 e para os fusíveis destinado a serem utilizados principalmente nos plugues.</w:t>
            </w:r>
          </w:p>
        </w:tc>
      </w:tr>
      <w:tr w:rsidR="002D0FFE" w:rsidRPr="002D0FFE" w14:paraId="03A38093" w14:textId="77777777" w:rsidTr="002D0FFE">
        <w:trPr>
          <w:cantSplit/>
        </w:trPr>
        <w:tc>
          <w:tcPr>
            <w:tcW w:w="2268" w:type="dxa"/>
            <w:gridSpan w:val="3"/>
            <w:vMerge w:val="restart"/>
            <w:noWrap/>
          </w:tcPr>
          <w:p w14:paraId="087EAAA4" w14:textId="77777777" w:rsidR="002D0FFE" w:rsidRPr="002D0FFE" w:rsidRDefault="002D0FFE" w:rsidP="008F0324">
            <w:pPr>
              <w:rPr>
                <w:rFonts w:cs="Arial"/>
                <w:b/>
                <w:bCs/>
                <w:szCs w:val="22"/>
              </w:rPr>
            </w:pPr>
            <w:r w:rsidRPr="002D0FFE">
              <w:rPr>
                <w:rFonts w:cs="Arial"/>
                <w:b/>
                <w:bCs/>
                <w:szCs w:val="22"/>
              </w:rPr>
              <w:t>NBR IEC 60269:2003</w:t>
            </w:r>
          </w:p>
        </w:tc>
        <w:tc>
          <w:tcPr>
            <w:tcW w:w="7399" w:type="dxa"/>
          </w:tcPr>
          <w:p w14:paraId="7E64FF4F" w14:textId="77777777" w:rsidR="002D0FFE" w:rsidRPr="002D0FFE" w:rsidRDefault="002D0FFE" w:rsidP="008F0324">
            <w:pPr>
              <w:rPr>
                <w:rFonts w:cs="Arial"/>
                <w:szCs w:val="22"/>
              </w:rPr>
            </w:pPr>
            <w:r w:rsidRPr="002D0FFE">
              <w:rPr>
                <w:rFonts w:cs="Arial"/>
                <w:szCs w:val="22"/>
              </w:rPr>
              <w:t>Dispositivos fusíveis de baixa tensão. Parte 3.1: Requisitos suplementares para dispositivos fusíveis para uso por pessoas não qualificadas (dispositivos fusíveis para uso principalmente doméstico e similares) - Seções I a IV.</w:t>
            </w:r>
          </w:p>
        </w:tc>
      </w:tr>
      <w:tr w:rsidR="002D0FFE" w:rsidRPr="002D0FFE" w14:paraId="1287F729" w14:textId="77777777" w:rsidTr="002D0FFE">
        <w:trPr>
          <w:cantSplit/>
        </w:trPr>
        <w:tc>
          <w:tcPr>
            <w:tcW w:w="2268" w:type="dxa"/>
            <w:gridSpan w:val="3"/>
            <w:vMerge/>
            <w:noWrap/>
          </w:tcPr>
          <w:p w14:paraId="32883915" w14:textId="77777777" w:rsidR="002D0FFE" w:rsidRPr="002D0FFE" w:rsidRDefault="002D0FFE" w:rsidP="008F0324">
            <w:pPr>
              <w:rPr>
                <w:rFonts w:cs="Arial"/>
                <w:b/>
                <w:bCs/>
                <w:szCs w:val="22"/>
              </w:rPr>
            </w:pPr>
          </w:p>
        </w:tc>
        <w:tc>
          <w:tcPr>
            <w:tcW w:w="7399" w:type="dxa"/>
          </w:tcPr>
          <w:p w14:paraId="2F029E84" w14:textId="77777777" w:rsidR="002D0FFE" w:rsidRPr="002D0FFE" w:rsidRDefault="002D0FFE" w:rsidP="008F0324">
            <w:pPr>
              <w:rPr>
                <w:rFonts w:cs="Arial"/>
                <w:szCs w:val="22"/>
              </w:rPr>
            </w:pPr>
            <w:r w:rsidRPr="002D0FFE">
              <w:rPr>
                <w:rFonts w:cs="Arial"/>
                <w:szCs w:val="22"/>
              </w:rPr>
              <w:t xml:space="preserve">Os requisitos adicionais seguintes aplicam-se aos dispositivos fusíveis tipo D. Estes dispositivos fusíveis têm correntes nominais inferiores ou iguais a </w:t>
            </w:r>
            <w:smartTag w:uri="urn:schemas-microsoft-com:office:smarttags" w:element="metricconverter">
              <w:smartTagPr>
                <w:attr w:name="ProductID" w:val="100 A"/>
              </w:smartTagPr>
              <w:r w:rsidRPr="002D0FFE">
                <w:rPr>
                  <w:rFonts w:cs="Arial"/>
                  <w:szCs w:val="22"/>
                </w:rPr>
                <w:t>100 A</w:t>
              </w:r>
            </w:smartTag>
            <w:r w:rsidRPr="002D0FFE">
              <w:rPr>
                <w:rFonts w:cs="Arial"/>
                <w:szCs w:val="22"/>
              </w:rPr>
              <w:t xml:space="preserve"> e tensões nominais inferiores ou iguais a 500 V c.a. e 500 V c.c.</w:t>
            </w:r>
          </w:p>
        </w:tc>
      </w:tr>
      <w:tr w:rsidR="002D0FFE" w:rsidRPr="002D0FFE" w14:paraId="0D0F6D8E" w14:textId="77777777" w:rsidTr="002D0FFE">
        <w:trPr>
          <w:cantSplit/>
        </w:trPr>
        <w:tc>
          <w:tcPr>
            <w:tcW w:w="2268" w:type="dxa"/>
            <w:gridSpan w:val="3"/>
            <w:vMerge w:val="restart"/>
          </w:tcPr>
          <w:p w14:paraId="0521A522" w14:textId="77777777" w:rsidR="002D0FFE" w:rsidRPr="002D0FFE" w:rsidRDefault="002D0FFE" w:rsidP="008F0324">
            <w:pPr>
              <w:rPr>
                <w:rFonts w:cs="Arial"/>
                <w:b/>
                <w:bCs/>
                <w:szCs w:val="22"/>
              </w:rPr>
            </w:pPr>
            <w:r w:rsidRPr="002D0FFE">
              <w:rPr>
                <w:rFonts w:cs="Arial"/>
                <w:b/>
                <w:bCs/>
                <w:szCs w:val="22"/>
              </w:rPr>
              <w:t>NBR IEC 60357:1997</w:t>
            </w:r>
          </w:p>
        </w:tc>
        <w:tc>
          <w:tcPr>
            <w:tcW w:w="7399" w:type="dxa"/>
          </w:tcPr>
          <w:p w14:paraId="76C8B688" w14:textId="77777777" w:rsidR="002D0FFE" w:rsidRPr="002D0FFE" w:rsidRDefault="002D0FFE" w:rsidP="008F0324">
            <w:pPr>
              <w:rPr>
                <w:rFonts w:cs="Arial"/>
                <w:szCs w:val="22"/>
              </w:rPr>
            </w:pPr>
            <w:r w:rsidRPr="002D0FFE">
              <w:rPr>
                <w:rFonts w:cs="Arial"/>
                <w:szCs w:val="22"/>
              </w:rPr>
              <w:t>Lâmpadas halógenas (exceto lâmpadas para veículos automotivos)</w:t>
            </w:r>
          </w:p>
        </w:tc>
      </w:tr>
      <w:tr w:rsidR="002D0FFE" w:rsidRPr="002D0FFE" w14:paraId="7275EC8F" w14:textId="77777777" w:rsidTr="002D0FFE">
        <w:trPr>
          <w:cantSplit/>
        </w:trPr>
        <w:tc>
          <w:tcPr>
            <w:tcW w:w="2268" w:type="dxa"/>
            <w:gridSpan w:val="3"/>
            <w:vMerge/>
          </w:tcPr>
          <w:p w14:paraId="23EA94AA" w14:textId="77777777" w:rsidR="002D0FFE" w:rsidRPr="002D0FFE" w:rsidRDefault="002D0FFE" w:rsidP="008F0324">
            <w:pPr>
              <w:rPr>
                <w:rFonts w:cs="Arial"/>
                <w:b/>
                <w:bCs/>
                <w:szCs w:val="22"/>
              </w:rPr>
            </w:pPr>
          </w:p>
        </w:tc>
        <w:tc>
          <w:tcPr>
            <w:tcW w:w="7399" w:type="dxa"/>
          </w:tcPr>
          <w:p w14:paraId="7955FA72" w14:textId="77777777" w:rsidR="002D0FFE" w:rsidRPr="002D0FFE" w:rsidRDefault="002D0FFE" w:rsidP="008F0324">
            <w:pPr>
              <w:rPr>
                <w:rFonts w:cs="Arial"/>
                <w:szCs w:val="22"/>
              </w:rPr>
            </w:pPr>
            <w:r w:rsidRPr="002D0FFE">
              <w:rPr>
                <w:rFonts w:cs="Arial"/>
                <w:szCs w:val="22"/>
              </w:rPr>
              <w:t>Esta Norma especifica dimensões e características das lâmpadas halógenas.</w:t>
            </w:r>
          </w:p>
        </w:tc>
      </w:tr>
      <w:tr w:rsidR="002D0FFE" w:rsidRPr="002D0FFE" w14:paraId="469E28D4" w14:textId="77777777" w:rsidTr="002D0FFE">
        <w:trPr>
          <w:cantSplit/>
        </w:trPr>
        <w:tc>
          <w:tcPr>
            <w:tcW w:w="2268" w:type="dxa"/>
            <w:gridSpan w:val="3"/>
            <w:vMerge w:val="restart"/>
            <w:noWrap/>
          </w:tcPr>
          <w:p w14:paraId="3101219C" w14:textId="77777777" w:rsidR="002D0FFE" w:rsidRPr="002D0FFE" w:rsidRDefault="002D0FFE" w:rsidP="008F0324">
            <w:pPr>
              <w:rPr>
                <w:rFonts w:cs="Arial"/>
                <w:b/>
                <w:bCs/>
                <w:szCs w:val="22"/>
              </w:rPr>
            </w:pPr>
            <w:r w:rsidRPr="002D0FFE">
              <w:rPr>
                <w:rFonts w:cs="Arial"/>
                <w:b/>
                <w:bCs/>
                <w:szCs w:val="22"/>
              </w:rPr>
              <w:t>NBR IEC 60439:2004</w:t>
            </w:r>
          </w:p>
        </w:tc>
        <w:tc>
          <w:tcPr>
            <w:tcW w:w="7399" w:type="dxa"/>
          </w:tcPr>
          <w:p w14:paraId="13733AA9" w14:textId="77777777" w:rsidR="002D0FFE" w:rsidRPr="002D0FFE" w:rsidRDefault="002D0FFE" w:rsidP="008F0324">
            <w:pPr>
              <w:rPr>
                <w:rFonts w:cs="Arial"/>
                <w:szCs w:val="22"/>
              </w:rPr>
            </w:pPr>
            <w:r w:rsidRPr="002D0FFE">
              <w:rPr>
                <w:rFonts w:cs="Arial"/>
                <w:szCs w:val="22"/>
              </w:rPr>
              <w:t>Conjuntos de manobra e controle de baixa tensão</w:t>
            </w:r>
          </w:p>
        </w:tc>
      </w:tr>
      <w:tr w:rsidR="002D0FFE" w:rsidRPr="002D0FFE" w14:paraId="6CFDAB24" w14:textId="77777777" w:rsidTr="002D0FFE">
        <w:trPr>
          <w:cantSplit/>
        </w:trPr>
        <w:tc>
          <w:tcPr>
            <w:tcW w:w="2268" w:type="dxa"/>
            <w:gridSpan w:val="3"/>
            <w:vMerge/>
            <w:noWrap/>
          </w:tcPr>
          <w:p w14:paraId="3C913923" w14:textId="77777777" w:rsidR="002D0FFE" w:rsidRPr="002D0FFE" w:rsidRDefault="002D0FFE" w:rsidP="008F0324">
            <w:pPr>
              <w:rPr>
                <w:rFonts w:cs="Arial"/>
                <w:b/>
                <w:bCs/>
                <w:szCs w:val="22"/>
              </w:rPr>
            </w:pPr>
          </w:p>
        </w:tc>
        <w:tc>
          <w:tcPr>
            <w:tcW w:w="7399" w:type="dxa"/>
          </w:tcPr>
          <w:p w14:paraId="2A49D1AD" w14:textId="77777777" w:rsidR="002D0FFE" w:rsidRPr="002D0FFE" w:rsidRDefault="002D0FFE" w:rsidP="008F0324">
            <w:pPr>
              <w:rPr>
                <w:rFonts w:cs="Arial"/>
                <w:szCs w:val="22"/>
              </w:rPr>
            </w:pPr>
            <w:r w:rsidRPr="002D0FFE">
              <w:rPr>
                <w:rFonts w:cs="Arial"/>
                <w:szCs w:val="22"/>
              </w:rPr>
              <w:t xml:space="preserve">Esta Norma fornece requisitos adicionais para quadros de distribuição (QD), seus invólucros, com ensaio de tipo totalmente testados (TTA) fixos, contendo dispositivos de proteção e que são destinados a serem utilizados para uso interno, para uso em aplicações domésticas ou em outros locais onde pessoas não qualificadas têm acesso à sua utilização. Os dispositivos de controle e/ou sinalização também podem ser incluídos. Eles são destinados a ser usados em c.a., com uma tensão nominal fase-terra que não exceda 300 V. Os circuitos de saída contêm os dispositivos de proteção contra curtos-circuitos, cada um com uma corrente nominal que não exceda </w:t>
            </w:r>
            <w:smartTag w:uri="urn:schemas-microsoft-com:office:smarttags" w:element="metricconverter">
              <w:smartTagPr>
                <w:attr w:name="ProductID" w:val="125 A"/>
              </w:smartTagPr>
              <w:r w:rsidRPr="002D0FFE">
                <w:rPr>
                  <w:rFonts w:cs="Arial"/>
                  <w:szCs w:val="22"/>
                </w:rPr>
                <w:t>125 A</w:t>
              </w:r>
            </w:smartTag>
            <w:r w:rsidRPr="002D0FFE">
              <w:rPr>
                <w:rFonts w:cs="Arial"/>
                <w:szCs w:val="22"/>
              </w:rPr>
              <w:t xml:space="preserve">, com uma corrente total de entrada que não exceda </w:t>
            </w:r>
            <w:smartTag w:uri="urn:schemas-microsoft-com:office:smarttags" w:element="metricconverter">
              <w:smartTagPr>
                <w:attr w:name="ProductID" w:val="250 A"/>
              </w:smartTagPr>
              <w:r w:rsidRPr="002D0FFE">
                <w:rPr>
                  <w:rFonts w:cs="Arial"/>
                  <w:szCs w:val="22"/>
                </w:rPr>
                <w:t>250 A</w:t>
              </w:r>
            </w:smartTag>
            <w:r w:rsidRPr="002D0FFE">
              <w:rPr>
                <w:rFonts w:cs="Arial"/>
                <w:szCs w:val="22"/>
              </w:rPr>
              <w:t>.</w:t>
            </w:r>
          </w:p>
        </w:tc>
      </w:tr>
      <w:tr w:rsidR="002D0FFE" w:rsidRPr="002D0FFE" w14:paraId="0D9786ED" w14:textId="77777777" w:rsidTr="002D0FFE">
        <w:trPr>
          <w:cantSplit/>
        </w:trPr>
        <w:tc>
          <w:tcPr>
            <w:tcW w:w="2268" w:type="dxa"/>
            <w:gridSpan w:val="3"/>
            <w:vMerge w:val="restart"/>
            <w:noWrap/>
          </w:tcPr>
          <w:p w14:paraId="5A9B875A" w14:textId="77777777" w:rsidR="002D0FFE" w:rsidRPr="002D0FFE" w:rsidRDefault="002D0FFE" w:rsidP="008F0324">
            <w:pPr>
              <w:rPr>
                <w:rFonts w:cs="Arial"/>
                <w:b/>
                <w:bCs/>
                <w:szCs w:val="22"/>
              </w:rPr>
            </w:pPr>
            <w:r w:rsidRPr="002D0FFE">
              <w:rPr>
                <w:rFonts w:cs="Arial"/>
                <w:b/>
                <w:bCs/>
                <w:szCs w:val="22"/>
              </w:rPr>
              <w:t>NBR IEC 60529:2009</w:t>
            </w:r>
          </w:p>
        </w:tc>
        <w:tc>
          <w:tcPr>
            <w:tcW w:w="7399" w:type="dxa"/>
          </w:tcPr>
          <w:p w14:paraId="1BA46A87" w14:textId="77777777" w:rsidR="002D0FFE" w:rsidRPr="002D0FFE" w:rsidRDefault="002D0FFE" w:rsidP="008F0324">
            <w:pPr>
              <w:rPr>
                <w:rFonts w:cs="Arial"/>
                <w:szCs w:val="22"/>
              </w:rPr>
            </w:pPr>
            <w:r w:rsidRPr="002D0FFE">
              <w:rPr>
                <w:rFonts w:cs="Arial"/>
                <w:szCs w:val="22"/>
              </w:rPr>
              <w:t>Graus de proteção para invólucros de equipamentos elétricos (código IP)</w:t>
            </w:r>
          </w:p>
        </w:tc>
      </w:tr>
      <w:tr w:rsidR="002D0FFE" w:rsidRPr="002D0FFE" w14:paraId="3DCB02D3" w14:textId="77777777" w:rsidTr="002D0FFE">
        <w:trPr>
          <w:cantSplit/>
        </w:trPr>
        <w:tc>
          <w:tcPr>
            <w:tcW w:w="2268" w:type="dxa"/>
            <w:gridSpan w:val="3"/>
            <w:vMerge/>
            <w:noWrap/>
          </w:tcPr>
          <w:p w14:paraId="091FE953" w14:textId="77777777" w:rsidR="002D0FFE" w:rsidRPr="002D0FFE" w:rsidRDefault="002D0FFE" w:rsidP="008F0324">
            <w:pPr>
              <w:rPr>
                <w:rFonts w:cs="Arial"/>
                <w:b/>
                <w:bCs/>
                <w:szCs w:val="22"/>
              </w:rPr>
            </w:pPr>
          </w:p>
        </w:tc>
        <w:tc>
          <w:tcPr>
            <w:tcW w:w="7399" w:type="dxa"/>
          </w:tcPr>
          <w:p w14:paraId="2846C39C" w14:textId="77777777" w:rsidR="002D0FFE" w:rsidRPr="002D0FFE" w:rsidRDefault="002D0FFE" w:rsidP="008F0324">
            <w:pPr>
              <w:rPr>
                <w:rFonts w:cs="Arial"/>
                <w:szCs w:val="22"/>
              </w:rPr>
            </w:pPr>
            <w:r w:rsidRPr="002D0FFE">
              <w:rPr>
                <w:rFonts w:cs="Arial"/>
                <w:szCs w:val="22"/>
              </w:rPr>
              <w:t>Esta Norma é aplicada para a classificação dos graus de proteção providos aos invólucros dos equipamentos elétricos com tensão nominal não superior a 72,5 kV.</w:t>
            </w:r>
          </w:p>
        </w:tc>
      </w:tr>
      <w:tr w:rsidR="002D0FFE" w:rsidRPr="002D0FFE" w14:paraId="3D5E836B" w14:textId="77777777" w:rsidTr="002D0FFE">
        <w:trPr>
          <w:cantSplit/>
        </w:trPr>
        <w:tc>
          <w:tcPr>
            <w:tcW w:w="2268" w:type="dxa"/>
            <w:gridSpan w:val="3"/>
            <w:vMerge w:val="restart"/>
          </w:tcPr>
          <w:p w14:paraId="3038399C"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7806F128" w14:textId="77777777" w:rsidR="002D0FFE" w:rsidRPr="002D0FFE" w:rsidRDefault="002D0FFE" w:rsidP="008F0324">
            <w:pPr>
              <w:rPr>
                <w:rFonts w:cs="Arial"/>
                <w:szCs w:val="22"/>
              </w:rPr>
            </w:pPr>
            <w:r w:rsidRPr="002D0FFE">
              <w:rPr>
                <w:rFonts w:cs="Arial"/>
                <w:szCs w:val="22"/>
              </w:rPr>
              <w:t>Luminárias</w:t>
            </w:r>
          </w:p>
        </w:tc>
      </w:tr>
      <w:tr w:rsidR="002D0FFE" w:rsidRPr="002D0FFE" w14:paraId="740E0FE9" w14:textId="77777777" w:rsidTr="002D0FFE">
        <w:trPr>
          <w:cantSplit/>
        </w:trPr>
        <w:tc>
          <w:tcPr>
            <w:tcW w:w="2268" w:type="dxa"/>
            <w:gridSpan w:val="3"/>
            <w:vMerge/>
          </w:tcPr>
          <w:p w14:paraId="6DE46B52" w14:textId="77777777" w:rsidR="002D0FFE" w:rsidRPr="002D0FFE" w:rsidRDefault="002D0FFE" w:rsidP="008F0324">
            <w:pPr>
              <w:rPr>
                <w:rFonts w:cs="Arial"/>
                <w:b/>
                <w:bCs/>
                <w:szCs w:val="22"/>
              </w:rPr>
            </w:pPr>
          </w:p>
        </w:tc>
        <w:tc>
          <w:tcPr>
            <w:tcW w:w="7399" w:type="dxa"/>
          </w:tcPr>
          <w:p w14:paraId="6EF6259E" w14:textId="77777777" w:rsidR="002D0FFE" w:rsidRPr="002D0FFE" w:rsidRDefault="002D0FFE" w:rsidP="008F0324">
            <w:pPr>
              <w:rPr>
                <w:rFonts w:cs="Arial"/>
                <w:szCs w:val="22"/>
              </w:rPr>
            </w:pPr>
            <w:r w:rsidRPr="002D0FFE">
              <w:rPr>
                <w:rFonts w:cs="Arial"/>
                <w:szCs w:val="22"/>
              </w:rPr>
              <w:t>Esta Norma, constituindo a Parte 1 da ABNT NBR IEC 60598, especifica os requisitos gerais para a classificação e marcação de luminárias, bem como para sua construção mecânica e elétrica, juntamente com os ensaios correspondentes. Esta Norma (Parte 1) é aplicável a luminárias para uso com fontes elétricas de luz com tensões de alimentação não superiores a 1 000 V. Seções adicionais serão acrescentadas sempre e quando for constatada esta necessidade.</w:t>
            </w:r>
          </w:p>
        </w:tc>
      </w:tr>
      <w:tr w:rsidR="002D0FFE" w:rsidRPr="002D0FFE" w14:paraId="7B2606A0" w14:textId="77777777" w:rsidTr="002D0FFE">
        <w:trPr>
          <w:cantSplit/>
        </w:trPr>
        <w:tc>
          <w:tcPr>
            <w:tcW w:w="2268" w:type="dxa"/>
            <w:gridSpan w:val="3"/>
            <w:vMerge w:val="restart"/>
          </w:tcPr>
          <w:p w14:paraId="5A85650A"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4A82132A" w14:textId="77777777" w:rsidR="002D0FFE" w:rsidRPr="002D0FFE" w:rsidRDefault="002D0FFE" w:rsidP="008F0324">
            <w:pPr>
              <w:rPr>
                <w:rFonts w:cs="Arial"/>
                <w:szCs w:val="22"/>
              </w:rPr>
            </w:pPr>
            <w:r w:rsidRPr="002D0FFE">
              <w:rPr>
                <w:rFonts w:cs="Arial"/>
                <w:szCs w:val="22"/>
              </w:rPr>
              <w:t>Luminárias</w:t>
            </w:r>
          </w:p>
        </w:tc>
      </w:tr>
      <w:tr w:rsidR="002D0FFE" w:rsidRPr="002D0FFE" w14:paraId="2B3A013C" w14:textId="77777777" w:rsidTr="002D0FFE">
        <w:trPr>
          <w:cantSplit/>
        </w:trPr>
        <w:tc>
          <w:tcPr>
            <w:tcW w:w="2268" w:type="dxa"/>
            <w:gridSpan w:val="3"/>
            <w:vMerge/>
          </w:tcPr>
          <w:p w14:paraId="7CD91631" w14:textId="77777777" w:rsidR="002D0FFE" w:rsidRPr="002D0FFE" w:rsidRDefault="002D0FFE" w:rsidP="008F0324">
            <w:pPr>
              <w:rPr>
                <w:rFonts w:cs="Arial"/>
                <w:b/>
                <w:bCs/>
                <w:szCs w:val="22"/>
              </w:rPr>
            </w:pPr>
          </w:p>
        </w:tc>
        <w:tc>
          <w:tcPr>
            <w:tcW w:w="7399" w:type="dxa"/>
          </w:tcPr>
          <w:p w14:paraId="2F354F90" w14:textId="2FEBF85A" w:rsidR="002D0FFE" w:rsidRPr="002D0FFE" w:rsidRDefault="002D0FFE" w:rsidP="008F0324">
            <w:pPr>
              <w:rPr>
                <w:rFonts w:cs="Arial"/>
                <w:szCs w:val="22"/>
              </w:rPr>
            </w:pPr>
            <w:r w:rsidRPr="002D0FFE">
              <w:rPr>
                <w:rFonts w:cs="Arial"/>
                <w:szCs w:val="22"/>
              </w:rPr>
              <w:t xml:space="preserve">Este capítulo da Parte 2 da ABNT NBR IEC </w:t>
            </w:r>
            <w:r w:rsidRPr="002D0FFE">
              <w:rPr>
                <w:rFonts w:cs="Arial"/>
                <w:b/>
                <w:bCs/>
                <w:szCs w:val="22"/>
              </w:rPr>
              <w:t>60598</w:t>
            </w:r>
            <w:r w:rsidRPr="002D0FFE">
              <w:rPr>
                <w:rFonts w:cs="Arial"/>
                <w:szCs w:val="22"/>
              </w:rPr>
              <w:t xml:space="preserve"> especifica os requisitos para luminárias fixas para uso em iluminação geral, com lâmpadas com filamento de tungstênio, fluorescentes tubulares e outras lâmpadas a descarga, em tensões de alimentação iguais ou inferiores a 1 0000 V. Ele deve ser </w:t>
            </w:r>
            <w:r w:rsidR="00F929CD" w:rsidRPr="002D0FFE">
              <w:rPr>
                <w:rFonts w:cs="Arial"/>
                <w:szCs w:val="22"/>
              </w:rPr>
              <w:t>usado</w:t>
            </w:r>
            <w:r w:rsidRPr="002D0FFE">
              <w:rPr>
                <w:rFonts w:cs="Arial"/>
                <w:szCs w:val="22"/>
              </w:rPr>
              <w:t xml:space="preserve"> em conjunto com aquelas seções da Parte 1 às quais se faz referência.</w:t>
            </w:r>
          </w:p>
        </w:tc>
      </w:tr>
      <w:tr w:rsidR="002D0FFE" w:rsidRPr="002D0FFE" w14:paraId="425DE30F" w14:textId="77777777" w:rsidTr="002D0FFE">
        <w:trPr>
          <w:cantSplit/>
        </w:trPr>
        <w:tc>
          <w:tcPr>
            <w:tcW w:w="2268" w:type="dxa"/>
            <w:gridSpan w:val="3"/>
            <w:vMerge w:val="restart"/>
          </w:tcPr>
          <w:p w14:paraId="6B4E1DEE" w14:textId="77777777" w:rsidR="002D0FFE" w:rsidRPr="002D0FFE" w:rsidRDefault="002D0FFE" w:rsidP="008F0324">
            <w:pPr>
              <w:rPr>
                <w:rFonts w:cs="Arial"/>
                <w:b/>
                <w:bCs/>
                <w:szCs w:val="22"/>
              </w:rPr>
            </w:pPr>
            <w:r w:rsidRPr="002D0FFE">
              <w:rPr>
                <w:rFonts w:cs="Arial"/>
                <w:b/>
                <w:bCs/>
                <w:szCs w:val="22"/>
              </w:rPr>
              <w:t>NBR IEC 60598:1999</w:t>
            </w:r>
          </w:p>
        </w:tc>
        <w:tc>
          <w:tcPr>
            <w:tcW w:w="7399" w:type="dxa"/>
          </w:tcPr>
          <w:p w14:paraId="2EDF2A13" w14:textId="77777777" w:rsidR="002D0FFE" w:rsidRPr="002D0FFE" w:rsidRDefault="002D0FFE" w:rsidP="008F0324">
            <w:pPr>
              <w:rPr>
                <w:rFonts w:cs="Arial"/>
                <w:szCs w:val="22"/>
              </w:rPr>
            </w:pPr>
            <w:r w:rsidRPr="002D0FFE">
              <w:rPr>
                <w:rFonts w:cs="Arial"/>
                <w:szCs w:val="22"/>
              </w:rPr>
              <w:t>Luminárias</w:t>
            </w:r>
          </w:p>
        </w:tc>
      </w:tr>
      <w:tr w:rsidR="002D0FFE" w:rsidRPr="002D0FFE" w14:paraId="1F778376" w14:textId="77777777" w:rsidTr="002D0FFE">
        <w:trPr>
          <w:cantSplit/>
        </w:trPr>
        <w:tc>
          <w:tcPr>
            <w:tcW w:w="2268" w:type="dxa"/>
            <w:gridSpan w:val="3"/>
            <w:vMerge/>
          </w:tcPr>
          <w:p w14:paraId="26DC8D38" w14:textId="77777777" w:rsidR="002D0FFE" w:rsidRPr="002D0FFE" w:rsidRDefault="002D0FFE" w:rsidP="008F0324">
            <w:pPr>
              <w:rPr>
                <w:rFonts w:cs="Arial"/>
                <w:b/>
                <w:bCs/>
                <w:szCs w:val="22"/>
              </w:rPr>
            </w:pPr>
          </w:p>
        </w:tc>
        <w:tc>
          <w:tcPr>
            <w:tcW w:w="7399" w:type="dxa"/>
          </w:tcPr>
          <w:p w14:paraId="76225DDB" w14:textId="77777777" w:rsidR="002D0FFE" w:rsidRPr="002D0FFE" w:rsidRDefault="002D0FFE" w:rsidP="008F0324">
            <w:pPr>
              <w:rPr>
                <w:rFonts w:cs="Arial"/>
                <w:szCs w:val="22"/>
              </w:rPr>
            </w:pPr>
            <w:r w:rsidRPr="002D0FFE">
              <w:rPr>
                <w:rFonts w:cs="Arial"/>
                <w:szCs w:val="22"/>
              </w:rPr>
              <w:t xml:space="preserve">Este capítulo da Parte 2 da NBR IEC </w:t>
            </w:r>
            <w:r w:rsidRPr="002D0FFE">
              <w:rPr>
                <w:rFonts w:cs="Arial"/>
                <w:b/>
                <w:bCs/>
                <w:szCs w:val="22"/>
              </w:rPr>
              <w:t>60598</w:t>
            </w:r>
            <w:r w:rsidRPr="002D0FFE">
              <w:rPr>
                <w:rFonts w:cs="Arial"/>
                <w:szCs w:val="22"/>
              </w:rPr>
              <w:t xml:space="preserve"> especifica os requisitos de segurança para luminárias de ar-condicionado, para emprego com duto de ventilação ou espaço ventilado (plenum), a serem utilizadas com lâmpadas fluorescentes tubulares, em tensões de alimentação iguais ou inferiores a 1 000 V. Ele deve ser usado em conjunto com aquelas seções da Parte 1 às quais se faz referência.</w:t>
            </w:r>
          </w:p>
        </w:tc>
      </w:tr>
      <w:tr w:rsidR="002D0FFE" w:rsidRPr="002D0FFE" w14:paraId="156F2A5A" w14:textId="77777777" w:rsidTr="002D0FFE">
        <w:trPr>
          <w:cantSplit/>
        </w:trPr>
        <w:tc>
          <w:tcPr>
            <w:tcW w:w="2268" w:type="dxa"/>
            <w:gridSpan w:val="3"/>
            <w:vMerge w:val="restart"/>
          </w:tcPr>
          <w:p w14:paraId="46FB04BB" w14:textId="77777777" w:rsidR="002D0FFE" w:rsidRPr="002D0FFE" w:rsidRDefault="002D0FFE" w:rsidP="008F0324">
            <w:pPr>
              <w:rPr>
                <w:rFonts w:cs="Arial"/>
                <w:b/>
                <w:bCs/>
                <w:szCs w:val="22"/>
              </w:rPr>
            </w:pPr>
            <w:r w:rsidRPr="002D0FFE">
              <w:rPr>
                <w:rFonts w:cs="Arial"/>
                <w:b/>
                <w:bCs/>
                <w:szCs w:val="22"/>
              </w:rPr>
              <w:t>NBR IEC 60662:1997</w:t>
            </w:r>
          </w:p>
        </w:tc>
        <w:tc>
          <w:tcPr>
            <w:tcW w:w="7399" w:type="dxa"/>
          </w:tcPr>
          <w:p w14:paraId="26F162FC" w14:textId="77777777" w:rsidR="002D0FFE" w:rsidRPr="002D0FFE" w:rsidRDefault="002D0FFE" w:rsidP="008F0324">
            <w:pPr>
              <w:rPr>
                <w:rFonts w:cs="Arial"/>
                <w:szCs w:val="22"/>
              </w:rPr>
            </w:pPr>
            <w:r w:rsidRPr="002D0FFE">
              <w:rPr>
                <w:rFonts w:cs="Arial"/>
                <w:szCs w:val="22"/>
              </w:rPr>
              <w:t>Lâmpadas a vapor de sódio a alta pressão</w:t>
            </w:r>
          </w:p>
        </w:tc>
      </w:tr>
      <w:tr w:rsidR="002D0FFE" w:rsidRPr="002D0FFE" w14:paraId="31592541" w14:textId="77777777" w:rsidTr="002D0FFE">
        <w:trPr>
          <w:cantSplit/>
        </w:trPr>
        <w:tc>
          <w:tcPr>
            <w:tcW w:w="2268" w:type="dxa"/>
            <w:gridSpan w:val="3"/>
            <w:vMerge/>
          </w:tcPr>
          <w:p w14:paraId="64B87923" w14:textId="77777777" w:rsidR="002D0FFE" w:rsidRPr="002D0FFE" w:rsidRDefault="002D0FFE" w:rsidP="008F0324">
            <w:pPr>
              <w:rPr>
                <w:rFonts w:cs="Arial"/>
                <w:b/>
                <w:bCs/>
                <w:szCs w:val="22"/>
              </w:rPr>
            </w:pPr>
          </w:p>
        </w:tc>
        <w:tc>
          <w:tcPr>
            <w:tcW w:w="7399" w:type="dxa"/>
          </w:tcPr>
          <w:p w14:paraId="140C27A2" w14:textId="77777777" w:rsidR="002D0FFE" w:rsidRPr="002D0FFE" w:rsidRDefault="002D0FFE" w:rsidP="008F0324">
            <w:pPr>
              <w:rPr>
                <w:rFonts w:cs="Arial"/>
                <w:szCs w:val="22"/>
              </w:rPr>
            </w:pPr>
            <w:r w:rsidRPr="002D0FFE">
              <w:rPr>
                <w:rFonts w:cs="Arial"/>
                <w:szCs w:val="22"/>
              </w:rPr>
              <w:t>Esta Norma especifica as características das lâmpadas a vapor de sódio a alta pressão, necessárias para assegurar intercambiabilidade e segurança, assim como procedimentos e condições de ensaio. As recomendações se aplicam somente aos ensaios de tipo.</w:t>
            </w:r>
          </w:p>
        </w:tc>
      </w:tr>
      <w:tr w:rsidR="002D0FFE" w:rsidRPr="002D0FFE" w14:paraId="2304460A" w14:textId="77777777" w:rsidTr="002D0FFE">
        <w:trPr>
          <w:cantSplit/>
        </w:trPr>
        <w:tc>
          <w:tcPr>
            <w:tcW w:w="2268" w:type="dxa"/>
            <w:gridSpan w:val="3"/>
            <w:vMerge w:val="restart"/>
            <w:noWrap/>
          </w:tcPr>
          <w:p w14:paraId="43F6F951" w14:textId="77777777" w:rsidR="002D0FFE" w:rsidRPr="002D0FFE" w:rsidRDefault="002D0FFE" w:rsidP="008F0324">
            <w:pPr>
              <w:rPr>
                <w:rFonts w:cs="Arial"/>
                <w:b/>
                <w:bCs/>
                <w:szCs w:val="22"/>
              </w:rPr>
            </w:pPr>
            <w:r w:rsidRPr="002D0FFE">
              <w:rPr>
                <w:rFonts w:cs="Arial"/>
                <w:b/>
                <w:bCs/>
                <w:szCs w:val="22"/>
              </w:rPr>
              <w:lastRenderedPageBreak/>
              <w:t>NBR IEC 60669:2005</w:t>
            </w:r>
          </w:p>
        </w:tc>
        <w:tc>
          <w:tcPr>
            <w:tcW w:w="7399" w:type="dxa"/>
          </w:tcPr>
          <w:p w14:paraId="74C775EF" w14:textId="77777777" w:rsidR="002D0FFE" w:rsidRPr="002D0FFE" w:rsidRDefault="002D0FFE" w:rsidP="008F0324">
            <w:pPr>
              <w:rPr>
                <w:rFonts w:cs="Arial"/>
                <w:szCs w:val="22"/>
              </w:rPr>
            </w:pPr>
            <w:r w:rsidRPr="002D0FFE">
              <w:rPr>
                <w:rFonts w:cs="Arial"/>
                <w:szCs w:val="22"/>
              </w:rPr>
              <w:t>Interruptores para instalação elétricas fixas domésticas e análogas. Parte 1: Requisitos gerais.</w:t>
            </w:r>
          </w:p>
        </w:tc>
      </w:tr>
      <w:tr w:rsidR="002D0FFE" w:rsidRPr="002D0FFE" w14:paraId="33B19756" w14:textId="77777777" w:rsidTr="002D0FFE">
        <w:trPr>
          <w:cantSplit/>
        </w:trPr>
        <w:tc>
          <w:tcPr>
            <w:tcW w:w="2268" w:type="dxa"/>
            <w:gridSpan w:val="3"/>
            <w:vMerge/>
            <w:noWrap/>
          </w:tcPr>
          <w:p w14:paraId="75FFBCFB" w14:textId="77777777" w:rsidR="002D0FFE" w:rsidRPr="002D0FFE" w:rsidRDefault="002D0FFE" w:rsidP="008F0324">
            <w:pPr>
              <w:rPr>
                <w:rFonts w:cs="Arial"/>
                <w:b/>
                <w:bCs/>
                <w:szCs w:val="22"/>
              </w:rPr>
            </w:pPr>
          </w:p>
        </w:tc>
        <w:tc>
          <w:tcPr>
            <w:tcW w:w="7399" w:type="dxa"/>
          </w:tcPr>
          <w:p w14:paraId="6F01D0BB" w14:textId="77777777" w:rsidR="002D0FFE" w:rsidRPr="002D0FFE" w:rsidRDefault="002D0FFE" w:rsidP="008F0324">
            <w:pPr>
              <w:rPr>
                <w:rFonts w:cs="Arial"/>
                <w:szCs w:val="22"/>
              </w:rPr>
            </w:pPr>
            <w:r w:rsidRPr="002D0FFE">
              <w:rPr>
                <w:rFonts w:cs="Arial"/>
                <w:szCs w:val="22"/>
              </w:rPr>
              <w:t xml:space="preserve">Esta Norma aplica-se somente aos interruptores para corrente alternada, operados manualmente, para uso geral, de tensão nominal não ultrapassando 440 V e de corrente nominal não ultrapassando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 destinados às instalações elétricas fixas domésticas e análogas, sejam interiores ou exteriores.</w:t>
            </w:r>
          </w:p>
        </w:tc>
      </w:tr>
      <w:tr w:rsidR="002D0FFE" w:rsidRPr="002D0FFE" w14:paraId="1BD4EF6C" w14:textId="77777777" w:rsidTr="002D0FFE">
        <w:trPr>
          <w:cantSplit/>
        </w:trPr>
        <w:tc>
          <w:tcPr>
            <w:tcW w:w="2268" w:type="dxa"/>
            <w:gridSpan w:val="3"/>
            <w:vMerge w:val="restart"/>
            <w:noWrap/>
          </w:tcPr>
          <w:p w14:paraId="3F078C65"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1FA1C37A" w14:textId="77777777" w:rsidR="002D0FFE" w:rsidRPr="002D0FFE" w:rsidRDefault="002D0FFE" w:rsidP="008F0324">
            <w:pPr>
              <w:rPr>
                <w:rFonts w:cs="Arial"/>
                <w:szCs w:val="22"/>
              </w:rPr>
            </w:pPr>
            <w:r w:rsidRPr="002D0FFE">
              <w:rPr>
                <w:rFonts w:cs="Arial"/>
                <w:szCs w:val="22"/>
              </w:rPr>
              <w:t>Interruptores para instalação elétricas fixas domésticas e análogas. Parte : Requisitos particulares.</w:t>
            </w:r>
          </w:p>
        </w:tc>
      </w:tr>
      <w:tr w:rsidR="002D0FFE" w:rsidRPr="002D0FFE" w14:paraId="6008670A" w14:textId="77777777" w:rsidTr="002D0FFE">
        <w:trPr>
          <w:cantSplit/>
        </w:trPr>
        <w:tc>
          <w:tcPr>
            <w:tcW w:w="2268" w:type="dxa"/>
            <w:gridSpan w:val="3"/>
            <w:vMerge/>
            <w:noWrap/>
          </w:tcPr>
          <w:p w14:paraId="52F1BC61" w14:textId="77777777" w:rsidR="002D0FFE" w:rsidRPr="002D0FFE" w:rsidRDefault="002D0FFE" w:rsidP="008F0324">
            <w:pPr>
              <w:rPr>
                <w:rFonts w:cs="Arial"/>
                <w:b/>
                <w:bCs/>
                <w:szCs w:val="22"/>
              </w:rPr>
            </w:pPr>
          </w:p>
        </w:tc>
        <w:tc>
          <w:tcPr>
            <w:tcW w:w="7399" w:type="dxa"/>
          </w:tcPr>
          <w:p w14:paraId="1ED4AD48" w14:textId="77777777" w:rsidR="002D0FFE" w:rsidRPr="002D0FFE" w:rsidRDefault="002D0FFE" w:rsidP="008F0324">
            <w:pPr>
              <w:rPr>
                <w:rFonts w:cs="Arial"/>
                <w:szCs w:val="22"/>
              </w:rPr>
            </w:pPr>
            <w:r w:rsidRPr="002D0FFE">
              <w:rPr>
                <w:rFonts w:cs="Arial"/>
                <w:szCs w:val="22"/>
              </w:rPr>
              <w:t>Esta Norma se aplica a interruptores eletrônicos e a elementos eletrônicos periféricos associados para instalações elétricas domésticas e instalações elétricas fixas e análogas, sejam interiores ou exteriores.</w:t>
            </w:r>
          </w:p>
        </w:tc>
      </w:tr>
      <w:tr w:rsidR="002D0FFE" w:rsidRPr="002D0FFE" w14:paraId="0BD4192C" w14:textId="77777777" w:rsidTr="002D0FFE">
        <w:trPr>
          <w:cantSplit/>
        </w:trPr>
        <w:tc>
          <w:tcPr>
            <w:tcW w:w="2268" w:type="dxa"/>
            <w:gridSpan w:val="3"/>
            <w:vMerge w:val="restart"/>
            <w:noWrap/>
          </w:tcPr>
          <w:p w14:paraId="3D65DA34"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0770C221" w14:textId="77777777" w:rsidR="002D0FFE" w:rsidRPr="002D0FFE" w:rsidRDefault="002D0FFE" w:rsidP="008F0324">
            <w:pPr>
              <w:rPr>
                <w:rFonts w:cs="Arial"/>
                <w:szCs w:val="22"/>
              </w:rPr>
            </w:pPr>
            <w:r w:rsidRPr="002D0FFE">
              <w:rPr>
                <w:rFonts w:cs="Arial"/>
                <w:szCs w:val="22"/>
              </w:rPr>
              <w:t>Interruptores para instalação elétricas fixas domésticas e análogas. Parte 2.2: Requisitos particulares.</w:t>
            </w:r>
          </w:p>
        </w:tc>
      </w:tr>
      <w:tr w:rsidR="002D0FFE" w:rsidRPr="002D0FFE" w14:paraId="37F17FE5" w14:textId="77777777" w:rsidTr="002D0FFE">
        <w:trPr>
          <w:cantSplit/>
        </w:trPr>
        <w:tc>
          <w:tcPr>
            <w:tcW w:w="2268" w:type="dxa"/>
            <w:gridSpan w:val="3"/>
            <w:vMerge/>
            <w:noWrap/>
          </w:tcPr>
          <w:p w14:paraId="62D674C4" w14:textId="77777777" w:rsidR="002D0FFE" w:rsidRPr="002D0FFE" w:rsidRDefault="002D0FFE" w:rsidP="008F0324">
            <w:pPr>
              <w:rPr>
                <w:rFonts w:cs="Arial"/>
                <w:b/>
                <w:bCs/>
                <w:szCs w:val="22"/>
              </w:rPr>
            </w:pPr>
          </w:p>
        </w:tc>
        <w:tc>
          <w:tcPr>
            <w:tcW w:w="7399" w:type="dxa"/>
          </w:tcPr>
          <w:p w14:paraId="584A5D7E" w14:textId="77777777" w:rsidR="002D0FFE" w:rsidRPr="002D0FFE" w:rsidRDefault="002D0FFE" w:rsidP="008F0324">
            <w:pPr>
              <w:rPr>
                <w:rFonts w:cs="Arial"/>
                <w:szCs w:val="22"/>
              </w:rPr>
            </w:pPr>
            <w:r w:rsidRPr="002D0FFE">
              <w:rPr>
                <w:rFonts w:cs="Arial"/>
                <w:szCs w:val="22"/>
              </w:rPr>
              <w:t>Esta Norma é aplicável aos interruptores de comando à distância (chamados de telerruptores).</w:t>
            </w:r>
          </w:p>
        </w:tc>
      </w:tr>
      <w:tr w:rsidR="002D0FFE" w:rsidRPr="002D0FFE" w14:paraId="771EBDE4" w14:textId="77777777" w:rsidTr="002D0FFE">
        <w:trPr>
          <w:cantSplit/>
        </w:trPr>
        <w:tc>
          <w:tcPr>
            <w:tcW w:w="2268" w:type="dxa"/>
            <w:gridSpan w:val="3"/>
            <w:vMerge w:val="restart"/>
            <w:noWrap/>
          </w:tcPr>
          <w:p w14:paraId="46C434DB" w14:textId="77777777" w:rsidR="002D0FFE" w:rsidRPr="002D0FFE" w:rsidRDefault="002D0FFE" w:rsidP="008F0324">
            <w:pPr>
              <w:rPr>
                <w:rFonts w:cs="Arial"/>
                <w:b/>
                <w:bCs/>
                <w:szCs w:val="22"/>
              </w:rPr>
            </w:pPr>
            <w:r w:rsidRPr="002D0FFE">
              <w:rPr>
                <w:rFonts w:cs="Arial"/>
                <w:b/>
                <w:bCs/>
                <w:szCs w:val="22"/>
              </w:rPr>
              <w:t>NBR IEC 60669:2005</w:t>
            </w:r>
          </w:p>
        </w:tc>
        <w:tc>
          <w:tcPr>
            <w:tcW w:w="7399" w:type="dxa"/>
          </w:tcPr>
          <w:p w14:paraId="702C8607" w14:textId="77777777" w:rsidR="002D0FFE" w:rsidRPr="002D0FFE" w:rsidRDefault="002D0FFE" w:rsidP="008F0324">
            <w:pPr>
              <w:rPr>
                <w:rFonts w:cs="Arial"/>
                <w:szCs w:val="22"/>
              </w:rPr>
            </w:pPr>
            <w:r w:rsidRPr="002D0FFE">
              <w:rPr>
                <w:rFonts w:cs="Arial"/>
                <w:szCs w:val="22"/>
              </w:rPr>
              <w:t>Interruptores para instalação elétricas fixas domésticas e análogas. Parte 2.3: Requisitos particulares.</w:t>
            </w:r>
          </w:p>
        </w:tc>
      </w:tr>
      <w:tr w:rsidR="002D0FFE" w:rsidRPr="002D0FFE" w14:paraId="03E78BB0" w14:textId="77777777" w:rsidTr="002D0FFE">
        <w:trPr>
          <w:cantSplit/>
        </w:trPr>
        <w:tc>
          <w:tcPr>
            <w:tcW w:w="2268" w:type="dxa"/>
            <w:gridSpan w:val="3"/>
            <w:vMerge/>
            <w:noWrap/>
          </w:tcPr>
          <w:p w14:paraId="7167BDB3" w14:textId="77777777" w:rsidR="002D0FFE" w:rsidRPr="002D0FFE" w:rsidRDefault="002D0FFE" w:rsidP="008F0324">
            <w:pPr>
              <w:rPr>
                <w:rFonts w:cs="Arial"/>
                <w:b/>
                <w:bCs/>
                <w:szCs w:val="22"/>
              </w:rPr>
            </w:pPr>
          </w:p>
        </w:tc>
        <w:tc>
          <w:tcPr>
            <w:tcW w:w="7399" w:type="dxa"/>
          </w:tcPr>
          <w:p w14:paraId="33E56F31" w14:textId="77777777" w:rsidR="002D0FFE" w:rsidRPr="002D0FFE" w:rsidRDefault="002D0FFE" w:rsidP="008F0324">
            <w:pPr>
              <w:rPr>
                <w:rFonts w:cs="Arial"/>
                <w:szCs w:val="22"/>
              </w:rPr>
            </w:pPr>
            <w:r w:rsidRPr="002D0FFE">
              <w:rPr>
                <w:rFonts w:cs="Arial"/>
                <w:szCs w:val="22"/>
              </w:rPr>
              <w:t xml:space="preserve">Esta Norma é aplicável aos interruptores temporizados (chamados aqui de "minuterias") de tensão nominal que não ultrapasse 440 V e de corrente nominal que não ultrapasse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 destinados às instalações elétricas fixas, domésticas e análogas, sejam interiores ou exteriores, comandados manualmente e/ou à distância, e que são providos de um dispositivo de temporização mecânico, térmico, pneumático, hidráulico ou elétrico, ou de um dispositivo que utilize quaisquer combinações destes.</w:t>
            </w:r>
          </w:p>
        </w:tc>
      </w:tr>
      <w:tr w:rsidR="002D0FFE" w:rsidRPr="002D0FFE" w14:paraId="028465DE" w14:textId="77777777" w:rsidTr="002D0FFE">
        <w:trPr>
          <w:cantSplit/>
        </w:trPr>
        <w:tc>
          <w:tcPr>
            <w:tcW w:w="2268" w:type="dxa"/>
            <w:gridSpan w:val="3"/>
            <w:vMerge w:val="restart"/>
            <w:noWrap/>
          </w:tcPr>
          <w:p w14:paraId="64E68D17" w14:textId="77777777" w:rsidR="002D0FFE" w:rsidRPr="002D0FFE" w:rsidRDefault="002D0FFE" w:rsidP="008F0324">
            <w:pPr>
              <w:rPr>
                <w:rFonts w:cs="Arial"/>
                <w:b/>
                <w:bCs/>
                <w:szCs w:val="22"/>
              </w:rPr>
            </w:pPr>
            <w:r w:rsidRPr="002D0FFE">
              <w:rPr>
                <w:rFonts w:cs="Arial"/>
                <w:b/>
                <w:bCs/>
                <w:szCs w:val="22"/>
              </w:rPr>
              <w:t>NBR IEC 60884:2005</w:t>
            </w:r>
          </w:p>
        </w:tc>
        <w:tc>
          <w:tcPr>
            <w:tcW w:w="7399" w:type="dxa"/>
          </w:tcPr>
          <w:p w14:paraId="7BBFA75C" w14:textId="77777777" w:rsidR="002D0FFE" w:rsidRPr="002D0FFE" w:rsidRDefault="002D0FFE" w:rsidP="008F0324">
            <w:pPr>
              <w:rPr>
                <w:rFonts w:cs="Arial"/>
                <w:szCs w:val="22"/>
              </w:rPr>
            </w:pPr>
            <w:r w:rsidRPr="002D0FFE">
              <w:rPr>
                <w:rFonts w:cs="Arial"/>
                <w:szCs w:val="22"/>
              </w:rPr>
              <w:t>Plugues e tomadas para uso doméstico e análogo</w:t>
            </w:r>
          </w:p>
        </w:tc>
      </w:tr>
      <w:tr w:rsidR="002D0FFE" w:rsidRPr="002D0FFE" w14:paraId="5093B590" w14:textId="77777777" w:rsidTr="002D0FFE">
        <w:trPr>
          <w:cantSplit/>
        </w:trPr>
        <w:tc>
          <w:tcPr>
            <w:tcW w:w="2268" w:type="dxa"/>
            <w:gridSpan w:val="3"/>
            <w:vMerge/>
            <w:noWrap/>
          </w:tcPr>
          <w:p w14:paraId="2C44A96D" w14:textId="77777777" w:rsidR="002D0FFE" w:rsidRPr="002D0FFE" w:rsidRDefault="002D0FFE" w:rsidP="008F0324">
            <w:pPr>
              <w:rPr>
                <w:rFonts w:cs="Arial"/>
                <w:b/>
                <w:bCs/>
                <w:szCs w:val="22"/>
              </w:rPr>
            </w:pPr>
          </w:p>
        </w:tc>
        <w:tc>
          <w:tcPr>
            <w:tcW w:w="7399" w:type="dxa"/>
          </w:tcPr>
          <w:p w14:paraId="612481C8" w14:textId="77777777" w:rsidR="002D0FFE" w:rsidRPr="002D0FFE" w:rsidRDefault="002D0FFE" w:rsidP="008F0324">
            <w:pPr>
              <w:rPr>
                <w:rFonts w:cs="Arial"/>
                <w:szCs w:val="22"/>
              </w:rPr>
            </w:pPr>
            <w:r w:rsidRPr="002D0FFE">
              <w:rPr>
                <w:rFonts w:cs="Arial"/>
                <w:szCs w:val="22"/>
              </w:rPr>
              <w:t xml:space="preserve">Esta Norma fixa as condições exigíveis para plugues e tomadas fixas ou móveis exclusivamente para corrente alternada, com ou sem contato terra, de tensão nominal superior a 50 V mas não excedendo 440 V e de corrente nominal igual ou inferior a </w:t>
            </w:r>
            <w:smartTag w:uri="urn:schemas-microsoft-com:office:smarttags" w:element="metricconverter">
              <w:smartTagPr>
                <w:attr w:name="ProductID" w:val="32 A"/>
              </w:smartTagPr>
              <w:r w:rsidRPr="002D0FFE">
                <w:rPr>
                  <w:rFonts w:cs="Arial"/>
                  <w:szCs w:val="22"/>
                </w:rPr>
                <w:t>32 A</w:t>
              </w:r>
            </w:smartTag>
            <w:r w:rsidRPr="002D0FFE">
              <w:rPr>
                <w:rFonts w:cs="Arial"/>
                <w:szCs w:val="22"/>
              </w:rPr>
              <w:t>, destinadas a uso doméstico e análogo, no interior ou no exterior de edifícios</w:t>
            </w:r>
          </w:p>
        </w:tc>
      </w:tr>
      <w:tr w:rsidR="002D0FFE" w:rsidRPr="002D0FFE" w14:paraId="6EFD4181" w14:textId="77777777" w:rsidTr="002D0FFE">
        <w:trPr>
          <w:cantSplit/>
        </w:trPr>
        <w:tc>
          <w:tcPr>
            <w:tcW w:w="2268" w:type="dxa"/>
            <w:gridSpan w:val="3"/>
            <w:vMerge w:val="restart"/>
          </w:tcPr>
          <w:p w14:paraId="4DA94255" w14:textId="77777777" w:rsidR="002D0FFE" w:rsidRPr="002D0FFE" w:rsidRDefault="002D0FFE" w:rsidP="008F0324">
            <w:pPr>
              <w:rPr>
                <w:rFonts w:cs="Arial"/>
                <w:b/>
                <w:bCs/>
                <w:szCs w:val="22"/>
              </w:rPr>
            </w:pPr>
            <w:r w:rsidRPr="002D0FFE">
              <w:rPr>
                <w:rFonts w:cs="Arial"/>
                <w:b/>
                <w:bCs/>
                <w:szCs w:val="22"/>
              </w:rPr>
              <w:t>NBR IEC 60901:1997</w:t>
            </w:r>
          </w:p>
        </w:tc>
        <w:tc>
          <w:tcPr>
            <w:tcW w:w="7399" w:type="dxa"/>
          </w:tcPr>
          <w:p w14:paraId="71629BBB" w14:textId="77777777" w:rsidR="002D0FFE" w:rsidRPr="002D0FFE" w:rsidRDefault="002D0FFE" w:rsidP="008F0324">
            <w:pPr>
              <w:rPr>
                <w:rFonts w:cs="Arial"/>
                <w:szCs w:val="22"/>
              </w:rPr>
            </w:pPr>
            <w:r w:rsidRPr="002D0FFE">
              <w:rPr>
                <w:rFonts w:cs="Arial"/>
                <w:szCs w:val="22"/>
              </w:rPr>
              <w:t>Lâmpadas fluorescentes de base única - Prescrições de desempenho</w:t>
            </w:r>
          </w:p>
        </w:tc>
      </w:tr>
      <w:tr w:rsidR="002D0FFE" w:rsidRPr="002D0FFE" w14:paraId="49AB71EC" w14:textId="77777777" w:rsidTr="002D0FFE">
        <w:trPr>
          <w:cantSplit/>
        </w:trPr>
        <w:tc>
          <w:tcPr>
            <w:tcW w:w="2268" w:type="dxa"/>
            <w:gridSpan w:val="3"/>
            <w:vMerge/>
          </w:tcPr>
          <w:p w14:paraId="04C6D359" w14:textId="77777777" w:rsidR="002D0FFE" w:rsidRPr="002D0FFE" w:rsidRDefault="002D0FFE" w:rsidP="008F0324">
            <w:pPr>
              <w:rPr>
                <w:rFonts w:cs="Arial"/>
                <w:b/>
                <w:bCs/>
                <w:szCs w:val="22"/>
              </w:rPr>
            </w:pPr>
          </w:p>
        </w:tc>
        <w:tc>
          <w:tcPr>
            <w:tcW w:w="7399" w:type="dxa"/>
          </w:tcPr>
          <w:p w14:paraId="5AA6BCF2" w14:textId="77777777" w:rsidR="002D0FFE" w:rsidRPr="002D0FFE" w:rsidRDefault="002D0FFE" w:rsidP="008F0324">
            <w:pPr>
              <w:rPr>
                <w:rFonts w:cs="Arial"/>
                <w:szCs w:val="22"/>
              </w:rPr>
            </w:pPr>
            <w:r w:rsidRPr="002D0FFE">
              <w:rPr>
                <w:rFonts w:cs="Arial"/>
                <w:szCs w:val="22"/>
              </w:rPr>
              <w:t>Esta Norma especifica os requisitos de desempenho para lâmpadas fluorescentes de base única para serviços gerais de iluminação.</w:t>
            </w:r>
          </w:p>
        </w:tc>
      </w:tr>
      <w:tr w:rsidR="002D0FFE" w:rsidRPr="002D0FFE" w14:paraId="4EB63A78" w14:textId="77777777" w:rsidTr="002D0FFE">
        <w:trPr>
          <w:cantSplit/>
        </w:trPr>
        <w:tc>
          <w:tcPr>
            <w:tcW w:w="2268" w:type="dxa"/>
            <w:gridSpan w:val="3"/>
            <w:vMerge w:val="restart"/>
            <w:noWrap/>
          </w:tcPr>
          <w:p w14:paraId="513E34B0" w14:textId="77777777" w:rsidR="002D0FFE" w:rsidRPr="002D0FFE" w:rsidRDefault="002D0FFE" w:rsidP="008F0324">
            <w:pPr>
              <w:rPr>
                <w:rFonts w:cs="Arial"/>
                <w:b/>
                <w:bCs/>
                <w:szCs w:val="22"/>
              </w:rPr>
            </w:pPr>
            <w:r w:rsidRPr="002D0FFE">
              <w:rPr>
                <w:rFonts w:cs="Arial"/>
                <w:b/>
                <w:bCs/>
                <w:szCs w:val="22"/>
              </w:rPr>
              <w:t>NBR IEC 60947:1998</w:t>
            </w:r>
          </w:p>
        </w:tc>
        <w:tc>
          <w:tcPr>
            <w:tcW w:w="7399" w:type="dxa"/>
          </w:tcPr>
          <w:p w14:paraId="5A78287D" w14:textId="77777777" w:rsidR="002D0FFE" w:rsidRPr="002D0FFE" w:rsidRDefault="002D0FFE" w:rsidP="008F0324">
            <w:pPr>
              <w:rPr>
                <w:rFonts w:cs="Arial"/>
                <w:szCs w:val="22"/>
              </w:rPr>
            </w:pPr>
            <w:r w:rsidRPr="002D0FFE">
              <w:rPr>
                <w:rFonts w:cs="Arial"/>
                <w:szCs w:val="22"/>
              </w:rPr>
              <w:t>Dispositivos de manobra e comando de baixa tensão</w:t>
            </w:r>
          </w:p>
        </w:tc>
      </w:tr>
      <w:tr w:rsidR="002D0FFE" w:rsidRPr="002D0FFE" w14:paraId="4897FCEE" w14:textId="77777777" w:rsidTr="002D0FFE">
        <w:trPr>
          <w:cantSplit/>
        </w:trPr>
        <w:tc>
          <w:tcPr>
            <w:tcW w:w="2268" w:type="dxa"/>
            <w:gridSpan w:val="3"/>
            <w:vMerge/>
            <w:noWrap/>
          </w:tcPr>
          <w:p w14:paraId="3FEDFF7C" w14:textId="77777777" w:rsidR="002D0FFE" w:rsidRPr="002D0FFE" w:rsidRDefault="002D0FFE" w:rsidP="008F0324">
            <w:pPr>
              <w:rPr>
                <w:rFonts w:cs="Arial"/>
                <w:b/>
                <w:bCs/>
                <w:szCs w:val="22"/>
              </w:rPr>
            </w:pPr>
          </w:p>
        </w:tc>
        <w:tc>
          <w:tcPr>
            <w:tcW w:w="7399" w:type="dxa"/>
          </w:tcPr>
          <w:p w14:paraId="286F157C" w14:textId="77777777" w:rsidR="002D0FFE" w:rsidRPr="002D0FFE" w:rsidRDefault="002D0FFE" w:rsidP="008F0324">
            <w:pPr>
              <w:rPr>
                <w:rFonts w:cs="Arial"/>
                <w:szCs w:val="22"/>
              </w:rPr>
            </w:pPr>
            <w:r w:rsidRPr="002D0FFE">
              <w:rPr>
                <w:rFonts w:cs="Arial"/>
                <w:szCs w:val="22"/>
              </w:rPr>
              <w:t>Esta Norma se aplica a disjuntores cujos contatos principais são previstos para serem conectados a circuitos com tensão nominal não superior a 1 000 V c.a. ou 1 500 V c.c.; contém também requisitos adicionais para disjuntores com fusíveis incorporados.</w:t>
            </w:r>
          </w:p>
        </w:tc>
      </w:tr>
      <w:tr w:rsidR="002D0FFE" w:rsidRPr="002D0FFE" w14:paraId="073C9FBD" w14:textId="77777777" w:rsidTr="002D0FFE">
        <w:trPr>
          <w:cantSplit/>
        </w:trPr>
        <w:tc>
          <w:tcPr>
            <w:tcW w:w="2268" w:type="dxa"/>
            <w:gridSpan w:val="3"/>
            <w:vMerge w:val="restart"/>
            <w:noWrap/>
          </w:tcPr>
          <w:p w14:paraId="09CF09DC" w14:textId="77777777" w:rsidR="002D0FFE" w:rsidRPr="002D0FFE" w:rsidRDefault="002D0FFE" w:rsidP="008F0324">
            <w:pPr>
              <w:rPr>
                <w:rFonts w:cs="Arial"/>
                <w:b/>
                <w:bCs/>
                <w:szCs w:val="22"/>
              </w:rPr>
            </w:pPr>
            <w:r w:rsidRPr="002D0FFE">
              <w:rPr>
                <w:rFonts w:cs="Arial"/>
                <w:b/>
                <w:bCs/>
                <w:szCs w:val="22"/>
              </w:rPr>
              <w:t>NBR IEC 61058:2004</w:t>
            </w:r>
          </w:p>
        </w:tc>
        <w:tc>
          <w:tcPr>
            <w:tcW w:w="7399" w:type="dxa"/>
          </w:tcPr>
          <w:p w14:paraId="66B9F6C4" w14:textId="77777777" w:rsidR="002D0FFE" w:rsidRPr="002D0FFE" w:rsidRDefault="002D0FFE" w:rsidP="008F0324">
            <w:pPr>
              <w:rPr>
                <w:rFonts w:cs="Arial"/>
                <w:szCs w:val="22"/>
              </w:rPr>
            </w:pPr>
            <w:r w:rsidRPr="002D0FFE">
              <w:rPr>
                <w:rFonts w:cs="Arial"/>
                <w:szCs w:val="22"/>
              </w:rPr>
              <w:t xml:space="preserve"> Interruptores para aparelhos</w:t>
            </w:r>
          </w:p>
        </w:tc>
      </w:tr>
      <w:tr w:rsidR="002D0FFE" w:rsidRPr="002D0FFE" w14:paraId="51021E56" w14:textId="77777777" w:rsidTr="002D0FFE">
        <w:trPr>
          <w:cantSplit/>
        </w:trPr>
        <w:tc>
          <w:tcPr>
            <w:tcW w:w="2268" w:type="dxa"/>
            <w:gridSpan w:val="3"/>
            <w:vMerge/>
            <w:noWrap/>
          </w:tcPr>
          <w:p w14:paraId="3BC8C3AB" w14:textId="77777777" w:rsidR="002D0FFE" w:rsidRPr="002D0FFE" w:rsidRDefault="002D0FFE" w:rsidP="008F0324">
            <w:pPr>
              <w:rPr>
                <w:rFonts w:cs="Arial"/>
                <w:b/>
                <w:bCs/>
                <w:szCs w:val="22"/>
              </w:rPr>
            </w:pPr>
          </w:p>
        </w:tc>
        <w:tc>
          <w:tcPr>
            <w:tcW w:w="7399" w:type="dxa"/>
          </w:tcPr>
          <w:p w14:paraId="20073ED4" w14:textId="77777777" w:rsidR="002D0FFE" w:rsidRPr="002D0FFE" w:rsidRDefault="002D0FFE" w:rsidP="008F0324">
            <w:pPr>
              <w:rPr>
                <w:rFonts w:cs="Arial"/>
                <w:szCs w:val="22"/>
              </w:rPr>
            </w:pPr>
            <w:r w:rsidRPr="002D0FFE">
              <w:rPr>
                <w:rFonts w:cs="Arial"/>
                <w:szCs w:val="22"/>
              </w:rPr>
              <w:t xml:space="preserve">Esta Norma aplica-se aos interruptores (mecânicos ou eletrônicos) para aparelhos acionados pela mão, pé ou por outra atividade humana, para fazer funcionar ou comandar aparelhos elétricos e outros equipamentos para uso doméstico e análogo, cuja tensão nominal não ultrapasse 440 V e a corrente nominal não ultrapasse </w:t>
            </w:r>
            <w:smartTag w:uri="urn:schemas-microsoft-com:office:smarttags" w:element="metricconverter">
              <w:smartTagPr>
                <w:attr w:name="ProductID" w:val="63 a"/>
              </w:smartTagPr>
              <w:r w:rsidRPr="002D0FFE">
                <w:rPr>
                  <w:rFonts w:cs="Arial"/>
                  <w:szCs w:val="22"/>
                </w:rPr>
                <w:t>63 A</w:t>
              </w:r>
            </w:smartTag>
            <w:r w:rsidRPr="002D0FFE">
              <w:rPr>
                <w:rFonts w:cs="Arial"/>
                <w:szCs w:val="22"/>
              </w:rPr>
              <w:t>.</w:t>
            </w:r>
          </w:p>
        </w:tc>
      </w:tr>
      <w:tr w:rsidR="002D0FFE" w:rsidRPr="002D0FFE" w14:paraId="1D94CA3D" w14:textId="77777777" w:rsidTr="002D0FFE">
        <w:trPr>
          <w:cantSplit/>
        </w:trPr>
        <w:tc>
          <w:tcPr>
            <w:tcW w:w="2268" w:type="dxa"/>
            <w:gridSpan w:val="3"/>
            <w:vMerge w:val="restart"/>
          </w:tcPr>
          <w:p w14:paraId="5952A27B" w14:textId="77777777" w:rsidR="002D0FFE" w:rsidRPr="002D0FFE" w:rsidRDefault="002D0FFE" w:rsidP="008F0324">
            <w:pPr>
              <w:rPr>
                <w:rFonts w:cs="Arial"/>
                <w:b/>
                <w:bCs/>
                <w:szCs w:val="22"/>
              </w:rPr>
            </w:pPr>
            <w:r w:rsidRPr="002D0FFE">
              <w:rPr>
                <w:rFonts w:cs="Arial"/>
                <w:b/>
                <w:bCs/>
                <w:szCs w:val="22"/>
              </w:rPr>
              <w:t>NBR IEC 61167:1997</w:t>
            </w:r>
          </w:p>
        </w:tc>
        <w:tc>
          <w:tcPr>
            <w:tcW w:w="7399" w:type="dxa"/>
          </w:tcPr>
          <w:p w14:paraId="52302F56" w14:textId="77777777" w:rsidR="002D0FFE" w:rsidRPr="002D0FFE" w:rsidRDefault="002D0FFE" w:rsidP="008F0324">
            <w:pPr>
              <w:rPr>
                <w:rFonts w:cs="Arial"/>
                <w:szCs w:val="22"/>
              </w:rPr>
            </w:pPr>
            <w:r w:rsidRPr="002D0FFE">
              <w:rPr>
                <w:rFonts w:cs="Arial"/>
                <w:szCs w:val="22"/>
              </w:rPr>
              <w:t>Lâmpadas a vapor metálico (halogenetos)</w:t>
            </w:r>
          </w:p>
        </w:tc>
      </w:tr>
      <w:tr w:rsidR="002D0FFE" w:rsidRPr="002D0FFE" w14:paraId="28B44445" w14:textId="77777777" w:rsidTr="002D0FFE">
        <w:trPr>
          <w:cantSplit/>
        </w:trPr>
        <w:tc>
          <w:tcPr>
            <w:tcW w:w="2268" w:type="dxa"/>
            <w:gridSpan w:val="3"/>
            <w:vMerge/>
          </w:tcPr>
          <w:p w14:paraId="701F5163" w14:textId="77777777" w:rsidR="002D0FFE" w:rsidRPr="002D0FFE" w:rsidRDefault="002D0FFE" w:rsidP="008F0324">
            <w:pPr>
              <w:rPr>
                <w:rFonts w:cs="Arial"/>
                <w:b/>
                <w:bCs/>
                <w:szCs w:val="22"/>
              </w:rPr>
            </w:pPr>
          </w:p>
        </w:tc>
        <w:tc>
          <w:tcPr>
            <w:tcW w:w="7399" w:type="dxa"/>
          </w:tcPr>
          <w:p w14:paraId="7C822AE3" w14:textId="50AE604D" w:rsidR="002D0FFE" w:rsidRPr="002D0FFE" w:rsidRDefault="002D0FFE" w:rsidP="008F0324">
            <w:pPr>
              <w:rPr>
                <w:rFonts w:cs="Arial"/>
                <w:szCs w:val="22"/>
              </w:rPr>
            </w:pPr>
            <w:r w:rsidRPr="002D0FFE">
              <w:rPr>
                <w:rFonts w:cs="Arial"/>
                <w:szCs w:val="22"/>
              </w:rPr>
              <w:t xml:space="preserve">Esta Norma especifica os métodos de ensaio que devem ser usados para a determinação das características das lâmpadas a vapor metálico, de uma ou duas extremidades, para funcionamento em circuitos de alimentação em c.a., de </w:t>
            </w:r>
            <w:r w:rsidR="00475DFE" w:rsidRPr="002D0FFE">
              <w:rPr>
                <w:rFonts w:cs="Arial"/>
                <w:szCs w:val="22"/>
              </w:rPr>
              <w:t>frequência</w:t>
            </w:r>
            <w:r w:rsidRPr="002D0FFE">
              <w:rPr>
                <w:rFonts w:cs="Arial"/>
                <w:szCs w:val="22"/>
              </w:rPr>
              <w:t xml:space="preserve"> 50 Hz ou 69 Hz, e com reatores satisfazendo aos requisitos da IEC 60923.</w:t>
            </w:r>
          </w:p>
        </w:tc>
      </w:tr>
      <w:tr w:rsidR="002D0FFE" w:rsidRPr="002D0FFE" w14:paraId="40959858" w14:textId="77777777" w:rsidTr="002D0FFE">
        <w:trPr>
          <w:cantSplit/>
        </w:trPr>
        <w:tc>
          <w:tcPr>
            <w:tcW w:w="2268" w:type="dxa"/>
            <w:gridSpan w:val="3"/>
            <w:vMerge w:val="restart"/>
          </w:tcPr>
          <w:p w14:paraId="26ABE402" w14:textId="77777777" w:rsidR="002D0FFE" w:rsidRPr="002D0FFE" w:rsidRDefault="002D0FFE" w:rsidP="008F0324">
            <w:pPr>
              <w:rPr>
                <w:rFonts w:cs="Arial"/>
                <w:b/>
                <w:bCs/>
                <w:szCs w:val="22"/>
              </w:rPr>
            </w:pPr>
            <w:r w:rsidRPr="002D0FFE">
              <w:rPr>
                <w:rFonts w:cs="Arial"/>
                <w:b/>
                <w:bCs/>
                <w:szCs w:val="22"/>
              </w:rPr>
              <w:t>NBR IEC 61195:1998</w:t>
            </w:r>
          </w:p>
        </w:tc>
        <w:tc>
          <w:tcPr>
            <w:tcW w:w="7399" w:type="dxa"/>
          </w:tcPr>
          <w:p w14:paraId="2B56EB82" w14:textId="77777777" w:rsidR="002D0FFE" w:rsidRPr="002D0FFE" w:rsidRDefault="002D0FFE" w:rsidP="008F0324">
            <w:pPr>
              <w:rPr>
                <w:rFonts w:cs="Arial"/>
                <w:szCs w:val="22"/>
              </w:rPr>
            </w:pPr>
            <w:r w:rsidRPr="002D0FFE">
              <w:rPr>
                <w:rFonts w:cs="Arial"/>
                <w:szCs w:val="22"/>
              </w:rPr>
              <w:t>Lâmpadas fluorescentes de duas bases - Especificações de segurança</w:t>
            </w:r>
          </w:p>
        </w:tc>
      </w:tr>
      <w:tr w:rsidR="002D0FFE" w:rsidRPr="002D0FFE" w14:paraId="7F7E1CE8" w14:textId="77777777" w:rsidTr="002D0FFE">
        <w:trPr>
          <w:cantSplit/>
        </w:trPr>
        <w:tc>
          <w:tcPr>
            <w:tcW w:w="2268" w:type="dxa"/>
            <w:gridSpan w:val="3"/>
            <w:vMerge/>
          </w:tcPr>
          <w:p w14:paraId="460231B3" w14:textId="77777777" w:rsidR="002D0FFE" w:rsidRPr="002D0FFE" w:rsidRDefault="002D0FFE" w:rsidP="008F0324">
            <w:pPr>
              <w:rPr>
                <w:rFonts w:cs="Arial"/>
                <w:b/>
                <w:bCs/>
                <w:szCs w:val="22"/>
              </w:rPr>
            </w:pPr>
          </w:p>
        </w:tc>
        <w:tc>
          <w:tcPr>
            <w:tcW w:w="7399" w:type="dxa"/>
          </w:tcPr>
          <w:p w14:paraId="5D396FAD" w14:textId="77777777" w:rsidR="002D0FFE" w:rsidRPr="002D0FFE" w:rsidRDefault="002D0FFE" w:rsidP="008F0324">
            <w:pPr>
              <w:rPr>
                <w:rFonts w:cs="Arial"/>
                <w:szCs w:val="22"/>
              </w:rPr>
            </w:pPr>
            <w:r w:rsidRPr="002D0FFE">
              <w:rPr>
                <w:rFonts w:cs="Arial"/>
                <w:szCs w:val="22"/>
              </w:rPr>
              <w:t>Esta Norma especifica os requisitos de segurança para as lâmpadas fluorescentes de duas bases, para uso em iluminação geral, compreendendo todos os grupos que possuem bases Fa6, Fa8, G5, G13 e R17d.</w:t>
            </w:r>
          </w:p>
        </w:tc>
      </w:tr>
      <w:tr w:rsidR="002D0FFE" w:rsidRPr="002D0FFE" w14:paraId="519994A0" w14:textId="77777777" w:rsidTr="002D0FFE">
        <w:trPr>
          <w:cantSplit/>
        </w:trPr>
        <w:tc>
          <w:tcPr>
            <w:tcW w:w="2268" w:type="dxa"/>
            <w:gridSpan w:val="3"/>
            <w:vMerge w:val="restart"/>
          </w:tcPr>
          <w:p w14:paraId="2427E10D" w14:textId="77777777" w:rsidR="002D0FFE" w:rsidRPr="002D0FFE" w:rsidRDefault="002D0FFE" w:rsidP="008F0324">
            <w:pPr>
              <w:rPr>
                <w:rFonts w:cs="Arial"/>
                <w:b/>
                <w:bCs/>
                <w:szCs w:val="22"/>
              </w:rPr>
            </w:pPr>
            <w:r w:rsidRPr="002D0FFE">
              <w:rPr>
                <w:rFonts w:cs="Arial"/>
                <w:b/>
                <w:bCs/>
                <w:szCs w:val="22"/>
              </w:rPr>
              <w:t>NBR IEC 61199:1998</w:t>
            </w:r>
          </w:p>
        </w:tc>
        <w:tc>
          <w:tcPr>
            <w:tcW w:w="7399" w:type="dxa"/>
          </w:tcPr>
          <w:p w14:paraId="28F17170" w14:textId="77777777" w:rsidR="002D0FFE" w:rsidRPr="002D0FFE" w:rsidRDefault="002D0FFE" w:rsidP="008F0324">
            <w:pPr>
              <w:rPr>
                <w:rFonts w:cs="Arial"/>
                <w:szCs w:val="22"/>
              </w:rPr>
            </w:pPr>
            <w:r w:rsidRPr="002D0FFE">
              <w:rPr>
                <w:rFonts w:cs="Arial"/>
                <w:szCs w:val="22"/>
              </w:rPr>
              <w:t>Lâmpadas fluorescentes de base única - Especificações de segurança</w:t>
            </w:r>
          </w:p>
        </w:tc>
      </w:tr>
      <w:tr w:rsidR="002D0FFE" w:rsidRPr="002D0FFE" w14:paraId="5F8FA871" w14:textId="77777777" w:rsidTr="002D0FFE">
        <w:trPr>
          <w:cantSplit/>
        </w:trPr>
        <w:tc>
          <w:tcPr>
            <w:tcW w:w="2268" w:type="dxa"/>
            <w:gridSpan w:val="3"/>
            <w:vMerge/>
          </w:tcPr>
          <w:p w14:paraId="0BE7AE25" w14:textId="77777777" w:rsidR="002D0FFE" w:rsidRPr="002D0FFE" w:rsidRDefault="002D0FFE" w:rsidP="008F0324">
            <w:pPr>
              <w:rPr>
                <w:rFonts w:cs="Arial"/>
                <w:b/>
                <w:bCs/>
                <w:szCs w:val="22"/>
              </w:rPr>
            </w:pPr>
          </w:p>
        </w:tc>
        <w:tc>
          <w:tcPr>
            <w:tcW w:w="7399" w:type="dxa"/>
          </w:tcPr>
          <w:p w14:paraId="52108A1F" w14:textId="77777777" w:rsidR="002D0FFE" w:rsidRPr="002D0FFE" w:rsidRDefault="002D0FFE" w:rsidP="008F0324">
            <w:pPr>
              <w:rPr>
                <w:rFonts w:cs="Arial"/>
                <w:szCs w:val="22"/>
              </w:rPr>
            </w:pPr>
            <w:r w:rsidRPr="002D0FFE">
              <w:rPr>
                <w:rFonts w:cs="Arial"/>
                <w:szCs w:val="22"/>
              </w:rPr>
              <w:t>Esta Norma especifica os requisitos de segurança para as lâmpadas fluorescentes de base única, para uso em iluminação geral, compreendendo todos os grupos que utilizam bases 2G7, 2GX7, GR8, G10q, GX10q, GY10q, 2G11, G23, GX23, G24, GX32 e 2G13.</w:t>
            </w:r>
          </w:p>
        </w:tc>
      </w:tr>
      <w:tr w:rsidR="002D0FFE" w:rsidRPr="002D0FFE" w14:paraId="2D7C64FB" w14:textId="77777777" w:rsidTr="002D0FFE">
        <w:trPr>
          <w:cantSplit/>
        </w:trPr>
        <w:tc>
          <w:tcPr>
            <w:tcW w:w="2268" w:type="dxa"/>
            <w:gridSpan w:val="3"/>
            <w:vMerge w:val="restart"/>
            <w:noWrap/>
          </w:tcPr>
          <w:p w14:paraId="253DE772" w14:textId="77777777" w:rsidR="002D0FFE" w:rsidRPr="002D0FFE" w:rsidRDefault="002D0FFE" w:rsidP="008F0324">
            <w:pPr>
              <w:rPr>
                <w:rFonts w:cs="Arial"/>
                <w:b/>
                <w:bCs/>
                <w:szCs w:val="22"/>
              </w:rPr>
            </w:pPr>
            <w:r w:rsidRPr="002D0FFE">
              <w:rPr>
                <w:rFonts w:cs="Arial"/>
                <w:b/>
                <w:bCs/>
                <w:szCs w:val="22"/>
              </w:rPr>
              <w:t>NBR NM 207:1999</w:t>
            </w:r>
          </w:p>
        </w:tc>
        <w:tc>
          <w:tcPr>
            <w:tcW w:w="7399" w:type="dxa"/>
          </w:tcPr>
          <w:p w14:paraId="52E4C592" w14:textId="77777777" w:rsidR="002D0FFE" w:rsidRPr="002D0FFE" w:rsidRDefault="002D0FFE" w:rsidP="008F0324">
            <w:pPr>
              <w:rPr>
                <w:rFonts w:cs="Arial"/>
                <w:szCs w:val="22"/>
              </w:rPr>
            </w:pPr>
            <w:r w:rsidRPr="002D0FFE">
              <w:rPr>
                <w:rFonts w:cs="Arial"/>
                <w:szCs w:val="22"/>
              </w:rPr>
              <w:t>Elevadores elétricos de passageiros. Requisitos de segurança para construção e instalação.</w:t>
            </w:r>
          </w:p>
        </w:tc>
      </w:tr>
      <w:tr w:rsidR="002D0FFE" w:rsidRPr="002D0FFE" w14:paraId="3C3272EC" w14:textId="77777777" w:rsidTr="002D0FFE">
        <w:trPr>
          <w:cantSplit/>
        </w:trPr>
        <w:tc>
          <w:tcPr>
            <w:tcW w:w="2268" w:type="dxa"/>
            <w:gridSpan w:val="3"/>
            <w:vMerge/>
            <w:noWrap/>
          </w:tcPr>
          <w:p w14:paraId="183ABD17" w14:textId="77777777" w:rsidR="002D0FFE" w:rsidRPr="002D0FFE" w:rsidRDefault="002D0FFE" w:rsidP="008F0324">
            <w:pPr>
              <w:rPr>
                <w:rFonts w:cs="Arial"/>
                <w:b/>
                <w:bCs/>
                <w:szCs w:val="22"/>
              </w:rPr>
            </w:pPr>
          </w:p>
        </w:tc>
        <w:tc>
          <w:tcPr>
            <w:tcW w:w="7399" w:type="dxa"/>
          </w:tcPr>
          <w:p w14:paraId="2074CEE9" w14:textId="77777777" w:rsidR="002D0FFE" w:rsidRPr="002D0FFE" w:rsidRDefault="002D0FFE" w:rsidP="008F0324">
            <w:pPr>
              <w:rPr>
                <w:rFonts w:cs="Arial"/>
                <w:szCs w:val="22"/>
              </w:rPr>
            </w:pPr>
            <w:r w:rsidRPr="002D0FFE">
              <w:rPr>
                <w:rFonts w:cs="Arial"/>
                <w:szCs w:val="22"/>
              </w:rPr>
              <w:t>Esta Norma especifica as regras de segurança para a construção e instalação de elevadores elétricos novos instalados permanentemente servindo pavimentos definidos, tendo carro projetado para o transporte de pessoas e objetos, suspenso por cabos e movendo-se entre guias inclinadas no máximo 15° com a vertical.</w:t>
            </w:r>
          </w:p>
        </w:tc>
      </w:tr>
      <w:tr w:rsidR="002D0FFE" w:rsidRPr="002D0FFE" w14:paraId="62A9B509" w14:textId="77777777" w:rsidTr="002D0FFE">
        <w:trPr>
          <w:cantSplit/>
        </w:trPr>
        <w:tc>
          <w:tcPr>
            <w:tcW w:w="2268" w:type="dxa"/>
            <w:gridSpan w:val="3"/>
            <w:vMerge w:val="restart"/>
            <w:noWrap/>
          </w:tcPr>
          <w:p w14:paraId="766F9D00" w14:textId="77777777" w:rsidR="002D0FFE" w:rsidRPr="002D0FFE" w:rsidRDefault="002D0FFE" w:rsidP="008F0324">
            <w:pPr>
              <w:rPr>
                <w:rFonts w:cs="Arial"/>
                <w:b/>
                <w:bCs/>
                <w:szCs w:val="22"/>
              </w:rPr>
            </w:pPr>
            <w:r w:rsidRPr="002D0FFE">
              <w:rPr>
                <w:rFonts w:cs="Arial"/>
                <w:b/>
                <w:bCs/>
                <w:szCs w:val="22"/>
              </w:rPr>
              <w:t>NBR NM 243:2009</w:t>
            </w:r>
          </w:p>
        </w:tc>
        <w:tc>
          <w:tcPr>
            <w:tcW w:w="7399" w:type="dxa"/>
          </w:tcPr>
          <w:p w14:paraId="32E6FDF7" w14:textId="36118647" w:rsidR="002D0FFE" w:rsidRPr="002D0FFE" w:rsidRDefault="002D0FFE" w:rsidP="008F0324">
            <w:pPr>
              <w:rPr>
                <w:rFonts w:cs="Arial"/>
                <w:szCs w:val="22"/>
              </w:rPr>
            </w:pPr>
            <w:r w:rsidRPr="002D0FFE">
              <w:rPr>
                <w:rFonts w:cs="Arial"/>
                <w:szCs w:val="22"/>
              </w:rPr>
              <w:t xml:space="preserve">Cabos isolados com </w:t>
            </w:r>
            <w:r w:rsidR="00F929CD" w:rsidRPr="002D0FFE">
              <w:rPr>
                <w:rFonts w:cs="Arial"/>
                <w:szCs w:val="22"/>
              </w:rPr>
              <w:t>Policloreto</w:t>
            </w:r>
            <w:r w:rsidRPr="002D0FFE">
              <w:rPr>
                <w:rFonts w:cs="Arial"/>
                <w:szCs w:val="22"/>
              </w:rPr>
              <w:t xml:space="preserve"> de vinila (PVC) ou isolados com composto termofixo elastomérico, para tensões nominais até 450/750 V, inclusive – Inspeção e recebimento.</w:t>
            </w:r>
          </w:p>
        </w:tc>
      </w:tr>
      <w:tr w:rsidR="002D0FFE" w:rsidRPr="002D0FFE" w14:paraId="6534DD01" w14:textId="77777777" w:rsidTr="002D0FFE">
        <w:trPr>
          <w:cantSplit/>
        </w:trPr>
        <w:tc>
          <w:tcPr>
            <w:tcW w:w="2268" w:type="dxa"/>
            <w:gridSpan w:val="3"/>
            <w:vMerge/>
            <w:noWrap/>
          </w:tcPr>
          <w:p w14:paraId="2392FEFA" w14:textId="77777777" w:rsidR="002D0FFE" w:rsidRPr="002D0FFE" w:rsidRDefault="002D0FFE" w:rsidP="008F0324">
            <w:pPr>
              <w:rPr>
                <w:rFonts w:cs="Arial"/>
                <w:b/>
                <w:bCs/>
                <w:szCs w:val="22"/>
              </w:rPr>
            </w:pPr>
          </w:p>
        </w:tc>
        <w:tc>
          <w:tcPr>
            <w:tcW w:w="7399" w:type="dxa"/>
          </w:tcPr>
          <w:p w14:paraId="594C7517" w14:textId="4A3F964D" w:rsidR="002D0FFE" w:rsidRPr="002D0FFE" w:rsidRDefault="002D0FFE" w:rsidP="008F0324">
            <w:pPr>
              <w:rPr>
                <w:rFonts w:cs="Arial"/>
                <w:szCs w:val="22"/>
              </w:rPr>
            </w:pPr>
            <w:r w:rsidRPr="002D0FFE">
              <w:rPr>
                <w:rFonts w:cs="Arial"/>
                <w:szCs w:val="22"/>
              </w:rPr>
              <w:t xml:space="preserve">Esta Norma estabelece os critérios para a realização de ensaios de inspeção e/ou recebimento de cabos isolados com </w:t>
            </w:r>
            <w:r w:rsidR="00F929CD" w:rsidRPr="002D0FFE">
              <w:rPr>
                <w:rFonts w:cs="Arial"/>
                <w:szCs w:val="22"/>
              </w:rPr>
              <w:t>Policloreto</w:t>
            </w:r>
            <w:r w:rsidRPr="002D0FFE">
              <w:rPr>
                <w:rFonts w:cs="Arial"/>
                <w:szCs w:val="22"/>
              </w:rPr>
              <w:t xml:space="preserve"> de vinila (PVC) ou com compostos termofixos elastoméricos, para tensões até 450/750 V, inclusive.</w:t>
            </w:r>
          </w:p>
        </w:tc>
      </w:tr>
      <w:tr w:rsidR="002D0FFE" w:rsidRPr="002D0FFE" w14:paraId="40A0685C" w14:textId="77777777" w:rsidTr="002D0FFE">
        <w:trPr>
          <w:cantSplit/>
        </w:trPr>
        <w:tc>
          <w:tcPr>
            <w:tcW w:w="2268" w:type="dxa"/>
            <w:gridSpan w:val="3"/>
            <w:vMerge w:val="restart"/>
            <w:noWrap/>
          </w:tcPr>
          <w:p w14:paraId="380F4D8D" w14:textId="77777777" w:rsidR="002D0FFE" w:rsidRPr="002D0FFE" w:rsidRDefault="002D0FFE" w:rsidP="008F0324">
            <w:pPr>
              <w:rPr>
                <w:rFonts w:cs="Arial"/>
                <w:b/>
                <w:bCs/>
                <w:szCs w:val="22"/>
              </w:rPr>
            </w:pPr>
            <w:r w:rsidRPr="002D0FFE">
              <w:rPr>
                <w:rFonts w:cs="Arial"/>
                <w:b/>
                <w:bCs/>
                <w:szCs w:val="22"/>
              </w:rPr>
              <w:t>NBR NM 247:2002</w:t>
            </w:r>
          </w:p>
        </w:tc>
        <w:tc>
          <w:tcPr>
            <w:tcW w:w="7399" w:type="dxa"/>
          </w:tcPr>
          <w:p w14:paraId="3E1EDA10" w14:textId="3C951582" w:rsidR="002D0FFE" w:rsidRPr="002D0FFE" w:rsidRDefault="002D0FFE" w:rsidP="008F0324">
            <w:pPr>
              <w:rPr>
                <w:rFonts w:cs="Arial"/>
                <w:szCs w:val="22"/>
              </w:rPr>
            </w:pPr>
            <w:r w:rsidRPr="002D0FFE">
              <w:rPr>
                <w:rFonts w:cs="Arial"/>
                <w:szCs w:val="22"/>
              </w:rPr>
              <w:t xml:space="preserve">Cabos isolados com </w:t>
            </w:r>
            <w:r w:rsidR="00F929CD" w:rsidRPr="002D0FFE">
              <w:rPr>
                <w:rFonts w:cs="Arial"/>
                <w:szCs w:val="22"/>
              </w:rPr>
              <w:t>Policloreto</w:t>
            </w:r>
            <w:r w:rsidRPr="002D0FFE">
              <w:rPr>
                <w:rFonts w:cs="Arial"/>
                <w:szCs w:val="22"/>
              </w:rPr>
              <w:t xml:space="preserve"> de vinila (PVC) para tensões nominais até 450/750 V, inclusive.</w:t>
            </w:r>
          </w:p>
        </w:tc>
      </w:tr>
      <w:tr w:rsidR="002D0FFE" w:rsidRPr="002D0FFE" w14:paraId="59C812B8" w14:textId="77777777" w:rsidTr="002D0FFE">
        <w:trPr>
          <w:cantSplit/>
        </w:trPr>
        <w:tc>
          <w:tcPr>
            <w:tcW w:w="2268" w:type="dxa"/>
            <w:gridSpan w:val="3"/>
            <w:vMerge/>
            <w:noWrap/>
          </w:tcPr>
          <w:p w14:paraId="64D07560" w14:textId="77777777" w:rsidR="002D0FFE" w:rsidRPr="002D0FFE" w:rsidRDefault="002D0FFE" w:rsidP="008F0324">
            <w:pPr>
              <w:rPr>
                <w:rFonts w:cs="Arial"/>
                <w:b/>
                <w:bCs/>
                <w:szCs w:val="22"/>
              </w:rPr>
            </w:pPr>
          </w:p>
        </w:tc>
        <w:tc>
          <w:tcPr>
            <w:tcW w:w="7399" w:type="dxa"/>
          </w:tcPr>
          <w:p w14:paraId="2C33C98E" w14:textId="0BFE1E40" w:rsidR="002D0FFE" w:rsidRPr="002D0FFE" w:rsidRDefault="002D0FFE" w:rsidP="008F0324">
            <w:pPr>
              <w:rPr>
                <w:rFonts w:cs="Arial"/>
                <w:szCs w:val="22"/>
              </w:rPr>
            </w:pPr>
            <w:r w:rsidRPr="002D0FFE">
              <w:rPr>
                <w:rFonts w:cs="Arial"/>
                <w:szCs w:val="22"/>
              </w:rPr>
              <w:t xml:space="preserve">Esta Norma detalha as especificações particulares para condutores isolados com </w:t>
            </w:r>
            <w:r w:rsidR="00F929CD" w:rsidRPr="002D0FFE">
              <w:rPr>
                <w:rFonts w:cs="Arial"/>
                <w:szCs w:val="22"/>
              </w:rPr>
              <w:t>Policloreto</w:t>
            </w:r>
            <w:r w:rsidRPr="002D0FFE">
              <w:rPr>
                <w:rFonts w:cs="Arial"/>
                <w:szCs w:val="22"/>
              </w:rPr>
              <w:t xml:space="preserve"> de vinila (PVC), sem cobertura, para instalações fixas e para tensões nominais até 450/750 V, inclusive.</w:t>
            </w:r>
          </w:p>
        </w:tc>
      </w:tr>
      <w:tr w:rsidR="002D0FFE" w:rsidRPr="002D0FFE" w14:paraId="598BBE8D" w14:textId="77777777" w:rsidTr="002D0FFE">
        <w:trPr>
          <w:cantSplit/>
        </w:trPr>
        <w:tc>
          <w:tcPr>
            <w:tcW w:w="2268" w:type="dxa"/>
            <w:gridSpan w:val="3"/>
            <w:vMerge w:val="restart"/>
            <w:noWrap/>
          </w:tcPr>
          <w:p w14:paraId="6B82F748" w14:textId="77777777" w:rsidR="002D0FFE" w:rsidRPr="002D0FFE" w:rsidRDefault="002D0FFE" w:rsidP="008F0324">
            <w:pPr>
              <w:rPr>
                <w:rFonts w:cs="Arial"/>
                <w:b/>
                <w:bCs/>
                <w:szCs w:val="22"/>
              </w:rPr>
            </w:pPr>
            <w:r w:rsidRPr="002D0FFE">
              <w:rPr>
                <w:rFonts w:cs="Arial"/>
                <w:b/>
                <w:bCs/>
                <w:szCs w:val="22"/>
              </w:rPr>
              <w:lastRenderedPageBreak/>
              <w:t>NBR NM 267:2002</w:t>
            </w:r>
          </w:p>
        </w:tc>
        <w:tc>
          <w:tcPr>
            <w:tcW w:w="7399" w:type="dxa"/>
          </w:tcPr>
          <w:p w14:paraId="1A556837" w14:textId="77777777" w:rsidR="002D0FFE" w:rsidRPr="002D0FFE" w:rsidRDefault="002D0FFE" w:rsidP="008F0324">
            <w:pPr>
              <w:rPr>
                <w:rFonts w:cs="Arial"/>
                <w:szCs w:val="22"/>
              </w:rPr>
            </w:pPr>
            <w:r w:rsidRPr="002D0FFE">
              <w:rPr>
                <w:rFonts w:cs="Arial"/>
                <w:szCs w:val="22"/>
              </w:rPr>
              <w:t>Elevadores hidráulicos de passageiros. Requisitos de segurança para construção e instalação.</w:t>
            </w:r>
          </w:p>
        </w:tc>
      </w:tr>
      <w:tr w:rsidR="002D0FFE" w:rsidRPr="002D0FFE" w14:paraId="767F90AC" w14:textId="77777777" w:rsidTr="002D0FFE">
        <w:trPr>
          <w:cantSplit/>
        </w:trPr>
        <w:tc>
          <w:tcPr>
            <w:tcW w:w="2268" w:type="dxa"/>
            <w:gridSpan w:val="3"/>
            <w:vMerge/>
            <w:noWrap/>
          </w:tcPr>
          <w:p w14:paraId="611A0661" w14:textId="77777777" w:rsidR="002D0FFE" w:rsidRPr="002D0FFE" w:rsidRDefault="002D0FFE" w:rsidP="008F0324">
            <w:pPr>
              <w:rPr>
                <w:rFonts w:cs="Arial"/>
                <w:b/>
                <w:bCs/>
                <w:szCs w:val="22"/>
              </w:rPr>
            </w:pPr>
          </w:p>
        </w:tc>
        <w:tc>
          <w:tcPr>
            <w:tcW w:w="7399" w:type="dxa"/>
          </w:tcPr>
          <w:p w14:paraId="3E73AB4D" w14:textId="77777777" w:rsidR="002D0FFE" w:rsidRPr="002D0FFE" w:rsidRDefault="002D0FFE" w:rsidP="008F0324">
            <w:pPr>
              <w:rPr>
                <w:rFonts w:cs="Arial"/>
                <w:szCs w:val="22"/>
              </w:rPr>
            </w:pPr>
            <w:r w:rsidRPr="002D0FFE">
              <w:rPr>
                <w:rFonts w:cs="Arial"/>
                <w:szCs w:val="22"/>
              </w:rPr>
              <w:t>O objetivo desta Norma é definir regras de segurança relativas a elevadores de passageiros, com vistas a proteger as pessoas e objetos contra os riscos de acidentes relacionados com as operações pela usuário, de manutenção e de emergência de elevadores.</w:t>
            </w:r>
          </w:p>
        </w:tc>
      </w:tr>
      <w:tr w:rsidR="002D0FFE" w:rsidRPr="002D0FFE" w14:paraId="38761F0C" w14:textId="77777777" w:rsidTr="002D0FFE">
        <w:trPr>
          <w:cantSplit/>
        </w:trPr>
        <w:tc>
          <w:tcPr>
            <w:tcW w:w="2268" w:type="dxa"/>
            <w:gridSpan w:val="3"/>
            <w:vMerge w:val="restart"/>
            <w:noWrap/>
          </w:tcPr>
          <w:p w14:paraId="16DDFF50" w14:textId="77777777" w:rsidR="002D0FFE" w:rsidRPr="002D0FFE" w:rsidRDefault="002D0FFE" w:rsidP="008F0324">
            <w:pPr>
              <w:rPr>
                <w:rFonts w:cs="Arial"/>
                <w:b/>
                <w:bCs/>
                <w:szCs w:val="22"/>
              </w:rPr>
            </w:pPr>
            <w:r w:rsidRPr="002D0FFE">
              <w:rPr>
                <w:rFonts w:cs="Arial"/>
                <w:b/>
                <w:bCs/>
                <w:szCs w:val="22"/>
              </w:rPr>
              <w:t>NBR NM 280:2003</w:t>
            </w:r>
          </w:p>
        </w:tc>
        <w:tc>
          <w:tcPr>
            <w:tcW w:w="7399" w:type="dxa"/>
          </w:tcPr>
          <w:p w14:paraId="5D985808" w14:textId="77777777" w:rsidR="002D0FFE" w:rsidRPr="002D0FFE" w:rsidRDefault="002D0FFE" w:rsidP="008F0324">
            <w:pPr>
              <w:rPr>
                <w:rFonts w:cs="Arial"/>
                <w:szCs w:val="22"/>
              </w:rPr>
            </w:pPr>
            <w:r w:rsidRPr="002D0FFE">
              <w:rPr>
                <w:rFonts w:cs="Arial"/>
                <w:szCs w:val="22"/>
              </w:rPr>
              <w:t>Condutores de cabos isolados (IEC 60228, MOD).</w:t>
            </w:r>
          </w:p>
        </w:tc>
      </w:tr>
      <w:tr w:rsidR="002D0FFE" w:rsidRPr="002D0FFE" w14:paraId="073F8281" w14:textId="77777777" w:rsidTr="002D0FFE">
        <w:trPr>
          <w:cantSplit/>
        </w:trPr>
        <w:tc>
          <w:tcPr>
            <w:tcW w:w="2268" w:type="dxa"/>
            <w:gridSpan w:val="3"/>
            <w:vMerge/>
            <w:noWrap/>
          </w:tcPr>
          <w:p w14:paraId="2691D7AB" w14:textId="77777777" w:rsidR="002D0FFE" w:rsidRPr="002D0FFE" w:rsidRDefault="002D0FFE" w:rsidP="008F0324">
            <w:pPr>
              <w:rPr>
                <w:rFonts w:cs="Arial"/>
                <w:b/>
                <w:bCs/>
                <w:szCs w:val="22"/>
              </w:rPr>
            </w:pPr>
          </w:p>
        </w:tc>
        <w:tc>
          <w:tcPr>
            <w:tcW w:w="7399" w:type="dxa"/>
          </w:tcPr>
          <w:p w14:paraId="440B7976" w14:textId="77777777" w:rsidR="002D0FFE" w:rsidRPr="002D0FFE" w:rsidRDefault="002D0FFE" w:rsidP="008F0324">
            <w:pPr>
              <w:rPr>
                <w:rFonts w:cs="Arial"/>
                <w:szCs w:val="22"/>
              </w:rPr>
            </w:pPr>
            <w:r w:rsidRPr="002D0FFE">
              <w:rPr>
                <w:rFonts w:cs="Arial"/>
                <w:szCs w:val="22"/>
              </w:rPr>
              <w:t>Esta Norma especifica as seções nominais padronizadas de 0,5 mm² a 2 000 mm², bem como o número e diâmetros dos fios e valores de resistência elétrica para condutores de cabos elétricos e cordões flexíveis, isolados.</w:t>
            </w:r>
          </w:p>
        </w:tc>
      </w:tr>
      <w:tr w:rsidR="002D0FFE" w:rsidRPr="002D0FFE" w14:paraId="7FE3251C" w14:textId="77777777" w:rsidTr="002D0FFE">
        <w:trPr>
          <w:cantSplit/>
        </w:trPr>
        <w:tc>
          <w:tcPr>
            <w:tcW w:w="2268" w:type="dxa"/>
            <w:gridSpan w:val="3"/>
            <w:vMerge w:val="restart"/>
            <w:noWrap/>
          </w:tcPr>
          <w:p w14:paraId="2A7E5227" w14:textId="77777777" w:rsidR="002D0FFE" w:rsidRPr="002D0FFE" w:rsidRDefault="002D0FFE" w:rsidP="008F0324">
            <w:pPr>
              <w:rPr>
                <w:rFonts w:cs="Arial"/>
                <w:b/>
                <w:bCs/>
                <w:szCs w:val="22"/>
              </w:rPr>
            </w:pPr>
            <w:r w:rsidRPr="002D0FFE">
              <w:rPr>
                <w:rFonts w:cs="Arial"/>
                <w:b/>
                <w:bCs/>
                <w:szCs w:val="22"/>
              </w:rPr>
              <w:t>NBR NM 313:2007</w:t>
            </w:r>
          </w:p>
        </w:tc>
        <w:tc>
          <w:tcPr>
            <w:tcW w:w="7399" w:type="dxa"/>
          </w:tcPr>
          <w:p w14:paraId="4B2259FD" w14:textId="77777777" w:rsidR="002D0FFE" w:rsidRPr="002D0FFE" w:rsidRDefault="002D0FFE" w:rsidP="008F0324">
            <w:pPr>
              <w:rPr>
                <w:rFonts w:cs="Arial"/>
                <w:szCs w:val="22"/>
              </w:rPr>
            </w:pPr>
            <w:r w:rsidRPr="002D0FFE">
              <w:rPr>
                <w:rFonts w:cs="Arial"/>
                <w:szCs w:val="22"/>
              </w:rPr>
              <w:t>Elevadores de passageiros - Requisitos de segurança para construção e instalação - Requisitos particulares para a acessibilidade das pessoas, incluindo pessoas com deficiência.</w:t>
            </w:r>
          </w:p>
        </w:tc>
      </w:tr>
      <w:tr w:rsidR="002D0FFE" w:rsidRPr="002D0FFE" w14:paraId="476548AD" w14:textId="77777777" w:rsidTr="002D0FFE">
        <w:trPr>
          <w:cantSplit/>
        </w:trPr>
        <w:tc>
          <w:tcPr>
            <w:tcW w:w="2268" w:type="dxa"/>
            <w:gridSpan w:val="3"/>
            <w:vMerge/>
            <w:noWrap/>
          </w:tcPr>
          <w:p w14:paraId="48139A15" w14:textId="77777777" w:rsidR="002D0FFE" w:rsidRPr="002D0FFE" w:rsidRDefault="002D0FFE" w:rsidP="008F0324">
            <w:pPr>
              <w:rPr>
                <w:rFonts w:cs="Arial"/>
                <w:b/>
                <w:bCs/>
                <w:szCs w:val="22"/>
              </w:rPr>
            </w:pPr>
          </w:p>
        </w:tc>
        <w:tc>
          <w:tcPr>
            <w:tcW w:w="7399" w:type="dxa"/>
          </w:tcPr>
          <w:p w14:paraId="330AFBA9" w14:textId="77777777" w:rsidR="002D0FFE" w:rsidRPr="002D0FFE" w:rsidRDefault="002D0FFE" w:rsidP="008F0324">
            <w:pPr>
              <w:rPr>
                <w:rFonts w:cs="Arial"/>
                <w:szCs w:val="22"/>
              </w:rPr>
            </w:pPr>
            <w:r w:rsidRPr="002D0FFE">
              <w:rPr>
                <w:rFonts w:cs="Arial"/>
                <w:szCs w:val="22"/>
              </w:rPr>
              <w:t>Esta Norma MERCOSUL especifica os requisitos para o acesso e uso seguros e independentes de elevadores por pessoa, incluindo pessoas com as deficiências mencionadas na Tabela B. 1 do Anexo B.</w:t>
            </w:r>
          </w:p>
        </w:tc>
      </w:tr>
      <w:tr w:rsidR="002D0FFE" w:rsidRPr="002D0FFE" w14:paraId="63DD23D9" w14:textId="77777777" w:rsidTr="002D0FFE">
        <w:trPr>
          <w:cantSplit/>
        </w:trPr>
        <w:tc>
          <w:tcPr>
            <w:tcW w:w="2268" w:type="dxa"/>
            <w:gridSpan w:val="3"/>
            <w:vMerge w:val="restart"/>
            <w:noWrap/>
          </w:tcPr>
          <w:p w14:paraId="13A1FD3A" w14:textId="77777777" w:rsidR="002D0FFE" w:rsidRPr="002D0FFE" w:rsidRDefault="002D0FFE" w:rsidP="008F0324">
            <w:pPr>
              <w:rPr>
                <w:rFonts w:cs="Arial"/>
                <w:b/>
                <w:bCs/>
                <w:szCs w:val="22"/>
              </w:rPr>
            </w:pPr>
            <w:r w:rsidRPr="002D0FFE">
              <w:rPr>
                <w:rFonts w:cs="Arial"/>
                <w:b/>
                <w:bCs/>
                <w:szCs w:val="22"/>
              </w:rPr>
              <w:t>NBR NM 60898:2004</w:t>
            </w:r>
          </w:p>
        </w:tc>
        <w:tc>
          <w:tcPr>
            <w:tcW w:w="7399" w:type="dxa"/>
          </w:tcPr>
          <w:p w14:paraId="487C4E85" w14:textId="77777777" w:rsidR="002D0FFE" w:rsidRPr="002D0FFE" w:rsidRDefault="002D0FFE" w:rsidP="008F0324">
            <w:pPr>
              <w:rPr>
                <w:rFonts w:cs="Arial"/>
                <w:szCs w:val="22"/>
              </w:rPr>
            </w:pPr>
            <w:r w:rsidRPr="002D0FFE">
              <w:rPr>
                <w:rFonts w:cs="Arial"/>
                <w:szCs w:val="22"/>
              </w:rPr>
              <w:t>Disjuntores para proteção de sobrecorrentes para instalações domésticas e similares (IEC 60898:1995, MOD)</w:t>
            </w:r>
          </w:p>
        </w:tc>
      </w:tr>
      <w:tr w:rsidR="002D0FFE" w:rsidRPr="002D0FFE" w14:paraId="3EADE1CB" w14:textId="77777777" w:rsidTr="002D0FFE">
        <w:trPr>
          <w:cantSplit/>
        </w:trPr>
        <w:tc>
          <w:tcPr>
            <w:tcW w:w="2268" w:type="dxa"/>
            <w:gridSpan w:val="3"/>
            <w:vMerge/>
            <w:noWrap/>
          </w:tcPr>
          <w:p w14:paraId="35B52C60" w14:textId="77777777" w:rsidR="002D0FFE" w:rsidRPr="002D0FFE" w:rsidRDefault="002D0FFE" w:rsidP="008F0324">
            <w:pPr>
              <w:rPr>
                <w:rFonts w:cs="Arial"/>
                <w:b/>
                <w:bCs/>
                <w:szCs w:val="22"/>
              </w:rPr>
            </w:pPr>
          </w:p>
        </w:tc>
        <w:tc>
          <w:tcPr>
            <w:tcW w:w="7399" w:type="dxa"/>
          </w:tcPr>
          <w:p w14:paraId="027431F9" w14:textId="77777777" w:rsidR="002D0FFE" w:rsidRPr="002D0FFE" w:rsidRDefault="002D0FFE" w:rsidP="008F0324">
            <w:pPr>
              <w:rPr>
                <w:rFonts w:cs="Arial"/>
                <w:szCs w:val="22"/>
              </w:rPr>
            </w:pPr>
            <w:r w:rsidRPr="002D0FFE">
              <w:rPr>
                <w:rFonts w:cs="Arial"/>
                <w:szCs w:val="22"/>
              </w:rPr>
              <w:t xml:space="preserve">Esta Norma fixa as condições exigíveis a disjuntores com interrupção no ar de corrente alternada em 50 ou 60 Hz tendo um tensão nominal até 440 V (entre fases), uma corrente nominal até </w:t>
            </w:r>
            <w:smartTag w:uri="urn:schemas-microsoft-com:office:smarttags" w:element="metricconverter">
              <w:smartTagPr>
                <w:attr w:name="ProductID" w:val="125 A"/>
              </w:smartTagPr>
              <w:r w:rsidRPr="002D0FFE">
                <w:rPr>
                  <w:rFonts w:cs="Arial"/>
                  <w:szCs w:val="22"/>
                </w:rPr>
                <w:t>125 A</w:t>
              </w:r>
            </w:smartTag>
            <w:r w:rsidRPr="002D0FFE">
              <w:rPr>
                <w:rFonts w:cs="Arial"/>
                <w:szCs w:val="22"/>
              </w:rPr>
              <w:t xml:space="preserve"> e uma capacidade de curto-circuito nominal até </w:t>
            </w:r>
            <w:smartTag w:uri="urn:schemas-microsoft-com:office:smarttags" w:element="metricconverter">
              <w:smartTagPr>
                <w:attr w:name="ProductID" w:val="25 000 A"/>
              </w:smartTagPr>
              <w:r w:rsidRPr="002D0FFE">
                <w:rPr>
                  <w:rFonts w:cs="Arial"/>
                  <w:szCs w:val="22"/>
                </w:rPr>
                <w:t>25 000 A</w:t>
              </w:r>
            </w:smartTag>
            <w:r w:rsidRPr="002D0FFE">
              <w:rPr>
                <w:rFonts w:cs="Arial"/>
                <w:szCs w:val="22"/>
              </w:rPr>
              <w:t>.</w:t>
            </w:r>
          </w:p>
        </w:tc>
      </w:tr>
      <w:tr w:rsidR="002D0FFE" w:rsidRPr="002D0FFE" w14:paraId="58C233ED" w14:textId="77777777" w:rsidTr="002D0FFE">
        <w:trPr>
          <w:cantSplit/>
        </w:trPr>
        <w:tc>
          <w:tcPr>
            <w:tcW w:w="9667" w:type="dxa"/>
            <w:gridSpan w:val="4"/>
          </w:tcPr>
          <w:p w14:paraId="2FBBF567" w14:textId="77777777" w:rsidR="002D0FFE" w:rsidRPr="002D0FFE" w:rsidRDefault="002D0FFE" w:rsidP="008F0324">
            <w:pPr>
              <w:rPr>
                <w:rFonts w:cs="Arial"/>
                <w:szCs w:val="22"/>
                <w:lang w:val="en-US"/>
              </w:rPr>
            </w:pPr>
            <w:r w:rsidRPr="002D0FFE">
              <w:rPr>
                <w:rFonts w:cs="Arial"/>
                <w:b/>
                <w:bCs/>
                <w:szCs w:val="22"/>
                <w:lang w:val="en-US"/>
              </w:rPr>
              <w:t xml:space="preserve">ANSI/ASHRAE/IESNA – Standard 90.1:2001 - </w:t>
            </w:r>
            <w:r w:rsidRPr="002D0FFE">
              <w:rPr>
                <w:rFonts w:cs="Arial"/>
                <w:szCs w:val="22"/>
                <w:lang w:val="en-US"/>
              </w:rPr>
              <w:t>Energy standard for buildings except low-rise residential buildings.</w:t>
            </w:r>
          </w:p>
        </w:tc>
      </w:tr>
      <w:tr w:rsidR="002D0FFE" w:rsidRPr="002D0FFE" w14:paraId="4A7A5147" w14:textId="77777777" w:rsidTr="002D0FFE">
        <w:trPr>
          <w:cantSplit/>
        </w:trPr>
        <w:tc>
          <w:tcPr>
            <w:tcW w:w="9667" w:type="dxa"/>
            <w:gridSpan w:val="4"/>
          </w:tcPr>
          <w:p w14:paraId="2D4EFE30" w14:textId="77777777" w:rsidR="002D0FFE" w:rsidRPr="002D0FFE" w:rsidRDefault="002D0FFE" w:rsidP="008F0324">
            <w:pPr>
              <w:rPr>
                <w:rFonts w:cs="Arial"/>
                <w:szCs w:val="22"/>
                <w:lang w:val="en-US"/>
              </w:rPr>
            </w:pPr>
            <w:r w:rsidRPr="002D0FFE">
              <w:rPr>
                <w:rFonts w:cs="Arial"/>
                <w:b/>
                <w:bCs/>
                <w:szCs w:val="22"/>
                <w:lang w:val="en-US"/>
              </w:rPr>
              <w:t xml:space="preserve">ANSI/TIA/EIA 568: 2005 - </w:t>
            </w:r>
            <w:smartTag w:uri="urn:schemas-microsoft-com:office:smarttags" w:element="place">
              <w:smartTag w:uri="urn:schemas-microsoft-com:office:smarttags" w:element="PlaceName">
                <w:r w:rsidRPr="002D0FFE">
                  <w:rPr>
                    <w:rFonts w:cs="Arial"/>
                    <w:szCs w:val="22"/>
                    <w:lang w:val="en-US"/>
                  </w:rPr>
                  <w:t>Commercial</w:t>
                </w:r>
              </w:smartTag>
              <w:r w:rsidRPr="002D0FFE">
                <w:rPr>
                  <w:rFonts w:cs="Arial"/>
                  <w:szCs w:val="22"/>
                  <w:lang w:val="en-US"/>
                </w:rPr>
                <w:t xml:space="preserve"> </w:t>
              </w:r>
              <w:smartTag w:uri="urn:schemas-microsoft-com:office:smarttags" w:element="PlaceType">
                <w:r w:rsidRPr="002D0FFE">
                  <w:rPr>
                    <w:rFonts w:cs="Arial"/>
                    <w:szCs w:val="22"/>
                    <w:lang w:val="en-US"/>
                  </w:rPr>
                  <w:t>Building</w:t>
                </w:r>
              </w:smartTag>
            </w:smartTag>
            <w:r w:rsidRPr="002D0FFE">
              <w:rPr>
                <w:rFonts w:cs="Arial"/>
                <w:szCs w:val="22"/>
                <w:lang w:val="en-US"/>
              </w:rPr>
              <w:t xml:space="preserve"> Telecommunications Cabling Standards Set- </w:t>
            </w:r>
            <w:r w:rsidRPr="002D0FFE">
              <w:rPr>
                <w:rFonts w:cs="Arial"/>
                <w:b/>
                <w:bCs/>
                <w:szCs w:val="22"/>
                <w:lang w:val="en-US"/>
              </w:rPr>
              <w:t>Part 1</w:t>
            </w:r>
            <w:r w:rsidRPr="002D0FFE">
              <w:rPr>
                <w:rFonts w:cs="Arial"/>
                <w:szCs w:val="22"/>
                <w:lang w:val="en-US"/>
              </w:rPr>
              <w:t xml:space="preserve">: General Requirements, </w:t>
            </w:r>
            <w:r w:rsidRPr="002D0FFE">
              <w:rPr>
                <w:rFonts w:cs="Arial"/>
                <w:b/>
                <w:bCs/>
                <w:szCs w:val="22"/>
                <w:lang w:val="en-US"/>
              </w:rPr>
              <w:t>Part 2</w:t>
            </w:r>
            <w:r w:rsidRPr="002D0FFE">
              <w:rPr>
                <w:rFonts w:cs="Arial"/>
                <w:szCs w:val="22"/>
                <w:lang w:val="en-US"/>
              </w:rPr>
              <w:t xml:space="preserve">: Balanced Twisted-Pair Cabling Components, And </w:t>
            </w:r>
            <w:r w:rsidRPr="002D0FFE">
              <w:rPr>
                <w:rFonts w:cs="Arial"/>
                <w:b/>
                <w:bCs/>
                <w:szCs w:val="22"/>
                <w:lang w:val="en-US"/>
              </w:rPr>
              <w:t>Part 3</w:t>
            </w:r>
            <w:r w:rsidRPr="002D0FFE">
              <w:rPr>
                <w:rFonts w:cs="Arial"/>
                <w:szCs w:val="22"/>
                <w:lang w:val="en-US"/>
              </w:rPr>
              <w:t>: Optical Fiber Cabling Components Standard (Includes Addendums: B.1-1,2,3,4,5, B.2-1,2,3,4,5,6,11 and B.</w:t>
            </w:r>
          </w:p>
        </w:tc>
      </w:tr>
      <w:tr w:rsidR="002D0FFE" w:rsidRPr="002D0FFE" w14:paraId="24D8C89F" w14:textId="77777777" w:rsidTr="002D0FFE">
        <w:trPr>
          <w:cantSplit/>
        </w:trPr>
        <w:tc>
          <w:tcPr>
            <w:tcW w:w="9667" w:type="dxa"/>
            <w:gridSpan w:val="4"/>
          </w:tcPr>
          <w:p w14:paraId="518CE277" w14:textId="77777777" w:rsidR="002D0FFE" w:rsidRPr="002D0FFE" w:rsidRDefault="002D0FFE" w:rsidP="008F0324">
            <w:pPr>
              <w:rPr>
                <w:rFonts w:cs="Arial"/>
                <w:szCs w:val="22"/>
                <w:lang w:val="en-US"/>
              </w:rPr>
            </w:pPr>
            <w:r w:rsidRPr="002D0FFE">
              <w:rPr>
                <w:rFonts w:cs="Arial"/>
                <w:b/>
                <w:bCs/>
                <w:szCs w:val="22"/>
                <w:lang w:val="en-US"/>
              </w:rPr>
              <w:t xml:space="preserve">ANSI/TIA/EIA 569: 2005 - </w:t>
            </w:r>
            <w:smartTag w:uri="urn:schemas-microsoft-com:office:smarttags" w:element="place">
              <w:smartTag w:uri="urn:schemas-microsoft-com:office:smarttags" w:element="PlaceName">
                <w:r w:rsidRPr="002D0FFE">
                  <w:rPr>
                    <w:rFonts w:cs="Arial"/>
                    <w:szCs w:val="22"/>
                    <w:lang w:val="en-US"/>
                  </w:rPr>
                  <w:t>Commercial</w:t>
                </w:r>
              </w:smartTag>
              <w:r w:rsidRPr="002D0FFE">
                <w:rPr>
                  <w:rFonts w:cs="Arial"/>
                  <w:szCs w:val="22"/>
                  <w:lang w:val="en-US"/>
                </w:rPr>
                <w:t xml:space="preserve"> </w:t>
              </w:r>
              <w:smartTag w:uri="urn:schemas-microsoft-com:office:smarttags" w:element="PlaceType">
                <w:r w:rsidRPr="002D0FFE">
                  <w:rPr>
                    <w:rFonts w:cs="Arial"/>
                    <w:szCs w:val="22"/>
                    <w:lang w:val="en-US"/>
                  </w:rPr>
                  <w:t>Building</w:t>
                </w:r>
              </w:smartTag>
            </w:smartTag>
            <w:r w:rsidRPr="002D0FFE">
              <w:rPr>
                <w:rFonts w:cs="Arial"/>
                <w:szCs w:val="22"/>
                <w:lang w:val="en-US"/>
              </w:rPr>
              <w:t xml:space="preserve"> Standard for Telecommunication Pathways and Spaces.</w:t>
            </w:r>
          </w:p>
        </w:tc>
      </w:tr>
      <w:tr w:rsidR="002D0FFE" w:rsidRPr="002D0FFE" w14:paraId="698B57BC" w14:textId="77777777" w:rsidTr="002D0FFE">
        <w:trPr>
          <w:cantSplit/>
        </w:trPr>
        <w:tc>
          <w:tcPr>
            <w:tcW w:w="1730" w:type="dxa"/>
          </w:tcPr>
          <w:p w14:paraId="2B9549FD" w14:textId="77777777" w:rsidR="002D0FFE" w:rsidRPr="002D0FFE" w:rsidRDefault="002D0FFE" w:rsidP="008F0324">
            <w:pPr>
              <w:rPr>
                <w:rFonts w:cs="Arial"/>
                <w:b/>
                <w:bCs/>
                <w:szCs w:val="22"/>
              </w:rPr>
            </w:pPr>
            <w:r w:rsidRPr="002D0FFE">
              <w:rPr>
                <w:rFonts w:cs="Arial"/>
                <w:b/>
                <w:bCs/>
                <w:szCs w:val="22"/>
                <w:lang w:val="en-US"/>
              </w:rPr>
              <w:t>BICSI</w:t>
            </w:r>
          </w:p>
        </w:tc>
        <w:tc>
          <w:tcPr>
            <w:tcW w:w="7937" w:type="dxa"/>
            <w:gridSpan w:val="3"/>
          </w:tcPr>
          <w:p w14:paraId="19443AAA" w14:textId="77777777" w:rsidR="002D0FFE" w:rsidRPr="002D0FFE" w:rsidRDefault="002D0FFE" w:rsidP="008F0324">
            <w:pPr>
              <w:rPr>
                <w:rFonts w:cs="Arial"/>
                <w:szCs w:val="22"/>
                <w:lang w:val="en-US"/>
              </w:rPr>
            </w:pPr>
            <w:r w:rsidRPr="002D0FFE">
              <w:rPr>
                <w:rFonts w:cs="Arial"/>
                <w:szCs w:val="22"/>
                <w:lang w:val="en-US"/>
              </w:rPr>
              <w:t>Telecommunications Distribution Methods Manual Volumes I e II – 1995.</w:t>
            </w:r>
          </w:p>
        </w:tc>
      </w:tr>
      <w:tr w:rsidR="002D0FFE" w:rsidRPr="002D0FFE" w14:paraId="543ACA13" w14:textId="77777777" w:rsidTr="002D0FFE">
        <w:trPr>
          <w:cantSplit/>
        </w:trPr>
        <w:tc>
          <w:tcPr>
            <w:tcW w:w="1730" w:type="dxa"/>
          </w:tcPr>
          <w:p w14:paraId="21B1A82E" w14:textId="77777777" w:rsidR="002D0FFE" w:rsidRPr="002D0FFE" w:rsidRDefault="002D0FFE" w:rsidP="008F0324">
            <w:pPr>
              <w:rPr>
                <w:rFonts w:cs="Arial"/>
                <w:b/>
                <w:bCs/>
                <w:szCs w:val="22"/>
              </w:rPr>
            </w:pPr>
            <w:r w:rsidRPr="002D0FFE">
              <w:rPr>
                <w:rFonts w:cs="Arial"/>
                <w:b/>
                <w:bCs/>
                <w:szCs w:val="22"/>
                <w:lang w:val="en-US"/>
              </w:rPr>
              <w:t>EIA 310-D</w:t>
            </w:r>
          </w:p>
        </w:tc>
        <w:tc>
          <w:tcPr>
            <w:tcW w:w="7937" w:type="dxa"/>
            <w:gridSpan w:val="3"/>
          </w:tcPr>
          <w:p w14:paraId="378DC13B" w14:textId="77777777" w:rsidR="002D0FFE" w:rsidRPr="002D0FFE" w:rsidRDefault="002D0FFE" w:rsidP="008F0324">
            <w:pPr>
              <w:rPr>
                <w:rFonts w:cs="Arial"/>
                <w:szCs w:val="22"/>
                <w:lang w:val="en-US"/>
              </w:rPr>
            </w:pPr>
            <w:r w:rsidRPr="002D0FFE">
              <w:rPr>
                <w:rFonts w:cs="Arial"/>
                <w:szCs w:val="22"/>
                <w:lang w:val="en-US"/>
              </w:rPr>
              <w:t>Cabinets, Racks, Panels and Associated Equipaments.</w:t>
            </w:r>
          </w:p>
        </w:tc>
      </w:tr>
      <w:tr w:rsidR="002D0FFE" w:rsidRPr="002D0FFE" w14:paraId="7F7A67AF" w14:textId="77777777" w:rsidTr="002D0FFE">
        <w:trPr>
          <w:cantSplit/>
        </w:trPr>
        <w:tc>
          <w:tcPr>
            <w:tcW w:w="1730" w:type="dxa"/>
            <w:noWrap/>
          </w:tcPr>
          <w:p w14:paraId="6E672C57" w14:textId="77777777" w:rsidR="002D0FFE" w:rsidRPr="002D0FFE" w:rsidRDefault="002D0FFE" w:rsidP="008F0324">
            <w:pPr>
              <w:rPr>
                <w:rFonts w:cs="Arial"/>
                <w:b/>
                <w:bCs/>
                <w:szCs w:val="22"/>
              </w:rPr>
            </w:pPr>
            <w:r w:rsidRPr="002D0FFE">
              <w:rPr>
                <w:rFonts w:cs="Arial"/>
                <w:b/>
                <w:bCs/>
                <w:szCs w:val="22"/>
              </w:rPr>
              <w:t>ISO 9386:2000</w:t>
            </w:r>
          </w:p>
        </w:tc>
        <w:tc>
          <w:tcPr>
            <w:tcW w:w="7937" w:type="dxa"/>
            <w:gridSpan w:val="3"/>
          </w:tcPr>
          <w:p w14:paraId="071D05F6" w14:textId="77777777" w:rsidR="002D0FFE" w:rsidRPr="002D0FFE" w:rsidRDefault="002D0FFE" w:rsidP="008F0324">
            <w:pPr>
              <w:rPr>
                <w:rFonts w:cs="Arial"/>
                <w:szCs w:val="22"/>
              </w:rPr>
            </w:pPr>
            <w:r w:rsidRPr="002D0FFE">
              <w:rPr>
                <w:rFonts w:cs="Arial"/>
                <w:szCs w:val="22"/>
              </w:rPr>
              <w:t>Plataformas elevadoras motorizadas para pessoas com mobilidade reduzida. Regras de segurança, dimensões e funcionamento.</w:t>
            </w:r>
          </w:p>
        </w:tc>
      </w:tr>
      <w:tr w:rsidR="002D0FFE" w:rsidRPr="002D0FFE" w14:paraId="364A54A3" w14:textId="77777777" w:rsidTr="002D0FFE">
        <w:trPr>
          <w:cantSplit/>
        </w:trPr>
        <w:tc>
          <w:tcPr>
            <w:tcW w:w="1730" w:type="dxa"/>
          </w:tcPr>
          <w:p w14:paraId="15E8A30E" w14:textId="77777777" w:rsidR="002D0FFE" w:rsidRPr="002D0FFE" w:rsidRDefault="002D0FFE" w:rsidP="008F0324">
            <w:pPr>
              <w:rPr>
                <w:rFonts w:cs="Arial"/>
                <w:b/>
                <w:bCs/>
                <w:szCs w:val="22"/>
              </w:rPr>
            </w:pPr>
            <w:r w:rsidRPr="002D0FFE">
              <w:rPr>
                <w:rFonts w:cs="Arial"/>
                <w:b/>
                <w:bCs/>
                <w:szCs w:val="22"/>
                <w:lang w:val="en-US"/>
              </w:rPr>
              <w:t>TIA/EIA 587</w:t>
            </w:r>
          </w:p>
        </w:tc>
        <w:tc>
          <w:tcPr>
            <w:tcW w:w="7937" w:type="dxa"/>
            <w:gridSpan w:val="3"/>
          </w:tcPr>
          <w:p w14:paraId="18C41AF1" w14:textId="77777777" w:rsidR="002D0FFE" w:rsidRPr="002D0FFE" w:rsidRDefault="002D0FFE" w:rsidP="008F0324">
            <w:pPr>
              <w:rPr>
                <w:rFonts w:cs="Arial"/>
                <w:szCs w:val="22"/>
              </w:rPr>
            </w:pPr>
            <w:r w:rsidRPr="002D0FFE">
              <w:rPr>
                <w:rFonts w:cs="Arial"/>
                <w:szCs w:val="22"/>
                <w:lang w:val="en-US"/>
              </w:rPr>
              <w:t>Fiber Optic Graphic Symbols.</w:t>
            </w:r>
          </w:p>
        </w:tc>
      </w:tr>
      <w:tr w:rsidR="002D0FFE" w:rsidRPr="002D0FFE" w14:paraId="03D0A264" w14:textId="77777777" w:rsidTr="002D0FFE">
        <w:trPr>
          <w:cantSplit/>
        </w:trPr>
        <w:tc>
          <w:tcPr>
            <w:tcW w:w="1730" w:type="dxa"/>
          </w:tcPr>
          <w:p w14:paraId="5C9DB6D2" w14:textId="77777777" w:rsidR="002D0FFE" w:rsidRPr="002D0FFE" w:rsidRDefault="002D0FFE" w:rsidP="008F0324">
            <w:pPr>
              <w:rPr>
                <w:rFonts w:cs="Arial"/>
                <w:b/>
                <w:bCs/>
                <w:szCs w:val="22"/>
              </w:rPr>
            </w:pPr>
            <w:r w:rsidRPr="002D0FFE">
              <w:rPr>
                <w:rFonts w:cs="Arial"/>
                <w:b/>
                <w:bCs/>
                <w:szCs w:val="22"/>
                <w:lang w:val="en-US"/>
              </w:rPr>
              <w:t>TIA/EIA TSB 67</w:t>
            </w:r>
          </w:p>
        </w:tc>
        <w:tc>
          <w:tcPr>
            <w:tcW w:w="7937" w:type="dxa"/>
            <w:gridSpan w:val="3"/>
          </w:tcPr>
          <w:p w14:paraId="297B8CAD" w14:textId="77777777" w:rsidR="002D0FFE" w:rsidRPr="002D0FFE" w:rsidRDefault="002D0FFE" w:rsidP="008F0324">
            <w:pPr>
              <w:rPr>
                <w:rFonts w:cs="Arial"/>
                <w:szCs w:val="22"/>
                <w:lang w:val="en-US"/>
              </w:rPr>
            </w:pPr>
            <w:r w:rsidRPr="002D0FFE">
              <w:rPr>
                <w:rFonts w:cs="Arial"/>
                <w:szCs w:val="22"/>
                <w:lang w:val="en-US"/>
              </w:rPr>
              <w:t>Transmission Performance Specification for Field Testing of Unshielded Twisted-Pair Cabling Systems.</w:t>
            </w:r>
          </w:p>
        </w:tc>
      </w:tr>
      <w:tr w:rsidR="002D0FFE" w:rsidRPr="002D0FFE" w14:paraId="3238A84D" w14:textId="77777777" w:rsidTr="002D0FFE">
        <w:trPr>
          <w:cantSplit/>
        </w:trPr>
        <w:tc>
          <w:tcPr>
            <w:tcW w:w="1730" w:type="dxa"/>
          </w:tcPr>
          <w:p w14:paraId="75F28C20" w14:textId="77777777" w:rsidR="002D0FFE" w:rsidRPr="002D0FFE" w:rsidRDefault="002D0FFE" w:rsidP="008F0324">
            <w:pPr>
              <w:rPr>
                <w:rFonts w:cs="Arial"/>
                <w:b/>
                <w:bCs/>
                <w:szCs w:val="22"/>
              </w:rPr>
            </w:pPr>
            <w:r w:rsidRPr="002D0FFE">
              <w:rPr>
                <w:rFonts w:cs="Arial"/>
                <w:b/>
                <w:bCs/>
                <w:szCs w:val="22"/>
                <w:lang w:val="en-US"/>
              </w:rPr>
              <w:lastRenderedPageBreak/>
              <w:t>TIA/EIA TSB 72</w:t>
            </w:r>
          </w:p>
        </w:tc>
        <w:tc>
          <w:tcPr>
            <w:tcW w:w="7937" w:type="dxa"/>
            <w:gridSpan w:val="3"/>
          </w:tcPr>
          <w:p w14:paraId="74F6917F" w14:textId="77777777" w:rsidR="002D0FFE" w:rsidRPr="002D0FFE" w:rsidRDefault="002D0FFE" w:rsidP="008F0324">
            <w:pPr>
              <w:rPr>
                <w:rFonts w:cs="Arial"/>
                <w:szCs w:val="22"/>
                <w:lang w:val="en-US"/>
              </w:rPr>
            </w:pPr>
            <w:r w:rsidRPr="002D0FFE">
              <w:rPr>
                <w:rFonts w:cs="Arial"/>
                <w:szCs w:val="22"/>
                <w:lang w:val="en-US"/>
              </w:rPr>
              <w:t>Centralized Optical Fiber Cabling Guidelines.</w:t>
            </w:r>
          </w:p>
        </w:tc>
      </w:tr>
      <w:tr w:rsidR="002D0FFE" w:rsidRPr="002D0FFE" w14:paraId="5A11A4E8" w14:textId="77777777" w:rsidTr="002D0FFE">
        <w:trPr>
          <w:cantSplit/>
        </w:trPr>
        <w:tc>
          <w:tcPr>
            <w:tcW w:w="1730" w:type="dxa"/>
          </w:tcPr>
          <w:p w14:paraId="429D72DB" w14:textId="77777777" w:rsidR="002D0FFE" w:rsidRPr="002D0FFE" w:rsidRDefault="002D0FFE" w:rsidP="008F0324">
            <w:pPr>
              <w:rPr>
                <w:rFonts w:cs="Arial"/>
                <w:b/>
                <w:bCs/>
                <w:szCs w:val="22"/>
              </w:rPr>
            </w:pPr>
            <w:r w:rsidRPr="002D0FFE">
              <w:rPr>
                <w:rFonts w:cs="Arial"/>
                <w:b/>
                <w:bCs/>
                <w:szCs w:val="22"/>
                <w:lang w:val="en-US"/>
              </w:rPr>
              <w:t>TIA/EIA TSB 75</w:t>
            </w:r>
          </w:p>
        </w:tc>
        <w:tc>
          <w:tcPr>
            <w:tcW w:w="7937" w:type="dxa"/>
            <w:gridSpan w:val="3"/>
          </w:tcPr>
          <w:p w14:paraId="2D4C1014" w14:textId="77777777" w:rsidR="002D0FFE" w:rsidRPr="002D0FFE" w:rsidRDefault="002D0FFE" w:rsidP="008F0324">
            <w:pPr>
              <w:rPr>
                <w:rFonts w:cs="Arial"/>
                <w:szCs w:val="22"/>
                <w:lang w:val="en-US"/>
              </w:rPr>
            </w:pPr>
            <w:r w:rsidRPr="002D0FFE">
              <w:rPr>
                <w:rFonts w:cs="Arial"/>
                <w:szCs w:val="22"/>
                <w:lang w:val="en-US"/>
              </w:rPr>
              <w:t>Additional Horizontal Cabling Practices for Open Offices.</w:t>
            </w:r>
          </w:p>
        </w:tc>
      </w:tr>
    </w:tbl>
    <w:p w14:paraId="71F049B8" w14:textId="77777777" w:rsidR="002D0FFE" w:rsidRPr="002D0FFE" w:rsidRDefault="002D0FFE" w:rsidP="008F0324">
      <w:pPr>
        <w:rPr>
          <w:rFonts w:cs="Arial"/>
          <w:szCs w:val="22"/>
          <w:lang w:val="en-US"/>
        </w:rPr>
      </w:pPr>
    </w:p>
    <w:p w14:paraId="2A491833" w14:textId="77777777" w:rsidR="008F0324" w:rsidRDefault="002D0FFE" w:rsidP="008F0324">
      <w:pPr>
        <w:rPr>
          <w:rFonts w:cs="Arial"/>
          <w:b/>
          <w:szCs w:val="22"/>
        </w:rPr>
      </w:pPr>
      <w:bookmarkStart w:id="651" w:name="_Toc385498587"/>
      <w:r w:rsidRPr="002A5594">
        <w:rPr>
          <w:rFonts w:cs="Arial"/>
          <w:b/>
          <w:szCs w:val="22"/>
        </w:rPr>
        <w:t>NORMAS DO MINISTÉRIO DO TRABALHO</w:t>
      </w:r>
      <w:bookmarkEnd w:id="651"/>
    </w:p>
    <w:p w14:paraId="513215D9" w14:textId="77777777" w:rsidR="002D0FFE" w:rsidRDefault="002D0FFE" w:rsidP="008F0324">
      <w:pPr>
        <w:rPr>
          <w:rFonts w:cs="Arial"/>
          <w:szCs w:val="22"/>
        </w:rPr>
      </w:pPr>
      <w:r w:rsidRPr="002D0FFE">
        <w:rPr>
          <w:rFonts w:cs="Arial"/>
          <w:szCs w:val="22"/>
        </w:rPr>
        <w:t>As Normas Regulamentadoras de Segurança e Saúde no Trabalho tratam de orientações mínimas a serem consideradas em procedimentos que envolvam a saúde e segurança do trabalhador. Destacam-se as seguintes:</w:t>
      </w:r>
    </w:p>
    <w:p w14:paraId="097CFDF4" w14:textId="77777777" w:rsidR="002A5594" w:rsidRPr="002D0FFE" w:rsidRDefault="002A5594" w:rsidP="008F0324">
      <w:pPr>
        <w:rPr>
          <w:rFonts w:cs="Arial"/>
          <w:szCs w:val="22"/>
        </w:rPr>
      </w:pPr>
    </w:p>
    <w:tbl>
      <w:tblPr>
        <w:tblW w:w="9639" w:type="dxa"/>
        <w:tblInd w:w="28"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28" w:type="dxa"/>
          <w:right w:w="28" w:type="dxa"/>
        </w:tblCellMar>
        <w:tblLook w:val="04A0" w:firstRow="1" w:lastRow="0" w:firstColumn="1" w:lastColumn="0" w:noHBand="0" w:noVBand="1"/>
      </w:tblPr>
      <w:tblGrid>
        <w:gridCol w:w="771"/>
        <w:gridCol w:w="8868"/>
      </w:tblGrid>
      <w:tr w:rsidR="002D0FFE" w:rsidRPr="002D0FFE" w14:paraId="2C45654C" w14:textId="77777777" w:rsidTr="002D0FFE">
        <w:tc>
          <w:tcPr>
            <w:tcW w:w="771" w:type="dxa"/>
          </w:tcPr>
          <w:p w14:paraId="1B271E22"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 </w:t>
            </w:r>
          </w:p>
        </w:tc>
        <w:tc>
          <w:tcPr>
            <w:tcW w:w="8868" w:type="dxa"/>
          </w:tcPr>
          <w:p w14:paraId="46BBC36F" w14:textId="77777777" w:rsidR="002D0FFE" w:rsidRPr="002D0FFE" w:rsidRDefault="002D0FFE" w:rsidP="008F0324">
            <w:pPr>
              <w:pStyle w:val="nivel6"/>
              <w:numPr>
                <w:ilvl w:val="0"/>
                <w:numId w:val="0"/>
              </w:numPr>
              <w:rPr>
                <w:rFonts w:cs="Arial"/>
                <w:szCs w:val="22"/>
              </w:rPr>
            </w:pPr>
            <w:r w:rsidRPr="002D0FFE">
              <w:rPr>
                <w:rFonts w:cs="Arial"/>
                <w:szCs w:val="22"/>
              </w:rPr>
              <w:t>Disposições Gerais.</w:t>
            </w:r>
          </w:p>
        </w:tc>
      </w:tr>
      <w:tr w:rsidR="002D0FFE" w:rsidRPr="002D0FFE" w14:paraId="7E427C90" w14:textId="77777777" w:rsidTr="002D0FFE">
        <w:tc>
          <w:tcPr>
            <w:tcW w:w="771" w:type="dxa"/>
          </w:tcPr>
          <w:p w14:paraId="7D4BE4A1"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3 </w:t>
            </w:r>
          </w:p>
        </w:tc>
        <w:tc>
          <w:tcPr>
            <w:tcW w:w="8868" w:type="dxa"/>
          </w:tcPr>
          <w:p w14:paraId="638EF464" w14:textId="77777777" w:rsidR="002D0FFE" w:rsidRPr="002D0FFE" w:rsidRDefault="002D0FFE" w:rsidP="008F0324">
            <w:pPr>
              <w:pStyle w:val="nivel6"/>
              <w:numPr>
                <w:ilvl w:val="0"/>
                <w:numId w:val="0"/>
              </w:numPr>
              <w:rPr>
                <w:rFonts w:cs="Arial"/>
                <w:szCs w:val="22"/>
              </w:rPr>
            </w:pPr>
            <w:r w:rsidRPr="002D0FFE">
              <w:rPr>
                <w:rFonts w:cs="Arial"/>
                <w:szCs w:val="22"/>
              </w:rPr>
              <w:t>Embargo ou interdição.</w:t>
            </w:r>
          </w:p>
        </w:tc>
      </w:tr>
      <w:tr w:rsidR="002D0FFE" w:rsidRPr="002D0FFE" w14:paraId="5BEBFCAB" w14:textId="77777777" w:rsidTr="002D0FFE">
        <w:tc>
          <w:tcPr>
            <w:tcW w:w="771" w:type="dxa"/>
          </w:tcPr>
          <w:p w14:paraId="57B19127"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4 </w:t>
            </w:r>
          </w:p>
        </w:tc>
        <w:tc>
          <w:tcPr>
            <w:tcW w:w="8868" w:type="dxa"/>
          </w:tcPr>
          <w:p w14:paraId="521A7449" w14:textId="77777777" w:rsidR="002D0FFE" w:rsidRPr="002D0FFE" w:rsidRDefault="002D0FFE" w:rsidP="008F0324">
            <w:pPr>
              <w:pStyle w:val="nivel6"/>
              <w:numPr>
                <w:ilvl w:val="0"/>
                <w:numId w:val="0"/>
              </w:numPr>
              <w:rPr>
                <w:rFonts w:cs="Arial"/>
                <w:szCs w:val="22"/>
              </w:rPr>
            </w:pPr>
            <w:r w:rsidRPr="002D0FFE">
              <w:rPr>
                <w:rFonts w:cs="Arial"/>
                <w:szCs w:val="22"/>
              </w:rPr>
              <w:t>Serviços especializados em Eng. de Segurança e em Medicina no Trabalho.</w:t>
            </w:r>
          </w:p>
        </w:tc>
      </w:tr>
      <w:tr w:rsidR="002D0FFE" w:rsidRPr="002D0FFE" w14:paraId="2FC49A20" w14:textId="77777777" w:rsidTr="002D0FFE">
        <w:tc>
          <w:tcPr>
            <w:tcW w:w="771" w:type="dxa"/>
          </w:tcPr>
          <w:p w14:paraId="0749186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5 </w:t>
            </w:r>
          </w:p>
        </w:tc>
        <w:tc>
          <w:tcPr>
            <w:tcW w:w="8868" w:type="dxa"/>
          </w:tcPr>
          <w:p w14:paraId="1A39A03A" w14:textId="77777777" w:rsidR="002D0FFE" w:rsidRPr="002D0FFE" w:rsidRDefault="002D0FFE" w:rsidP="008F0324">
            <w:pPr>
              <w:pStyle w:val="nivel6"/>
              <w:numPr>
                <w:ilvl w:val="0"/>
                <w:numId w:val="0"/>
              </w:numPr>
              <w:rPr>
                <w:rFonts w:cs="Arial"/>
                <w:szCs w:val="22"/>
              </w:rPr>
            </w:pPr>
            <w:r w:rsidRPr="002D0FFE">
              <w:rPr>
                <w:rFonts w:cs="Arial"/>
                <w:szCs w:val="22"/>
              </w:rPr>
              <w:t>Comissão Interna de Prevenção de Acidentes.</w:t>
            </w:r>
          </w:p>
        </w:tc>
      </w:tr>
      <w:tr w:rsidR="002D0FFE" w:rsidRPr="002D0FFE" w14:paraId="51CF6CBB" w14:textId="77777777" w:rsidTr="002D0FFE">
        <w:tc>
          <w:tcPr>
            <w:tcW w:w="771" w:type="dxa"/>
          </w:tcPr>
          <w:p w14:paraId="24599B4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6 </w:t>
            </w:r>
          </w:p>
        </w:tc>
        <w:tc>
          <w:tcPr>
            <w:tcW w:w="8868" w:type="dxa"/>
          </w:tcPr>
          <w:p w14:paraId="1CA71B4F" w14:textId="77777777" w:rsidR="002D0FFE" w:rsidRPr="002D0FFE" w:rsidRDefault="002D0FFE" w:rsidP="008F0324">
            <w:pPr>
              <w:pStyle w:val="nivel6"/>
              <w:numPr>
                <w:ilvl w:val="0"/>
                <w:numId w:val="0"/>
              </w:numPr>
              <w:rPr>
                <w:rFonts w:cs="Arial"/>
                <w:szCs w:val="22"/>
              </w:rPr>
            </w:pPr>
            <w:r w:rsidRPr="002D0FFE">
              <w:rPr>
                <w:rFonts w:cs="Arial"/>
                <w:szCs w:val="22"/>
              </w:rPr>
              <w:t>Equipamentos de proteção individual – EPI.</w:t>
            </w:r>
          </w:p>
        </w:tc>
      </w:tr>
      <w:tr w:rsidR="002D0FFE" w:rsidRPr="002D0FFE" w14:paraId="65C9E666" w14:textId="77777777" w:rsidTr="002D0FFE">
        <w:tc>
          <w:tcPr>
            <w:tcW w:w="771" w:type="dxa"/>
          </w:tcPr>
          <w:p w14:paraId="1D8B234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8 </w:t>
            </w:r>
          </w:p>
        </w:tc>
        <w:tc>
          <w:tcPr>
            <w:tcW w:w="8868" w:type="dxa"/>
          </w:tcPr>
          <w:p w14:paraId="7DD4BFAA" w14:textId="77777777" w:rsidR="002D0FFE" w:rsidRPr="002D0FFE" w:rsidRDefault="002D0FFE" w:rsidP="008F0324">
            <w:pPr>
              <w:pStyle w:val="nivel6"/>
              <w:numPr>
                <w:ilvl w:val="0"/>
                <w:numId w:val="0"/>
              </w:numPr>
              <w:rPr>
                <w:rFonts w:cs="Arial"/>
                <w:szCs w:val="22"/>
              </w:rPr>
            </w:pPr>
            <w:r w:rsidRPr="002D0FFE">
              <w:rPr>
                <w:rFonts w:cs="Arial"/>
                <w:szCs w:val="22"/>
              </w:rPr>
              <w:t>Edificações.</w:t>
            </w:r>
          </w:p>
        </w:tc>
      </w:tr>
      <w:tr w:rsidR="002D0FFE" w:rsidRPr="002D0FFE" w14:paraId="3C569FD8" w14:textId="77777777" w:rsidTr="002D0FFE">
        <w:tc>
          <w:tcPr>
            <w:tcW w:w="771" w:type="dxa"/>
          </w:tcPr>
          <w:p w14:paraId="0D98CAD3"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9 </w:t>
            </w:r>
          </w:p>
        </w:tc>
        <w:tc>
          <w:tcPr>
            <w:tcW w:w="8868" w:type="dxa"/>
          </w:tcPr>
          <w:p w14:paraId="39A9A61E" w14:textId="77777777" w:rsidR="002D0FFE" w:rsidRPr="002D0FFE" w:rsidRDefault="002D0FFE" w:rsidP="008F0324">
            <w:pPr>
              <w:pStyle w:val="nivel6"/>
              <w:numPr>
                <w:ilvl w:val="0"/>
                <w:numId w:val="0"/>
              </w:numPr>
              <w:rPr>
                <w:rFonts w:cs="Arial"/>
                <w:szCs w:val="22"/>
              </w:rPr>
            </w:pPr>
            <w:r w:rsidRPr="002D0FFE">
              <w:rPr>
                <w:rFonts w:cs="Arial"/>
                <w:szCs w:val="22"/>
              </w:rPr>
              <w:t>Programa de Prevenção de Riscos Ambientais – PPRA.</w:t>
            </w:r>
          </w:p>
        </w:tc>
      </w:tr>
      <w:tr w:rsidR="002D0FFE" w:rsidRPr="002D0FFE" w14:paraId="507C52A3" w14:textId="77777777" w:rsidTr="002D0FFE">
        <w:tc>
          <w:tcPr>
            <w:tcW w:w="771" w:type="dxa"/>
          </w:tcPr>
          <w:p w14:paraId="623EFE3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10 </w:t>
            </w:r>
          </w:p>
        </w:tc>
        <w:tc>
          <w:tcPr>
            <w:tcW w:w="8868" w:type="dxa"/>
          </w:tcPr>
          <w:p w14:paraId="25ABF254" w14:textId="77777777" w:rsidR="002D0FFE" w:rsidRPr="002D0FFE" w:rsidRDefault="002D0FFE" w:rsidP="008F0324">
            <w:pPr>
              <w:pStyle w:val="nivel6"/>
              <w:numPr>
                <w:ilvl w:val="0"/>
                <w:numId w:val="0"/>
              </w:numPr>
              <w:rPr>
                <w:rFonts w:cs="Arial"/>
                <w:szCs w:val="22"/>
              </w:rPr>
            </w:pPr>
            <w:r w:rsidRPr="002D0FFE">
              <w:rPr>
                <w:rFonts w:cs="Arial"/>
                <w:szCs w:val="22"/>
              </w:rPr>
              <w:t>Segurança em instalações e serviços em eletricidade.</w:t>
            </w:r>
          </w:p>
        </w:tc>
      </w:tr>
      <w:tr w:rsidR="002D0FFE" w:rsidRPr="002D0FFE" w14:paraId="787ED27D" w14:textId="77777777" w:rsidTr="002D0FFE">
        <w:tc>
          <w:tcPr>
            <w:tcW w:w="771" w:type="dxa"/>
          </w:tcPr>
          <w:p w14:paraId="4C7B140D" w14:textId="77777777" w:rsidR="002D0FFE" w:rsidRPr="002D0FFE" w:rsidRDefault="002D0FFE" w:rsidP="008F0324">
            <w:pPr>
              <w:pStyle w:val="nivel6"/>
              <w:numPr>
                <w:ilvl w:val="0"/>
                <w:numId w:val="0"/>
              </w:numPr>
              <w:rPr>
                <w:rFonts w:cs="Arial"/>
                <w:b/>
                <w:szCs w:val="22"/>
              </w:rPr>
            </w:pPr>
            <w:r w:rsidRPr="002D0FFE">
              <w:rPr>
                <w:rFonts w:cs="Arial"/>
                <w:b/>
                <w:szCs w:val="22"/>
              </w:rPr>
              <w:t>NR 11</w:t>
            </w:r>
          </w:p>
        </w:tc>
        <w:tc>
          <w:tcPr>
            <w:tcW w:w="8868" w:type="dxa"/>
          </w:tcPr>
          <w:p w14:paraId="28BD1296" w14:textId="77777777" w:rsidR="002D0FFE" w:rsidRPr="002D0FFE" w:rsidRDefault="002D0FFE" w:rsidP="008F0324">
            <w:pPr>
              <w:pStyle w:val="nivel6"/>
              <w:numPr>
                <w:ilvl w:val="0"/>
                <w:numId w:val="0"/>
              </w:numPr>
              <w:rPr>
                <w:rFonts w:cs="Arial"/>
                <w:szCs w:val="22"/>
              </w:rPr>
            </w:pPr>
            <w:r w:rsidRPr="002D0FFE">
              <w:rPr>
                <w:rFonts w:cs="Arial"/>
                <w:szCs w:val="22"/>
              </w:rPr>
              <w:t>Transporte, Movimentação, Armazenagem E Manuseio De Materiais</w:t>
            </w:r>
          </w:p>
        </w:tc>
      </w:tr>
      <w:tr w:rsidR="002D0FFE" w:rsidRPr="002D0FFE" w14:paraId="014F7B3A" w14:textId="77777777" w:rsidTr="002D0FFE">
        <w:tc>
          <w:tcPr>
            <w:tcW w:w="771" w:type="dxa"/>
          </w:tcPr>
          <w:p w14:paraId="345E08FC"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12 </w:t>
            </w:r>
          </w:p>
        </w:tc>
        <w:tc>
          <w:tcPr>
            <w:tcW w:w="8868" w:type="dxa"/>
          </w:tcPr>
          <w:p w14:paraId="168B83E4" w14:textId="77777777" w:rsidR="002D0FFE" w:rsidRPr="002D0FFE" w:rsidRDefault="002D0FFE" w:rsidP="008F0324">
            <w:pPr>
              <w:pStyle w:val="nivel6"/>
              <w:numPr>
                <w:ilvl w:val="0"/>
                <w:numId w:val="0"/>
              </w:numPr>
              <w:rPr>
                <w:rFonts w:cs="Arial"/>
                <w:szCs w:val="22"/>
              </w:rPr>
            </w:pPr>
            <w:r w:rsidRPr="002D0FFE">
              <w:rPr>
                <w:rFonts w:cs="Arial"/>
                <w:szCs w:val="22"/>
              </w:rPr>
              <w:t>Máquinas e Equipamentos.</w:t>
            </w:r>
          </w:p>
        </w:tc>
      </w:tr>
      <w:tr w:rsidR="002D0FFE" w:rsidRPr="002D0FFE" w14:paraId="4C36419B" w14:textId="77777777" w:rsidTr="002D0FFE">
        <w:tc>
          <w:tcPr>
            <w:tcW w:w="771" w:type="dxa"/>
          </w:tcPr>
          <w:p w14:paraId="613718C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13 </w:t>
            </w:r>
          </w:p>
        </w:tc>
        <w:tc>
          <w:tcPr>
            <w:tcW w:w="8868" w:type="dxa"/>
          </w:tcPr>
          <w:p w14:paraId="19BEEA7B" w14:textId="77777777" w:rsidR="002D0FFE" w:rsidRPr="002D0FFE" w:rsidRDefault="002D0FFE" w:rsidP="008F0324">
            <w:pPr>
              <w:pStyle w:val="nivel6"/>
              <w:numPr>
                <w:ilvl w:val="0"/>
                <w:numId w:val="0"/>
              </w:numPr>
              <w:rPr>
                <w:rFonts w:cs="Arial"/>
                <w:szCs w:val="22"/>
              </w:rPr>
            </w:pPr>
            <w:r w:rsidRPr="002D0FFE">
              <w:rPr>
                <w:rFonts w:cs="Arial"/>
                <w:szCs w:val="22"/>
              </w:rPr>
              <w:t>Caldeiras e Vasos de Pressão.</w:t>
            </w:r>
          </w:p>
        </w:tc>
      </w:tr>
      <w:tr w:rsidR="002D0FFE" w:rsidRPr="002D0FFE" w14:paraId="696E1816" w14:textId="77777777" w:rsidTr="002D0FFE">
        <w:tc>
          <w:tcPr>
            <w:tcW w:w="771" w:type="dxa"/>
          </w:tcPr>
          <w:p w14:paraId="587FB7B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15 </w:t>
            </w:r>
          </w:p>
        </w:tc>
        <w:tc>
          <w:tcPr>
            <w:tcW w:w="8868" w:type="dxa"/>
          </w:tcPr>
          <w:p w14:paraId="36B8C519" w14:textId="77777777" w:rsidR="002D0FFE" w:rsidRPr="002D0FFE" w:rsidRDefault="002D0FFE" w:rsidP="008F0324">
            <w:pPr>
              <w:pStyle w:val="nivel6"/>
              <w:numPr>
                <w:ilvl w:val="0"/>
                <w:numId w:val="0"/>
              </w:numPr>
              <w:rPr>
                <w:rFonts w:cs="Arial"/>
                <w:szCs w:val="22"/>
              </w:rPr>
            </w:pPr>
            <w:r w:rsidRPr="002D0FFE">
              <w:rPr>
                <w:rFonts w:cs="Arial"/>
                <w:szCs w:val="22"/>
              </w:rPr>
              <w:t>Atividades e Operações Insalubres.</w:t>
            </w:r>
          </w:p>
        </w:tc>
      </w:tr>
      <w:tr w:rsidR="002D0FFE" w:rsidRPr="002D0FFE" w14:paraId="02A5DCF5" w14:textId="77777777" w:rsidTr="002D0FFE">
        <w:tc>
          <w:tcPr>
            <w:tcW w:w="771" w:type="dxa"/>
          </w:tcPr>
          <w:p w14:paraId="3F9EF330"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16 </w:t>
            </w:r>
          </w:p>
        </w:tc>
        <w:tc>
          <w:tcPr>
            <w:tcW w:w="8868" w:type="dxa"/>
          </w:tcPr>
          <w:p w14:paraId="4FE44131" w14:textId="77777777" w:rsidR="002D0FFE" w:rsidRPr="002D0FFE" w:rsidRDefault="002D0FFE" w:rsidP="008F0324">
            <w:pPr>
              <w:pStyle w:val="nivel6"/>
              <w:numPr>
                <w:ilvl w:val="0"/>
                <w:numId w:val="0"/>
              </w:numPr>
              <w:rPr>
                <w:rFonts w:cs="Arial"/>
                <w:szCs w:val="22"/>
              </w:rPr>
            </w:pPr>
            <w:r w:rsidRPr="002D0FFE">
              <w:rPr>
                <w:rFonts w:cs="Arial"/>
                <w:szCs w:val="22"/>
              </w:rPr>
              <w:t>Atividades e Operações Perigosas.</w:t>
            </w:r>
          </w:p>
        </w:tc>
      </w:tr>
      <w:tr w:rsidR="002D0FFE" w:rsidRPr="002D0FFE" w14:paraId="63F65288" w14:textId="77777777" w:rsidTr="002D0FFE">
        <w:tc>
          <w:tcPr>
            <w:tcW w:w="771" w:type="dxa"/>
          </w:tcPr>
          <w:p w14:paraId="301A428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17 </w:t>
            </w:r>
          </w:p>
        </w:tc>
        <w:tc>
          <w:tcPr>
            <w:tcW w:w="8868" w:type="dxa"/>
          </w:tcPr>
          <w:p w14:paraId="7A77E0C1" w14:textId="77777777" w:rsidR="002D0FFE" w:rsidRPr="002D0FFE" w:rsidRDefault="002D0FFE" w:rsidP="008F0324">
            <w:pPr>
              <w:pStyle w:val="nivel6"/>
              <w:numPr>
                <w:ilvl w:val="0"/>
                <w:numId w:val="0"/>
              </w:numPr>
              <w:rPr>
                <w:rFonts w:cs="Arial"/>
                <w:szCs w:val="22"/>
              </w:rPr>
            </w:pPr>
            <w:r w:rsidRPr="002D0FFE">
              <w:rPr>
                <w:rFonts w:cs="Arial"/>
                <w:szCs w:val="22"/>
              </w:rPr>
              <w:t>Ergonomia.</w:t>
            </w:r>
          </w:p>
        </w:tc>
      </w:tr>
      <w:tr w:rsidR="002D0FFE" w:rsidRPr="002D0FFE" w14:paraId="56A9D5F1" w14:textId="77777777" w:rsidTr="002D0FFE">
        <w:tc>
          <w:tcPr>
            <w:tcW w:w="771" w:type="dxa"/>
          </w:tcPr>
          <w:p w14:paraId="7BC92683" w14:textId="77777777" w:rsidR="002D0FFE" w:rsidRPr="002D0FFE" w:rsidRDefault="002D0FFE" w:rsidP="008F0324">
            <w:pPr>
              <w:pStyle w:val="nivel6"/>
              <w:numPr>
                <w:ilvl w:val="0"/>
                <w:numId w:val="0"/>
              </w:numPr>
              <w:rPr>
                <w:rFonts w:cs="Arial"/>
                <w:b/>
                <w:szCs w:val="22"/>
              </w:rPr>
            </w:pPr>
            <w:r w:rsidRPr="002D0FFE">
              <w:rPr>
                <w:rFonts w:cs="Arial"/>
                <w:b/>
                <w:szCs w:val="22"/>
              </w:rPr>
              <w:t>NR 18</w:t>
            </w:r>
          </w:p>
        </w:tc>
        <w:tc>
          <w:tcPr>
            <w:tcW w:w="8868" w:type="dxa"/>
          </w:tcPr>
          <w:p w14:paraId="6ED75A23" w14:textId="77777777" w:rsidR="002D0FFE" w:rsidRPr="002D0FFE" w:rsidRDefault="002D0FFE" w:rsidP="008F0324">
            <w:pPr>
              <w:pStyle w:val="nivel6"/>
              <w:numPr>
                <w:ilvl w:val="0"/>
                <w:numId w:val="0"/>
              </w:numPr>
              <w:rPr>
                <w:rFonts w:cs="Arial"/>
                <w:szCs w:val="22"/>
              </w:rPr>
            </w:pPr>
            <w:r w:rsidRPr="002D0FFE">
              <w:rPr>
                <w:rFonts w:cs="Arial"/>
                <w:szCs w:val="22"/>
              </w:rPr>
              <w:t>Condições e Meio Ambiente de Trabalho na Indústria da Construção.</w:t>
            </w:r>
          </w:p>
        </w:tc>
      </w:tr>
      <w:tr w:rsidR="002D0FFE" w:rsidRPr="002D0FFE" w14:paraId="2C5D2916" w14:textId="77777777" w:rsidTr="002D0FFE">
        <w:tc>
          <w:tcPr>
            <w:tcW w:w="771" w:type="dxa"/>
          </w:tcPr>
          <w:p w14:paraId="4C8167A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23 </w:t>
            </w:r>
          </w:p>
        </w:tc>
        <w:tc>
          <w:tcPr>
            <w:tcW w:w="8868" w:type="dxa"/>
          </w:tcPr>
          <w:p w14:paraId="1B732B9F" w14:textId="77777777" w:rsidR="002D0FFE" w:rsidRPr="002D0FFE" w:rsidRDefault="002D0FFE" w:rsidP="008F0324">
            <w:pPr>
              <w:pStyle w:val="nivel6"/>
              <w:numPr>
                <w:ilvl w:val="0"/>
                <w:numId w:val="0"/>
              </w:numPr>
              <w:rPr>
                <w:rFonts w:cs="Arial"/>
                <w:szCs w:val="22"/>
              </w:rPr>
            </w:pPr>
            <w:r w:rsidRPr="002D0FFE">
              <w:rPr>
                <w:rFonts w:cs="Arial"/>
                <w:szCs w:val="22"/>
              </w:rPr>
              <w:t>Proteção contra incêndio.</w:t>
            </w:r>
          </w:p>
        </w:tc>
      </w:tr>
      <w:tr w:rsidR="002D0FFE" w:rsidRPr="002D0FFE" w14:paraId="57798A7F" w14:textId="77777777" w:rsidTr="002D0FFE">
        <w:tc>
          <w:tcPr>
            <w:tcW w:w="771" w:type="dxa"/>
          </w:tcPr>
          <w:p w14:paraId="0CFDFEEC"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24 </w:t>
            </w:r>
          </w:p>
        </w:tc>
        <w:tc>
          <w:tcPr>
            <w:tcW w:w="8868" w:type="dxa"/>
          </w:tcPr>
          <w:p w14:paraId="0729539E" w14:textId="77777777" w:rsidR="002D0FFE" w:rsidRPr="002D0FFE" w:rsidRDefault="002D0FFE" w:rsidP="008F0324">
            <w:pPr>
              <w:pStyle w:val="nivel6"/>
              <w:numPr>
                <w:ilvl w:val="0"/>
                <w:numId w:val="0"/>
              </w:numPr>
              <w:rPr>
                <w:rFonts w:cs="Arial"/>
                <w:szCs w:val="22"/>
              </w:rPr>
            </w:pPr>
            <w:r w:rsidRPr="002D0FFE">
              <w:rPr>
                <w:rFonts w:cs="Arial"/>
                <w:szCs w:val="22"/>
              </w:rPr>
              <w:t>Condições Sanitárias e de Conforto nos Locais de Trabalho.</w:t>
            </w:r>
          </w:p>
        </w:tc>
      </w:tr>
      <w:tr w:rsidR="002D0FFE" w:rsidRPr="002D0FFE" w14:paraId="6EC2DA12" w14:textId="77777777" w:rsidTr="002D0FFE">
        <w:tc>
          <w:tcPr>
            <w:tcW w:w="771" w:type="dxa"/>
          </w:tcPr>
          <w:p w14:paraId="6CC30985"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26 </w:t>
            </w:r>
          </w:p>
        </w:tc>
        <w:tc>
          <w:tcPr>
            <w:tcW w:w="8868" w:type="dxa"/>
          </w:tcPr>
          <w:p w14:paraId="115115ED" w14:textId="77777777" w:rsidR="002D0FFE" w:rsidRPr="002D0FFE" w:rsidRDefault="002D0FFE" w:rsidP="008F0324">
            <w:pPr>
              <w:pStyle w:val="nivel6"/>
              <w:numPr>
                <w:ilvl w:val="0"/>
                <w:numId w:val="0"/>
              </w:numPr>
              <w:rPr>
                <w:rFonts w:cs="Arial"/>
                <w:szCs w:val="22"/>
              </w:rPr>
            </w:pPr>
            <w:r w:rsidRPr="002D0FFE">
              <w:rPr>
                <w:rFonts w:cs="Arial"/>
                <w:szCs w:val="22"/>
              </w:rPr>
              <w:t>Sinalização de segurança.</w:t>
            </w:r>
          </w:p>
        </w:tc>
      </w:tr>
      <w:tr w:rsidR="002D0FFE" w:rsidRPr="002D0FFE" w14:paraId="60535244" w14:textId="77777777" w:rsidTr="002D0FFE">
        <w:tc>
          <w:tcPr>
            <w:tcW w:w="771" w:type="dxa"/>
          </w:tcPr>
          <w:p w14:paraId="4434CE7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NR 28 </w:t>
            </w:r>
          </w:p>
        </w:tc>
        <w:tc>
          <w:tcPr>
            <w:tcW w:w="8868" w:type="dxa"/>
          </w:tcPr>
          <w:p w14:paraId="38E26541" w14:textId="77777777" w:rsidR="002D0FFE" w:rsidRPr="002D0FFE" w:rsidRDefault="002D0FFE" w:rsidP="008F0324">
            <w:pPr>
              <w:pStyle w:val="nivel6"/>
              <w:numPr>
                <w:ilvl w:val="0"/>
                <w:numId w:val="0"/>
              </w:numPr>
              <w:rPr>
                <w:rFonts w:cs="Arial"/>
                <w:szCs w:val="22"/>
              </w:rPr>
            </w:pPr>
            <w:r w:rsidRPr="002D0FFE">
              <w:rPr>
                <w:rFonts w:cs="Arial"/>
                <w:szCs w:val="22"/>
              </w:rPr>
              <w:t>Fiscalização e Penalidades.</w:t>
            </w:r>
          </w:p>
        </w:tc>
      </w:tr>
    </w:tbl>
    <w:p w14:paraId="7787EADE" w14:textId="77777777" w:rsidR="002D0FFE" w:rsidRPr="002D0FFE" w:rsidRDefault="002D0FFE" w:rsidP="008F0324">
      <w:pPr>
        <w:rPr>
          <w:rFonts w:cs="Arial"/>
          <w:szCs w:val="22"/>
        </w:rPr>
      </w:pPr>
    </w:p>
    <w:p w14:paraId="344A43A1" w14:textId="77777777" w:rsidR="002D0FFE" w:rsidRPr="002D0FFE" w:rsidRDefault="002D0FFE" w:rsidP="008F0324">
      <w:pPr>
        <w:pStyle w:val="nivel1"/>
        <w:jc w:val="both"/>
        <w:outlineLvl w:val="0"/>
        <w:rPr>
          <w:rFonts w:cs="Arial"/>
          <w:b/>
          <w:szCs w:val="22"/>
        </w:rPr>
      </w:pPr>
      <w:bookmarkStart w:id="652" w:name="_Toc385498588"/>
      <w:r w:rsidRPr="002D0FFE">
        <w:rPr>
          <w:rFonts w:cs="Arial"/>
          <w:b/>
          <w:szCs w:val="22"/>
        </w:rPr>
        <w:br w:type="page"/>
      </w:r>
      <w:bookmarkStart w:id="653" w:name="_Toc67323787"/>
      <w:r w:rsidRPr="002D0FFE">
        <w:rPr>
          <w:rFonts w:cs="Arial"/>
          <w:b/>
          <w:szCs w:val="22"/>
        </w:rPr>
        <w:lastRenderedPageBreak/>
        <w:t>LEGISLAÇÃO</w:t>
      </w:r>
      <w:bookmarkEnd w:id="652"/>
      <w:bookmarkEnd w:id="653"/>
    </w:p>
    <w:p w14:paraId="2011506E" w14:textId="77777777" w:rsidR="002D0FFE" w:rsidRPr="002D0FFE" w:rsidRDefault="002D0FFE" w:rsidP="008F0324">
      <w:pPr>
        <w:pStyle w:val="nivel1"/>
        <w:numPr>
          <w:ilvl w:val="0"/>
          <w:numId w:val="0"/>
        </w:numPr>
        <w:jc w:val="both"/>
        <w:outlineLvl w:val="0"/>
        <w:rPr>
          <w:rFonts w:cs="Arial"/>
          <w:b/>
          <w:szCs w:val="22"/>
        </w:rPr>
      </w:pPr>
    </w:p>
    <w:tbl>
      <w:tblPr>
        <w:tblW w:w="0" w:type="auto"/>
        <w:tblInd w:w="57" w:type="dxa"/>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57" w:type="dxa"/>
          <w:right w:w="57" w:type="dxa"/>
        </w:tblCellMar>
        <w:tblLook w:val="04A0" w:firstRow="1" w:lastRow="0" w:firstColumn="1" w:lastColumn="0" w:noHBand="0" w:noVBand="1"/>
      </w:tblPr>
      <w:tblGrid>
        <w:gridCol w:w="8561"/>
      </w:tblGrid>
      <w:tr w:rsidR="002D0FFE" w:rsidRPr="002D0FFE" w14:paraId="72D77523" w14:textId="77777777" w:rsidTr="002D0FFE">
        <w:tc>
          <w:tcPr>
            <w:tcW w:w="9639" w:type="dxa"/>
            <w:tcBorders>
              <w:top w:val="nil"/>
              <w:left w:val="nil"/>
              <w:bottom w:val="nil"/>
              <w:right w:val="nil"/>
            </w:tcBorders>
          </w:tcPr>
          <w:p w14:paraId="534756BD"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Resolução Conama 307 </w:t>
            </w:r>
            <w:r w:rsidRPr="002D0FFE">
              <w:rPr>
                <w:rFonts w:cs="Arial"/>
                <w:szCs w:val="22"/>
              </w:rPr>
              <w:t>– Gestão dos resíduos da Construção Civil;</w:t>
            </w:r>
          </w:p>
        </w:tc>
      </w:tr>
      <w:tr w:rsidR="002D0FFE" w:rsidRPr="002D0FFE" w14:paraId="2B2667D9" w14:textId="77777777" w:rsidTr="002D0FFE">
        <w:tc>
          <w:tcPr>
            <w:tcW w:w="9639" w:type="dxa"/>
            <w:tcBorders>
              <w:top w:val="nil"/>
              <w:left w:val="nil"/>
              <w:bottom w:val="nil"/>
              <w:right w:val="nil"/>
            </w:tcBorders>
          </w:tcPr>
          <w:p w14:paraId="4EB5AFC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Resolução CMN 2.878/01 (atualizada pela CMN 2.892/01) </w:t>
            </w:r>
            <w:r w:rsidRPr="002D0FFE">
              <w:rPr>
                <w:rFonts w:cs="Arial"/>
                <w:szCs w:val="22"/>
              </w:rPr>
              <w:t>- Acessibilidade</w:t>
            </w:r>
            <w:r w:rsidRPr="002D0FFE">
              <w:rPr>
                <w:rFonts w:cs="Arial"/>
                <w:b/>
                <w:szCs w:val="22"/>
              </w:rPr>
              <w:t>;</w:t>
            </w:r>
          </w:p>
        </w:tc>
      </w:tr>
      <w:tr w:rsidR="002D0FFE" w:rsidRPr="002D0FFE" w14:paraId="4B433798" w14:textId="77777777" w:rsidTr="002D0FFE">
        <w:tc>
          <w:tcPr>
            <w:tcW w:w="9639" w:type="dxa"/>
            <w:tcBorders>
              <w:top w:val="nil"/>
              <w:left w:val="nil"/>
              <w:bottom w:val="nil"/>
              <w:right w:val="nil"/>
            </w:tcBorders>
          </w:tcPr>
          <w:p w14:paraId="7B6ACCE4"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Instrução Normativa nº. 01 - IPHAN </w:t>
            </w:r>
            <w:r w:rsidRPr="002D0FFE">
              <w:rPr>
                <w:rFonts w:cs="Arial"/>
                <w:szCs w:val="22"/>
              </w:rPr>
              <w:t>- Dispõe sobre a acessibilidade aos bens culturais imóveis acautelados em nível federal, e outras categorias;</w:t>
            </w:r>
          </w:p>
        </w:tc>
      </w:tr>
      <w:tr w:rsidR="002D0FFE" w:rsidRPr="002D0FFE" w14:paraId="0369E48E" w14:textId="77777777" w:rsidTr="002D0FFE">
        <w:tc>
          <w:tcPr>
            <w:tcW w:w="9639" w:type="dxa"/>
            <w:tcBorders>
              <w:top w:val="nil"/>
              <w:left w:val="nil"/>
              <w:bottom w:val="nil"/>
              <w:right w:val="nil"/>
            </w:tcBorders>
          </w:tcPr>
          <w:p w14:paraId="6CB8AA4B"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7.405/85 </w:t>
            </w:r>
            <w:r w:rsidRPr="002D0FFE">
              <w:rPr>
                <w:rFonts w:cs="Arial"/>
                <w:szCs w:val="22"/>
              </w:rPr>
              <w:t>- Torna obrigatória a colocação do “Símbolo Internacional de Acesso” em todos os locais e serviços que permitam sua utilização por pessoas portadoras de deficiência;</w:t>
            </w:r>
          </w:p>
        </w:tc>
      </w:tr>
      <w:tr w:rsidR="002D0FFE" w:rsidRPr="002D0FFE" w14:paraId="76B4866A" w14:textId="77777777" w:rsidTr="002D0FFE">
        <w:tc>
          <w:tcPr>
            <w:tcW w:w="9639" w:type="dxa"/>
            <w:tcBorders>
              <w:top w:val="nil"/>
              <w:left w:val="nil"/>
              <w:bottom w:val="nil"/>
              <w:right w:val="nil"/>
            </w:tcBorders>
          </w:tcPr>
          <w:p w14:paraId="1071BEE1"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8.160/91 </w:t>
            </w:r>
            <w:r w:rsidRPr="002D0FFE">
              <w:rPr>
                <w:rFonts w:cs="Arial"/>
                <w:szCs w:val="22"/>
              </w:rPr>
              <w:t>- Dispõe sobre a caracterização de símbolo que permita a identificação de pessoas portadoras de deficiência auditiva;</w:t>
            </w:r>
          </w:p>
        </w:tc>
      </w:tr>
      <w:tr w:rsidR="002D0FFE" w:rsidRPr="002D0FFE" w14:paraId="33F71B31" w14:textId="77777777" w:rsidTr="002D0FFE">
        <w:tc>
          <w:tcPr>
            <w:tcW w:w="9639" w:type="dxa"/>
            <w:tcBorders>
              <w:top w:val="nil"/>
              <w:left w:val="nil"/>
              <w:bottom w:val="nil"/>
              <w:right w:val="nil"/>
            </w:tcBorders>
          </w:tcPr>
          <w:p w14:paraId="0695980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9.055/95 </w:t>
            </w:r>
            <w:r w:rsidRPr="002D0FFE">
              <w:rPr>
                <w:rFonts w:cs="Arial"/>
                <w:szCs w:val="22"/>
              </w:rPr>
              <w:t>– Disciplina a extração, industrialização, utilização, comercialização e transporte do asbesto/amianto e dos produtos que os contenham;</w:t>
            </w:r>
          </w:p>
        </w:tc>
      </w:tr>
      <w:tr w:rsidR="002D0FFE" w:rsidRPr="002D0FFE" w14:paraId="4FA65CEA" w14:textId="77777777" w:rsidTr="002D0FFE">
        <w:tc>
          <w:tcPr>
            <w:tcW w:w="9639" w:type="dxa"/>
            <w:tcBorders>
              <w:top w:val="nil"/>
              <w:left w:val="nil"/>
              <w:bottom w:val="nil"/>
              <w:right w:val="nil"/>
            </w:tcBorders>
          </w:tcPr>
          <w:p w14:paraId="29DAF2EE"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10.741/03 </w:t>
            </w:r>
            <w:r w:rsidRPr="002D0FFE">
              <w:rPr>
                <w:rFonts w:cs="Arial"/>
                <w:szCs w:val="22"/>
              </w:rPr>
              <w:t>– Estatuto do idoso;</w:t>
            </w:r>
            <w:r w:rsidRPr="002D0FFE">
              <w:rPr>
                <w:rFonts w:cs="Arial"/>
                <w:b/>
                <w:szCs w:val="22"/>
              </w:rPr>
              <w:t xml:space="preserve"> </w:t>
            </w:r>
          </w:p>
        </w:tc>
      </w:tr>
      <w:tr w:rsidR="002D0FFE" w:rsidRPr="002D0FFE" w14:paraId="1B9309B3" w14:textId="77777777" w:rsidTr="002D0FFE">
        <w:tc>
          <w:tcPr>
            <w:tcW w:w="9639" w:type="dxa"/>
            <w:tcBorders>
              <w:top w:val="nil"/>
              <w:left w:val="nil"/>
              <w:bottom w:val="nil"/>
              <w:right w:val="nil"/>
            </w:tcBorders>
          </w:tcPr>
          <w:p w14:paraId="3C476FA6"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10.048/00 </w:t>
            </w:r>
            <w:r w:rsidRPr="002D0FFE">
              <w:rPr>
                <w:rFonts w:cs="Arial"/>
                <w:szCs w:val="22"/>
              </w:rPr>
              <w:t>- Dá prioridade de atendimento a pessoas que especifica;</w:t>
            </w:r>
          </w:p>
        </w:tc>
      </w:tr>
      <w:tr w:rsidR="002D0FFE" w:rsidRPr="002D0FFE" w14:paraId="43F228F4" w14:textId="77777777" w:rsidTr="002D0FFE">
        <w:tc>
          <w:tcPr>
            <w:tcW w:w="9639" w:type="dxa"/>
            <w:tcBorders>
              <w:top w:val="nil"/>
              <w:left w:val="nil"/>
              <w:bottom w:val="nil"/>
              <w:right w:val="nil"/>
            </w:tcBorders>
          </w:tcPr>
          <w:p w14:paraId="72E7DC0F"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10.098/00 </w:t>
            </w:r>
            <w:r w:rsidRPr="002D0FFE">
              <w:rPr>
                <w:rFonts w:cs="Arial"/>
                <w:szCs w:val="22"/>
              </w:rPr>
              <w:t>– Normas e critérios básicos para promoção de acessibilidade das pessoas portadoras de deficiências ou com mobilidade reduzida;</w:t>
            </w:r>
          </w:p>
        </w:tc>
      </w:tr>
      <w:tr w:rsidR="002D0FFE" w:rsidRPr="002D0FFE" w14:paraId="4BE819CD" w14:textId="77777777" w:rsidTr="002D0FFE">
        <w:tc>
          <w:tcPr>
            <w:tcW w:w="9639" w:type="dxa"/>
            <w:tcBorders>
              <w:top w:val="nil"/>
              <w:left w:val="nil"/>
              <w:bottom w:val="nil"/>
              <w:right w:val="nil"/>
            </w:tcBorders>
          </w:tcPr>
          <w:p w14:paraId="3C19FC12"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Lei 11.126/05 </w:t>
            </w:r>
            <w:r w:rsidRPr="002D0FFE">
              <w:rPr>
                <w:rFonts w:cs="Arial"/>
                <w:szCs w:val="22"/>
              </w:rPr>
              <w:t>– Possibilidade de portador de deficiência visual permanecer em ambientes de uso coletivo acompanhado de cão-guia;</w:t>
            </w:r>
          </w:p>
        </w:tc>
      </w:tr>
      <w:tr w:rsidR="002D0FFE" w:rsidRPr="002D0FFE" w14:paraId="0DA829F6" w14:textId="77777777" w:rsidTr="002D0FFE">
        <w:tc>
          <w:tcPr>
            <w:tcW w:w="9639" w:type="dxa"/>
            <w:tcBorders>
              <w:top w:val="nil"/>
              <w:left w:val="nil"/>
              <w:bottom w:val="nil"/>
              <w:right w:val="nil"/>
            </w:tcBorders>
          </w:tcPr>
          <w:p w14:paraId="2232B074"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Federal 2.350/97 </w:t>
            </w:r>
            <w:r w:rsidRPr="002D0FFE">
              <w:rPr>
                <w:rFonts w:cs="Arial"/>
                <w:szCs w:val="22"/>
              </w:rPr>
              <w:t>– Regulamenta a Lei 9.055.</w:t>
            </w:r>
          </w:p>
        </w:tc>
      </w:tr>
      <w:tr w:rsidR="002D0FFE" w:rsidRPr="002D0FFE" w14:paraId="4D2F38E6" w14:textId="77777777" w:rsidTr="002D0FFE">
        <w:tc>
          <w:tcPr>
            <w:tcW w:w="9639" w:type="dxa"/>
            <w:tcBorders>
              <w:top w:val="nil"/>
              <w:left w:val="nil"/>
              <w:bottom w:val="nil"/>
              <w:right w:val="nil"/>
            </w:tcBorders>
          </w:tcPr>
          <w:p w14:paraId="075E715A"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3.956/01 </w:t>
            </w:r>
            <w:r w:rsidRPr="002D0FFE">
              <w:rPr>
                <w:rFonts w:cs="Arial"/>
                <w:szCs w:val="22"/>
              </w:rPr>
              <w:t>- Promulga a Convenção Interamericana para a Eliminação de Todas as Formas de Discriminação contra as Pessoas Portadoras de Deficiência;</w:t>
            </w:r>
          </w:p>
        </w:tc>
      </w:tr>
      <w:tr w:rsidR="002D0FFE" w:rsidRPr="002D0FFE" w14:paraId="423B7CA7" w14:textId="77777777" w:rsidTr="002D0FFE">
        <w:tc>
          <w:tcPr>
            <w:tcW w:w="9639" w:type="dxa"/>
            <w:tcBorders>
              <w:top w:val="nil"/>
              <w:left w:val="nil"/>
              <w:bottom w:val="nil"/>
              <w:right w:val="nil"/>
            </w:tcBorders>
          </w:tcPr>
          <w:p w14:paraId="27A6BA08"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Decreto Federal 5.296/04 </w:t>
            </w:r>
            <w:r w:rsidRPr="002D0FFE">
              <w:rPr>
                <w:rFonts w:cs="Arial"/>
                <w:szCs w:val="22"/>
              </w:rPr>
              <w:t>– Regulamenta as Leis 10.048/2000 e 10.098/2000;</w:t>
            </w:r>
          </w:p>
        </w:tc>
      </w:tr>
      <w:tr w:rsidR="002D0FFE" w:rsidRPr="002D0FFE" w14:paraId="0731FF97" w14:textId="77777777" w:rsidTr="002D0FFE">
        <w:tc>
          <w:tcPr>
            <w:tcW w:w="9639" w:type="dxa"/>
            <w:tcBorders>
              <w:top w:val="nil"/>
              <w:left w:val="nil"/>
              <w:bottom w:val="nil"/>
              <w:right w:val="nil"/>
            </w:tcBorders>
          </w:tcPr>
          <w:p w14:paraId="7F29F1E6" w14:textId="77777777" w:rsidR="002D0FFE" w:rsidRPr="002D0FFE" w:rsidRDefault="002D0FFE" w:rsidP="008F0324">
            <w:pPr>
              <w:pStyle w:val="nivel6"/>
              <w:numPr>
                <w:ilvl w:val="0"/>
                <w:numId w:val="0"/>
              </w:numPr>
              <w:rPr>
                <w:rFonts w:cs="Arial"/>
                <w:szCs w:val="22"/>
              </w:rPr>
            </w:pPr>
            <w:r w:rsidRPr="002D0FFE">
              <w:rPr>
                <w:rFonts w:cs="Arial"/>
                <w:b/>
                <w:szCs w:val="22"/>
              </w:rPr>
              <w:t xml:space="preserve">Decreto Legislativo 186/08 </w:t>
            </w:r>
            <w:r w:rsidRPr="002D0FFE">
              <w:rPr>
                <w:rFonts w:cs="Arial"/>
                <w:szCs w:val="22"/>
              </w:rPr>
              <w:t>- Aprova o texto da Convenção sobre os Direitos das Pessoas com Deficiência e de seu Protocolo Facultativo.</w:t>
            </w:r>
          </w:p>
        </w:tc>
      </w:tr>
      <w:tr w:rsidR="002D0FFE" w:rsidRPr="002D0FFE" w14:paraId="0766B87C" w14:textId="77777777" w:rsidTr="002D0FFE">
        <w:tc>
          <w:tcPr>
            <w:tcW w:w="9639" w:type="dxa"/>
            <w:tcBorders>
              <w:top w:val="nil"/>
              <w:left w:val="nil"/>
              <w:bottom w:val="nil"/>
              <w:right w:val="nil"/>
            </w:tcBorders>
          </w:tcPr>
          <w:p w14:paraId="24270139" w14:textId="77777777" w:rsidR="002D0FFE" w:rsidRPr="002D0FFE" w:rsidRDefault="002D0FFE" w:rsidP="008F0324">
            <w:pPr>
              <w:pStyle w:val="nivel6"/>
              <w:numPr>
                <w:ilvl w:val="0"/>
                <w:numId w:val="0"/>
              </w:numPr>
              <w:rPr>
                <w:rFonts w:cs="Arial"/>
                <w:szCs w:val="22"/>
              </w:rPr>
            </w:pPr>
            <w:r w:rsidRPr="002D0FFE">
              <w:rPr>
                <w:rFonts w:cs="Arial"/>
                <w:b/>
                <w:szCs w:val="22"/>
              </w:rPr>
              <w:t>Portaria nº 3.523 de 28/8/1998</w:t>
            </w:r>
            <w:r w:rsidRPr="002D0FFE">
              <w:rPr>
                <w:rFonts w:cs="Arial"/>
                <w:szCs w:val="22"/>
              </w:rPr>
              <w:t>, do Ministério da Saúde.</w:t>
            </w:r>
          </w:p>
        </w:tc>
      </w:tr>
      <w:tr w:rsidR="002D0FFE" w:rsidRPr="002D0FFE" w14:paraId="0692D307" w14:textId="77777777" w:rsidTr="002D0FFE">
        <w:tc>
          <w:tcPr>
            <w:tcW w:w="9639" w:type="dxa"/>
            <w:tcBorders>
              <w:top w:val="nil"/>
              <w:left w:val="nil"/>
              <w:bottom w:val="nil"/>
              <w:right w:val="nil"/>
            </w:tcBorders>
          </w:tcPr>
          <w:p w14:paraId="0AC0192F" w14:textId="2D24FBFF" w:rsidR="002D0FFE" w:rsidRPr="002D0FFE" w:rsidRDefault="002D0FFE" w:rsidP="008F0324">
            <w:pPr>
              <w:pStyle w:val="nivel6"/>
              <w:numPr>
                <w:ilvl w:val="0"/>
                <w:numId w:val="0"/>
              </w:numPr>
              <w:rPr>
                <w:rFonts w:cs="Arial"/>
                <w:szCs w:val="22"/>
              </w:rPr>
            </w:pPr>
            <w:r w:rsidRPr="002D0FFE">
              <w:rPr>
                <w:rFonts w:cs="Arial"/>
                <w:b/>
                <w:szCs w:val="22"/>
              </w:rPr>
              <w:t xml:space="preserve">Resolução ANVISA 009/2003 </w:t>
            </w:r>
            <w:r w:rsidRPr="002D0FFE">
              <w:rPr>
                <w:rFonts w:cs="Arial"/>
                <w:szCs w:val="22"/>
              </w:rPr>
              <w:t xml:space="preserve">ou equivalente que venha a </w:t>
            </w:r>
            <w:r w:rsidR="00F929CD" w:rsidRPr="002D0FFE">
              <w:rPr>
                <w:rFonts w:cs="Arial"/>
                <w:szCs w:val="22"/>
              </w:rPr>
              <w:t>substitui-la</w:t>
            </w:r>
            <w:r w:rsidRPr="002D0FFE">
              <w:rPr>
                <w:rFonts w:cs="Arial"/>
                <w:szCs w:val="22"/>
              </w:rPr>
              <w:t>.</w:t>
            </w:r>
          </w:p>
        </w:tc>
      </w:tr>
      <w:tr w:rsidR="002D0FFE" w:rsidRPr="002D0FFE" w14:paraId="7891DA58" w14:textId="77777777" w:rsidTr="002D0FFE">
        <w:tc>
          <w:tcPr>
            <w:tcW w:w="9639" w:type="dxa"/>
            <w:tcBorders>
              <w:top w:val="nil"/>
              <w:left w:val="nil"/>
              <w:bottom w:val="nil"/>
              <w:right w:val="nil"/>
            </w:tcBorders>
          </w:tcPr>
          <w:p w14:paraId="49B67ACD" w14:textId="77777777" w:rsidR="002D0FFE" w:rsidRPr="002D0FFE" w:rsidRDefault="002D0FFE" w:rsidP="008F0324">
            <w:pPr>
              <w:pStyle w:val="nivel6"/>
              <w:numPr>
                <w:ilvl w:val="0"/>
                <w:numId w:val="0"/>
              </w:numPr>
              <w:rPr>
                <w:rFonts w:cs="Arial"/>
                <w:b/>
                <w:szCs w:val="22"/>
              </w:rPr>
            </w:pPr>
            <w:r w:rsidRPr="002D0FFE">
              <w:rPr>
                <w:rFonts w:cs="Arial"/>
                <w:b/>
                <w:szCs w:val="22"/>
              </w:rPr>
              <w:t>Padrão Referencial Brasileiro Microbiológico</w:t>
            </w:r>
            <w:r w:rsidRPr="002D0FFE">
              <w:rPr>
                <w:rFonts w:cs="Arial"/>
                <w:szCs w:val="22"/>
              </w:rPr>
              <w:t xml:space="preserve"> – para as análises microbiológicas</w:t>
            </w:r>
          </w:p>
        </w:tc>
      </w:tr>
      <w:tr w:rsidR="002D0FFE" w:rsidRPr="002D0FFE" w14:paraId="530ADC4D" w14:textId="77777777" w:rsidTr="002D0FFE">
        <w:tc>
          <w:tcPr>
            <w:tcW w:w="9639" w:type="dxa"/>
            <w:tcBorders>
              <w:top w:val="nil"/>
              <w:left w:val="nil"/>
              <w:bottom w:val="nil"/>
              <w:right w:val="nil"/>
            </w:tcBorders>
          </w:tcPr>
          <w:p w14:paraId="0E7253F0" w14:textId="77777777" w:rsidR="002D0FFE" w:rsidRPr="002D0FFE" w:rsidRDefault="002D0FFE" w:rsidP="008F0324">
            <w:pPr>
              <w:pStyle w:val="nivel6"/>
              <w:numPr>
                <w:ilvl w:val="0"/>
                <w:numId w:val="0"/>
              </w:numPr>
              <w:rPr>
                <w:rFonts w:cs="Arial"/>
                <w:b/>
                <w:szCs w:val="22"/>
              </w:rPr>
            </w:pPr>
            <w:r w:rsidRPr="002D0FFE">
              <w:rPr>
                <w:rFonts w:cs="Arial"/>
                <w:b/>
                <w:szCs w:val="22"/>
              </w:rPr>
              <w:t>Portaria Ministério da Saúde n° 3.523/1998;</w:t>
            </w:r>
          </w:p>
        </w:tc>
      </w:tr>
      <w:tr w:rsidR="002D0FFE" w:rsidRPr="002D0FFE" w14:paraId="710269D2" w14:textId="77777777" w:rsidTr="002D0FFE">
        <w:tc>
          <w:tcPr>
            <w:tcW w:w="9639" w:type="dxa"/>
            <w:tcBorders>
              <w:top w:val="nil"/>
              <w:left w:val="nil"/>
              <w:bottom w:val="nil"/>
              <w:right w:val="nil"/>
            </w:tcBorders>
          </w:tcPr>
          <w:p w14:paraId="62B26610" w14:textId="77777777" w:rsidR="002D0FFE" w:rsidRPr="002D0FFE" w:rsidRDefault="002D0FFE" w:rsidP="008F0324">
            <w:pPr>
              <w:pStyle w:val="nivel6"/>
              <w:numPr>
                <w:ilvl w:val="0"/>
                <w:numId w:val="0"/>
              </w:numPr>
              <w:rPr>
                <w:rFonts w:cs="Arial"/>
                <w:b/>
                <w:szCs w:val="22"/>
              </w:rPr>
            </w:pPr>
            <w:r w:rsidRPr="002D0FFE">
              <w:rPr>
                <w:rFonts w:cs="Arial"/>
                <w:b/>
                <w:szCs w:val="22"/>
              </w:rPr>
              <w:t>Resolução ANVISA 09/2003</w:t>
            </w:r>
            <w:r w:rsidRPr="002D0FFE">
              <w:rPr>
                <w:rFonts w:cs="Arial"/>
                <w:szCs w:val="22"/>
              </w:rPr>
              <w:t>, relativa à Qualidade do Ar</w:t>
            </w:r>
            <w:r w:rsidRPr="002D0FFE">
              <w:rPr>
                <w:rFonts w:cs="Arial"/>
                <w:b/>
                <w:szCs w:val="22"/>
              </w:rPr>
              <w:t>.</w:t>
            </w:r>
          </w:p>
        </w:tc>
      </w:tr>
      <w:tr w:rsidR="002D0FFE" w:rsidRPr="002D0FFE" w14:paraId="6DFC5708" w14:textId="77777777" w:rsidTr="002D0FFE">
        <w:tc>
          <w:tcPr>
            <w:tcW w:w="9639" w:type="dxa"/>
            <w:tcBorders>
              <w:top w:val="nil"/>
              <w:left w:val="nil"/>
              <w:bottom w:val="nil"/>
              <w:right w:val="nil"/>
            </w:tcBorders>
          </w:tcPr>
          <w:p w14:paraId="04A2A0B8" w14:textId="77777777" w:rsidR="002D0FFE" w:rsidRPr="002D0FFE" w:rsidRDefault="002D0FFE" w:rsidP="008F0324">
            <w:pPr>
              <w:pStyle w:val="nivel6"/>
              <w:numPr>
                <w:ilvl w:val="0"/>
                <w:numId w:val="0"/>
              </w:numPr>
              <w:rPr>
                <w:rFonts w:cs="Arial"/>
                <w:b/>
                <w:szCs w:val="22"/>
              </w:rPr>
            </w:pPr>
            <w:r w:rsidRPr="002D0FFE">
              <w:rPr>
                <w:rFonts w:cs="Arial"/>
                <w:b/>
                <w:szCs w:val="22"/>
              </w:rPr>
              <w:t xml:space="preserve">Portaria MARE nº 2.296/1997 - </w:t>
            </w:r>
            <w:r w:rsidRPr="002D0FFE">
              <w:rPr>
                <w:rFonts w:cs="Arial"/>
                <w:szCs w:val="22"/>
              </w:rPr>
              <w:t>Manual de Obras Públicas – Edificações – Práticas da SEAP: Manutenção - Anexo 3, subitens 2.6.3 e 2.6.4</w:t>
            </w:r>
            <w:r w:rsidRPr="002D0FFE">
              <w:rPr>
                <w:rFonts w:cs="Arial"/>
                <w:b/>
                <w:szCs w:val="22"/>
              </w:rPr>
              <w:t>.</w:t>
            </w:r>
          </w:p>
        </w:tc>
      </w:tr>
      <w:tr w:rsidR="002D0FFE" w:rsidRPr="002D0FFE" w14:paraId="199D0BB7" w14:textId="77777777" w:rsidTr="002D0FFE">
        <w:tc>
          <w:tcPr>
            <w:tcW w:w="9639" w:type="dxa"/>
            <w:tcBorders>
              <w:top w:val="nil"/>
              <w:left w:val="nil"/>
              <w:bottom w:val="nil"/>
              <w:right w:val="nil"/>
            </w:tcBorders>
          </w:tcPr>
          <w:p w14:paraId="04A3C3D9" w14:textId="77777777" w:rsidR="002D0FFE" w:rsidRPr="002D0FFE" w:rsidRDefault="002D0FFE" w:rsidP="008F0324">
            <w:pPr>
              <w:pStyle w:val="nivel6"/>
              <w:numPr>
                <w:ilvl w:val="0"/>
                <w:numId w:val="0"/>
              </w:numPr>
              <w:rPr>
                <w:rFonts w:cs="Arial"/>
                <w:b/>
                <w:szCs w:val="22"/>
              </w:rPr>
            </w:pPr>
            <w:r w:rsidRPr="002D0FFE">
              <w:rPr>
                <w:rFonts w:cs="Arial"/>
                <w:b/>
                <w:szCs w:val="22"/>
              </w:rPr>
              <w:t>Resolução CONAMA RE 340/2003</w:t>
            </w:r>
          </w:p>
        </w:tc>
      </w:tr>
      <w:tr w:rsidR="002D0FFE" w:rsidRPr="002D0FFE" w14:paraId="30300A27" w14:textId="77777777" w:rsidTr="002D0FFE">
        <w:tc>
          <w:tcPr>
            <w:tcW w:w="9639" w:type="dxa"/>
            <w:tcBorders>
              <w:top w:val="nil"/>
            </w:tcBorders>
          </w:tcPr>
          <w:p w14:paraId="38D72194" w14:textId="77777777" w:rsidR="002D0FFE" w:rsidRPr="002D0FFE" w:rsidRDefault="002D0FFE" w:rsidP="008F0324">
            <w:pPr>
              <w:pStyle w:val="nivel6"/>
              <w:numPr>
                <w:ilvl w:val="0"/>
                <w:numId w:val="0"/>
              </w:numPr>
              <w:rPr>
                <w:rFonts w:cs="Arial"/>
                <w:b/>
                <w:szCs w:val="22"/>
              </w:rPr>
            </w:pPr>
          </w:p>
        </w:tc>
      </w:tr>
    </w:tbl>
    <w:p w14:paraId="3E023669" w14:textId="77777777" w:rsidR="002D0FFE" w:rsidRPr="002D0FFE" w:rsidRDefault="002D0FFE" w:rsidP="008F0324">
      <w:pPr>
        <w:pStyle w:val="nivel1"/>
        <w:jc w:val="both"/>
        <w:outlineLvl w:val="0"/>
        <w:rPr>
          <w:rFonts w:cs="Arial"/>
          <w:b/>
          <w:szCs w:val="22"/>
        </w:rPr>
      </w:pPr>
      <w:bookmarkStart w:id="654" w:name="_Toc385498589"/>
      <w:r w:rsidRPr="002D0FFE">
        <w:rPr>
          <w:rFonts w:cs="Arial"/>
          <w:b/>
          <w:szCs w:val="22"/>
        </w:rPr>
        <w:br w:type="page"/>
      </w:r>
      <w:bookmarkStart w:id="655" w:name="_Toc67323788"/>
      <w:r w:rsidRPr="002D0FFE">
        <w:rPr>
          <w:rFonts w:cs="Arial"/>
          <w:b/>
          <w:szCs w:val="22"/>
        </w:rPr>
        <w:lastRenderedPageBreak/>
        <w:t>GLOSSÁRIO</w:t>
      </w:r>
      <w:bookmarkEnd w:id="654"/>
      <w:bookmarkEnd w:id="655"/>
    </w:p>
    <w:p w14:paraId="75EE357B" w14:textId="77777777" w:rsidR="002D0FFE" w:rsidRPr="002D0FFE" w:rsidRDefault="002D0FFE" w:rsidP="008F0324">
      <w:pPr>
        <w:pStyle w:val="nivel1"/>
        <w:numPr>
          <w:ilvl w:val="0"/>
          <w:numId w:val="0"/>
        </w:numPr>
        <w:jc w:val="both"/>
        <w:outlineLvl w:val="0"/>
        <w:rPr>
          <w:rFonts w:cs="Arial"/>
          <w:b/>
          <w:szCs w:val="22"/>
        </w:rPr>
      </w:pPr>
    </w:p>
    <w:tbl>
      <w:tblPr>
        <w:tblW w:w="0" w:type="auto"/>
        <w:tblBorders>
          <w:top w:val="single" w:sz="4" w:space="0" w:color="F2F2F2"/>
          <w:left w:val="single" w:sz="4" w:space="0" w:color="F2F2F2"/>
          <w:bottom w:val="single" w:sz="4" w:space="0" w:color="F2F2F2"/>
          <w:right w:val="single" w:sz="4" w:space="0" w:color="F2F2F2"/>
          <w:insideH w:val="single" w:sz="4" w:space="0" w:color="F2F2F2"/>
          <w:insideV w:val="single" w:sz="4" w:space="0" w:color="F2F2F2"/>
        </w:tblBorders>
        <w:tblCellMar>
          <w:left w:w="57" w:type="dxa"/>
          <w:right w:w="57" w:type="dxa"/>
        </w:tblCellMar>
        <w:tblLook w:val="04A0" w:firstRow="1" w:lastRow="0" w:firstColumn="1" w:lastColumn="0" w:noHBand="0" w:noVBand="1"/>
      </w:tblPr>
      <w:tblGrid>
        <w:gridCol w:w="2190"/>
        <w:gridCol w:w="6428"/>
      </w:tblGrid>
      <w:tr w:rsidR="002D0FFE" w:rsidRPr="002D0FFE" w14:paraId="27212352" w14:textId="77777777" w:rsidTr="002D0FFE">
        <w:trPr>
          <w:cantSplit/>
        </w:trPr>
        <w:tc>
          <w:tcPr>
            <w:tcW w:w="2217" w:type="dxa"/>
            <w:vAlign w:val="center"/>
          </w:tcPr>
          <w:p w14:paraId="4E8699A2" w14:textId="77777777" w:rsidR="002D0FFE" w:rsidRPr="002D0FFE" w:rsidRDefault="002D0FFE" w:rsidP="008F0324">
            <w:pPr>
              <w:pStyle w:val="nivel6"/>
              <w:numPr>
                <w:ilvl w:val="0"/>
                <w:numId w:val="0"/>
              </w:numPr>
              <w:rPr>
                <w:rFonts w:cs="Arial"/>
                <w:b/>
                <w:szCs w:val="22"/>
              </w:rPr>
            </w:pPr>
            <w:r w:rsidRPr="002D0FFE">
              <w:rPr>
                <w:rFonts w:cs="Arial"/>
                <w:b/>
                <w:szCs w:val="22"/>
              </w:rPr>
              <w:t>Área de trabalho (ATR)</w:t>
            </w:r>
          </w:p>
        </w:tc>
        <w:tc>
          <w:tcPr>
            <w:tcW w:w="7427" w:type="dxa"/>
          </w:tcPr>
          <w:p w14:paraId="1CC0AFB3" w14:textId="77777777" w:rsidR="002D0FFE" w:rsidRPr="002D0FFE" w:rsidRDefault="002D0FFE" w:rsidP="008F0324">
            <w:pPr>
              <w:pStyle w:val="nivel6"/>
              <w:numPr>
                <w:ilvl w:val="0"/>
                <w:numId w:val="0"/>
              </w:numPr>
              <w:rPr>
                <w:rFonts w:cs="Arial"/>
                <w:szCs w:val="22"/>
              </w:rPr>
            </w:pPr>
            <w:r w:rsidRPr="002D0FFE">
              <w:rPr>
                <w:rFonts w:cs="Arial"/>
                <w:szCs w:val="22"/>
              </w:rPr>
              <w:t>Área interna de uma edificação que possui Pontos de Telecomunicações e energia elétrica onde estão conectados os equipamentos dos usuários.</w:t>
            </w:r>
          </w:p>
        </w:tc>
      </w:tr>
      <w:tr w:rsidR="002D0FFE" w:rsidRPr="002D0FFE" w14:paraId="371F8DAF" w14:textId="77777777" w:rsidTr="002D0FFE">
        <w:trPr>
          <w:cantSplit/>
        </w:trPr>
        <w:tc>
          <w:tcPr>
            <w:tcW w:w="2217" w:type="dxa"/>
            <w:vAlign w:val="center"/>
          </w:tcPr>
          <w:p w14:paraId="3D54CA98" w14:textId="77777777" w:rsidR="002D0FFE" w:rsidRPr="002D0FFE" w:rsidRDefault="002D0FFE" w:rsidP="008F0324">
            <w:pPr>
              <w:pStyle w:val="nivel6"/>
              <w:numPr>
                <w:ilvl w:val="0"/>
                <w:numId w:val="0"/>
              </w:numPr>
              <w:rPr>
                <w:rFonts w:cs="Arial"/>
                <w:b/>
                <w:szCs w:val="22"/>
              </w:rPr>
            </w:pPr>
            <w:r w:rsidRPr="002D0FFE">
              <w:rPr>
                <w:rFonts w:cs="Arial"/>
                <w:b/>
                <w:szCs w:val="22"/>
              </w:rPr>
              <w:t>Área útil de escritório</w:t>
            </w:r>
          </w:p>
        </w:tc>
        <w:tc>
          <w:tcPr>
            <w:tcW w:w="7427" w:type="dxa"/>
          </w:tcPr>
          <w:p w14:paraId="78ECFFD5" w14:textId="15AEB9A2" w:rsidR="002D0FFE" w:rsidRPr="002D0FFE" w:rsidRDefault="002D0FFE" w:rsidP="008F0324">
            <w:pPr>
              <w:pStyle w:val="nivel6"/>
              <w:numPr>
                <w:ilvl w:val="0"/>
                <w:numId w:val="0"/>
              </w:numPr>
              <w:rPr>
                <w:rFonts w:cs="Arial"/>
                <w:szCs w:val="22"/>
              </w:rPr>
            </w:pPr>
            <w:r w:rsidRPr="002D0FFE">
              <w:rPr>
                <w:rFonts w:cs="Arial"/>
                <w:szCs w:val="22"/>
              </w:rPr>
              <w:t xml:space="preserve">É a área de piso efetivamente utilizada como escritório em uma edificação. Nota: Áreas como banheiros, escadas, corredores, hall de </w:t>
            </w:r>
            <w:r w:rsidR="00F929CD" w:rsidRPr="002D0FFE">
              <w:rPr>
                <w:rFonts w:cs="Arial"/>
                <w:szCs w:val="22"/>
              </w:rPr>
              <w:t>circulação etc.</w:t>
            </w:r>
            <w:r w:rsidRPr="002D0FFE">
              <w:rPr>
                <w:rFonts w:cs="Arial"/>
                <w:szCs w:val="22"/>
              </w:rPr>
              <w:t>, não são computadas como áreas de piso útil de escritório.</w:t>
            </w:r>
          </w:p>
        </w:tc>
      </w:tr>
      <w:tr w:rsidR="002D0FFE" w:rsidRPr="002D0FFE" w14:paraId="58B113F7" w14:textId="77777777" w:rsidTr="002D0FFE">
        <w:trPr>
          <w:cantSplit/>
        </w:trPr>
        <w:tc>
          <w:tcPr>
            <w:tcW w:w="2217" w:type="dxa"/>
            <w:vAlign w:val="center"/>
          </w:tcPr>
          <w:p w14:paraId="508B3D6D" w14:textId="77777777" w:rsidR="002D0FFE" w:rsidRPr="002D0FFE" w:rsidRDefault="002D0FFE" w:rsidP="008F0324">
            <w:pPr>
              <w:pStyle w:val="nivel6"/>
              <w:numPr>
                <w:ilvl w:val="0"/>
                <w:numId w:val="0"/>
              </w:numPr>
              <w:rPr>
                <w:rFonts w:cs="Arial"/>
                <w:b/>
                <w:szCs w:val="22"/>
              </w:rPr>
            </w:pPr>
            <w:r w:rsidRPr="002D0FFE">
              <w:rPr>
                <w:rFonts w:cs="Arial"/>
                <w:b/>
                <w:szCs w:val="22"/>
              </w:rPr>
              <w:t>Baixa Tensão</w:t>
            </w:r>
          </w:p>
        </w:tc>
        <w:tc>
          <w:tcPr>
            <w:tcW w:w="7427" w:type="dxa"/>
          </w:tcPr>
          <w:p w14:paraId="08C06A0C" w14:textId="77777777" w:rsidR="002D0FFE" w:rsidRPr="002D0FFE" w:rsidRDefault="002D0FFE" w:rsidP="008F0324">
            <w:pPr>
              <w:pStyle w:val="nivel6"/>
              <w:numPr>
                <w:ilvl w:val="0"/>
                <w:numId w:val="0"/>
              </w:numPr>
              <w:rPr>
                <w:rFonts w:cs="Arial"/>
                <w:szCs w:val="22"/>
              </w:rPr>
            </w:pPr>
            <w:r w:rsidRPr="002D0FFE">
              <w:rPr>
                <w:rFonts w:cs="Arial"/>
                <w:szCs w:val="22"/>
              </w:rPr>
              <w:t>Instalações cuja tensão nominal é de até 1000 V, CA ou até 1500 V, CC.</w:t>
            </w:r>
          </w:p>
        </w:tc>
      </w:tr>
      <w:tr w:rsidR="002D0FFE" w:rsidRPr="002D0FFE" w14:paraId="049745DA" w14:textId="77777777" w:rsidTr="002D0FFE">
        <w:trPr>
          <w:cantSplit/>
        </w:trPr>
        <w:tc>
          <w:tcPr>
            <w:tcW w:w="2217" w:type="dxa"/>
            <w:vAlign w:val="center"/>
          </w:tcPr>
          <w:p w14:paraId="1C57E11F" w14:textId="77777777" w:rsidR="002D0FFE" w:rsidRPr="002D0FFE" w:rsidRDefault="002D0FFE" w:rsidP="008F0324">
            <w:pPr>
              <w:pStyle w:val="nivel6"/>
              <w:numPr>
                <w:ilvl w:val="0"/>
                <w:numId w:val="0"/>
              </w:numPr>
              <w:rPr>
                <w:rFonts w:cs="Arial"/>
                <w:b/>
                <w:szCs w:val="22"/>
              </w:rPr>
            </w:pPr>
            <w:r w:rsidRPr="002D0FFE">
              <w:rPr>
                <w:rFonts w:cs="Arial"/>
                <w:b/>
                <w:szCs w:val="22"/>
              </w:rPr>
              <w:t>Banco de Capacitores</w:t>
            </w:r>
          </w:p>
        </w:tc>
        <w:tc>
          <w:tcPr>
            <w:tcW w:w="7427" w:type="dxa"/>
          </w:tcPr>
          <w:p w14:paraId="7264156F" w14:textId="77777777" w:rsidR="002D0FFE" w:rsidRPr="002D0FFE" w:rsidRDefault="002D0FFE" w:rsidP="008F0324">
            <w:pPr>
              <w:pStyle w:val="nivel6"/>
              <w:numPr>
                <w:ilvl w:val="0"/>
                <w:numId w:val="0"/>
              </w:numPr>
              <w:rPr>
                <w:rFonts w:cs="Arial"/>
                <w:szCs w:val="22"/>
              </w:rPr>
            </w:pPr>
            <w:r w:rsidRPr="002D0FFE">
              <w:rPr>
                <w:rFonts w:cs="Arial"/>
                <w:szCs w:val="22"/>
              </w:rPr>
              <w:t>Conjunto de capacitores de potência, estruturas de suporte e os necessários dispositivos de manobra, controle e proteção, montados de modo a constituir um equipamento completo.</w:t>
            </w:r>
          </w:p>
        </w:tc>
      </w:tr>
      <w:tr w:rsidR="002D0FFE" w:rsidRPr="002D0FFE" w14:paraId="58F28F4E" w14:textId="77777777" w:rsidTr="002D0FFE">
        <w:trPr>
          <w:cantSplit/>
        </w:trPr>
        <w:tc>
          <w:tcPr>
            <w:tcW w:w="2217" w:type="dxa"/>
            <w:vAlign w:val="center"/>
          </w:tcPr>
          <w:p w14:paraId="3A5F7FDB" w14:textId="77777777" w:rsidR="002D0FFE" w:rsidRPr="002D0FFE" w:rsidRDefault="002D0FFE" w:rsidP="008F0324">
            <w:pPr>
              <w:pStyle w:val="nivel6"/>
              <w:numPr>
                <w:ilvl w:val="0"/>
                <w:numId w:val="0"/>
              </w:numPr>
              <w:rPr>
                <w:rFonts w:cs="Arial"/>
                <w:b/>
                <w:szCs w:val="22"/>
              </w:rPr>
            </w:pPr>
            <w:r w:rsidRPr="002D0FFE">
              <w:rPr>
                <w:rFonts w:cs="Arial"/>
                <w:b/>
                <w:szCs w:val="22"/>
              </w:rPr>
              <w:t>Barramento</w:t>
            </w:r>
          </w:p>
        </w:tc>
        <w:tc>
          <w:tcPr>
            <w:tcW w:w="7427" w:type="dxa"/>
          </w:tcPr>
          <w:p w14:paraId="7CB8CF38" w14:textId="77777777" w:rsidR="002D0FFE" w:rsidRPr="002D0FFE" w:rsidRDefault="002D0FFE" w:rsidP="008F0324">
            <w:pPr>
              <w:pStyle w:val="nivel6"/>
              <w:numPr>
                <w:ilvl w:val="0"/>
                <w:numId w:val="0"/>
              </w:numPr>
              <w:rPr>
                <w:rFonts w:cs="Arial"/>
                <w:szCs w:val="22"/>
              </w:rPr>
            </w:pPr>
            <w:r w:rsidRPr="002D0FFE">
              <w:rPr>
                <w:rFonts w:cs="Arial"/>
                <w:szCs w:val="22"/>
              </w:rPr>
              <w:t>Conjunto de barras de material condutor (geralmente em cobre eletrolítico) de mesma tensão nominal, com seus suportes e acessórios, utilizados como condutores e/ou distribuidores de energia elétrica.</w:t>
            </w:r>
          </w:p>
        </w:tc>
      </w:tr>
      <w:tr w:rsidR="002D0FFE" w:rsidRPr="002D0FFE" w14:paraId="152F84EC" w14:textId="77777777" w:rsidTr="002D0FFE">
        <w:trPr>
          <w:cantSplit/>
        </w:trPr>
        <w:tc>
          <w:tcPr>
            <w:tcW w:w="2217" w:type="dxa"/>
            <w:vAlign w:val="center"/>
          </w:tcPr>
          <w:p w14:paraId="6C7075D4" w14:textId="77777777" w:rsidR="002D0FFE" w:rsidRPr="002D0FFE" w:rsidRDefault="002D0FFE" w:rsidP="008F0324">
            <w:pPr>
              <w:pStyle w:val="nivel6"/>
              <w:numPr>
                <w:ilvl w:val="0"/>
                <w:numId w:val="0"/>
              </w:numPr>
              <w:rPr>
                <w:rFonts w:cs="Arial"/>
                <w:b/>
                <w:szCs w:val="22"/>
              </w:rPr>
            </w:pPr>
            <w:r w:rsidRPr="002D0FFE">
              <w:rPr>
                <w:rFonts w:cs="Arial"/>
                <w:b/>
                <w:szCs w:val="22"/>
              </w:rPr>
              <w:t>Baterias</w:t>
            </w:r>
          </w:p>
        </w:tc>
        <w:tc>
          <w:tcPr>
            <w:tcW w:w="7427" w:type="dxa"/>
          </w:tcPr>
          <w:p w14:paraId="316545B2" w14:textId="77777777" w:rsidR="002D0FFE" w:rsidRPr="002D0FFE" w:rsidRDefault="002D0FFE" w:rsidP="008F0324">
            <w:pPr>
              <w:pStyle w:val="nivel6"/>
              <w:numPr>
                <w:ilvl w:val="0"/>
                <w:numId w:val="0"/>
              </w:numPr>
              <w:rPr>
                <w:rFonts w:cs="Arial"/>
                <w:szCs w:val="22"/>
              </w:rPr>
            </w:pPr>
            <w:r w:rsidRPr="002D0FFE">
              <w:rPr>
                <w:rFonts w:cs="Arial"/>
                <w:szCs w:val="22"/>
              </w:rPr>
              <w:t>Equipamento acumulador de energia elétrica, transformada através de reações químicas.</w:t>
            </w:r>
          </w:p>
        </w:tc>
      </w:tr>
      <w:tr w:rsidR="002D0FFE" w:rsidRPr="002D0FFE" w14:paraId="27DD46D6" w14:textId="77777777" w:rsidTr="002D0FFE">
        <w:trPr>
          <w:cantSplit/>
        </w:trPr>
        <w:tc>
          <w:tcPr>
            <w:tcW w:w="2217" w:type="dxa"/>
            <w:vAlign w:val="center"/>
          </w:tcPr>
          <w:p w14:paraId="5B0B219B" w14:textId="77777777" w:rsidR="002D0FFE" w:rsidRPr="002D0FFE" w:rsidRDefault="002D0FFE" w:rsidP="008F0324">
            <w:pPr>
              <w:pStyle w:val="nivel6"/>
              <w:numPr>
                <w:ilvl w:val="0"/>
                <w:numId w:val="0"/>
              </w:numPr>
              <w:rPr>
                <w:rFonts w:cs="Arial"/>
                <w:b/>
                <w:szCs w:val="22"/>
              </w:rPr>
            </w:pPr>
            <w:r w:rsidRPr="002D0FFE">
              <w:rPr>
                <w:rFonts w:cs="Arial"/>
                <w:b/>
                <w:szCs w:val="22"/>
              </w:rPr>
              <w:t>Cabeamento centralizado</w:t>
            </w:r>
          </w:p>
        </w:tc>
        <w:tc>
          <w:tcPr>
            <w:tcW w:w="7427" w:type="dxa"/>
          </w:tcPr>
          <w:p w14:paraId="55152946" w14:textId="77777777" w:rsidR="002D0FFE" w:rsidRPr="002D0FFE" w:rsidRDefault="002D0FFE" w:rsidP="008F0324">
            <w:pPr>
              <w:pStyle w:val="nivel6"/>
              <w:numPr>
                <w:ilvl w:val="0"/>
                <w:numId w:val="0"/>
              </w:numPr>
              <w:rPr>
                <w:rFonts w:cs="Arial"/>
                <w:szCs w:val="22"/>
              </w:rPr>
            </w:pPr>
            <w:r w:rsidRPr="002D0FFE">
              <w:rPr>
                <w:rFonts w:cs="Arial"/>
                <w:szCs w:val="22"/>
              </w:rPr>
              <w:t>Configuração de cabeamento da Área de Trabalho ao dispositivo de conexão centralizado, usando a passagem de cabos contínuos (modelo direto), ou dispositivos de interconexão intermediários ou emendas nos Rack de Telecomunicações.</w:t>
            </w:r>
          </w:p>
        </w:tc>
      </w:tr>
      <w:tr w:rsidR="002D0FFE" w:rsidRPr="002D0FFE" w14:paraId="2E7C7DB0" w14:textId="77777777" w:rsidTr="002D0FFE">
        <w:trPr>
          <w:cantSplit/>
        </w:trPr>
        <w:tc>
          <w:tcPr>
            <w:tcW w:w="2217" w:type="dxa"/>
            <w:vAlign w:val="center"/>
          </w:tcPr>
          <w:p w14:paraId="6EF34280" w14:textId="77777777" w:rsidR="002D0FFE" w:rsidRPr="002D0FFE" w:rsidRDefault="002D0FFE" w:rsidP="008F0324">
            <w:pPr>
              <w:pStyle w:val="nivel6"/>
              <w:numPr>
                <w:ilvl w:val="0"/>
                <w:numId w:val="0"/>
              </w:numPr>
              <w:rPr>
                <w:rFonts w:cs="Arial"/>
                <w:b/>
                <w:szCs w:val="22"/>
              </w:rPr>
            </w:pPr>
            <w:r w:rsidRPr="002D0FFE">
              <w:rPr>
                <w:rFonts w:cs="Arial"/>
                <w:b/>
                <w:szCs w:val="22"/>
              </w:rPr>
              <w:t>Cabeamento estruturado</w:t>
            </w:r>
          </w:p>
        </w:tc>
        <w:tc>
          <w:tcPr>
            <w:tcW w:w="7427" w:type="dxa"/>
          </w:tcPr>
          <w:p w14:paraId="054B22A3" w14:textId="77777777" w:rsidR="002D0FFE" w:rsidRPr="002D0FFE" w:rsidRDefault="002D0FFE" w:rsidP="008F0324">
            <w:pPr>
              <w:pStyle w:val="nivel6"/>
              <w:numPr>
                <w:ilvl w:val="0"/>
                <w:numId w:val="0"/>
              </w:numPr>
              <w:rPr>
                <w:rFonts w:cs="Arial"/>
                <w:szCs w:val="22"/>
              </w:rPr>
            </w:pPr>
            <w:r w:rsidRPr="002D0FFE">
              <w:rPr>
                <w:rFonts w:cs="Arial"/>
                <w:szCs w:val="22"/>
              </w:rPr>
              <w:t>Instalação de cabos seguindo o conceito de redes estruturadas.</w:t>
            </w:r>
          </w:p>
        </w:tc>
      </w:tr>
      <w:tr w:rsidR="002D0FFE" w:rsidRPr="002D0FFE" w14:paraId="6E45713E" w14:textId="77777777" w:rsidTr="002D0FFE">
        <w:trPr>
          <w:cantSplit/>
        </w:trPr>
        <w:tc>
          <w:tcPr>
            <w:tcW w:w="2217" w:type="dxa"/>
            <w:vAlign w:val="center"/>
          </w:tcPr>
          <w:p w14:paraId="78EEA4CC" w14:textId="77777777" w:rsidR="002D0FFE" w:rsidRPr="002D0FFE" w:rsidRDefault="002D0FFE" w:rsidP="008F0324">
            <w:pPr>
              <w:pStyle w:val="nivel6"/>
              <w:numPr>
                <w:ilvl w:val="0"/>
                <w:numId w:val="0"/>
              </w:numPr>
              <w:rPr>
                <w:rFonts w:cs="Arial"/>
                <w:b/>
                <w:szCs w:val="22"/>
              </w:rPr>
            </w:pPr>
            <w:r w:rsidRPr="002D0FFE">
              <w:rPr>
                <w:rFonts w:cs="Arial"/>
                <w:b/>
                <w:szCs w:val="22"/>
              </w:rPr>
              <w:t>Cabo de fibra óptica</w:t>
            </w:r>
          </w:p>
        </w:tc>
        <w:tc>
          <w:tcPr>
            <w:tcW w:w="7427" w:type="dxa"/>
          </w:tcPr>
          <w:p w14:paraId="76351A78" w14:textId="77777777" w:rsidR="002D0FFE" w:rsidRPr="002D0FFE" w:rsidRDefault="002D0FFE" w:rsidP="008F0324">
            <w:pPr>
              <w:pStyle w:val="nivel6"/>
              <w:numPr>
                <w:ilvl w:val="0"/>
                <w:numId w:val="0"/>
              </w:numPr>
              <w:rPr>
                <w:rFonts w:cs="Arial"/>
                <w:szCs w:val="22"/>
              </w:rPr>
            </w:pPr>
            <w:r w:rsidRPr="002D0FFE">
              <w:rPr>
                <w:rFonts w:cs="Arial"/>
                <w:szCs w:val="22"/>
              </w:rPr>
              <w:t>Cabo composto por uma ou mais fibras ópticas internas.</w:t>
            </w:r>
          </w:p>
        </w:tc>
      </w:tr>
      <w:tr w:rsidR="002D0FFE" w:rsidRPr="002D0FFE" w14:paraId="507373BF" w14:textId="77777777" w:rsidTr="002D0FFE">
        <w:trPr>
          <w:cantSplit/>
        </w:trPr>
        <w:tc>
          <w:tcPr>
            <w:tcW w:w="2217" w:type="dxa"/>
            <w:vAlign w:val="center"/>
          </w:tcPr>
          <w:p w14:paraId="791636E7" w14:textId="77777777" w:rsidR="002D0FFE" w:rsidRPr="002D0FFE" w:rsidRDefault="002D0FFE" w:rsidP="008F0324">
            <w:pPr>
              <w:pStyle w:val="nivel6"/>
              <w:numPr>
                <w:ilvl w:val="0"/>
                <w:numId w:val="0"/>
              </w:numPr>
              <w:rPr>
                <w:rFonts w:cs="Arial"/>
                <w:b/>
                <w:szCs w:val="22"/>
              </w:rPr>
            </w:pPr>
            <w:r w:rsidRPr="002D0FFE">
              <w:rPr>
                <w:rFonts w:cs="Arial"/>
                <w:b/>
                <w:szCs w:val="22"/>
              </w:rPr>
              <w:t>Cabo de interligação externa</w:t>
            </w:r>
          </w:p>
        </w:tc>
        <w:tc>
          <w:tcPr>
            <w:tcW w:w="7427" w:type="dxa"/>
          </w:tcPr>
          <w:p w14:paraId="644544F6"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Geral de Telecomunicações (DGT) aos distribuidores intermediários (DI) de edificações independentes que fazem parte do mesmo sistema (campus).</w:t>
            </w:r>
          </w:p>
        </w:tc>
      </w:tr>
      <w:tr w:rsidR="002D0FFE" w:rsidRPr="002D0FFE" w14:paraId="64DA72D3" w14:textId="77777777" w:rsidTr="002D0FFE">
        <w:trPr>
          <w:cantSplit/>
        </w:trPr>
        <w:tc>
          <w:tcPr>
            <w:tcW w:w="2217" w:type="dxa"/>
            <w:vAlign w:val="center"/>
          </w:tcPr>
          <w:p w14:paraId="782C532E" w14:textId="77777777" w:rsidR="002D0FFE" w:rsidRPr="002D0FFE" w:rsidRDefault="002D0FFE" w:rsidP="008F0324">
            <w:pPr>
              <w:pStyle w:val="nivel6"/>
              <w:numPr>
                <w:ilvl w:val="0"/>
                <w:numId w:val="0"/>
              </w:numPr>
              <w:rPr>
                <w:rFonts w:cs="Arial"/>
                <w:szCs w:val="22"/>
              </w:rPr>
            </w:pPr>
            <w:r w:rsidRPr="002D0FFE">
              <w:rPr>
                <w:rFonts w:cs="Arial"/>
                <w:b/>
                <w:szCs w:val="22"/>
              </w:rPr>
              <w:t>Cabo de interligação interna</w:t>
            </w:r>
          </w:p>
        </w:tc>
        <w:tc>
          <w:tcPr>
            <w:tcW w:w="7427" w:type="dxa"/>
          </w:tcPr>
          <w:p w14:paraId="57800206" w14:textId="77777777" w:rsidR="002D0FFE" w:rsidRPr="002D0FFE" w:rsidRDefault="002D0FFE" w:rsidP="008F0324">
            <w:pPr>
              <w:pStyle w:val="nivel6"/>
              <w:numPr>
                <w:ilvl w:val="0"/>
                <w:numId w:val="0"/>
              </w:numPr>
              <w:rPr>
                <w:rFonts w:cs="Arial"/>
                <w:szCs w:val="22"/>
              </w:rPr>
            </w:pPr>
            <w:r w:rsidRPr="002D0FFE">
              <w:rPr>
                <w:rFonts w:cs="Arial"/>
                <w:szCs w:val="22"/>
              </w:rPr>
              <w:t>Cabo que interliga o Ponto de Terminação de Rede (PTR) ao Distribuidor Geral de Telecomunicações de uma edificação.</w:t>
            </w:r>
          </w:p>
        </w:tc>
      </w:tr>
      <w:tr w:rsidR="002D0FFE" w:rsidRPr="002D0FFE" w14:paraId="0F46723C" w14:textId="77777777" w:rsidTr="002D0FFE">
        <w:trPr>
          <w:cantSplit/>
        </w:trPr>
        <w:tc>
          <w:tcPr>
            <w:tcW w:w="2217" w:type="dxa"/>
            <w:vAlign w:val="center"/>
          </w:tcPr>
          <w:p w14:paraId="2B73EFE8" w14:textId="77777777" w:rsidR="002D0FFE" w:rsidRPr="002D0FFE" w:rsidRDefault="002D0FFE" w:rsidP="008F0324">
            <w:pPr>
              <w:pStyle w:val="nivel6"/>
              <w:numPr>
                <w:ilvl w:val="0"/>
                <w:numId w:val="0"/>
              </w:numPr>
              <w:rPr>
                <w:rFonts w:cs="Arial"/>
                <w:b/>
                <w:szCs w:val="22"/>
              </w:rPr>
            </w:pPr>
            <w:r w:rsidRPr="002D0FFE">
              <w:rPr>
                <w:rFonts w:cs="Arial"/>
                <w:b/>
                <w:szCs w:val="22"/>
              </w:rPr>
              <w:t>Cabo primário de primeiro nível</w:t>
            </w:r>
          </w:p>
        </w:tc>
        <w:tc>
          <w:tcPr>
            <w:tcW w:w="7427" w:type="dxa"/>
          </w:tcPr>
          <w:p w14:paraId="19C7564C"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Geral de Telecomunicações aos Distribuidores Secundários (DS), ou Distribuidores Intermediários.</w:t>
            </w:r>
          </w:p>
        </w:tc>
      </w:tr>
      <w:tr w:rsidR="002D0FFE" w:rsidRPr="002D0FFE" w14:paraId="411DF3E8" w14:textId="77777777" w:rsidTr="002D0FFE">
        <w:trPr>
          <w:cantSplit/>
        </w:trPr>
        <w:tc>
          <w:tcPr>
            <w:tcW w:w="2217" w:type="dxa"/>
            <w:vAlign w:val="center"/>
          </w:tcPr>
          <w:p w14:paraId="1C992C5C" w14:textId="77777777" w:rsidR="002D0FFE" w:rsidRPr="002D0FFE" w:rsidRDefault="002D0FFE" w:rsidP="008F0324">
            <w:pPr>
              <w:pStyle w:val="nivel6"/>
              <w:numPr>
                <w:ilvl w:val="0"/>
                <w:numId w:val="0"/>
              </w:numPr>
              <w:rPr>
                <w:rFonts w:cs="Arial"/>
                <w:b/>
                <w:szCs w:val="22"/>
              </w:rPr>
            </w:pPr>
            <w:r w:rsidRPr="002D0FFE">
              <w:rPr>
                <w:rFonts w:cs="Arial"/>
                <w:b/>
                <w:szCs w:val="22"/>
              </w:rPr>
              <w:t>Cabo primário de segundo nível</w:t>
            </w:r>
          </w:p>
        </w:tc>
        <w:tc>
          <w:tcPr>
            <w:tcW w:w="7427" w:type="dxa"/>
          </w:tcPr>
          <w:p w14:paraId="3B47809E" w14:textId="77777777" w:rsidR="002D0FFE" w:rsidRPr="002D0FFE" w:rsidRDefault="002D0FFE" w:rsidP="008F0324">
            <w:pPr>
              <w:pStyle w:val="nivel6"/>
              <w:numPr>
                <w:ilvl w:val="0"/>
                <w:numId w:val="0"/>
              </w:numPr>
              <w:rPr>
                <w:rFonts w:cs="Arial"/>
                <w:szCs w:val="22"/>
              </w:rPr>
            </w:pPr>
            <w:r w:rsidRPr="002D0FFE">
              <w:rPr>
                <w:rFonts w:cs="Arial"/>
                <w:szCs w:val="22"/>
              </w:rPr>
              <w:t>Cabo que interliga o Distribuidor Intermediário ao Distribuidor Secundário.</w:t>
            </w:r>
          </w:p>
        </w:tc>
      </w:tr>
      <w:tr w:rsidR="002D0FFE" w:rsidRPr="002D0FFE" w14:paraId="11C9337B" w14:textId="77777777" w:rsidTr="002D0FFE">
        <w:trPr>
          <w:cantSplit/>
        </w:trPr>
        <w:tc>
          <w:tcPr>
            <w:tcW w:w="2217" w:type="dxa"/>
            <w:vAlign w:val="center"/>
          </w:tcPr>
          <w:p w14:paraId="3522E233"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Cabo secundário</w:t>
            </w:r>
          </w:p>
        </w:tc>
        <w:tc>
          <w:tcPr>
            <w:tcW w:w="7427" w:type="dxa"/>
          </w:tcPr>
          <w:p w14:paraId="164C8CFB" w14:textId="77777777" w:rsidR="002D0FFE" w:rsidRPr="002D0FFE" w:rsidRDefault="002D0FFE" w:rsidP="008F0324">
            <w:pPr>
              <w:pStyle w:val="nivel6"/>
              <w:numPr>
                <w:ilvl w:val="0"/>
                <w:numId w:val="0"/>
              </w:numPr>
              <w:rPr>
                <w:rFonts w:cs="Arial"/>
                <w:szCs w:val="22"/>
              </w:rPr>
            </w:pPr>
            <w:r w:rsidRPr="002D0FFE">
              <w:rPr>
                <w:rFonts w:cs="Arial"/>
                <w:szCs w:val="22"/>
              </w:rPr>
              <w:t>Cabo que interliga os Distribuidores Secundários à Área de Trabalho.</w:t>
            </w:r>
          </w:p>
        </w:tc>
      </w:tr>
      <w:tr w:rsidR="002D0FFE" w:rsidRPr="002D0FFE" w14:paraId="416AA55A" w14:textId="77777777" w:rsidTr="002D0FFE">
        <w:trPr>
          <w:cantSplit/>
        </w:trPr>
        <w:tc>
          <w:tcPr>
            <w:tcW w:w="2217" w:type="dxa"/>
            <w:vAlign w:val="center"/>
          </w:tcPr>
          <w:p w14:paraId="6EC8B54C" w14:textId="77777777" w:rsidR="002D0FFE" w:rsidRPr="002D0FFE" w:rsidRDefault="002D0FFE" w:rsidP="008F0324">
            <w:pPr>
              <w:pStyle w:val="nivel6"/>
              <w:numPr>
                <w:ilvl w:val="0"/>
                <w:numId w:val="0"/>
              </w:numPr>
              <w:rPr>
                <w:rFonts w:cs="Arial"/>
                <w:b/>
                <w:szCs w:val="22"/>
              </w:rPr>
            </w:pPr>
            <w:r w:rsidRPr="002D0FFE">
              <w:rPr>
                <w:rFonts w:cs="Arial"/>
                <w:b/>
                <w:szCs w:val="22"/>
              </w:rPr>
              <w:t>Caixa de Derivação</w:t>
            </w:r>
          </w:p>
        </w:tc>
        <w:tc>
          <w:tcPr>
            <w:tcW w:w="7427" w:type="dxa"/>
          </w:tcPr>
          <w:p w14:paraId="24E0069E" w14:textId="77777777" w:rsidR="002D0FFE" w:rsidRPr="002D0FFE" w:rsidRDefault="002D0FFE" w:rsidP="008F0324">
            <w:pPr>
              <w:pStyle w:val="nivel6"/>
              <w:numPr>
                <w:ilvl w:val="0"/>
                <w:numId w:val="0"/>
              </w:numPr>
              <w:rPr>
                <w:rFonts w:cs="Arial"/>
                <w:szCs w:val="22"/>
              </w:rPr>
            </w:pPr>
            <w:r w:rsidRPr="002D0FFE">
              <w:rPr>
                <w:rFonts w:cs="Arial"/>
                <w:szCs w:val="22"/>
              </w:rPr>
              <w:t>Caixa utilizada para a passagem e/ou ligação de condutores entre si e/ou dispositivos nela instalados.</w:t>
            </w:r>
          </w:p>
        </w:tc>
      </w:tr>
      <w:tr w:rsidR="002D0FFE" w:rsidRPr="002D0FFE" w14:paraId="7CEF02CD" w14:textId="77777777" w:rsidTr="002D0FFE">
        <w:trPr>
          <w:cantSplit/>
        </w:trPr>
        <w:tc>
          <w:tcPr>
            <w:tcW w:w="2217" w:type="dxa"/>
            <w:vAlign w:val="center"/>
          </w:tcPr>
          <w:p w14:paraId="33565240" w14:textId="77777777" w:rsidR="002D0FFE" w:rsidRPr="002D0FFE" w:rsidRDefault="002D0FFE" w:rsidP="008F0324">
            <w:pPr>
              <w:pStyle w:val="nivel6"/>
              <w:numPr>
                <w:ilvl w:val="0"/>
                <w:numId w:val="0"/>
              </w:numPr>
              <w:rPr>
                <w:rFonts w:cs="Arial"/>
                <w:b/>
                <w:szCs w:val="22"/>
              </w:rPr>
            </w:pPr>
            <w:r w:rsidRPr="002D0FFE">
              <w:rPr>
                <w:rFonts w:cs="Arial"/>
                <w:b/>
                <w:szCs w:val="22"/>
              </w:rPr>
              <w:t>Campus</w:t>
            </w:r>
          </w:p>
        </w:tc>
        <w:tc>
          <w:tcPr>
            <w:tcW w:w="7427" w:type="dxa"/>
          </w:tcPr>
          <w:p w14:paraId="119E31F3" w14:textId="77777777" w:rsidR="002D0FFE" w:rsidRPr="002D0FFE" w:rsidRDefault="002D0FFE" w:rsidP="008F0324">
            <w:pPr>
              <w:pStyle w:val="nivel6"/>
              <w:numPr>
                <w:ilvl w:val="0"/>
                <w:numId w:val="0"/>
              </w:numPr>
              <w:rPr>
                <w:rFonts w:cs="Arial"/>
                <w:szCs w:val="22"/>
              </w:rPr>
            </w:pPr>
            <w:r w:rsidRPr="002D0FFE">
              <w:rPr>
                <w:rFonts w:cs="Arial"/>
                <w:szCs w:val="22"/>
              </w:rPr>
              <w:t>Área que contém um ou mais edifícios em um mesmo terreno.</w:t>
            </w:r>
          </w:p>
        </w:tc>
      </w:tr>
      <w:tr w:rsidR="002D0FFE" w:rsidRPr="002D0FFE" w14:paraId="1A050A68" w14:textId="77777777" w:rsidTr="002D0FFE">
        <w:trPr>
          <w:cantSplit/>
        </w:trPr>
        <w:tc>
          <w:tcPr>
            <w:tcW w:w="2217" w:type="dxa"/>
            <w:vAlign w:val="center"/>
          </w:tcPr>
          <w:p w14:paraId="784B7645" w14:textId="77777777" w:rsidR="002D0FFE" w:rsidRPr="002D0FFE" w:rsidRDefault="002D0FFE" w:rsidP="008F0324">
            <w:pPr>
              <w:pStyle w:val="nivel6"/>
              <w:numPr>
                <w:ilvl w:val="0"/>
                <w:numId w:val="0"/>
              </w:numPr>
              <w:rPr>
                <w:rFonts w:cs="Arial"/>
                <w:b/>
                <w:szCs w:val="22"/>
              </w:rPr>
            </w:pPr>
            <w:r w:rsidRPr="002D0FFE">
              <w:rPr>
                <w:rFonts w:cs="Arial"/>
                <w:b/>
                <w:szCs w:val="22"/>
              </w:rPr>
              <w:t>Capacitor</w:t>
            </w:r>
          </w:p>
        </w:tc>
        <w:tc>
          <w:tcPr>
            <w:tcW w:w="7427" w:type="dxa"/>
          </w:tcPr>
          <w:p w14:paraId="02052264" w14:textId="77777777" w:rsidR="002D0FFE" w:rsidRPr="002D0FFE" w:rsidRDefault="002D0FFE" w:rsidP="008F0324">
            <w:pPr>
              <w:pStyle w:val="nivel6"/>
              <w:numPr>
                <w:ilvl w:val="0"/>
                <w:numId w:val="0"/>
              </w:numPr>
              <w:rPr>
                <w:rFonts w:cs="Arial"/>
                <w:szCs w:val="22"/>
              </w:rPr>
            </w:pPr>
            <w:r w:rsidRPr="002D0FFE">
              <w:rPr>
                <w:rFonts w:cs="Arial"/>
                <w:szCs w:val="22"/>
              </w:rPr>
              <w:t>É constituído por um equipamento que tem a propriedade de armazenar energia quando submetido a um campo elétrico.</w:t>
            </w:r>
          </w:p>
        </w:tc>
      </w:tr>
      <w:tr w:rsidR="002D0FFE" w:rsidRPr="002D0FFE" w14:paraId="228E568B" w14:textId="77777777" w:rsidTr="002D0FFE">
        <w:trPr>
          <w:cantSplit/>
        </w:trPr>
        <w:tc>
          <w:tcPr>
            <w:tcW w:w="2217" w:type="dxa"/>
            <w:vAlign w:val="center"/>
          </w:tcPr>
          <w:p w14:paraId="4E6CF47A" w14:textId="77777777" w:rsidR="002D0FFE" w:rsidRPr="002D0FFE" w:rsidRDefault="002D0FFE" w:rsidP="008F0324">
            <w:pPr>
              <w:pStyle w:val="nivel6"/>
              <w:numPr>
                <w:ilvl w:val="0"/>
                <w:numId w:val="0"/>
              </w:numPr>
              <w:rPr>
                <w:rFonts w:cs="Arial"/>
                <w:b/>
                <w:szCs w:val="22"/>
              </w:rPr>
            </w:pPr>
            <w:r w:rsidRPr="002D0FFE">
              <w:rPr>
                <w:rFonts w:cs="Arial"/>
                <w:b/>
                <w:szCs w:val="22"/>
              </w:rPr>
              <w:t>Carga</w:t>
            </w:r>
          </w:p>
        </w:tc>
        <w:tc>
          <w:tcPr>
            <w:tcW w:w="7427" w:type="dxa"/>
          </w:tcPr>
          <w:p w14:paraId="44EBBBBF" w14:textId="77777777" w:rsidR="002D0FFE" w:rsidRPr="002D0FFE" w:rsidRDefault="002D0FFE" w:rsidP="008F0324">
            <w:pPr>
              <w:pStyle w:val="nivel6"/>
              <w:numPr>
                <w:ilvl w:val="0"/>
                <w:numId w:val="0"/>
              </w:numPr>
              <w:rPr>
                <w:rFonts w:cs="Arial"/>
                <w:szCs w:val="22"/>
              </w:rPr>
            </w:pPr>
            <w:r w:rsidRPr="002D0FFE">
              <w:rPr>
                <w:rFonts w:cs="Arial"/>
                <w:szCs w:val="22"/>
              </w:rPr>
              <w:t>Equipamento elétrico absorve potência.</w:t>
            </w:r>
          </w:p>
        </w:tc>
      </w:tr>
      <w:tr w:rsidR="002D0FFE" w:rsidRPr="002D0FFE" w14:paraId="59D6A4E1" w14:textId="77777777" w:rsidTr="002D0FFE">
        <w:trPr>
          <w:cantSplit/>
        </w:trPr>
        <w:tc>
          <w:tcPr>
            <w:tcW w:w="2217" w:type="dxa"/>
            <w:vAlign w:val="center"/>
          </w:tcPr>
          <w:p w14:paraId="499AE943" w14:textId="77777777" w:rsidR="002D0FFE" w:rsidRPr="002D0FFE" w:rsidRDefault="002D0FFE" w:rsidP="008F0324">
            <w:pPr>
              <w:pStyle w:val="nivel6"/>
              <w:numPr>
                <w:ilvl w:val="0"/>
                <w:numId w:val="0"/>
              </w:numPr>
              <w:rPr>
                <w:rFonts w:cs="Arial"/>
                <w:b/>
                <w:szCs w:val="22"/>
              </w:rPr>
            </w:pPr>
            <w:r w:rsidRPr="002D0FFE">
              <w:rPr>
                <w:rFonts w:cs="Arial"/>
                <w:b/>
                <w:szCs w:val="22"/>
              </w:rPr>
              <w:t>Categoria 5e</w:t>
            </w:r>
          </w:p>
        </w:tc>
        <w:tc>
          <w:tcPr>
            <w:tcW w:w="7427" w:type="dxa"/>
          </w:tcPr>
          <w:p w14:paraId="56F39637" w14:textId="77777777" w:rsidR="002D0FFE" w:rsidRPr="002D0FFE" w:rsidRDefault="002D0FFE" w:rsidP="008F0324">
            <w:pPr>
              <w:pStyle w:val="nivel6"/>
              <w:numPr>
                <w:ilvl w:val="0"/>
                <w:numId w:val="0"/>
              </w:numPr>
              <w:rPr>
                <w:rFonts w:cs="Arial"/>
                <w:szCs w:val="22"/>
              </w:rPr>
            </w:pPr>
            <w:r w:rsidRPr="002D0FFE">
              <w:rPr>
                <w:rFonts w:cs="Arial"/>
                <w:szCs w:val="22"/>
              </w:rPr>
              <w:t>Componentes usados para transmissão de sinais até 100 MHz.</w:t>
            </w:r>
          </w:p>
        </w:tc>
      </w:tr>
      <w:tr w:rsidR="002D0FFE" w:rsidRPr="002D0FFE" w14:paraId="276B3176" w14:textId="77777777" w:rsidTr="002D0FFE">
        <w:trPr>
          <w:cantSplit/>
        </w:trPr>
        <w:tc>
          <w:tcPr>
            <w:tcW w:w="2217" w:type="dxa"/>
            <w:vAlign w:val="center"/>
          </w:tcPr>
          <w:p w14:paraId="1A8030F8" w14:textId="77777777" w:rsidR="002D0FFE" w:rsidRPr="002D0FFE" w:rsidRDefault="002D0FFE" w:rsidP="008F0324">
            <w:pPr>
              <w:pStyle w:val="nivel6"/>
              <w:numPr>
                <w:ilvl w:val="0"/>
                <w:numId w:val="0"/>
              </w:numPr>
              <w:rPr>
                <w:rFonts w:cs="Arial"/>
                <w:b/>
                <w:szCs w:val="22"/>
              </w:rPr>
            </w:pPr>
            <w:r w:rsidRPr="002D0FFE">
              <w:rPr>
                <w:rFonts w:cs="Arial"/>
                <w:b/>
                <w:szCs w:val="22"/>
              </w:rPr>
              <w:t>Categoria 6</w:t>
            </w:r>
          </w:p>
        </w:tc>
        <w:tc>
          <w:tcPr>
            <w:tcW w:w="7427" w:type="dxa"/>
          </w:tcPr>
          <w:p w14:paraId="42E35CC8" w14:textId="77777777" w:rsidR="002D0FFE" w:rsidRPr="002D0FFE" w:rsidRDefault="002D0FFE" w:rsidP="008F0324">
            <w:pPr>
              <w:pStyle w:val="nivel6"/>
              <w:numPr>
                <w:ilvl w:val="0"/>
                <w:numId w:val="0"/>
              </w:numPr>
              <w:rPr>
                <w:rFonts w:cs="Arial"/>
                <w:szCs w:val="22"/>
              </w:rPr>
            </w:pPr>
            <w:r w:rsidRPr="002D0FFE">
              <w:rPr>
                <w:rFonts w:cs="Arial"/>
                <w:szCs w:val="22"/>
              </w:rPr>
              <w:t>Componentes usados para transmissão de sinais até 250 MHz.</w:t>
            </w:r>
          </w:p>
        </w:tc>
      </w:tr>
      <w:tr w:rsidR="002D0FFE" w:rsidRPr="002D0FFE" w14:paraId="1CE728CD" w14:textId="77777777" w:rsidTr="002D0FFE">
        <w:trPr>
          <w:cantSplit/>
        </w:trPr>
        <w:tc>
          <w:tcPr>
            <w:tcW w:w="2217" w:type="dxa"/>
            <w:vAlign w:val="center"/>
          </w:tcPr>
          <w:p w14:paraId="5655364F" w14:textId="77777777" w:rsidR="002D0FFE" w:rsidRPr="002D0FFE" w:rsidRDefault="002D0FFE" w:rsidP="008F0324">
            <w:pPr>
              <w:pStyle w:val="nivel6"/>
              <w:numPr>
                <w:ilvl w:val="0"/>
                <w:numId w:val="0"/>
              </w:numPr>
              <w:rPr>
                <w:rFonts w:cs="Arial"/>
                <w:b/>
                <w:szCs w:val="22"/>
              </w:rPr>
            </w:pPr>
            <w:r w:rsidRPr="002D0FFE">
              <w:rPr>
                <w:rFonts w:cs="Arial"/>
                <w:b/>
                <w:szCs w:val="22"/>
              </w:rPr>
              <w:t>Choque Elétrico</w:t>
            </w:r>
          </w:p>
        </w:tc>
        <w:tc>
          <w:tcPr>
            <w:tcW w:w="7427" w:type="dxa"/>
          </w:tcPr>
          <w:p w14:paraId="1E11689E" w14:textId="0187EE42" w:rsidR="002D0FFE" w:rsidRPr="002D0FFE" w:rsidRDefault="002D0FFE" w:rsidP="008F0324">
            <w:pPr>
              <w:pStyle w:val="nivel6"/>
              <w:numPr>
                <w:ilvl w:val="0"/>
                <w:numId w:val="0"/>
              </w:numPr>
              <w:rPr>
                <w:rFonts w:cs="Arial"/>
                <w:szCs w:val="22"/>
              </w:rPr>
            </w:pPr>
            <w:r w:rsidRPr="002D0FFE">
              <w:rPr>
                <w:rFonts w:cs="Arial"/>
                <w:szCs w:val="22"/>
              </w:rPr>
              <w:t xml:space="preserve">O efeito </w:t>
            </w:r>
            <w:r w:rsidR="00F929CD" w:rsidRPr="002D0FFE">
              <w:rPr>
                <w:rFonts w:cs="Arial"/>
                <w:szCs w:val="22"/>
              </w:rPr>
              <w:t>patofisiológico</w:t>
            </w:r>
            <w:r w:rsidRPr="002D0FFE">
              <w:rPr>
                <w:rFonts w:cs="Arial"/>
                <w:szCs w:val="22"/>
              </w:rPr>
              <w:t xml:space="preserve"> que resulta da passagem de uma corrente elétrica através do corpo de uma pessoa ou de um animal.</w:t>
            </w:r>
          </w:p>
        </w:tc>
      </w:tr>
      <w:tr w:rsidR="002D0FFE" w:rsidRPr="002D0FFE" w14:paraId="2BF3B7C6" w14:textId="77777777" w:rsidTr="002D0FFE">
        <w:trPr>
          <w:cantSplit/>
        </w:trPr>
        <w:tc>
          <w:tcPr>
            <w:tcW w:w="2217" w:type="dxa"/>
            <w:vAlign w:val="center"/>
          </w:tcPr>
          <w:p w14:paraId="6B150B2D" w14:textId="77777777" w:rsidR="002D0FFE" w:rsidRPr="002D0FFE" w:rsidRDefault="002D0FFE" w:rsidP="008F0324">
            <w:pPr>
              <w:pStyle w:val="nivel6"/>
              <w:numPr>
                <w:ilvl w:val="0"/>
                <w:numId w:val="0"/>
              </w:numPr>
              <w:rPr>
                <w:rFonts w:cs="Arial"/>
                <w:b/>
                <w:szCs w:val="22"/>
              </w:rPr>
            </w:pPr>
            <w:r w:rsidRPr="002D0FFE">
              <w:rPr>
                <w:rFonts w:cs="Arial"/>
                <w:b/>
                <w:szCs w:val="22"/>
              </w:rPr>
              <w:t>Circuito Elétrico</w:t>
            </w:r>
          </w:p>
        </w:tc>
        <w:tc>
          <w:tcPr>
            <w:tcW w:w="7427" w:type="dxa"/>
          </w:tcPr>
          <w:p w14:paraId="215A9ADC" w14:textId="77777777" w:rsidR="002D0FFE" w:rsidRPr="002D0FFE" w:rsidRDefault="002D0FFE" w:rsidP="008F0324">
            <w:pPr>
              <w:pStyle w:val="nivel6"/>
              <w:numPr>
                <w:ilvl w:val="0"/>
                <w:numId w:val="0"/>
              </w:numPr>
              <w:rPr>
                <w:rFonts w:cs="Arial"/>
                <w:szCs w:val="22"/>
              </w:rPr>
            </w:pPr>
            <w:r w:rsidRPr="002D0FFE">
              <w:rPr>
                <w:rFonts w:cs="Arial"/>
                <w:szCs w:val="22"/>
              </w:rPr>
              <w:t>Conjunto de corpos ou meios no qual pode haver corrente.</w:t>
            </w:r>
          </w:p>
        </w:tc>
      </w:tr>
      <w:tr w:rsidR="002D0FFE" w:rsidRPr="002D0FFE" w14:paraId="10E745F8" w14:textId="77777777" w:rsidTr="002D0FFE">
        <w:trPr>
          <w:cantSplit/>
        </w:trPr>
        <w:tc>
          <w:tcPr>
            <w:tcW w:w="2217" w:type="dxa"/>
            <w:vAlign w:val="center"/>
          </w:tcPr>
          <w:p w14:paraId="3FDDF634" w14:textId="77777777" w:rsidR="002D0FFE" w:rsidRPr="002D0FFE" w:rsidRDefault="002D0FFE" w:rsidP="008F0324">
            <w:pPr>
              <w:pStyle w:val="nivel6"/>
              <w:numPr>
                <w:ilvl w:val="0"/>
                <w:numId w:val="0"/>
              </w:numPr>
              <w:rPr>
                <w:rFonts w:cs="Arial"/>
                <w:b/>
                <w:szCs w:val="22"/>
              </w:rPr>
            </w:pPr>
            <w:r w:rsidRPr="002D0FFE">
              <w:rPr>
                <w:rFonts w:cs="Arial"/>
                <w:b/>
                <w:szCs w:val="22"/>
              </w:rPr>
              <w:t>Circuito Monofásico</w:t>
            </w:r>
          </w:p>
        </w:tc>
        <w:tc>
          <w:tcPr>
            <w:tcW w:w="7427" w:type="dxa"/>
          </w:tcPr>
          <w:p w14:paraId="413B0979" w14:textId="77777777" w:rsidR="002D0FFE" w:rsidRPr="002D0FFE" w:rsidRDefault="002D0FFE" w:rsidP="008F0324">
            <w:pPr>
              <w:pStyle w:val="nivel6"/>
              <w:numPr>
                <w:ilvl w:val="0"/>
                <w:numId w:val="0"/>
              </w:numPr>
              <w:rPr>
                <w:rFonts w:cs="Arial"/>
                <w:szCs w:val="22"/>
              </w:rPr>
            </w:pPr>
            <w:r w:rsidRPr="002D0FFE">
              <w:rPr>
                <w:rFonts w:cs="Arial"/>
                <w:szCs w:val="22"/>
              </w:rPr>
              <w:t>Circuito alimentado através de apenas uma fase e neutro.</w:t>
            </w:r>
          </w:p>
        </w:tc>
      </w:tr>
      <w:tr w:rsidR="002D0FFE" w:rsidRPr="002D0FFE" w14:paraId="31067D94" w14:textId="77777777" w:rsidTr="002D0FFE">
        <w:trPr>
          <w:cantSplit/>
        </w:trPr>
        <w:tc>
          <w:tcPr>
            <w:tcW w:w="2217" w:type="dxa"/>
            <w:vAlign w:val="center"/>
          </w:tcPr>
          <w:p w14:paraId="1373FADC" w14:textId="77777777" w:rsidR="002D0FFE" w:rsidRPr="002D0FFE" w:rsidRDefault="002D0FFE" w:rsidP="008F0324">
            <w:pPr>
              <w:pStyle w:val="nivel6"/>
              <w:numPr>
                <w:ilvl w:val="0"/>
                <w:numId w:val="0"/>
              </w:numPr>
              <w:rPr>
                <w:rFonts w:cs="Arial"/>
                <w:b/>
                <w:szCs w:val="22"/>
              </w:rPr>
            </w:pPr>
            <w:r w:rsidRPr="002D0FFE">
              <w:rPr>
                <w:rFonts w:cs="Arial"/>
                <w:b/>
                <w:szCs w:val="22"/>
              </w:rPr>
              <w:t>Circuito Polifásico</w:t>
            </w:r>
          </w:p>
        </w:tc>
        <w:tc>
          <w:tcPr>
            <w:tcW w:w="7427" w:type="dxa"/>
          </w:tcPr>
          <w:p w14:paraId="636B9380" w14:textId="77777777" w:rsidR="002D0FFE" w:rsidRPr="002D0FFE" w:rsidRDefault="002D0FFE" w:rsidP="008F0324">
            <w:pPr>
              <w:pStyle w:val="nivel6"/>
              <w:numPr>
                <w:ilvl w:val="0"/>
                <w:numId w:val="0"/>
              </w:numPr>
              <w:rPr>
                <w:rFonts w:cs="Arial"/>
                <w:szCs w:val="22"/>
              </w:rPr>
            </w:pPr>
            <w:r w:rsidRPr="002D0FFE">
              <w:rPr>
                <w:rFonts w:cs="Arial"/>
                <w:szCs w:val="22"/>
              </w:rPr>
              <w:t>Circuito alimentado através de 2 ou mais fases e neutro.</w:t>
            </w:r>
          </w:p>
        </w:tc>
      </w:tr>
      <w:tr w:rsidR="002D0FFE" w:rsidRPr="002D0FFE" w14:paraId="1DA1E6D4" w14:textId="77777777" w:rsidTr="002D0FFE">
        <w:trPr>
          <w:cantSplit/>
        </w:trPr>
        <w:tc>
          <w:tcPr>
            <w:tcW w:w="2217" w:type="dxa"/>
            <w:vAlign w:val="center"/>
          </w:tcPr>
          <w:p w14:paraId="610C55B4" w14:textId="77777777" w:rsidR="002D0FFE" w:rsidRPr="002D0FFE" w:rsidRDefault="002D0FFE" w:rsidP="008F0324">
            <w:pPr>
              <w:pStyle w:val="nivel6"/>
              <w:numPr>
                <w:ilvl w:val="0"/>
                <w:numId w:val="0"/>
              </w:numPr>
              <w:rPr>
                <w:rFonts w:cs="Arial"/>
                <w:b/>
                <w:szCs w:val="22"/>
              </w:rPr>
            </w:pPr>
            <w:r w:rsidRPr="002D0FFE">
              <w:rPr>
                <w:rFonts w:cs="Arial"/>
                <w:b/>
                <w:szCs w:val="22"/>
              </w:rPr>
              <w:t>Circuito Terminal</w:t>
            </w:r>
          </w:p>
        </w:tc>
        <w:tc>
          <w:tcPr>
            <w:tcW w:w="7427" w:type="dxa"/>
          </w:tcPr>
          <w:p w14:paraId="3140CA69" w14:textId="77777777" w:rsidR="002D0FFE" w:rsidRPr="002D0FFE" w:rsidRDefault="002D0FFE" w:rsidP="008F0324">
            <w:pPr>
              <w:pStyle w:val="nivel6"/>
              <w:numPr>
                <w:ilvl w:val="0"/>
                <w:numId w:val="0"/>
              </w:numPr>
              <w:rPr>
                <w:rFonts w:cs="Arial"/>
                <w:szCs w:val="22"/>
              </w:rPr>
            </w:pPr>
            <w:r w:rsidRPr="002D0FFE">
              <w:rPr>
                <w:rFonts w:cs="Arial"/>
                <w:szCs w:val="22"/>
              </w:rPr>
              <w:t>Circuito ligado diretamente a equipamentos de utilização e/ou tomadas de corrente.</w:t>
            </w:r>
          </w:p>
        </w:tc>
      </w:tr>
      <w:tr w:rsidR="002D0FFE" w:rsidRPr="002D0FFE" w14:paraId="35843517" w14:textId="77777777" w:rsidTr="002D0FFE">
        <w:trPr>
          <w:cantSplit/>
        </w:trPr>
        <w:tc>
          <w:tcPr>
            <w:tcW w:w="2217" w:type="dxa"/>
            <w:vAlign w:val="center"/>
          </w:tcPr>
          <w:p w14:paraId="67210DD5" w14:textId="77777777" w:rsidR="002D0FFE" w:rsidRPr="002D0FFE" w:rsidRDefault="002D0FFE" w:rsidP="008F0324">
            <w:pPr>
              <w:pStyle w:val="nivel6"/>
              <w:numPr>
                <w:ilvl w:val="0"/>
                <w:numId w:val="0"/>
              </w:numPr>
              <w:rPr>
                <w:rFonts w:cs="Arial"/>
                <w:b/>
                <w:szCs w:val="22"/>
              </w:rPr>
            </w:pPr>
            <w:r w:rsidRPr="002D0FFE">
              <w:rPr>
                <w:rFonts w:cs="Arial"/>
                <w:b/>
                <w:szCs w:val="22"/>
              </w:rPr>
              <w:t>Comprimento do lance de cabo (CL)</w:t>
            </w:r>
          </w:p>
        </w:tc>
        <w:tc>
          <w:tcPr>
            <w:tcW w:w="7427" w:type="dxa"/>
          </w:tcPr>
          <w:p w14:paraId="7A1C94C5" w14:textId="77777777" w:rsidR="002D0FFE" w:rsidRPr="002D0FFE" w:rsidRDefault="002D0FFE" w:rsidP="008F0324">
            <w:pPr>
              <w:pStyle w:val="nivel6"/>
              <w:numPr>
                <w:ilvl w:val="0"/>
                <w:numId w:val="0"/>
              </w:numPr>
              <w:rPr>
                <w:rFonts w:cs="Arial"/>
                <w:szCs w:val="22"/>
              </w:rPr>
            </w:pPr>
            <w:r w:rsidRPr="002D0FFE">
              <w:rPr>
                <w:rFonts w:cs="Arial"/>
                <w:szCs w:val="22"/>
              </w:rPr>
              <w:t>Comprimento de cabo correspondente a distância entre dois pontos de conexão.</w:t>
            </w:r>
          </w:p>
        </w:tc>
      </w:tr>
      <w:tr w:rsidR="002D0FFE" w:rsidRPr="002D0FFE" w14:paraId="24C38660" w14:textId="77777777" w:rsidTr="002D0FFE">
        <w:trPr>
          <w:cantSplit/>
        </w:trPr>
        <w:tc>
          <w:tcPr>
            <w:tcW w:w="2217" w:type="dxa"/>
            <w:vAlign w:val="center"/>
          </w:tcPr>
          <w:p w14:paraId="2BF58002" w14:textId="77777777" w:rsidR="002D0FFE" w:rsidRPr="002D0FFE" w:rsidRDefault="002D0FFE" w:rsidP="008F0324">
            <w:pPr>
              <w:pStyle w:val="nivel6"/>
              <w:numPr>
                <w:ilvl w:val="0"/>
                <w:numId w:val="0"/>
              </w:numPr>
              <w:rPr>
                <w:rFonts w:cs="Arial"/>
                <w:b/>
                <w:szCs w:val="22"/>
              </w:rPr>
            </w:pPr>
            <w:r w:rsidRPr="002D0FFE">
              <w:rPr>
                <w:rFonts w:cs="Arial"/>
                <w:b/>
                <w:szCs w:val="22"/>
              </w:rPr>
              <w:t>Condulete</w:t>
            </w:r>
          </w:p>
        </w:tc>
        <w:tc>
          <w:tcPr>
            <w:tcW w:w="7427" w:type="dxa"/>
          </w:tcPr>
          <w:p w14:paraId="043C9F9A" w14:textId="77777777" w:rsidR="002D0FFE" w:rsidRPr="002D0FFE" w:rsidRDefault="002D0FFE" w:rsidP="008F0324">
            <w:pPr>
              <w:pStyle w:val="nivel6"/>
              <w:numPr>
                <w:ilvl w:val="0"/>
                <w:numId w:val="0"/>
              </w:numPr>
              <w:rPr>
                <w:rFonts w:cs="Arial"/>
                <w:szCs w:val="22"/>
              </w:rPr>
            </w:pPr>
            <w:r w:rsidRPr="002D0FFE">
              <w:rPr>
                <w:rFonts w:cs="Arial"/>
                <w:szCs w:val="22"/>
              </w:rPr>
              <w:t>Caixa de derivação para linhas aparentes dotada de tampa própria.</w:t>
            </w:r>
          </w:p>
        </w:tc>
      </w:tr>
      <w:tr w:rsidR="002D0FFE" w:rsidRPr="002D0FFE" w14:paraId="470E64D6" w14:textId="77777777" w:rsidTr="002D0FFE">
        <w:trPr>
          <w:cantSplit/>
        </w:trPr>
        <w:tc>
          <w:tcPr>
            <w:tcW w:w="2217" w:type="dxa"/>
            <w:vAlign w:val="center"/>
          </w:tcPr>
          <w:p w14:paraId="7C06E9E3" w14:textId="77777777" w:rsidR="002D0FFE" w:rsidRPr="002D0FFE" w:rsidRDefault="002D0FFE" w:rsidP="008F0324">
            <w:pPr>
              <w:pStyle w:val="nivel6"/>
              <w:numPr>
                <w:ilvl w:val="0"/>
                <w:numId w:val="0"/>
              </w:numPr>
              <w:rPr>
                <w:rFonts w:cs="Arial"/>
                <w:b/>
                <w:szCs w:val="22"/>
              </w:rPr>
            </w:pPr>
            <w:r w:rsidRPr="002D0FFE">
              <w:rPr>
                <w:rFonts w:cs="Arial"/>
                <w:b/>
                <w:szCs w:val="22"/>
              </w:rPr>
              <w:t>Conduto Elétrico</w:t>
            </w:r>
          </w:p>
        </w:tc>
        <w:tc>
          <w:tcPr>
            <w:tcW w:w="7427" w:type="dxa"/>
          </w:tcPr>
          <w:p w14:paraId="3047A194" w14:textId="77777777" w:rsidR="002D0FFE" w:rsidRPr="002D0FFE" w:rsidRDefault="002D0FFE" w:rsidP="008F0324">
            <w:pPr>
              <w:pStyle w:val="nivel6"/>
              <w:numPr>
                <w:ilvl w:val="0"/>
                <w:numId w:val="0"/>
              </w:numPr>
              <w:rPr>
                <w:rFonts w:cs="Arial"/>
                <w:szCs w:val="22"/>
              </w:rPr>
            </w:pPr>
            <w:r w:rsidRPr="002D0FFE">
              <w:rPr>
                <w:rFonts w:cs="Arial"/>
                <w:szCs w:val="22"/>
              </w:rPr>
              <w:t>Canalização destinada a conter condutores elétricos. Podem ser de vários tipos: eletrodutos, calhas, molduras, canaletas, bandejas, escadas para cabos, poços e galerias.</w:t>
            </w:r>
          </w:p>
        </w:tc>
      </w:tr>
      <w:tr w:rsidR="002D0FFE" w:rsidRPr="002D0FFE" w14:paraId="2A6B14A8" w14:textId="77777777" w:rsidTr="002D0FFE">
        <w:trPr>
          <w:cantSplit/>
        </w:trPr>
        <w:tc>
          <w:tcPr>
            <w:tcW w:w="2217" w:type="dxa"/>
            <w:vAlign w:val="center"/>
          </w:tcPr>
          <w:p w14:paraId="0E3F36D1" w14:textId="77777777" w:rsidR="002D0FFE" w:rsidRPr="002D0FFE" w:rsidRDefault="002D0FFE" w:rsidP="008F0324">
            <w:pPr>
              <w:pStyle w:val="nivel6"/>
              <w:numPr>
                <w:ilvl w:val="0"/>
                <w:numId w:val="0"/>
              </w:numPr>
              <w:rPr>
                <w:rFonts w:cs="Arial"/>
                <w:b/>
                <w:szCs w:val="22"/>
              </w:rPr>
            </w:pPr>
            <w:r w:rsidRPr="002D0FFE">
              <w:rPr>
                <w:rFonts w:cs="Arial"/>
                <w:b/>
                <w:szCs w:val="22"/>
              </w:rPr>
              <w:t>Condutor Elétrico</w:t>
            </w:r>
          </w:p>
        </w:tc>
        <w:tc>
          <w:tcPr>
            <w:tcW w:w="7427" w:type="dxa"/>
          </w:tcPr>
          <w:p w14:paraId="2A26B7EF" w14:textId="77777777" w:rsidR="002D0FFE" w:rsidRPr="002D0FFE" w:rsidRDefault="002D0FFE" w:rsidP="008F0324">
            <w:pPr>
              <w:pStyle w:val="nivel6"/>
              <w:numPr>
                <w:ilvl w:val="0"/>
                <w:numId w:val="0"/>
              </w:numPr>
              <w:rPr>
                <w:rFonts w:cs="Arial"/>
                <w:szCs w:val="22"/>
              </w:rPr>
            </w:pPr>
            <w:r w:rsidRPr="002D0FFE">
              <w:rPr>
                <w:rFonts w:cs="Arial"/>
                <w:szCs w:val="22"/>
              </w:rPr>
              <w:t>Produto metálico utilizado para transportar energia elétrica ou transmitir sinais elétricos.</w:t>
            </w:r>
          </w:p>
        </w:tc>
      </w:tr>
      <w:tr w:rsidR="002D0FFE" w:rsidRPr="002D0FFE" w14:paraId="7624A9E4" w14:textId="77777777" w:rsidTr="002D0FFE">
        <w:trPr>
          <w:cantSplit/>
        </w:trPr>
        <w:tc>
          <w:tcPr>
            <w:tcW w:w="2217" w:type="dxa"/>
            <w:vAlign w:val="center"/>
          </w:tcPr>
          <w:p w14:paraId="690439C9" w14:textId="77777777" w:rsidR="002D0FFE" w:rsidRPr="002D0FFE" w:rsidRDefault="002D0FFE" w:rsidP="008F0324">
            <w:pPr>
              <w:pStyle w:val="nivel6"/>
              <w:numPr>
                <w:ilvl w:val="0"/>
                <w:numId w:val="0"/>
              </w:numPr>
              <w:rPr>
                <w:rFonts w:cs="Arial"/>
                <w:b/>
                <w:szCs w:val="22"/>
              </w:rPr>
            </w:pPr>
            <w:r w:rsidRPr="002D0FFE">
              <w:rPr>
                <w:rFonts w:cs="Arial"/>
                <w:b/>
                <w:szCs w:val="22"/>
              </w:rPr>
              <w:t>Conector modular 8 vias (CM8V)</w:t>
            </w:r>
          </w:p>
        </w:tc>
        <w:tc>
          <w:tcPr>
            <w:tcW w:w="7427" w:type="dxa"/>
          </w:tcPr>
          <w:p w14:paraId="6229BC2B" w14:textId="77777777" w:rsidR="002D0FFE" w:rsidRPr="002D0FFE" w:rsidRDefault="002D0FFE" w:rsidP="008F0324">
            <w:pPr>
              <w:pStyle w:val="nivel6"/>
              <w:numPr>
                <w:ilvl w:val="0"/>
                <w:numId w:val="0"/>
              </w:numPr>
              <w:rPr>
                <w:rFonts w:cs="Arial"/>
                <w:szCs w:val="22"/>
              </w:rPr>
            </w:pPr>
            <w:r w:rsidRPr="002D0FFE">
              <w:rPr>
                <w:rFonts w:cs="Arial"/>
                <w:szCs w:val="22"/>
              </w:rPr>
              <w:t>Dispositivo usado para estabelecer a terminação mecânica de cabos, permitindo o acesso dos terminais à rede.</w:t>
            </w:r>
          </w:p>
        </w:tc>
      </w:tr>
      <w:tr w:rsidR="002D0FFE" w:rsidRPr="002D0FFE" w14:paraId="44CF72DC" w14:textId="77777777" w:rsidTr="002D0FFE">
        <w:trPr>
          <w:cantSplit/>
        </w:trPr>
        <w:tc>
          <w:tcPr>
            <w:tcW w:w="2217" w:type="dxa"/>
            <w:vAlign w:val="center"/>
          </w:tcPr>
          <w:p w14:paraId="77967BB9" w14:textId="77777777" w:rsidR="002D0FFE" w:rsidRPr="002D0FFE" w:rsidRDefault="002D0FFE" w:rsidP="008F0324">
            <w:pPr>
              <w:pStyle w:val="nivel6"/>
              <w:numPr>
                <w:ilvl w:val="0"/>
                <w:numId w:val="0"/>
              </w:numPr>
              <w:rPr>
                <w:rFonts w:cs="Arial"/>
                <w:b/>
                <w:szCs w:val="22"/>
              </w:rPr>
            </w:pPr>
            <w:r w:rsidRPr="002D0FFE">
              <w:rPr>
                <w:rFonts w:cs="Arial"/>
                <w:b/>
                <w:szCs w:val="22"/>
              </w:rPr>
              <w:t>Conector óptico (plugue)</w:t>
            </w:r>
          </w:p>
        </w:tc>
        <w:tc>
          <w:tcPr>
            <w:tcW w:w="7427" w:type="dxa"/>
          </w:tcPr>
          <w:p w14:paraId="631557A0" w14:textId="77777777" w:rsidR="002D0FFE" w:rsidRPr="002D0FFE" w:rsidRDefault="002D0FFE" w:rsidP="008F0324">
            <w:pPr>
              <w:pStyle w:val="nivel6"/>
              <w:numPr>
                <w:ilvl w:val="0"/>
                <w:numId w:val="0"/>
              </w:numPr>
              <w:rPr>
                <w:rFonts w:cs="Arial"/>
                <w:szCs w:val="22"/>
              </w:rPr>
            </w:pPr>
            <w:r w:rsidRPr="002D0FFE">
              <w:rPr>
                <w:rFonts w:cs="Arial"/>
                <w:szCs w:val="22"/>
              </w:rPr>
              <w:t>Dispositivo que possibilita a conexão óptica, terminando duas fibras ópticas e que encaixa em um adaptador óptico (soquete).</w:t>
            </w:r>
          </w:p>
        </w:tc>
      </w:tr>
      <w:tr w:rsidR="002D0FFE" w:rsidRPr="002D0FFE" w14:paraId="7200A8F7" w14:textId="77777777" w:rsidTr="002D0FFE">
        <w:trPr>
          <w:cantSplit/>
        </w:trPr>
        <w:tc>
          <w:tcPr>
            <w:tcW w:w="2217" w:type="dxa"/>
            <w:vAlign w:val="center"/>
          </w:tcPr>
          <w:p w14:paraId="657644AD" w14:textId="77777777" w:rsidR="002D0FFE" w:rsidRPr="002D0FFE" w:rsidRDefault="002D0FFE" w:rsidP="008F0324">
            <w:pPr>
              <w:pStyle w:val="nivel6"/>
              <w:numPr>
                <w:ilvl w:val="0"/>
                <w:numId w:val="0"/>
              </w:numPr>
              <w:rPr>
                <w:rFonts w:cs="Arial"/>
                <w:b/>
                <w:szCs w:val="22"/>
              </w:rPr>
            </w:pPr>
            <w:r w:rsidRPr="002D0FFE">
              <w:rPr>
                <w:rFonts w:cs="Arial"/>
                <w:b/>
                <w:szCs w:val="22"/>
              </w:rPr>
              <w:t>Conector óptico (plugue)</w:t>
            </w:r>
          </w:p>
        </w:tc>
        <w:tc>
          <w:tcPr>
            <w:tcW w:w="7427" w:type="dxa"/>
          </w:tcPr>
          <w:p w14:paraId="05358A20" w14:textId="77777777" w:rsidR="002D0FFE" w:rsidRPr="002D0FFE" w:rsidRDefault="002D0FFE" w:rsidP="008F0324">
            <w:pPr>
              <w:pStyle w:val="nivel6"/>
              <w:numPr>
                <w:ilvl w:val="0"/>
                <w:numId w:val="0"/>
              </w:numPr>
              <w:rPr>
                <w:rFonts w:cs="Arial"/>
                <w:szCs w:val="22"/>
              </w:rPr>
            </w:pPr>
            <w:r w:rsidRPr="002D0FFE">
              <w:rPr>
                <w:rFonts w:cs="Arial"/>
                <w:szCs w:val="22"/>
              </w:rPr>
              <w:t>Dispositivo que possibilita a conexão óptica, terminando duas fibras ópticas e que encaixa em um adaptador óptico (soquete).</w:t>
            </w:r>
          </w:p>
        </w:tc>
      </w:tr>
      <w:tr w:rsidR="002D0FFE" w:rsidRPr="002D0FFE" w14:paraId="68CA7644" w14:textId="77777777" w:rsidTr="002D0FFE">
        <w:trPr>
          <w:cantSplit/>
        </w:trPr>
        <w:tc>
          <w:tcPr>
            <w:tcW w:w="2217" w:type="dxa"/>
            <w:vAlign w:val="center"/>
          </w:tcPr>
          <w:p w14:paraId="1E5F068A"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Conexão de engate rápido (CER)</w:t>
            </w:r>
          </w:p>
        </w:tc>
        <w:tc>
          <w:tcPr>
            <w:tcW w:w="7427" w:type="dxa"/>
          </w:tcPr>
          <w:p w14:paraId="3E8AAAE2" w14:textId="77777777" w:rsidR="002D0FFE" w:rsidRPr="002D0FFE" w:rsidRDefault="002D0FFE" w:rsidP="008F0324">
            <w:pPr>
              <w:pStyle w:val="nivel6"/>
              <w:numPr>
                <w:ilvl w:val="0"/>
                <w:numId w:val="0"/>
              </w:numPr>
              <w:rPr>
                <w:rFonts w:cs="Arial"/>
                <w:szCs w:val="22"/>
              </w:rPr>
            </w:pPr>
            <w:r w:rsidRPr="002D0FFE">
              <w:rPr>
                <w:rFonts w:cs="Arial"/>
                <w:szCs w:val="22"/>
              </w:rPr>
              <w:t>Conexão por deslocamento da isolação do condutor.</w:t>
            </w:r>
          </w:p>
        </w:tc>
      </w:tr>
      <w:tr w:rsidR="002D0FFE" w:rsidRPr="002D0FFE" w14:paraId="3D6D8B5F" w14:textId="77777777" w:rsidTr="002D0FFE">
        <w:trPr>
          <w:cantSplit/>
        </w:trPr>
        <w:tc>
          <w:tcPr>
            <w:tcW w:w="2217" w:type="dxa"/>
            <w:vAlign w:val="center"/>
          </w:tcPr>
          <w:p w14:paraId="3A280A8F" w14:textId="77777777" w:rsidR="002D0FFE" w:rsidRPr="002D0FFE" w:rsidRDefault="002D0FFE" w:rsidP="008F0324">
            <w:pPr>
              <w:pStyle w:val="nivel6"/>
              <w:numPr>
                <w:ilvl w:val="0"/>
                <w:numId w:val="0"/>
              </w:numPr>
              <w:rPr>
                <w:rFonts w:cs="Arial"/>
                <w:b/>
                <w:szCs w:val="22"/>
              </w:rPr>
            </w:pPr>
            <w:r w:rsidRPr="002D0FFE">
              <w:rPr>
                <w:rFonts w:cs="Arial"/>
                <w:b/>
                <w:szCs w:val="22"/>
              </w:rPr>
              <w:t>Consumo</w:t>
            </w:r>
          </w:p>
        </w:tc>
        <w:tc>
          <w:tcPr>
            <w:tcW w:w="7427" w:type="dxa"/>
          </w:tcPr>
          <w:p w14:paraId="2D29F375" w14:textId="6E9CDC42" w:rsidR="002D0FFE" w:rsidRPr="002D0FFE" w:rsidRDefault="002D0FFE" w:rsidP="008F0324">
            <w:pPr>
              <w:pStyle w:val="nivel6"/>
              <w:numPr>
                <w:ilvl w:val="0"/>
                <w:numId w:val="0"/>
              </w:numPr>
              <w:rPr>
                <w:rFonts w:cs="Arial"/>
                <w:szCs w:val="22"/>
              </w:rPr>
            </w:pPr>
            <w:r w:rsidRPr="002D0FFE">
              <w:rPr>
                <w:rFonts w:cs="Arial"/>
                <w:szCs w:val="22"/>
              </w:rPr>
              <w:t xml:space="preserve">Energia elétrica consumida em um </w:t>
            </w:r>
            <w:r w:rsidR="00F929CD" w:rsidRPr="002D0FFE">
              <w:rPr>
                <w:rFonts w:cs="Arial"/>
                <w:szCs w:val="22"/>
              </w:rPr>
              <w:t>período</w:t>
            </w:r>
            <w:r w:rsidRPr="002D0FFE">
              <w:rPr>
                <w:rFonts w:cs="Arial"/>
                <w:szCs w:val="22"/>
              </w:rPr>
              <w:t xml:space="preserve"> determinado.</w:t>
            </w:r>
          </w:p>
        </w:tc>
      </w:tr>
      <w:tr w:rsidR="002D0FFE" w:rsidRPr="002D0FFE" w14:paraId="41E8F936" w14:textId="77777777" w:rsidTr="002D0FFE">
        <w:trPr>
          <w:cantSplit/>
        </w:trPr>
        <w:tc>
          <w:tcPr>
            <w:tcW w:w="2217" w:type="dxa"/>
            <w:vAlign w:val="center"/>
          </w:tcPr>
          <w:p w14:paraId="2E889A5F" w14:textId="77777777" w:rsidR="002D0FFE" w:rsidRPr="002D0FFE" w:rsidRDefault="002D0FFE" w:rsidP="008F0324">
            <w:pPr>
              <w:pStyle w:val="nivel6"/>
              <w:numPr>
                <w:ilvl w:val="0"/>
                <w:numId w:val="0"/>
              </w:numPr>
              <w:rPr>
                <w:rFonts w:cs="Arial"/>
                <w:b/>
                <w:szCs w:val="22"/>
              </w:rPr>
            </w:pPr>
            <w:r w:rsidRPr="002D0FFE">
              <w:rPr>
                <w:rFonts w:cs="Arial"/>
                <w:b/>
                <w:szCs w:val="22"/>
              </w:rPr>
              <w:t>Contator</w:t>
            </w:r>
          </w:p>
        </w:tc>
        <w:tc>
          <w:tcPr>
            <w:tcW w:w="7427" w:type="dxa"/>
          </w:tcPr>
          <w:p w14:paraId="499706B4" w14:textId="77777777" w:rsidR="002D0FFE" w:rsidRPr="002D0FFE" w:rsidRDefault="002D0FFE" w:rsidP="008F0324">
            <w:pPr>
              <w:pStyle w:val="nivel6"/>
              <w:numPr>
                <w:ilvl w:val="0"/>
                <w:numId w:val="0"/>
              </w:numPr>
              <w:rPr>
                <w:rFonts w:cs="Arial"/>
                <w:szCs w:val="22"/>
              </w:rPr>
            </w:pPr>
            <w:r w:rsidRPr="002D0FFE">
              <w:rPr>
                <w:rFonts w:cs="Arial"/>
                <w:szCs w:val="22"/>
              </w:rPr>
              <w:t>Dispositivos de manobra (mecânico) de operação não manual (geralmente eletromagnéticas) que tem uma única posição de repouso e é capaz de estabelecer, conduzir e interromper correntes em condições normais de circuito, inclusive sobrecargas.</w:t>
            </w:r>
          </w:p>
        </w:tc>
      </w:tr>
      <w:tr w:rsidR="002D0FFE" w:rsidRPr="002D0FFE" w14:paraId="0F6BD40F" w14:textId="77777777" w:rsidTr="002D0FFE">
        <w:trPr>
          <w:cantSplit/>
        </w:trPr>
        <w:tc>
          <w:tcPr>
            <w:tcW w:w="2217" w:type="dxa"/>
            <w:vAlign w:val="center"/>
          </w:tcPr>
          <w:p w14:paraId="21AD73F2" w14:textId="77777777" w:rsidR="002D0FFE" w:rsidRPr="002D0FFE" w:rsidRDefault="002D0FFE" w:rsidP="008F0324">
            <w:pPr>
              <w:pStyle w:val="nivel6"/>
              <w:numPr>
                <w:ilvl w:val="0"/>
                <w:numId w:val="0"/>
              </w:numPr>
              <w:rPr>
                <w:rFonts w:cs="Arial"/>
                <w:b/>
                <w:szCs w:val="22"/>
              </w:rPr>
            </w:pPr>
            <w:r w:rsidRPr="002D0FFE">
              <w:rPr>
                <w:rFonts w:cs="Arial"/>
                <w:b/>
                <w:szCs w:val="22"/>
              </w:rPr>
              <w:t>Cordão de conexão</w:t>
            </w:r>
          </w:p>
        </w:tc>
        <w:tc>
          <w:tcPr>
            <w:tcW w:w="7427" w:type="dxa"/>
          </w:tcPr>
          <w:p w14:paraId="1645D0E6" w14:textId="77777777" w:rsidR="002D0FFE" w:rsidRPr="002D0FFE" w:rsidRDefault="002D0FFE" w:rsidP="008F0324">
            <w:pPr>
              <w:pStyle w:val="nivel6"/>
              <w:numPr>
                <w:ilvl w:val="0"/>
                <w:numId w:val="0"/>
              </w:numPr>
              <w:rPr>
                <w:rFonts w:cs="Arial"/>
                <w:szCs w:val="22"/>
              </w:rPr>
            </w:pPr>
            <w:r w:rsidRPr="002D0FFE">
              <w:rPr>
                <w:rFonts w:cs="Arial"/>
                <w:szCs w:val="22"/>
              </w:rPr>
              <w:t>Cordão formado de um cabo flexível com conectores nas pontas, com a finalidade de interligar os dispositivos de conexão entre si e / ou a equipamentos.</w:t>
            </w:r>
          </w:p>
        </w:tc>
      </w:tr>
      <w:tr w:rsidR="002D0FFE" w:rsidRPr="002D0FFE" w14:paraId="228EC67C" w14:textId="77777777" w:rsidTr="002D0FFE">
        <w:trPr>
          <w:cantSplit/>
        </w:trPr>
        <w:tc>
          <w:tcPr>
            <w:tcW w:w="2217" w:type="dxa"/>
            <w:vAlign w:val="center"/>
          </w:tcPr>
          <w:p w14:paraId="36B30862" w14:textId="77777777" w:rsidR="002D0FFE" w:rsidRPr="002D0FFE" w:rsidRDefault="002D0FFE" w:rsidP="008F0324">
            <w:pPr>
              <w:pStyle w:val="nivel6"/>
              <w:numPr>
                <w:ilvl w:val="0"/>
                <w:numId w:val="0"/>
              </w:numPr>
              <w:rPr>
                <w:rFonts w:cs="Arial"/>
                <w:b/>
                <w:szCs w:val="22"/>
              </w:rPr>
            </w:pPr>
            <w:r w:rsidRPr="002D0FFE">
              <w:rPr>
                <w:rFonts w:cs="Arial"/>
                <w:b/>
                <w:szCs w:val="22"/>
              </w:rPr>
              <w:t>Cordão óptico monofibra de manobra</w:t>
            </w:r>
          </w:p>
        </w:tc>
        <w:tc>
          <w:tcPr>
            <w:tcW w:w="7427" w:type="dxa"/>
          </w:tcPr>
          <w:p w14:paraId="0D5575A4" w14:textId="2128052F" w:rsidR="002D0FFE" w:rsidRPr="002D0FFE" w:rsidRDefault="002D0FFE" w:rsidP="008F0324">
            <w:pPr>
              <w:pStyle w:val="nivel6"/>
              <w:numPr>
                <w:ilvl w:val="0"/>
                <w:numId w:val="0"/>
              </w:numPr>
              <w:rPr>
                <w:rFonts w:cs="Arial"/>
                <w:szCs w:val="22"/>
              </w:rPr>
            </w:pPr>
            <w:r w:rsidRPr="002D0FFE">
              <w:rPr>
                <w:rFonts w:cs="Arial"/>
                <w:szCs w:val="22"/>
              </w:rPr>
              <w:t xml:space="preserve">Cabo óptico que </w:t>
            </w:r>
            <w:r w:rsidR="00F929CD" w:rsidRPr="002D0FFE">
              <w:rPr>
                <w:rFonts w:cs="Arial"/>
                <w:szCs w:val="22"/>
              </w:rPr>
              <w:t>contém</w:t>
            </w:r>
            <w:r w:rsidRPr="002D0FFE">
              <w:rPr>
                <w:rFonts w:cs="Arial"/>
                <w:szCs w:val="22"/>
              </w:rPr>
              <w:t xml:space="preserve"> apenas uma fibra óptica interna, contendo as seguintes partes: capa ou revestimento plástico, elemento de proteção mecânica e fibra ótica.</w:t>
            </w:r>
          </w:p>
        </w:tc>
      </w:tr>
      <w:tr w:rsidR="002D0FFE" w:rsidRPr="002D0FFE" w14:paraId="55897F9D" w14:textId="77777777" w:rsidTr="002D0FFE">
        <w:trPr>
          <w:cantSplit/>
        </w:trPr>
        <w:tc>
          <w:tcPr>
            <w:tcW w:w="2217" w:type="dxa"/>
            <w:vAlign w:val="center"/>
          </w:tcPr>
          <w:p w14:paraId="5A613579" w14:textId="77777777" w:rsidR="002D0FFE" w:rsidRPr="002D0FFE" w:rsidRDefault="002D0FFE" w:rsidP="008F0324">
            <w:pPr>
              <w:pStyle w:val="nivel6"/>
              <w:numPr>
                <w:ilvl w:val="0"/>
                <w:numId w:val="0"/>
              </w:numPr>
              <w:rPr>
                <w:rFonts w:cs="Arial"/>
                <w:b/>
                <w:szCs w:val="22"/>
              </w:rPr>
            </w:pPr>
            <w:r w:rsidRPr="002D0FFE">
              <w:rPr>
                <w:rFonts w:cs="Arial"/>
                <w:b/>
                <w:szCs w:val="22"/>
              </w:rPr>
              <w:t>Corrente Elétrica</w:t>
            </w:r>
          </w:p>
        </w:tc>
        <w:tc>
          <w:tcPr>
            <w:tcW w:w="7427" w:type="dxa"/>
          </w:tcPr>
          <w:p w14:paraId="5E4D4629" w14:textId="77777777" w:rsidR="002D0FFE" w:rsidRPr="002D0FFE" w:rsidRDefault="002D0FFE" w:rsidP="008F0324">
            <w:pPr>
              <w:pStyle w:val="nivel6"/>
              <w:numPr>
                <w:ilvl w:val="0"/>
                <w:numId w:val="0"/>
              </w:numPr>
              <w:rPr>
                <w:rFonts w:cs="Arial"/>
                <w:szCs w:val="22"/>
              </w:rPr>
            </w:pPr>
            <w:r w:rsidRPr="002D0FFE">
              <w:rPr>
                <w:rFonts w:cs="Arial"/>
                <w:szCs w:val="22"/>
              </w:rPr>
              <w:t>Passagem de carga elétrica devido à diferença de potencial.</w:t>
            </w:r>
          </w:p>
        </w:tc>
      </w:tr>
      <w:tr w:rsidR="002D0FFE" w:rsidRPr="002D0FFE" w14:paraId="0CE22E5F" w14:textId="77777777" w:rsidTr="002D0FFE">
        <w:trPr>
          <w:cantSplit/>
        </w:trPr>
        <w:tc>
          <w:tcPr>
            <w:tcW w:w="2217" w:type="dxa"/>
            <w:vAlign w:val="center"/>
          </w:tcPr>
          <w:p w14:paraId="16F19962" w14:textId="77777777" w:rsidR="002D0FFE" w:rsidRPr="002D0FFE" w:rsidRDefault="002D0FFE" w:rsidP="008F0324">
            <w:pPr>
              <w:pStyle w:val="nivel6"/>
              <w:numPr>
                <w:ilvl w:val="0"/>
                <w:numId w:val="0"/>
              </w:numPr>
              <w:rPr>
                <w:rFonts w:cs="Arial"/>
                <w:b/>
                <w:szCs w:val="22"/>
              </w:rPr>
            </w:pPr>
            <w:r w:rsidRPr="002D0FFE">
              <w:rPr>
                <w:rFonts w:cs="Arial"/>
                <w:b/>
                <w:szCs w:val="22"/>
              </w:rPr>
              <w:t>Crisotila</w:t>
            </w:r>
          </w:p>
        </w:tc>
        <w:tc>
          <w:tcPr>
            <w:tcW w:w="7427" w:type="dxa"/>
          </w:tcPr>
          <w:p w14:paraId="4D95F4EE" w14:textId="77777777" w:rsidR="002D0FFE" w:rsidRPr="002D0FFE" w:rsidRDefault="002D0FFE" w:rsidP="008F0324">
            <w:pPr>
              <w:pStyle w:val="nivel6"/>
              <w:numPr>
                <w:ilvl w:val="0"/>
                <w:numId w:val="0"/>
              </w:numPr>
              <w:rPr>
                <w:rFonts w:cs="Arial"/>
                <w:szCs w:val="22"/>
              </w:rPr>
            </w:pPr>
            <w:r w:rsidRPr="002D0FFE">
              <w:rPr>
                <w:rFonts w:cs="Arial"/>
                <w:szCs w:val="22"/>
              </w:rPr>
              <w:t>Também conhecido como amianto branco, trata-se de mineral fibroso, não combustível, isolante térmico, resistente a ataque de microrganismos e com alta resistência mecânica. É a única variedade do amianto permitida pela legislação brasileira.</w:t>
            </w:r>
          </w:p>
        </w:tc>
      </w:tr>
      <w:tr w:rsidR="002D0FFE" w:rsidRPr="002D0FFE" w14:paraId="24B08D88" w14:textId="77777777" w:rsidTr="002D0FFE">
        <w:trPr>
          <w:cantSplit/>
        </w:trPr>
        <w:tc>
          <w:tcPr>
            <w:tcW w:w="2217" w:type="dxa"/>
            <w:vAlign w:val="center"/>
          </w:tcPr>
          <w:p w14:paraId="5C19B92B" w14:textId="77777777" w:rsidR="002D0FFE" w:rsidRPr="002D0FFE" w:rsidRDefault="002D0FFE" w:rsidP="008F0324">
            <w:pPr>
              <w:pStyle w:val="nivel6"/>
              <w:numPr>
                <w:ilvl w:val="0"/>
                <w:numId w:val="0"/>
              </w:numPr>
              <w:rPr>
                <w:rFonts w:cs="Arial"/>
                <w:b/>
                <w:szCs w:val="22"/>
              </w:rPr>
            </w:pPr>
            <w:r w:rsidRPr="002D0FFE">
              <w:rPr>
                <w:rFonts w:cs="Arial"/>
                <w:b/>
                <w:szCs w:val="22"/>
              </w:rPr>
              <w:t>Curto-Circuito</w:t>
            </w:r>
          </w:p>
        </w:tc>
        <w:tc>
          <w:tcPr>
            <w:tcW w:w="7427" w:type="dxa"/>
          </w:tcPr>
          <w:p w14:paraId="61E18B79" w14:textId="77777777" w:rsidR="002D0FFE" w:rsidRPr="002D0FFE" w:rsidRDefault="002D0FFE" w:rsidP="008F0324">
            <w:pPr>
              <w:pStyle w:val="nivel6"/>
              <w:numPr>
                <w:ilvl w:val="0"/>
                <w:numId w:val="0"/>
              </w:numPr>
              <w:rPr>
                <w:rFonts w:cs="Arial"/>
                <w:szCs w:val="22"/>
              </w:rPr>
            </w:pPr>
            <w:r w:rsidRPr="002D0FFE">
              <w:rPr>
                <w:rFonts w:cs="Arial"/>
                <w:szCs w:val="22"/>
              </w:rPr>
              <w:t>Ligação intencional ou acidental entre dois ou mais pontos de um circuito.</w:t>
            </w:r>
          </w:p>
        </w:tc>
      </w:tr>
      <w:tr w:rsidR="002D0FFE" w:rsidRPr="002D0FFE" w14:paraId="6C395446" w14:textId="77777777" w:rsidTr="002D0FFE">
        <w:trPr>
          <w:cantSplit/>
        </w:trPr>
        <w:tc>
          <w:tcPr>
            <w:tcW w:w="2217" w:type="dxa"/>
            <w:vAlign w:val="center"/>
          </w:tcPr>
          <w:p w14:paraId="24325574" w14:textId="77777777" w:rsidR="002D0FFE" w:rsidRPr="002D0FFE" w:rsidRDefault="002D0FFE" w:rsidP="008F0324">
            <w:pPr>
              <w:pStyle w:val="nivel6"/>
              <w:numPr>
                <w:ilvl w:val="0"/>
                <w:numId w:val="0"/>
              </w:numPr>
              <w:rPr>
                <w:rFonts w:cs="Arial"/>
                <w:b/>
                <w:szCs w:val="22"/>
              </w:rPr>
            </w:pPr>
            <w:r w:rsidRPr="002D0FFE">
              <w:rPr>
                <w:rFonts w:cs="Arial"/>
                <w:b/>
                <w:szCs w:val="22"/>
              </w:rPr>
              <w:t>Demanda</w:t>
            </w:r>
          </w:p>
        </w:tc>
        <w:tc>
          <w:tcPr>
            <w:tcW w:w="7427" w:type="dxa"/>
          </w:tcPr>
          <w:p w14:paraId="3A04FBB6" w14:textId="77777777" w:rsidR="002D0FFE" w:rsidRPr="002D0FFE" w:rsidRDefault="002D0FFE" w:rsidP="008F0324">
            <w:pPr>
              <w:pStyle w:val="nivel6"/>
              <w:numPr>
                <w:ilvl w:val="0"/>
                <w:numId w:val="0"/>
              </w:numPr>
              <w:rPr>
                <w:rFonts w:cs="Arial"/>
                <w:szCs w:val="22"/>
              </w:rPr>
            </w:pPr>
            <w:r w:rsidRPr="002D0FFE">
              <w:rPr>
                <w:rFonts w:cs="Arial"/>
                <w:szCs w:val="22"/>
              </w:rPr>
              <w:t>Média das potências instantâneas solicitadas pela unidade consumidora, integralizada em intervalos de 15 minutos.</w:t>
            </w:r>
          </w:p>
        </w:tc>
      </w:tr>
      <w:tr w:rsidR="002D0FFE" w:rsidRPr="002D0FFE" w14:paraId="33174CBA" w14:textId="77777777" w:rsidTr="002D0FFE">
        <w:trPr>
          <w:cantSplit/>
        </w:trPr>
        <w:tc>
          <w:tcPr>
            <w:tcW w:w="2217" w:type="dxa"/>
            <w:vAlign w:val="center"/>
          </w:tcPr>
          <w:p w14:paraId="6E62F57E" w14:textId="77777777" w:rsidR="002D0FFE" w:rsidRPr="002D0FFE" w:rsidRDefault="002D0FFE" w:rsidP="008F0324">
            <w:pPr>
              <w:pStyle w:val="nivel6"/>
              <w:numPr>
                <w:ilvl w:val="0"/>
                <w:numId w:val="0"/>
              </w:numPr>
              <w:rPr>
                <w:rFonts w:cs="Arial"/>
                <w:b/>
                <w:szCs w:val="22"/>
              </w:rPr>
            </w:pPr>
            <w:r w:rsidRPr="002D0FFE">
              <w:rPr>
                <w:rFonts w:cs="Arial"/>
                <w:b/>
                <w:szCs w:val="22"/>
              </w:rPr>
              <w:t>Dimerização com luz do dia</w:t>
            </w:r>
          </w:p>
        </w:tc>
        <w:tc>
          <w:tcPr>
            <w:tcW w:w="7427" w:type="dxa"/>
          </w:tcPr>
          <w:p w14:paraId="6570CA8C" w14:textId="77777777" w:rsidR="002D0FFE" w:rsidRPr="002D0FFE" w:rsidRDefault="002D0FFE" w:rsidP="008F0324">
            <w:pPr>
              <w:pStyle w:val="nivel6"/>
              <w:numPr>
                <w:ilvl w:val="0"/>
                <w:numId w:val="0"/>
              </w:numPr>
              <w:rPr>
                <w:rFonts w:cs="Arial"/>
                <w:szCs w:val="22"/>
              </w:rPr>
            </w:pPr>
            <w:r w:rsidRPr="002D0FFE">
              <w:rPr>
                <w:rFonts w:cs="Arial"/>
                <w:szCs w:val="22"/>
              </w:rPr>
              <w:t>Dimerização de acordo com a disponibilidade de luz natural empregando sensores que detectam os níveis de luz ambiente e permitem aos reatores dimerizar as lâmpadas.</w:t>
            </w:r>
          </w:p>
        </w:tc>
      </w:tr>
      <w:tr w:rsidR="002D0FFE" w:rsidRPr="002D0FFE" w14:paraId="3B8A40B6" w14:textId="77777777" w:rsidTr="002D0FFE">
        <w:trPr>
          <w:cantSplit/>
        </w:trPr>
        <w:tc>
          <w:tcPr>
            <w:tcW w:w="2217" w:type="dxa"/>
            <w:vAlign w:val="center"/>
          </w:tcPr>
          <w:p w14:paraId="1FE75CAE" w14:textId="77777777" w:rsidR="002D0FFE" w:rsidRPr="002D0FFE" w:rsidRDefault="002D0FFE" w:rsidP="008F0324">
            <w:pPr>
              <w:pStyle w:val="nivel6"/>
              <w:numPr>
                <w:ilvl w:val="0"/>
                <w:numId w:val="0"/>
              </w:numPr>
              <w:rPr>
                <w:rFonts w:cs="Arial"/>
                <w:b/>
                <w:szCs w:val="22"/>
              </w:rPr>
            </w:pPr>
            <w:r w:rsidRPr="002D0FFE">
              <w:rPr>
                <w:rFonts w:cs="Arial"/>
                <w:b/>
                <w:szCs w:val="22"/>
              </w:rPr>
              <w:t>Disjuntor</w:t>
            </w:r>
          </w:p>
        </w:tc>
        <w:tc>
          <w:tcPr>
            <w:tcW w:w="7427" w:type="dxa"/>
          </w:tcPr>
          <w:p w14:paraId="09DB4247" w14:textId="77777777" w:rsidR="002D0FFE" w:rsidRPr="002D0FFE" w:rsidRDefault="002D0FFE" w:rsidP="008F0324">
            <w:pPr>
              <w:pStyle w:val="nivel6"/>
              <w:numPr>
                <w:ilvl w:val="0"/>
                <w:numId w:val="0"/>
              </w:numPr>
              <w:rPr>
                <w:rFonts w:cs="Arial"/>
                <w:szCs w:val="22"/>
              </w:rPr>
            </w:pPr>
            <w:r w:rsidRPr="002D0FFE">
              <w:rPr>
                <w:rFonts w:cs="Arial"/>
                <w:szCs w:val="22"/>
              </w:rPr>
              <w:t>Dispositivo de manobra (mecânica) e de proteção, capaz de estabelecer, conduzir e interromper correntes em condições normais do circuito, assim com estabelecer, conduzir por tempo especificado e interromper correntes em condições anormais especificadas do circuito, tais como curto-circuito.</w:t>
            </w:r>
          </w:p>
        </w:tc>
      </w:tr>
      <w:tr w:rsidR="002D0FFE" w:rsidRPr="002D0FFE" w14:paraId="6E5C7D22" w14:textId="77777777" w:rsidTr="002D0FFE">
        <w:trPr>
          <w:cantSplit/>
        </w:trPr>
        <w:tc>
          <w:tcPr>
            <w:tcW w:w="2217" w:type="dxa"/>
            <w:vAlign w:val="center"/>
          </w:tcPr>
          <w:p w14:paraId="41E15252" w14:textId="77777777" w:rsidR="002D0FFE" w:rsidRPr="002D0FFE" w:rsidRDefault="002D0FFE" w:rsidP="008F0324">
            <w:pPr>
              <w:pStyle w:val="nivel6"/>
              <w:numPr>
                <w:ilvl w:val="0"/>
                <w:numId w:val="0"/>
              </w:numPr>
              <w:rPr>
                <w:rFonts w:cs="Arial"/>
                <w:b/>
                <w:szCs w:val="22"/>
              </w:rPr>
            </w:pPr>
            <w:r w:rsidRPr="002D0FFE">
              <w:rPr>
                <w:rFonts w:cs="Arial"/>
                <w:b/>
                <w:szCs w:val="22"/>
              </w:rPr>
              <w:t>Display</w:t>
            </w:r>
          </w:p>
        </w:tc>
        <w:tc>
          <w:tcPr>
            <w:tcW w:w="7427" w:type="dxa"/>
          </w:tcPr>
          <w:p w14:paraId="7C1FE336" w14:textId="77777777" w:rsidR="002D0FFE" w:rsidRPr="002D0FFE" w:rsidRDefault="002D0FFE" w:rsidP="008F0324">
            <w:pPr>
              <w:pStyle w:val="nivel6"/>
              <w:numPr>
                <w:ilvl w:val="0"/>
                <w:numId w:val="0"/>
              </w:numPr>
              <w:rPr>
                <w:rFonts w:cs="Arial"/>
                <w:szCs w:val="22"/>
              </w:rPr>
            </w:pPr>
            <w:r w:rsidRPr="002D0FFE">
              <w:rPr>
                <w:rFonts w:cs="Arial"/>
                <w:szCs w:val="22"/>
              </w:rPr>
              <w:t>Peça promocional destinada a expor uma mensagem e/ou produtos.</w:t>
            </w:r>
          </w:p>
        </w:tc>
      </w:tr>
      <w:tr w:rsidR="002D0FFE" w:rsidRPr="002D0FFE" w14:paraId="40956FAF" w14:textId="77777777" w:rsidTr="002D0FFE">
        <w:trPr>
          <w:cantSplit/>
        </w:trPr>
        <w:tc>
          <w:tcPr>
            <w:tcW w:w="2217" w:type="dxa"/>
            <w:vAlign w:val="center"/>
          </w:tcPr>
          <w:p w14:paraId="6D397E8E" w14:textId="77777777" w:rsidR="002D0FFE" w:rsidRPr="002D0FFE" w:rsidRDefault="002D0FFE" w:rsidP="008F0324">
            <w:pPr>
              <w:pStyle w:val="nivel6"/>
              <w:numPr>
                <w:ilvl w:val="0"/>
                <w:numId w:val="0"/>
              </w:numPr>
              <w:rPr>
                <w:rFonts w:cs="Arial"/>
                <w:b/>
                <w:szCs w:val="22"/>
              </w:rPr>
            </w:pPr>
            <w:r w:rsidRPr="002D0FFE">
              <w:rPr>
                <w:rFonts w:cs="Arial"/>
                <w:b/>
                <w:szCs w:val="22"/>
              </w:rPr>
              <w:t>Dispositivos de conexão</w:t>
            </w:r>
          </w:p>
        </w:tc>
        <w:tc>
          <w:tcPr>
            <w:tcW w:w="7427" w:type="dxa"/>
          </w:tcPr>
          <w:p w14:paraId="51B8FB81" w14:textId="77777777" w:rsidR="002D0FFE" w:rsidRPr="002D0FFE" w:rsidRDefault="002D0FFE" w:rsidP="008F0324">
            <w:pPr>
              <w:pStyle w:val="nivel6"/>
              <w:numPr>
                <w:ilvl w:val="0"/>
                <w:numId w:val="0"/>
              </w:numPr>
              <w:rPr>
                <w:rFonts w:cs="Arial"/>
                <w:szCs w:val="22"/>
              </w:rPr>
            </w:pPr>
            <w:r w:rsidRPr="002D0FFE">
              <w:rPr>
                <w:rFonts w:cs="Arial"/>
                <w:szCs w:val="22"/>
              </w:rPr>
              <w:t>Dispositivo que provê terminações mecânicas entre os meios de transmissão.</w:t>
            </w:r>
          </w:p>
        </w:tc>
      </w:tr>
      <w:tr w:rsidR="002D0FFE" w:rsidRPr="002D0FFE" w14:paraId="0D33E0C8" w14:textId="77777777" w:rsidTr="002D0FFE">
        <w:trPr>
          <w:cantSplit/>
        </w:trPr>
        <w:tc>
          <w:tcPr>
            <w:tcW w:w="2217" w:type="dxa"/>
            <w:vAlign w:val="center"/>
          </w:tcPr>
          <w:p w14:paraId="3FEA7506" w14:textId="77777777" w:rsidR="002D0FFE" w:rsidRPr="002D0FFE" w:rsidRDefault="002D0FFE" w:rsidP="008F0324">
            <w:pPr>
              <w:pStyle w:val="nivel6"/>
              <w:numPr>
                <w:ilvl w:val="0"/>
                <w:numId w:val="0"/>
              </w:numPr>
              <w:rPr>
                <w:rFonts w:cs="Arial"/>
                <w:b/>
                <w:szCs w:val="22"/>
              </w:rPr>
            </w:pPr>
            <w:r w:rsidRPr="002D0FFE">
              <w:rPr>
                <w:rFonts w:cs="Arial"/>
                <w:b/>
                <w:szCs w:val="22"/>
              </w:rPr>
              <w:t>Dispositivos de proteção elétrica</w:t>
            </w:r>
          </w:p>
        </w:tc>
        <w:tc>
          <w:tcPr>
            <w:tcW w:w="7427" w:type="dxa"/>
          </w:tcPr>
          <w:p w14:paraId="209848F7" w14:textId="77777777" w:rsidR="002D0FFE" w:rsidRPr="002D0FFE" w:rsidRDefault="002D0FFE" w:rsidP="008F0324">
            <w:pPr>
              <w:pStyle w:val="nivel6"/>
              <w:numPr>
                <w:ilvl w:val="0"/>
                <w:numId w:val="0"/>
              </w:numPr>
              <w:rPr>
                <w:rFonts w:cs="Arial"/>
                <w:szCs w:val="22"/>
              </w:rPr>
            </w:pPr>
            <w:r w:rsidRPr="002D0FFE">
              <w:rPr>
                <w:rFonts w:cs="Arial"/>
                <w:szCs w:val="22"/>
              </w:rPr>
              <w:t>Dispositivo cuja função é fornecer proteção contra surtos, sobrecorrentes e / ou sobretensões.</w:t>
            </w:r>
          </w:p>
        </w:tc>
      </w:tr>
      <w:tr w:rsidR="002D0FFE" w:rsidRPr="002D0FFE" w14:paraId="588393E4" w14:textId="77777777" w:rsidTr="002D0FFE">
        <w:trPr>
          <w:cantSplit/>
        </w:trPr>
        <w:tc>
          <w:tcPr>
            <w:tcW w:w="2217" w:type="dxa"/>
            <w:vAlign w:val="center"/>
          </w:tcPr>
          <w:p w14:paraId="1A432336" w14:textId="77777777" w:rsidR="002D0FFE" w:rsidRPr="002D0FFE" w:rsidRDefault="002D0FFE" w:rsidP="008F0324">
            <w:pPr>
              <w:pStyle w:val="nivel6"/>
              <w:numPr>
                <w:ilvl w:val="0"/>
                <w:numId w:val="0"/>
              </w:numPr>
              <w:rPr>
                <w:rFonts w:cs="Arial"/>
                <w:b/>
                <w:szCs w:val="22"/>
              </w:rPr>
            </w:pPr>
            <w:r w:rsidRPr="002D0FFE">
              <w:rPr>
                <w:rFonts w:cs="Arial"/>
                <w:b/>
                <w:szCs w:val="22"/>
              </w:rPr>
              <w:t>Distorção harmônica total</w:t>
            </w:r>
          </w:p>
        </w:tc>
        <w:tc>
          <w:tcPr>
            <w:tcW w:w="7427" w:type="dxa"/>
          </w:tcPr>
          <w:p w14:paraId="1CAA9E32" w14:textId="77777777" w:rsidR="002D0FFE" w:rsidRPr="002D0FFE" w:rsidRDefault="002D0FFE" w:rsidP="008F0324">
            <w:pPr>
              <w:pStyle w:val="nivel6"/>
              <w:numPr>
                <w:ilvl w:val="0"/>
                <w:numId w:val="0"/>
              </w:numPr>
              <w:rPr>
                <w:rFonts w:cs="Arial"/>
                <w:szCs w:val="22"/>
              </w:rPr>
            </w:pPr>
            <w:r w:rsidRPr="002D0FFE">
              <w:rPr>
                <w:rFonts w:cs="Arial"/>
                <w:szCs w:val="22"/>
              </w:rPr>
              <w:t>A distorção harmônica total (DHT) mede o grau de distorção da forma de onda da corrente em relação a um sinal senoidal puro, é expressa em porcentagem.</w:t>
            </w:r>
          </w:p>
        </w:tc>
      </w:tr>
      <w:tr w:rsidR="002D0FFE" w:rsidRPr="002D0FFE" w14:paraId="667BA7AA" w14:textId="77777777" w:rsidTr="002D0FFE">
        <w:trPr>
          <w:cantSplit/>
        </w:trPr>
        <w:tc>
          <w:tcPr>
            <w:tcW w:w="2217" w:type="dxa"/>
            <w:vAlign w:val="center"/>
          </w:tcPr>
          <w:p w14:paraId="4ACD86B7"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Distribuidor Geral de Telecomunicações (DGT)</w:t>
            </w:r>
          </w:p>
        </w:tc>
        <w:tc>
          <w:tcPr>
            <w:tcW w:w="7427" w:type="dxa"/>
          </w:tcPr>
          <w:p w14:paraId="49B6021B"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todos os cabos primários de primeiro nível.</w:t>
            </w:r>
          </w:p>
        </w:tc>
      </w:tr>
      <w:tr w:rsidR="002D0FFE" w:rsidRPr="002D0FFE" w14:paraId="2A088F8A" w14:textId="77777777" w:rsidTr="002D0FFE">
        <w:trPr>
          <w:cantSplit/>
        </w:trPr>
        <w:tc>
          <w:tcPr>
            <w:tcW w:w="2217" w:type="dxa"/>
            <w:vAlign w:val="center"/>
          </w:tcPr>
          <w:p w14:paraId="30DC0724" w14:textId="77777777" w:rsidR="002D0FFE" w:rsidRPr="002D0FFE" w:rsidRDefault="002D0FFE" w:rsidP="008F0324">
            <w:pPr>
              <w:pStyle w:val="nivel6"/>
              <w:numPr>
                <w:ilvl w:val="0"/>
                <w:numId w:val="0"/>
              </w:numPr>
              <w:rPr>
                <w:rFonts w:cs="Arial"/>
                <w:b/>
                <w:szCs w:val="22"/>
              </w:rPr>
            </w:pPr>
            <w:r w:rsidRPr="002D0FFE">
              <w:rPr>
                <w:rFonts w:cs="Arial"/>
                <w:b/>
                <w:szCs w:val="22"/>
              </w:rPr>
              <w:t>Distribuidor Geral Óptico (DGO) de parede</w:t>
            </w:r>
          </w:p>
        </w:tc>
        <w:tc>
          <w:tcPr>
            <w:tcW w:w="7427" w:type="dxa"/>
          </w:tcPr>
          <w:p w14:paraId="040AB684" w14:textId="77777777" w:rsidR="002D0FFE" w:rsidRPr="002D0FFE" w:rsidRDefault="002D0FFE" w:rsidP="008F0324">
            <w:pPr>
              <w:pStyle w:val="nivel6"/>
              <w:numPr>
                <w:ilvl w:val="0"/>
                <w:numId w:val="0"/>
              </w:numPr>
              <w:rPr>
                <w:rFonts w:cs="Arial"/>
                <w:szCs w:val="22"/>
              </w:rPr>
            </w:pPr>
            <w:r w:rsidRPr="002D0FFE">
              <w:rPr>
                <w:rFonts w:cs="Arial"/>
                <w:szCs w:val="22"/>
              </w:rPr>
              <w:t>Rack de emendas e conexões ópticas, para fixação em paredes, que permite interligar o cabo de fibra óptica da CAIXA com os cordões ópticos monofibras de manobra.</w:t>
            </w:r>
          </w:p>
        </w:tc>
      </w:tr>
      <w:tr w:rsidR="002D0FFE" w:rsidRPr="002D0FFE" w14:paraId="4A86CFFC" w14:textId="77777777" w:rsidTr="002D0FFE">
        <w:trPr>
          <w:cantSplit/>
        </w:trPr>
        <w:tc>
          <w:tcPr>
            <w:tcW w:w="2217" w:type="dxa"/>
            <w:vAlign w:val="center"/>
          </w:tcPr>
          <w:p w14:paraId="257773B5" w14:textId="77777777" w:rsidR="002D0FFE" w:rsidRPr="002D0FFE" w:rsidRDefault="002D0FFE" w:rsidP="008F0324">
            <w:pPr>
              <w:pStyle w:val="nivel6"/>
              <w:numPr>
                <w:ilvl w:val="0"/>
                <w:numId w:val="0"/>
              </w:numPr>
              <w:rPr>
                <w:rFonts w:cs="Arial"/>
                <w:b/>
                <w:szCs w:val="22"/>
              </w:rPr>
            </w:pPr>
            <w:r w:rsidRPr="002D0FFE">
              <w:rPr>
                <w:rFonts w:cs="Arial"/>
                <w:b/>
                <w:szCs w:val="22"/>
              </w:rPr>
              <w:t>Distribuidor Geral Óptico para Rack</w:t>
            </w:r>
          </w:p>
        </w:tc>
        <w:tc>
          <w:tcPr>
            <w:tcW w:w="7427" w:type="dxa"/>
          </w:tcPr>
          <w:p w14:paraId="729EA0AC" w14:textId="77777777" w:rsidR="002D0FFE" w:rsidRPr="002D0FFE" w:rsidRDefault="002D0FFE" w:rsidP="008F0324">
            <w:pPr>
              <w:pStyle w:val="nivel6"/>
              <w:numPr>
                <w:ilvl w:val="0"/>
                <w:numId w:val="0"/>
              </w:numPr>
              <w:rPr>
                <w:rFonts w:cs="Arial"/>
                <w:szCs w:val="22"/>
              </w:rPr>
            </w:pPr>
            <w:r w:rsidRPr="002D0FFE">
              <w:rPr>
                <w:rFonts w:cs="Arial"/>
                <w:szCs w:val="22"/>
              </w:rPr>
              <w:t xml:space="preserve">Rack de emendas e conexões ópticas, para fixação em racks de </w:t>
            </w:r>
            <w:smartTag w:uri="urn:schemas-microsoft-com:office:smarttags" w:element="metricconverter">
              <w:smartTagPr>
                <w:attr w:name="ProductID" w:val="19 polegadas"/>
              </w:smartTagPr>
              <w:r w:rsidRPr="002D0FFE">
                <w:rPr>
                  <w:rFonts w:cs="Arial"/>
                  <w:szCs w:val="22"/>
                </w:rPr>
                <w:t>19 polegadas</w:t>
              </w:r>
            </w:smartTag>
            <w:r w:rsidRPr="002D0FFE">
              <w:rPr>
                <w:rFonts w:cs="Arial"/>
                <w:szCs w:val="22"/>
              </w:rPr>
              <w:t>, que permite interligar o cabo de fibra óptica da CAIXA com os cordões ópticos monofibras de manobra do usuário.</w:t>
            </w:r>
          </w:p>
        </w:tc>
      </w:tr>
      <w:tr w:rsidR="002D0FFE" w:rsidRPr="002D0FFE" w14:paraId="2AC64F9A" w14:textId="77777777" w:rsidTr="002D0FFE">
        <w:trPr>
          <w:cantSplit/>
        </w:trPr>
        <w:tc>
          <w:tcPr>
            <w:tcW w:w="2217" w:type="dxa"/>
            <w:vAlign w:val="center"/>
          </w:tcPr>
          <w:p w14:paraId="30E5C6CC" w14:textId="77777777" w:rsidR="002D0FFE" w:rsidRPr="002D0FFE" w:rsidRDefault="002D0FFE" w:rsidP="008F0324">
            <w:pPr>
              <w:pStyle w:val="nivel6"/>
              <w:numPr>
                <w:ilvl w:val="0"/>
                <w:numId w:val="0"/>
              </w:numPr>
              <w:rPr>
                <w:rFonts w:cs="Arial"/>
                <w:b/>
                <w:szCs w:val="22"/>
              </w:rPr>
            </w:pPr>
            <w:r w:rsidRPr="002D0FFE">
              <w:rPr>
                <w:rFonts w:cs="Arial"/>
                <w:b/>
                <w:szCs w:val="22"/>
              </w:rPr>
              <w:t>Distribuidor intermediário (DI)</w:t>
            </w:r>
          </w:p>
        </w:tc>
        <w:tc>
          <w:tcPr>
            <w:tcW w:w="7427" w:type="dxa"/>
          </w:tcPr>
          <w:p w14:paraId="7A084830"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cabos primários de primeiro nível e cabos primários de segundo nível.</w:t>
            </w:r>
          </w:p>
        </w:tc>
      </w:tr>
      <w:tr w:rsidR="002D0FFE" w:rsidRPr="002D0FFE" w14:paraId="68958A85" w14:textId="77777777" w:rsidTr="002D0FFE">
        <w:trPr>
          <w:cantSplit/>
        </w:trPr>
        <w:tc>
          <w:tcPr>
            <w:tcW w:w="2217" w:type="dxa"/>
            <w:vAlign w:val="center"/>
          </w:tcPr>
          <w:p w14:paraId="14E88BA8" w14:textId="77777777" w:rsidR="002D0FFE" w:rsidRPr="002D0FFE" w:rsidRDefault="002D0FFE" w:rsidP="008F0324">
            <w:pPr>
              <w:pStyle w:val="nivel6"/>
              <w:numPr>
                <w:ilvl w:val="0"/>
                <w:numId w:val="0"/>
              </w:numPr>
              <w:rPr>
                <w:rFonts w:cs="Arial"/>
                <w:b/>
                <w:szCs w:val="22"/>
              </w:rPr>
            </w:pPr>
            <w:r w:rsidRPr="002D0FFE">
              <w:rPr>
                <w:rFonts w:cs="Arial"/>
                <w:b/>
                <w:szCs w:val="22"/>
              </w:rPr>
              <w:t>Distribuidor secundário (DS)</w:t>
            </w:r>
          </w:p>
        </w:tc>
        <w:tc>
          <w:tcPr>
            <w:tcW w:w="7427" w:type="dxa"/>
          </w:tcPr>
          <w:p w14:paraId="38427529" w14:textId="77777777" w:rsidR="002D0FFE" w:rsidRPr="002D0FFE" w:rsidRDefault="002D0FFE" w:rsidP="008F0324">
            <w:pPr>
              <w:pStyle w:val="nivel6"/>
              <w:numPr>
                <w:ilvl w:val="0"/>
                <w:numId w:val="0"/>
              </w:numPr>
              <w:rPr>
                <w:rFonts w:cs="Arial"/>
                <w:szCs w:val="22"/>
              </w:rPr>
            </w:pPr>
            <w:r w:rsidRPr="002D0FFE">
              <w:rPr>
                <w:rFonts w:cs="Arial"/>
                <w:szCs w:val="22"/>
              </w:rPr>
              <w:t>Distribuidor que interliga cabos primários de primeiro ou segundo nível e cabos secundários.</w:t>
            </w:r>
          </w:p>
        </w:tc>
      </w:tr>
      <w:tr w:rsidR="002D0FFE" w:rsidRPr="002D0FFE" w14:paraId="1FC4B779" w14:textId="77777777" w:rsidTr="002D0FFE">
        <w:trPr>
          <w:cantSplit/>
        </w:trPr>
        <w:tc>
          <w:tcPr>
            <w:tcW w:w="2217" w:type="dxa"/>
            <w:vAlign w:val="center"/>
          </w:tcPr>
          <w:p w14:paraId="4BF00E58" w14:textId="77777777" w:rsidR="002D0FFE" w:rsidRPr="002D0FFE" w:rsidRDefault="002D0FFE" w:rsidP="008F0324">
            <w:pPr>
              <w:pStyle w:val="nivel6"/>
              <w:numPr>
                <w:ilvl w:val="0"/>
                <w:numId w:val="0"/>
              </w:numPr>
              <w:rPr>
                <w:rFonts w:cs="Arial"/>
                <w:b/>
                <w:szCs w:val="22"/>
              </w:rPr>
            </w:pPr>
            <w:r w:rsidRPr="002D0FFE">
              <w:rPr>
                <w:rFonts w:cs="Arial"/>
                <w:b/>
                <w:szCs w:val="22"/>
              </w:rPr>
              <w:t>Ecoeficiência</w:t>
            </w:r>
          </w:p>
        </w:tc>
        <w:tc>
          <w:tcPr>
            <w:tcW w:w="7427" w:type="dxa"/>
          </w:tcPr>
          <w:p w14:paraId="536333BD" w14:textId="77777777" w:rsidR="002D0FFE" w:rsidRPr="002D0FFE" w:rsidRDefault="002D0FFE" w:rsidP="008F0324">
            <w:pPr>
              <w:pStyle w:val="nivel6"/>
              <w:numPr>
                <w:ilvl w:val="0"/>
                <w:numId w:val="0"/>
              </w:numPr>
              <w:rPr>
                <w:rFonts w:cs="Arial"/>
                <w:szCs w:val="22"/>
              </w:rPr>
            </w:pPr>
            <w:r w:rsidRPr="002D0FFE">
              <w:rPr>
                <w:rFonts w:cs="Arial"/>
                <w:szCs w:val="22"/>
              </w:rPr>
              <w:t>O conceito de ecoeficiência envolve a definição de indicadores capazes de medir o desenvolvimento de um empreendimento, de maneira ambientalmente sustentável, de modo a atender as necessidades humanas e promover a qualidade de vida, enquanto reduz progressivamente os impactos ambientas e a intensidade de consumo de recursos naturais considerando a capacidade ambiental do planeta.</w:t>
            </w:r>
          </w:p>
        </w:tc>
      </w:tr>
      <w:tr w:rsidR="002D0FFE" w:rsidRPr="002D0FFE" w14:paraId="428D57D9" w14:textId="77777777" w:rsidTr="002D0FFE">
        <w:trPr>
          <w:cantSplit/>
        </w:trPr>
        <w:tc>
          <w:tcPr>
            <w:tcW w:w="2217" w:type="dxa"/>
            <w:vAlign w:val="center"/>
          </w:tcPr>
          <w:p w14:paraId="58BF6051" w14:textId="77777777" w:rsidR="002D0FFE" w:rsidRPr="002D0FFE" w:rsidRDefault="002D0FFE" w:rsidP="008F0324">
            <w:pPr>
              <w:pStyle w:val="nivel6"/>
              <w:numPr>
                <w:ilvl w:val="0"/>
                <w:numId w:val="0"/>
              </w:numPr>
              <w:rPr>
                <w:rFonts w:cs="Arial"/>
                <w:b/>
                <w:szCs w:val="22"/>
              </w:rPr>
            </w:pPr>
            <w:r w:rsidRPr="002D0FFE">
              <w:rPr>
                <w:rFonts w:cs="Arial"/>
                <w:b/>
                <w:szCs w:val="22"/>
              </w:rPr>
              <w:t>Eficiência luminosa</w:t>
            </w:r>
          </w:p>
        </w:tc>
        <w:tc>
          <w:tcPr>
            <w:tcW w:w="7427" w:type="dxa"/>
          </w:tcPr>
          <w:p w14:paraId="40DEE894" w14:textId="77777777" w:rsidR="002D0FFE" w:rsidRPr="002D0FFE" w:rsidRDefault="002D0FFE" w:rsidP="008F0324">
            <w:pPr>
              <w:pStyle w:val="nivel6"/>
              <w:numPr>
                <w:ilvl w:val="0"/>
                <w:numId w:val="0"/>
              </w:numPr>
              <w:rPr>
                <w:rFonts w:cs="Arial"/>
                <w:szCs w:val="22"/>
              </w:rPr>
            </w:pPr>
            <w:r w:rsidRPr="002D0FFE">
              <w:rPr>
                <w:rFonts w:cs="Arial"/>
                <w:szCs w:val="22"/>
              </w:rPr>
              <w:t>Eficiência luminosa é definida como a relação entre o fluxo luminoso total emitido por uma fonte e a potência por ela absorvida. As eficiências luminosas variam conforme o tipo de lâmpada, sendo que as incandescentes são as menos eficientes (</w:t>
            </w:r>
            <w:smartTag w:uri="urn:schemas-microsoft-com:office:smarttags" w:element="metricconverter">
              <w:smartTagPr>
                <w:attr w:name="ProductID" w:val="10 a"/>
              </w:smartTagPr>
              <w:r w:rsidRPr="002D0FFE">
                <w:rPr>
                  <w:rFonts w:cs="Arial"/>
                  <w:szCs w:val="22"/>
                </w:rPr>
                <w:t>10 a</w:t>
              </w:r>
            </w:smartTag>
            <w:r w:rsidRPr="002D0FFE">
              <w:rPr>
                <w:rFonts w:cs="Arial"/>
                <w:szCs w:val="22"/>
              </w:rPr>
              <w:t xml:space="preserve"> 15 lm/W) e as lâmpadas de sódio as mais eficientes. (</w:t>
            </w:r>
            <w:smartTag w:uri="urn:schemas-microsoft-com:office:smarttags" w:element="metricconverter">
              <w:smartTagPr>
                <w:attr w:name="ProductID" w:val="80 a"/>
              </w:smartTagPr>
              <w:r w:rsidRPr="002D0FFE">
                <w:rPr>
                  <w:rFonts w:cs="Arial"/>
                  <w:szCs w:val="22"/>
                </w:rPr>
                <w:t>80 a</w:t>
              </w:r>
            </w:smartTag>
            <w:r w:rsidRPr="002D0FFE">
              <w:rPr>
                <w:rFonts w:cs="Arial"/>
                <w:szCs w:val="22"/>
              </w:rPr>
              <w:t xml:space="preserve"> 140 lm/W). Unidade lúmen / watt (lm/W).</w:t>
            </w:r>
          </w:p>
        </w:tc>
      </w:tr>
      <w:tr w:rsidR="002D0FFE" w:rsidRPr="002D0FFE" w14:paraId="54AC57EE" w14:textId="77777777" w:rsidTr="002D0FFE">
        <w:trPr>
          <w:cantSplit/>
        </w:trPr>
        <w:tc>
          <w:tcPr>
            <w:tcW w:w="2217" w:type="dxa"/>
            <w:vAlign w:val="center"/>
          </w:tcPr>
          <w:p w14:paraId="436FF0C1" w14:textId="77777777" w:rsidR="002D0FFE" w:rsidRPr="002D0FFE" w:rsidRDefault="002D0FFE" w:rsidP="008F0324">
            <w:pPr>
              <w:pStyle w:val="nivel6"/>
              <w:numPr>
                <w:ilvl w:val="0"/>
                <w:numId w:val="0"/>
              </w:numPr>
              <w:rPr>
                <w:rFonts w:cs="Arial"/>
                <w:b/>
                <w:szCs w:val="22"/>
              </w:rPr>
            </w:pPr>
            <w:r w:rsidRPr="002D0FFE">
              <w:rPr>
                <w:rFonts w:cs="Arial"/>
                <w:b/>
                <w:szCs w:val="22"/>
              </w:rPr>
              <w:t>Elementos pirofóricos</w:t>
            </w:r>
          </w:p>
        </w:tc>
        <w:tc>
          <w:tcPr>
            <w:tcW w:w="7427" w:type="dxa"/>
          </w:tcPr>
          <w:p w14:paraId="3873FC8C" w14:textId="77777777" w:rsidR="002D0FFE" w:rsidRPr="002D0FFE" w:rsidRDefault="002D0FFE" w:rsidP="008F0324">
            <w:pPr>
              <w:pStyle w:val="nivel6"/>
              <w:numPr>
                <w:ilvl w:val="0"/>
                <w:numId w:val="0"/>
              </w:numPr>
              <w:rPr>
                <w:rFonts w:cs="Arial"/>
                <w:szCs w:val="22"/>
              </w:rPr>
            </w:pPr>
            <w:r w:rsidRPr="002D0FFE">
              <w:rPr>
                <w:rFonts w:cs="Arial"/>
                <w:szCs w:val="22"/>
              </w:rPr>
              <w:t>São aqueles que, em condições ambientes normais (atmosfera, temperatura e umidade), reagem violentamente com o oxigênio do ar ou com a umidade existente, gerando calor, gases inflamáveis e fogo.</w:t>
            </w:r>
          </w:p>
        </w:tc>
      </w:tr>
      <w:tr w:rsidR="002D0FFE" w:rsidRPr="002D0FFE" w14:paraId="3EBF4F5F" w14:textId="77777777" w:rsidTr="002D0FFE">
        <w:trPr>
          <w:cantSplit/>
        </w:trPr>
        <w:tc>
          <w:tcPr>
            <w:tcW w:w="2217" w:type="dxa"/>
            <w:vAlign w:val="center"/>
          </w:tcPr>
          <w:p w14:paraId="72B633D4" w14:textId="77777777" w:rsidR="002D0FFE" w:rsidRPr="002D0FFE" w:rsidRDefault="002D0FFE" w:rsidP="008F0324">
            <w:pPr>
              <w:pStyle w:val="nivel6"/>
              <w:numPr>
                <w:ilvl w:val="0"/>
                <w:numId w:val="0"/>
              </w:numPr>
              <w:rPr>
                <w:rFonts w:cs="Arial"/>
                <w:b/>
                <w:szCs w:val="22"/>
              </w:rPr>
            </w:pPr>
            <w:r w:rsidRPr="002D0FFE">
              <w:rPr>
                <w:rFonts w:cs="Arial"/>
                <w:b/>
                <w:szCs w:val="22"/>
              </w:rPr>
              <w:t>Emenda óptica</w:t>
            </w:r>
          </w:p>
        </w:tc>
        <w:tc>
          <w:tcPr>
            <w:tcW w:w="7427" w:type="dxa"/>
          </w:tcPr>
          <w:p w14:paraId="52EF3B35" w14:textId="77777777" w:rsidR="002D0FFE" w:rsidRPr="002D0FFE" w:rsidRDefault="002D0FFE" w:rsidP="008F0324">
            <w:pPr>
              <w:pStyle w:val="nivel6"/>
              <w:numPr>
                <w:ilvl w:val="0"/>
                <w:numId w:val="0"/>
              </w:numPr>
              <w:rPr>
                <w:rFonts w:cs="Arial"/>
                <w:szCs w:val="22"/>
              </w:rPr>
            </w:pPr>
            <w:r w:rsidRPr="002D0FFE">
              <w:rPr>
                <w:rFonts w:cs="Arial"/>
                <w:szCs w:val="22"/>
              </w:rPr>
              <w:t>Junção entre duas fibras ópticas podendo ser de dois tipos: emenda mecânica e emenda por fusão.</w:t>
            </w:r>
          </w:p>
        </w:tc>
      </w:tr>
      <w:tr w:rsidR="002D0FFE" w:rsidRPr="002D0FFE" w14:paraId="1FBD17A8" w14:textId="77777777" w:rsidTr="002D0FFE">
        <w:trPr>
          <w:cantSplit/>
        </w:trPr>
        <w:tc>
          <w:tcPr>
            <w:tcW w:w="2217" w:type="dxa"/>
            <w:vAlign w:val="center"/>
          </w:tcPr>
          <w:p w14:paraId="4C54D7A9" w14:textId="77777777" w:rsidR="002D0FFE" w:rsidRPr="002D0FFE" w:rsidRDefault="002D0FFE" w:rsidP="008F0324">
            <w:pPr>
              <w:pStyle w:val="nivel6"/>
              <w:numPr>
                <w:ilvl w:val="0"/>
                <w:numId w:val="0"/>
              </w:numPr>
              <w:rPr>
                <w:rFonts w:cs="Arial"/>
                <w:b/>
                <w:szCs w:val="22"/>
              </w:rPr>
            </w:pPr>
            <w:r w:rsidRPr="002D0FFE">
              <w:rPr>
                <w:rFonts w:cs="Arial"/>
                <w:b/>
                <w:szCs w:val="22"/>
              </w:rPr>
              <w:t>Emenda óptica mecânica</w:t>
            </w:r>
          </w:p>
        </w:tc>
        <w:tc>
          <w:tcPr>
            <w:tcW w:w="7427" w:type="dxa"/>
          </w:tcPr>
          <w:p w14:paraId="6DE25AAA" w14:textId="77777777" w:rsidR="002D0FFE" w:rsidRPr="002D0FFE" w:rsidRDefault="002D0FFE" w:rsidP="008F0324">
            <w:pPr>
              <w:pStyle w:val="nivel6"/>
              <w:numPr>
                <w:ilvl w:val="0"/>
                <w:numId w:val="0"/>
              </w:numPr>
              <w:rPr>
                <w:rFonts w:cs="Arial"/>
                <w:szCs w:val="22"/>
              </w:rPr>
            </w:pPr>
            <w:r w:rsidRPr="002D0FFE">
              <w:rPr>
                <w:rFonts w:cs="Arial"/>
                <w:szCs w:val="22"/>
              </w:rPr>
              <w:t>Processo para emendar fibras ópticas onde as fibras ópticas são apenas encostadas uma na outra sem serem fundidas. Este tipo de emenda é conseguido através de dispositivos que são encaixados nas fibras ópticas e depois encaixados entre si mecanicamente.</w:t>
            </w:r>
          </w:p>
        </w:tc>
      </w:tr>
      <w:tr w:rsidR="002D0FFE" w:rsidRPr="002D0FFE" w14:paraId="05306076" w14:textId="77777777" w:rsidTr="002D0FFE">
        <w:trPr>
          <w:cantSplit/>
        </w:trPr>
        <w:tc>
          <w:tcPr>
            <w:tcW w:w="2217" w:type="dxa"/>
            <w:vAlign w:val="center"/>
          </w:tcPr>
          <w:p w14:paraId="34415116" w14:textId="77777777" w:rsidR="002D0FFE" w:rsidRPr="002D0FFE" w:rsidRDefault="002D0FFE" w:rsidP="008F0324">
            <w:pPr>
              <w:pStyle w:val="nivel6"/>
              <w:numPr>
                <w:ilvl w:val="0"/>
                <w:numId w:val="0"/>
              </w:numPr>
              <w:rPr>
                <w:rFonts w:cs="Arial"/>
                <w:b/>
                <w:szCs w:val="22"/>
              </w:rPr>
            </w:pPr>
            <w:r w:rsidRPr="002D0FFE">
              <w:rPr>
                <w:rFonts w:cs="Arial"/>
                <w:b/>
                <w:szCs w:val="22"/>
              </w:rPr>
              <w:t>Emenda óptica por fusão</w:t>
            </w:r>
          </w:p>
        </w:tc>
        <w:tc>
          <w:tcPr>
            <w:tcW w:w="7427" w:type="dxa"/>
          </w:tcPr>
          <w:p w14:paraId="48D096A7" w14:textId="77777777" w:rsidR="002D0FFE" w:rsidRPr="002D0FFE" w:rsidRDefault="002D0FFE" w:rsidP="008F0324">
            <w:pPr>
              <w:pStyle w:val="nivel6"/>
              <w:numPr>
                <w:ilvl w:val="0"/>
                <w:numId w:val="0"/>
              </w:numPr>
              <w:rPr>
                <w:rFonts w:cs="Arial"/>
                <w:szCs w:val="22"/>
              </w:rPr>
            </w:pPr>
            <w:r w:rsidRPr="002D0FFE">
              <w:rPr>
                <w:rFonts w:cs="Arial"/>
                <w:szCs w:val="22"/>
              </w:rPr>
              <w:t>Processo para emendar fibras ópticas onde as fibras ópticas são fundidas uma na outra. Este tipo de emenda é conseguido através da utilização da máquina de emenda óptica por fusão.</w:t>
            </w:r>
          </w:p>
        </w:tc>
      </w:tr>
      <w:tr w:rsidR="002D0FFE" w:rsidRPr="002D0FFE" w14:paraId="0CDAC96A" w14:textId="77777777" w:rsidTr="002D0FFE">
        <w:trPr>
          <w:cantSplit/>
        </w:trPr>
        <w:tc>
          <w:tcPr>
            <w:tcW w:w="2217" w:type="dxa"/>
            <w:vAlign w:val="center"/>
          </w:tcPr>
          <w:p w14:paraId="2BF12F8A"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Energia Ativa</w:t>
            </w:r>
          </w:p>
        </w:tc>
        <w:tc>
          <w:tcPr>
            <w:tcW w:w="7427" w:type="dxa"/>
          </w:tcPr>
          <w:p w14:paraId="5EB97C1A" w14:textId="77777777" w:rsidR="002D0FFE" w:rsidRPr="002D0FFE" w:rsidRDefault="002D0FFE" w:rsidP="008F0324">
            <w:pPr>
              <w:pStyle w:val="nivel6"/>
              <w:numPr>
                <w:ilvl w:val="0"/>
                <w:numId w:val="0"/>
              </w:numPr>
              <w:rPr>
                <w:rFonts w:cs="Arial"/>
                <w:szCs w:val="22"/>
              </w:rPr>
            </w:pPr>
            <w:r w:rsidRPr="002D0FFE">
              <w:rPr>
                <w:rFonts w:cs="Arial"/>
                <w:szCs w:val="22"/>
              </w:rPr>
              <w:t>Energia elétrica, consumida por um equipamento, que é transformada em trabalho ou calor.</w:t>
            </w:r>
          </w:p>
        </w:tc>
      </w:tr>
      <w:tr w:rsidR="002D0FFE" w:rsidRPr="002D0FFE" w14:paraId="2BFB66F5" w14:textId="77777777" w:rsidTr="002D0FFE">
        <w:trPr>
          <w:cantSplit/>
        </w:trPr>
        <w:tc>
          <w:tcPr>
            <w:tcW w:w="2217" w:type="dxa"/>
            <w:vAlign w:val="center"/>
          </w:tcPr>
          <w:p w14:paraId="406DA46D" w14:textId="77777777" w:rsidR="002D0FFE" w:rsidRPr="002D0FFE" w:rsidRDefault="002D0FFE" w:rsidP="008F0324">
            <w:pPr>
              <w:pStyle w:val="nivel6"/>
              <w:numPr>
                <w:ilvl w:val="0"/>
                <w:numId w:val="0"/>
              </w:numPr>
              <w:rPr>
                <w:rFonts w:cs="Arial"/>
                <w:b/>
                <w:szCs w:val="22"/>
              </w:rPr>
            </w:pPr>
            <w:r w:rsidRPr="002D0FFE">
              <w:rPr>
                <w:rFonts w:cs="Arial"/>
                <w:b/>
                <w:szCs w:val="22"/>
              </w:rPr>
              <w:t>Energia Reativa</w:t>
            </w:r>
          </w:p>
        </w:tc>
        <w:tc>
          <w:tcPr>
            <w:tcW w:w="7427" w:type="dxa"/>
          </w:tcPr>
          <w:p w14:paraId="4949B6EC" w14:textId="77777777" w:rsidR="002D0FFE" w:rsidRPr="002D0FFE" w:rsidRDefault="002D0FFE" w:rsidP="008F0324">
            <w:pPr>
              <w:pStyle w:val="nivel6"/>
              <w:numPr>
                <w:ilvl w:val="0"/>
                <w:numId w:val="0"/>
              </w:numPr>
              <w:rPr>
                <w:rFonts w:cs="Arial"/>
                <w:szCs w:val="22"/>
              </w:rPr>
            </w:pPr>
            <w:r w:rsidRPr="002D0FFE">
              <w:rPr>
                <w:rFonts w:cs="Arial"/>
                <w:szCs w:val="22"/>
              </w:rPr>
              <w:t>Energia elétrica consumida por um equipamento, necessária para sua própria magnetização.</w:t>
            </w:r>
          </w:p>
        </w:tc>
      </w:tr>
      <w:tr w:rsidR="002D0FFE" w:rsidRPr="002D0FFE" w14:paraId="76426E83" w14:textId="77777777" w:rsidTr="002D0FFE">
        <w:trPr>
          <w:cantSplit/>
        </w:trPr>
        <w:tc>
          <w:tcPr>
            <w:tcW w:w="2217" w:type="dxa"/>
            <w:vAlign w:val="center"/>
          </w:tcPr>
          <w:p w14:paraId="66A99C12" w14:textId="77777777" w:rsidR="002D0FFE" w:rsidRPr="002D0FFE" w:rsidRDefault="002D0FFE" w:rsidP="008F0324">
            <w:pPr>
              <w:pStyle w:val="nivel6"/>
              <w:numPr>
                <w:ilvl w:val="0"/>
                <w:numId w:val="0"/>
              </w:numPr>
              <w:rPr>
                <w:rFonts w:cs="Arial"/>
                <w:b/>
                <w:szCs w:val="22"/>
              </w:rPr>
            </w:pPr>
            <w:r w:rsidRPr="002D0FFE">
              <w:rPr>
                <w:rFonts w:cs="Arial"/>
                <w:b/>
                <w:szCs w:val="22"/>
              </w:rPr>
              <w:t>Espelho</w:t>
            </w:r>
          </w:p>
        </w:tc>
        <w:tc>
          <w:tcPr>
            <w:tcW w:w="7427" w:type="dxa"/>
          </w:tcPr>
          <w:p w14:paraId="13D53AEE" w14:textId="77777777" w:rsidR="002D0FFE" w:rsidRPr="002D0FFE" w:rsidRDefault="002D0FFE" w:rsidP="008F0324">
            <w:pPr>
              <w:pStyle w:val="nivel6"/>
              <w:numPr>
                <w:ilvl w:val="0"/>
                <w:numId w:val="0"/>
              </w:numPr>
              <w:rPr>
                <w:rFonts w:cs="Arial"/>
                <w:szCs w:val="22"/>
              </w:rPr>
            </w:pPr>
            <w:r w:rsidRPr="002D0FFE">
              <w:rPr>
                <w:rFonts w:cs="Arial"/>
                <w:szCs w:val="22"/>
              </w:rPr>
              <w:t>Peça que serve de tampa para caixas elétricas.</w:t>
            </w:r>
          </w:p>
        </w:tc>
      </w:tr>
      <w:tr w:rsidR="002D0FFE" w:rsidRPr="002D0FFE" w14:paraId="5115D761" w14:textId="77777777" w:rsidTr="002D0FFE">
        <w:trPr>
          <w:cantSplit/>
        </w:trPr>
        <w:tc>
          <w:tcPr>
            <w:tcW w:w="2217" w:type="dxa"/>
            <w:vAlign w:val="center"/>
          </w:tcPr>
          <w:p w14:paraId="6D967E50" w14:textId="77777777" w:rsidR="002D0FFE" w:rsidRPr="002D0FFE" w:rsidRDefault="002D0FFE" w:rsidP="008F0324">
            <w:pPr>
              <w:pStyle w:val="nivel6"/>
              <w:numPr>
                <w:ilvl w:val="0"/>
                <w:numId w:val="0"/>
              </w:numPr>
              <w:rPr>
                <w:rFonts w:cs="Arial"/>
                <w:b/>
                <w:szCs w:val="22"/>
              </w:rPr>
            </w:pPr>
            <w:r w:rsidRPr="002D0FFE">
              <w:rPr>
                <w:rFonts w:cs="Arial"/>
                <w:b/>
                <w:szCs w:val="22"/>
              </w:rPr>
              <w:t>Falta Elétrica</w:t>
            </w:r>
          </w:p>
        </w:tc>
        <w:tc>
          <w:tcPr>
            <w:tcW w:w="7427" w:type="dxa"/>
          </w:tcPr>
          <w:p w14:paraId="4178C477" w14:textId="77777777" w:rsidR="002D0FFE" w:rsidRPr="002D0FFE" w:rsidRDefault="002D0FFE" w:rsidP="008F0324">
            <w:pPr>
              <w:pStyle w:val="nivel6"/>
              <w:numPr>
                <w:ilvl w:val="0"/>
                <w:numId w:val="0"/>
              </w:numPr>
              <w:rPr>
                <w:rFonts w:cs="Arial"/>
                <w:szCs w:val="22"/>
              </w:rPr>
            </w:pPr>
            <w:r w:rsidRPr="002D0FFE">
              <w:rPr>
                <w:rFonts w:cs="Arial"/>
                <w:szCs w:val="22"/>
              </w:rPr>
              <w:t>Contato ou arco acidental entre partes sob potenciais diferentes e/ou de uma ou mais dessas partes para a terra.</w:t>
            </w:r>
          </w:p>
        </w:tc>
      </w:tr>
      <w:tr w:rsidR="002D0FFE" w:rsidRPr="002D0FFE" w14:paraId="0255DB53" w14:textId="77777777" w:rsidTr="002D0FFE">
        <w:trPr>
          <w:cantSplit/>
        </w:trPr>
        <w:tc>
          <w:tcPr>
            <w:tcW w:w="2217" w:type="dxa"/>
            <w:vAlign w:val="center"/>
          </w:tcPr>
          <w:p w14:paraId="4DF48F63" w14:textId="77777777" w:rsidR="002D0FFE" w:rsidRPr="002D0FFE" w:rsidRDefault="002D0FFE" w:rsidP="008F0324">
            <w:pPr>
              <w:pStyle w:val="nivel6"/>
              <w:numPr>
                <w:ilvl w:val="0"/>
                <w:numId w:val="0"/>
              </w:numPr>
              <w:rPr>
                <w:rFonts w:cs="Arial"/>
                <w:b/>
                <w:szCs w:val="22"/>
              </w:rPr>
            </w:pPr>
            <w:r w:rsidRPr="002D0FFE">
              <w:rPr>
                <w:rFonts w:cs="Arial"/>
                <w:b/>
                <w:szCs w:val="22"/>
              </w:rPr>
              <w:t>Fator de crista da corrente</w:t>
            </w:r>
          </w:p>
        </w:tc>
        <w:tc>
          <w:tcPr>
            <w:tcW w:w="7427" w:type="dxa"/>
          </w:tcPr>
          <w:p w14:paraId="3A2D9910" w14:textId="77777777" w:rsidR="002D0FFE" w:rsidRPr="002D0FFE" w:rsidRDefault="002D0FFE" w:rsidP="008F0324">
            <w:pPr>
              <w:pStyle w:val="nivel6"/>
              <w:numPr>
                <w:ilvl w:val="0"/>
                <w:numId w:val="0"/>
              </w:numPr>
              <w:rPr>
                <w:rFonts w:cs="Arial"/>
                <w:szCs w:val="22"/>
              </w:rPr>
            </w:pPr>
            <w:r w:rsidRPr="002D0FFE">
              <w:rPr>
                <w:rFonts w:cs="Arial"/>
                <w:szCs w:val="22"/>
              </w:rPr>
              <w:t>Fator de crista da corrente (FCC) é a razão entre o valor de pico e o valor eficaz da corrente de descarga na lâmpada, com tensão senoidal de valor eficaz nominal.</w:t>
            </w:r>
          </w:p>
        </w:tc>
      </w:tr>
      <w:tr w:rsidR="002D0FFE" w:rsidRPr="002D0FFE" w14:paraId="2F29D3EA" w14:textId="77777777" w:rsidTr="002D0FFE">
        <w:trPr>
          <w:cantSplit/>
        </w:trPr>
        <w:tc>
          <w:tcPr>
            <w:tcW w:w="2217" w:type="dxa"/>
            <w:vAlign w:val="center"/>
          </w:tcPr>
          <w:p w14:paraId="32CBB0D5" w14:textId="77777777" w:rsidR="002D0FFE" w:rsidRPr="002D0FFE" w:rsidRDefault="002D0FFE" w:rsidP="008F0324">
            <w:pPr>
              <w:pStyle w:val="nivel6"/>
              <w:numPr>
                <w:ilvl w:val="0"/>
                <w:numId w:val="0"/>
              </w:numPr>
              <w:rPr>
                <w:rFonts w:cs="Arial"/>
                <w:b/>
                <w:szCs w:val="22"/>
              </w:rPr>
            </w:pPr>
            <w:r w:rsidRPr="002D0FFE">
              <w:rPr>
                <w:rFonts w:cs="Arial"/>
                <w:b/>
                <w:szCs w:val="22"/>
              </w:rPr>
              <w:t>Fator de eficácia do reator</w:t>
            </w:r>
          </w:p>
        </w:tc>
        <w:tc>
          <w:tcPr>
            <w:tcW w:w="7427" w:type="dxa"/>
          </w:tcPr>
          <w:p w14:paraId="4B4B9F44" w14:textId="77777777" w:rsidR="002D0FFE" w:rsidRPr="002D0FFE" w:rsidRDefault="002D0FFE" w:rsidP="008F0324">
            <w:pPr>
              <w:pStyle w:val="nivel6"/>
              <w:numPr>
                <w:ilvl w:val="0"/>
                <w:numId w:val="0"/>
              </w:numPr>
              <w:rPr>
                <w:rFonts w:cs="Arial"/>
                <w:szCs w:val="22"/>
              </w:rPr>
            </w:pPr>
            <w:r w:rsidRPr="002D0FFE">
              <w:rPr>
                <w:rFonts w:cs="Arial"/>
                <w:szCs w:val="22"/>
              </w:rPr>
              <w:t>O fator de eficácia do reator (FER) é a razão do fator do reator (FR) pela potência da entrada; ele mede a eficiência do conjunto lâmpada/reator em relação a outros sistemas usando o mesmo número e tipo de lâmpadas.</w:t>
            </w:r>
          </w:p>
        </w:tc>
      </w:tr>
      <w:tr w:rsidR="002D0FFE" w:rsidRPr="002D0FFE" w14:paraId="707A78B3" w14:textId="77777777" w:rsidTr="002D0FFE">
        <w:trPr>
          <w:cantSplit/>
        </w:trPr>
        <w:tc>
          <w:tcPr>
            <w:tcW w:w="2217" w:type="dxa"/>
            <w:vAlign w:val="center"/>
          </w:tcPr>
          <w:p w14:paraId="72B3742C" w14:textId="77777777" w:rsidR="002D0FFE" w:rsidRPr="002D0FFE" w:rsidRDefault="002D0FFE" w:rsidP="008F0324">
            <w:pPr>
              <w:pStyle w:val="nivel6"/>
              <w:numPr>
                <w:ilvl w:val="0"/>
                <w:numId w:val="0"/>
              </w:numPr>
              <w:rPr>
                <w:rFonts w:cs="Arial"/>
                <w:b/>
                <w:szCs w:val="22"/>
              </w:rPr>
            </w:pPr>
            <w:r w:rsidRPr="002D0FFE">
              <w:rPr>
                <w:rFonts w:cs="Arial"/>
                <w:b/>
                <w:szCs w:val="22"/>
              </w:rPr>
              <w:t>Fator de perdas luminosas</w:t>
            </w:r>
          </w:p>
        </w:tc>
        <w:tc>
          <w:tcPr>
            <w:tcW w:w="7427" w:type="dxa"/>
          </w:tcPr>
          <w:p w14:paraId="697CB6B7" w14:textId="77777777" w:rsidR="002D0FFE" w:rsidRPr="002D0FFE" w:rsidRDefault="002D0FFE" w:rsidP="008F0324">
            <w:pPr>
              <w:pStyle w:val="nivel6"/>
              <w:numPr>
                <w:ilvl w:val="0"/>
                <w:numId w:val="0"/>
              </w:numPr>
              <w:rPr>
                <w:rFonts w:cs="Arial"/>
                <w:szCs w:val="22"/>
              </w:rPr>
            </w:pPr>
            <w:r w:rsidRPr="002D0FFE">
              <w:rPr>
                <w:rFonts w:cs="Arial"/>
                <w:szCs w:val="22"/>
              </w:rPr>
              <w:t>Razão da iluminância média no plano de trabalho após certo tempo de utilização de uma instalação de iluminação, para a iluminância média obtida nas mesmas condições para a instalação considerada como nova (depois de decorridas 100 horas da instalação, no caso de lâmpadas fluorescentes e HID). As perdas luminosas consideram a acumulação de poeira nas luminárias e nas superfícies do compartimento, e a depreciação das lâmpadas.</w:t>
            </w:r>
          </w:p>
        </w:tc>
      </w:tr>
      <w:tr w:rsidR="002D0FFE" w:rsidRPr="002D0FFE" w14:paraId="2FA23819" w14:textId="77777777" w:rsidTr="002D0FFE">
        <w:trPr>
          <w:cantSplit/>
        </w:trPr>
        <w:tc>
          <w:tcPr>
            <w:tcW w:w="2217" w:type="dxa"/>
            <w:vAlign w:val="center"/>
          </w:tcPr>
          <w:p w14:paraId="25754C49" w14:textId="77777777" w:rsidR="002D0FFE" w:rsidRPr="002D0FFE" w:rsidRDefault="002D0FFE" w:rsidP="008F0324">
            <w:pPr>
              <w:pStyle w:val="nivel6"/>
              <w:numPr>
                <w:ilvl w:val="0"/>
                <w:numId w:val="0"/>
              </w:numPr>
              <w:rPr>
                <w:rFonts w:cs="Arial"/>
                <w:b/>
                <w:szCs w:val="22"/>
              </w:rPr>
            </w:pPr>
            <w:r w:rsidRPr="002D0FFE">
              <w:rPr>
                <w:rFonts w:cs="Arial"/>
                <w:b/>
                <w:szCs w:val="22"/>
              </w:rPr>
              <w:t>Fator de Potência</w:t>
            </w:r>
          </w:p>
        </w:tc>
        <w:tc>
          <w:tcPr>
            <w:tcW w:w="7427" w:type="dxa"/>
          </w:tcPr>
          <w:p w14:paraId="1FFC5DAB" w14:textId="77777777" w:rsidR="002D0FFE" w:rsidRPr="002D0FFE" w:rsidRDefault="002D0FFE" w:rsidP="008F0324">
            <w:pPr>
              <w:pStyle w:val="nivel6"/>
              <w:numPr>
                <w:ilvl w:val="0"/>
                <w:numId w:val="0"/>
              </w:numPr>
              <w:rPr>
                <w:rFonts w:cs="Arial"/>
                <w:szCs w:val="22"/>
              </w:rPr>
            </w:pPr>
            <w:r w:rsidRPr="002D0FFE">
              <w:rPr>
                <w:rFonts w:cs="Arial"/>
                <w:szCs w:val="22"/>
              </w:rPr>
              <w:t>Relação entre a energia ativa e a aparente (ou total) consumida por uma instalação.</w:t>
            </w:r>
          </w:p>
        </w:tc>
      </w:tr>
      <w:tr w:rsidR="002D0FFE" w:rsidRPr="002D0FFE" w14:paraId="63314D00" w14:textId="77777777" w:rsidTr="002D0FFE">
        <w:trPr>
          <w:cantSplit/>
        </w:trPr>
        <w:tc>
          <w:tcPr>
            <w:tcW w:w="2217" w:type="dxa"/>
            <w:vAlign w:val="center"/>
          </w:tcPr>
          <w:p w14:paraId="7D4EDBCA" w14:textId="77777777" w:rsidR="002D0FFE" w:rsidRPr="002D0FFE" w:rsidRDefault="002D0FFE" w:rsidP="008F0324">
            <w:pPr>
              <w:pStyle w:val="nivel6"/>
              <w:numPr>
                <w:ilvl w:val="0"/>
                <w:numId w:val="0"/>
              </w:numPr>
              <w:rPr>
                <w:rFonts w:cs="Arial"/>
                <w:b/>
                <w:szCs w:val="22"/>
              </w:rPr>
            </w:pPr>
            <w:r w:rsidRPr="002D0FFE">
              <w:rPr>
                <w:rFonts w:cs="Arial"/>
                <w:b/>
                <w:szCs w:val="22"/>
              </w:rPr>
              <w:t>Fator de reator ou fator de fluxo luminoso</w:t>
            </w:r>
          </w:p>
        </w:tc>
        <w:tc>
          <w:tcPr>
            <w:tcW w:w="7427" w:type="dxa"/>
          </w:tcPr>
          <w:p w14:paraId="5552C3E0" w14:textId="77777777" w:rsidR="002D0FFE" w:rsidRPr="002D0FFE" w:rsidRDefault="002D0FFE" w:rsidP="008F0324">
            <w:pPr>
              <w:pStyle w:val="nivel6"/>
              <w:numPr>
                <w:ilvl w:val="0"/>
                <w:numId w:val="0"/>
              </w:numPr>
              <w:rPr>
                <w:rFonts w:cs="Arial"/>
                <w:szCs w:val="22"/>
              </w:rPr>
            </w:pPr>
            <w:r w:rsidRPr="002D0FFE">
              <w:rPr>
                <w:rFonts w:cs="Arial"/>
                <w:szCs w:val="22"/>
              </w:rPr>
              <w:t>O fator de reator (FR), também chamado de fator de fluxo luminoso, é a razão do fluxo luminoso emitido por uma lâmpada de referência, funcionando com reator comercial, para o fluxo luminoso emitido pela mesma lâmpada quando funcionando com o reator de referência.</w:t>
            </w:r>
          </w:p>
        </w:tc>
      </w:tr>
      <w:tr w:rsidR="002D0FFE" w:rsidRPr="002D0FFE" w14:paraId="44209BF3" w14:textId="77777777" w:rsidTr="002D0FFE">
        <w:trPr>
          <w:cantSplit/>
        </w:trPr>
        <w:tc>
          <w:tcPr>
            <w:tcW w:w="2217" w:type="dxa"/>
            <w:vAlign w:val="center"/>
          </w:tcPr>
          <w:p w14:paraId="7563F707" w14:textId="77777777" w:rsidR="002D0FFE" w:rsidRPr="002D0FFE" w:rsidRDefault="002D0FFE" w:rsidP="008F0324">
            <w:pPr>
              <w:pStyle w:val="nivel6"/>
              <w:numPr>
                <w:ilvl w:val="0"/>
                <w:numId w:val="0"/>
              </w:numPr>
              <w:rPr>
                <w:rFonts w:cs="Arial"/>
                <w:b/>
                <w:szCs w:val="22"/>
              </w:rPr>
            </w:pPr>
            <w:r w:rsidRPr="002D0FFE">
              <w:rPr>
                <w:rFonts w:cs="Arial"/>
                <w:b/>
                <w:szCs w:val="22"/>
              </w:rPr>
              <w:t>Fluxo luminoso</w:t>
            </w:r>
          </w:p>
        </w:tc>
        <w:tc>
          <w:tcPr>
            <w:tcW w:w="7427" w:type="dxa"/>
          </w:tcPr>
          <w:p w14:paraId="1708B551" w14:textId="77777777" w:rsidR="002D0FFE" w:rsidRPr="002D0FFE" w:rsidRDefault="002D0FFE" w:rsidP="008F0324">
            <w:pPr>
              <w:pStyle w:val="nivel6"/>
              <w:numPr>
                <w:ilvl w:val="0"/>
                <w:numId w:val="0"/>
              </w:numPr>
              <w:rPr>
                <w:rFonts w:cs="Arial"/>
                <w:szCs w:val="22"/>
              </w:rPr>
            </w:pPr>
            <w:r w:rsidRPr="002D0FFE">
              <w:rPr>
                <w:rFonts w:cs="Arial"/>
                <w:szCs w:val="22"/>
              </w:rPr>
              <w:t>O fluxo luminoso é a quantidade total de luz emitida por uma fonte em sua tensão nominal de funcionamento. Unidade lúmen (lm).</w:t>
            </w:r>
          </w:p>
        </w:tc>
      </w:tr>
      <w:tr w:rsidR="002D0FFE" w:rsidRPr="002D0FFE" w14:paraId="5AFA960F" w14:textId="77777777" w:rsidTr="002D0FFE">
        <w:trPr>
          <w:cantSplit/>
        </w:trPr>
        <w:tc>
          <w:tcPr>
            <w:tcW w:w="2217" w:type="dxa"/>
            <w:vAlign w:val="center"/>
          </w:tcPr>
          <w:p w14:paraId="320B839B" w14:textId="77777777" w:rsidR="002D0FFE" w:rsidRPr="002D0FFE" w:rsidRDefault="002D0FFE" w:rsidP="008F0324">
            <w:pPr>
              <w:pStyle w:val="nivel6"/>
              <w:numPr>
                <w:ilvl w:val="0"/>
                <w:numId w:val="0"/>
              </w:numPr>
              <w:rPr>
                <w:rFonts w:cs="Arial"/>
                <w:b/>
                <w:szCs w:val="22"/>
              </w:rPr>
            </w:pPr>
            <w:r w:rsidRPr="002D0FFE">
              <w:rPr>
                <w:rFonts w:cs="Arial"/>
                <w:b/>
                <w:szCs w:val="22"/>
              </w:rPr>
              <w:t>Fusíveis</w:t>
            </w:r>
          </w:p>
        </w:tc>
        <w:tc>
          <w:tcPr>
            <w:tcW w:w="7427" w:type="dxa"/>
          </w:tcPr>
          <w:p w14:paraId="7EC4B256" w14:textId="77777777" w:rsidR="002D0FFE" w:rsidRPr="002D0FFE" w:rsidRDefault="002D0FFE" w:rsidP="008F0324">
            <w:pPr>
              <w:pStyle w:val="nivel6"/>
              <w:numPr>
                <w:ilvl w:val="0"/>
                <w:numId w:val="0"/>
              </w:numPr>
              <w:rPr>
                <w:rFonts w:cs="Arial"/>
                <w:szCs w:val="22"/>
              </w:rPr>
            </w:pPr>
            <w:r w:rsidRPr="002D0FFE">
              <w:rPr>
                <w:rFonts w:cs="Arial"/>
                <w:szCs w:val="22"/>
              </w:rPr>
              <w:t>Dispositivos de proteção que, pela fusão de uma parte especialmente projetada, abre o circuito no qual se acha inserido e interrompe a corrente, quando esta excede o valor especificado durante um tempo especificado.</w:t>
            </w:r>
          </w:p>
        </w:tc>
      </w:tr>
      <w:tr w:rsidR="002D0FFE" w:rsidRPr="002D0FFE" w14:paraId="205DE9EE" w14:textId="77777777" w:rsidTr="002D0FFE">
        <w:trPr>
          <w:cantSplit/>
        </w:trPr>
        <w:tc>
          <w:tcPr>
            <w:tcW w:w="2217" w:type="dxa"/>
            <w:vAlign w:val="center"/>
          </w:tcPr>
          <w:p w14:paraId="5A5BB15D" w14:textId="77777777" w:rsidR="002D0FFE" w:rsidRPr="002D0FFE" w:rsidRDefault="002D0FFE" w:rsidP="008F0324">
            <w:pPr>
              <w:pStyle w:val="nivel6"/>
              <w:numPr>
                <w:ilvl w:val="0"/>
                <w:numId w:val="0"/>
              </w:numPr>
              <w:rPr>
                <w:rFonts w:cs="Arial"/>
                <w:b/>
                <w:szCs w:val="22"/>
              </w:rPr>
            </w:pPr>
            <w:r w:rsidRPr="002D0FFE">
              <w:rPr>
                <w:rFonts w:cs="Arial"/>
                <w:b/>
                <w:szCs w:val="22"/>
              </w:rPr>
              <w:t>Geradores Elétricos</w:t>
            </w:r>
          </w:p>
        </w:tc>
        <w:tc>
          <w:tcPr>
            <w:tcW w:w="7427" w:type="dxa"/>
          </w:tcPr>
          <w:p w14:paraId="0AB0168E" w14:textId="77777777" w:rsidR="002D0FFE" w:rsidRPr="002D0FFE" w:rsidRDefault="002D0FFE" w:rsidP="008F0324">
            <w:pPr>
              <w:pStyle w:val="nivel6"/>
              <w:numPr>
                <w:ilvl w:val="0"/>
                <w:numId w:val="0"/>
              </w:numPr>
              <w:rPr>
                <w:rFonts w:cs="Arial"/>
                <w:szCs w:val="22"/>
              </w:rPr>
            </w:pPr>
            <w:r w:rsidRPr="002D0FFE">
              <w:rPr>
                <w:rFonts w:cs="Arial"/>
                <w:szCs w:val="22"/>
              </w:rPr>
              <w:t>Equipamentos que transformam a energia mecânica, térmica ou outra em energia elétrica.</w:t>
            </w:r>
          </w:p>
        </w:tc>
      </w:tr>
      <w:tr w:rsidR="002D0FFE" w:rsidRPr="002D0FFE" w14:paraId="50904FF4" w14:textId="77777777" w:rsidTr="002D0FFE">
        <w:trPr>
          <w:cantSplit/>
        </w:trPr>
        <w:tc>
          <w:tcPr>
            <w:tcW w:w="2217" w:type="dxa"/>
            <w:vAlign w:val="center"/>
          </w:tcPr>
          <w:p w14:paraId="4DE4069C" w14:textId="77777777" w:rsidR="002D0FFE" w:rsidRPr="002D0FFE" w:rsidRDefault="002D0FFE" w:rsidP="008F0324">
            <w:pPr>
              <w:pStyle w:val="nivel6"/>
              <w:numPr>
                <w:ilvl w:val="0"/>
                <w:numId w:val="0"/>
              </w:numPr>
              <w:rPr>
                <w:rFonts w:cs="Arial"/>
                <w:b/>
                <w:szCs w:val="22"/>
              </w:rPr>
            </w:pPr>
            <w:r w:rsidRPr="002D0FFE">
              <w:rPr>
                <w:rFonts w:cs="Arial"/>
                <w:b/>
                <w:szCs w:val="22"/>
              </w:rPr>
              <w:t>Horário de Ponta</w:t>
            </w:r>
          </w:p>
        </w:tc>
        <w:tc>
          <w:tcPr>
            <w:tcW w:w="7427" w:type="dxa"/>
          </w:tcPr>
          <w:p w14:paraId="3FDE5C86" w14:textId="77777777" w:rsidR="002D0FFE" w:rsidRPr="002D0FFE" w:rsidRDefault="002D0FFE" w:rsidP="008F0324">
            <w:pPr>
              <w:pStyle w:val="nivel6"/>
              <w:numPr>
                <w:ilvl w:val="0"/>
                <w:numId w:val="0"/>
              </w:numPr>
              <w:rPr>
                <w:rFonts w:cs="Arial"/>
                <w:szCs w:val="22"/>
              </w:rPr>
            </w:pPr>
            <w:r w:rsidRPr="002D0FFE">
              <w:rPr>
                <w:rFonts w:cs="Arial"/>
                <w:szCs w:val="22"/>
              </w:rPr>
              <w:t>Horário de maior consumo de energia do sistema elétrico nacional, composto por 3 horas consecutivas entre 1700 e 2200 horas, exceto aos sábados e domingos.</w:t>
            </w:r>
          </w:p>
        </w:tc>
      </w:tr>
      <w:tr w:rsidR="002D0FFE" w:rsidRPr="002D0FFE" w14:paraId="364DBB9C" w14:textId="77777777" w:rsidTr="002D0FFE">
        <w:trPr>
          <w:cantSplit/>
        </w:trPr>
        <w:tc>
          <w:tcPr>
            <w:tcW w:w="2217" w:type="dxa"/>
            <w:vAlign w:val="center"/>
          </w:tcPr>
          <w:p w14:paraId="4B582439"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Iluminação de emergência</w:t>
            </w:r>
          </w:p>
        </w:tc>
        <w:tc>
          <w:tcPr>
            <w:tcW w:w="7427" w:type="dxa"/>
          </w:tcPr>
          <w:p w14:paraId="0F727DB8" w14:textId="77777777" w:rsidR="002D0FFE" w:rsidRPr="002D0FFE" w:rsidRDefault="002D0FFE" w:rsidP="008F0324">
            <w:pPr>
              <w:pStyle w:val="nivel6"/>
              <w:numPr>
                <w:ilvl w:val="0"/>
                <w:numId w:val="0"/>
              </w:numPr>
              <w:rPr>
                <w:rFonts w:cs="Arial"/>
                <w:szCs w:val="22"/>
              </w:rPr>
            </w:pPr>
            <w:r w:rsidRPr="002D0FFE">
              <w:rPr>
                <w:rFonts w:cs="Arial"/>
                <w:szCs w:val="22"/>
              </w:rPr>
              <w:t>Iluminação destinada a ser utilizada nos casos de falha da iluminação normal.</w:t>
            </w:r>
          </w:p>
        </w:tc>
      </w:tr>
      <w:tr w:rsidR="002D0FFE" w:rsidRPr="002D0FFE" w14:paraId="0C231975" w14:textId="77777777" w:rsidTr="002D0FFE">
        <w:trPr>
          <w:cantSplit/>
        </w:trPr>
        <w:tc>
          <w:tcPr>
            <w:tcW w:w="2217" w:type="dxa"/>
            <w:vAlign w:val="center"/>
          </w:tcPr>
          <w:p w14:paraId="5F231940" w14:textId="77777777" w:rsidR="002D0FFE" w:rsidRPr="002D0FFE" w:rsidRDefault="002D0FFE" w:rsidP="008F0324">
            <w:pPr>
              <w:pStyle w:val="nivel6"/>
              <w:numPr>
                <w:ilvl w:val="0"/>
                <w:numId w:val="0"/>
              </w:numPr>
              <w:rPr>
                <w:rFonts w:cs="Arial"/>
                <w:b/>
                <w:szCs w:val="22"/>
              </w:rPr>
            </w:pPr>
            <w:r w:rsidRPr="002D0FFE">
              <w:rPr>
                <w:rFonts w:cs="Arial"/>
                <w:b/>
                <w:szCs w:val="22"/>
              </w:rPr>
              <w:t>Iluminação de escape (balizamento de rotas de fuga)</w:t>
            </w:r>
          </w:p>
        </w:tc>
        <w:tc>
          <w:tcPr>
            <w:tcW w:w="7427" w:type="dxa"/>
          </w:tcPr>
          <w:p w14:paraId="608C9453" w14:textId="77777777" w:rsidR="002D0FFE" w:rsidRPr="002D0FFE" w:rsidRDefault="002D0FFE" w:rsidP="008F0324">
            <w:pPr>
              <w:pStyle w:val="nivel6"/>
              <w:numPr>
                <w:ilvl w:val="0"/>
                <w:numId w:val="0"/>
              </w:numPr>
              <w:rPr>
                <w:rFonts w:cs="Arial"/>
                <w:szCs w:val="22"/>
              </w:rPr>
            </w:pPr>
            <w:r w:rsidRPr="002D0FFE">
              <w:rPr>
                <w:rFonts w:cs="Arial"/>
                <w:szCs w:val="22"/>
              </w:rPr>
              <w:t>Parte da iluminação de emergência destinada a assegurar que um caminho de escape seja efetivamente identificado e utilizado.</w:t>
            </w:r>
          </w:p>
        </w:tc>
      </w:tr>
      <w:tr w:rsidR="002D0FFE" w:rsidRPr="002D0FFE" w14:paraId="5EC0E095" w14:textId="77777777" w:rsidTr="002D0FFE">
        <w:trPr>
          <w:cantSplit/>
        </w:trPr>
        <w:tc>
          <w:tcPr>
            <w:tcW w:w="2217" w:type="dxa"/>
            <w:vAlign w:val="center"/>
          </w:tcPr>
          <w:p w14:paraId="39946729" w14:textId="77777777" w:rsidR="002D0FFE" w:rsidRPr="002D0FFE" w:rsidRDefault="002D0FFE" w:rsidP="008F0324">
            <w:pPr>
              <w:pStyle w:val="nivel6"/>
              <w:numPr>
                <w:ilvl w:val="0"/>
                <w:numId w:val="0"/>
              </w:numPr>
              <w:rPr>
                <w:rFonts w:cs="Arial"/>
                <w:b/>
                <w:szCs w:val="22"/>
              </w:rPr>
            </w:pPr>
            <w:r w:rsidRPr="002D0FFE">
              <w:rPr>
                <w:rFonts w:cs="Arial"/>
                <w:b/>
                <w:szCs w:val="22"/>
              </w:rPr>
              <w:t>Iluminação de segurança</w:t>
            </w:r>
          </w:p>
        </w:tc>
        <w:tc>
          <w:tcPr>
            <w:tcW w:w="7427" w:type="dxa"/>
          </w:tcPr>
          <w:p w14:paraId="0D465894" w14:textId="77777777" w:rsidR="002D0FFE" w:rsidRPr="002D0FFE" w:rsidRDefault="002D0FFE" w:rsidP="008F0324">
            <w:pPr>
              <w:pStyle w:val="nivel6"/>
              <w:numPr>
                <w:ilvl w:val="0"/>
                <w:numId w:val="0"/>
              </w:numPr>
              <w:rPr>
                <w:rFonts w:cs="Arial"/>
                <w:szCs w:val="22"/>
              </w:rPr>
            </w:pPr>
            <w:r w:rsidRPr="002D0FFE">
              <w:rPr>
                <w:rFonts w:cs="Arial"/>
                <w:szCs w:val="22"/>
              </w:rPr>
              <w:t>Parte da iluminação de emergência destinada a assegurar a segurança de pessoas envolvidas em processo potencialmente perigoso.</w:t>
            </w:r>
          </w:p>
        </w:tc>
      </w:tr>
      <w:tr w:rsidR="002D0FFE" w:rsidRPr="002D0FFE" w14:paraId="12FA9DAF" w14:textId="77777777" w:rsidTr="002D0FFE">
        <w:trPr>
          <w:cantSplit/>
        </w:trPr>
        <w:tc>
          <w:tcPr>
            <w:tcW w:w="2217" w:type="dxa"/>
            <w:vAlign w:val="center"/>
          </w:tcPr>
          <w:p w14:paraId="2874A486" w14:textId="77777777" w:rsidR="002D0FFE" w:rsidRPr="002D0FFE" w:rsidRDefault="002D0FFE" w:rsidP="008F0324">
            <w:pPr>
              <w:pStyle w:val="nivel6"/>
              <w:numPr>
                <w:ilvl w:val="0"/>
                <w:numId w:val="0"/>
              </w:numPr>
              <w:rPr>
                <w:rFonts w:cs="Arial"/>
                <w:b/>
                <w:szCs w:val="22"/>
              </w:rPr>
            </w:pPr>
            <w:r w:rsidRPr="002D0FFE">
              <w:rPr>
                <w:rFonts w:cs="Arial"/>
                <w:b/>
                <w:szCs w:val="22"/>
              </w:rPr>
              <w:t>Iluminação não permanente</w:t>
            </w:r>
          </w:p>
        </w:tc>
        <w:tc>
          <w:tcPr>
            <w:tcW w:w="7427" w:type="dxa"/>
          </w:tcPr>
          <w:p w14:paraId="1DD86DD7" w14:textId="77777777" w:rsidR="002D0FFE" w:rsidRPr="002D0FFE" w:rsidRDefault="002D0FFE" w:rsidP="008F0324">
            <w:pPr>
              <w:pStyle w:val="nivel6"/>
              <w:numPr>
                <w:ilvl w:val="0"/>
                <w:numId w:val="0"/>
              </w:numPr>
              <w:rPr>
                <w:rFonts w:cs="Arial"/>
                <w:szCs w:val="22"/>
              </w:rPr>
            </w:pPr>
            <w:r w:rsidRPr="002D0FFE">
              <w:rPr>
                <w:rFonts w:cs="Arial"/>
                <w:szCs w:val="22"/>
              </w:rPr>
              <w:t>Aquela onde, nas instalações de iluminação de emergência, as lâmpadas de iluminação de emergência não são alimentadas pela rede elétrica da concessionária e, só em caso de falta da fonte normal, são alimentadas automaticamente pela fonte de alimentação de energia alternativa.</w:t>
            </w:r>
          </w:p>
        </w:tc>
      </w:tr>
      <w:tr w:rsidR="002D0FFE" w:rsidRPr="002D0FFE" w14:paraId="00522E71" w14:textId="77777777" w:rsidTr="002D0FFE">
        <w:trPr>
          <w:cantSplit/>
        </w:trPr>
        <w:tc>
          <w:tcPr>
            <w:tcW w:w="2217" w:type="dxa"/>
            <w:vAlign w:val="center"/>
          </w:tcPr>
          <w:p w14:paraId="33800E7A" w14:textId="77777777" w:rsidR="002D0FFE" w:rsidRPr="002D0FFE" w:rsidRDefault="002D0FFE" w:rsidP="008F0324">
            <w:pPr>
              <w:pStyle w:val="nivel6"/>
              <w:numPr>
                <w:ilvl w:val="0"/>
                <w:numId w:val="0"/>
              </w:numPr>
              <w:rPr>
                <w:rFonts w:cs="Arial"/>
                <w:b/>
                <w:szCs w:val="22"/>
              </w:rPr>
            </w:pPr>
            <w:r w:rsidRPr="002D0FFE">
              <w:rPr>
                <w:rFonts w:cs="Arial"/>
                <w:b/>
                <w:szCs w:val="22"/>
              </w:rPr>
              <w:t>Iluminação permanente</w:t>
            </w:r>
          </w:p>
        </w:tc>
        <w:tc>
          <w:tcPr>
            <w:tcW w:w="7427" w:type="dxa"/>
          </w:tcPr>
          <w:p w14:paraId="52B8383C" w14:textId="77777777" w:rsidR="002D0FFE" w:rsidRPr="002D0FFE" w:rsidRDefault="002D0FFE" w:rsidP="008F0324">
            <w:pPr>
              <w:pStyle w:val="nivel6"/>
              <w:numPr>
                <w:ilvl w:val="0"/>
                <w:numId w:val="0"/>
              </w:numPr>
              <w:rPr>
                <w:rFonts w:cs="Arial"/>
                <w:szCs w:val="22"/>
              </w:rPr>
            </w:pPr>
            <w:r w:rsidRPr="002D0FFE">
              <w:rPr>
                <w:rFonts w:cs="Arial"/>
                <w:szCs w:val="22"/>
              </w:rPr>
              <w:t>Aquela onde, nas instalações de iluminação de emergência, as lâmpadas de iluminação de emergência são alimentadas pela rede elétrica da concessionária, sendo comutadas automaticamente para a fonte de alimentação de energia alternativa, em caso de falta e/ou falha da fonte normal.</w:t>
            </w:r>
          </w:p>
        </w:tc>
      </w:tr>
      <w:tr w:rsidR="002D0FFE" w:rsidRPr="002D0FFE" w14:paraId="3F938D00" w14:textId="77777777" w:rsidTr="002D0FFE">
        <w:trPr>
          <w:cantSplit/>
        </w:trPr>
        <w:tc>
          <w:tcPr>
            <w:tcW w:w="2217" w:type="dxa"/>
            <w:vAlign w:val="center"/>
          </w:tcPr>
          <w:p w14:paraId="6BCC53F4" w14:textId="77777777" w:rsidR="002D0FFE" w:rsidRPr="002D0FFE" w:rsidRDefault="002D0FFE" w:rsidP="008F0324">
            <w:pPr>
              <w:pStyle w:val="nivel6"/>
              <w:numPr>
                <w:ilvl w:val="0"/>
                <w:numId w:val="0"/>
              </w:numPr>
              <w:rPr>
                <w:rFonts w:cs="Arial"/>
                <w:b/>
                <w:szCs w:val="22"/>
              </w:rPr>
            </w:pPr>
            <w:r w:rsidRPr="002D0FFE">
              <w:rPr>
                <w:rFonts w:cs="Arial"/>
                <w:b/>
                <w:szCs w:val="22"/>
              </w:rPr>
              <w:t>Iluminância</w:t>
            </w:r>
          </w:p>
        </w:tc>
        <w:tc>
          <w:tcPr>
            <w:tcW w:w="7427" w:type="dxa"/>
          </w:tcPr>
          <w:p w14:paraId="18BDAC9C" w14:textId="77777777" w:rsidR="002D0FFE" w:rsidRPr="002D0FFE" w:rsidRDefault="002D0FFE" w:rsidP="008F0324">
            <w:pPr>
              <w:pStyle w:val="nivel6"/>
              <w:numPr>
                <w:ilvl w:val="0"/>
                <w:numId w:val="0"/>
              </w:numPr>
              <w:rPr>
                <w:rFonts w:cs="Arial"/>
                <w:szCs w:val="22"/>
              </w:rPr>
            </w:pPr>
            <w:r w:rsidRPr="002D0FFE">
              <w:rPr>
                <w:rFonts w:cs="Arial"/>
                <w:szCs w:val="22"/>
              </w:rPr>
              <w:t>A iluminância (E) é definida como o limite da razão do fluxo luminoso recebido pela superfície, no ponto considerado, pela área da superfície quando esta tende para o zero É o fluxo luminoso incidente por unidade de área iluminada. Unidade lux (lx) ou lm/m</w:t>
            </w:r>
            <w:r w:rsidRPr="002D0FFE">
              <w:rPr>
                <w:rFonts w:cs="Arial"/>
                <w:szCs w:val="22"/>
                <w:vertAlign w:val="superscript"/>
              </w:rPr>
              <w:t>2</w:t>
            </w:r>
            <w:r w:rsidRPr="002D0FFE">
              <w:rPr>
                <w:rFonts w:cs="Arial"/>
                <w:szCs w:val="22"/>
              </w:rPr>
              <w:t xml:space="preserve">. A definição de lux, unidade brasileira de iluminância é a “iluminância de uma superfície plana de área igual a </w:t>
            </w:r>
            <w:smartTag w:uri="urn:schemas-microsoft-com:office:smarttags" w:element="metricconverter">
              <w:smartTagPr>
                <w:attr w:name="ProductID" w:val="1,0 m2"/>
              </w:smartTagPr>
              <w:r w:rsidRPr="002D0FFE">
                <w:rPr>
                  <w:rFonts w:cs="Arial"/>
                  <w:szCs w:val="22"/>
                </w:rPr>
                <w:t>1,0 m</w:t>
              </w:r>
              <w:r w:rsidRPr="002D0FFE">
                <w:rPr>
                  <w:rFonts w:cs="Arial"/>
                  <w:szCs w:val="22"/>
                  <w:vertAlign w:val="superscript"/>
                </w:rPr>
                <w:t>2</w:t>
              </w:r>
            </w:smartTag>
            <w:r w:rsidRPr="002D0FFE">
              <w:rPr>
                <w:rFonts w:cs="Arial"/>
                <w:szCs w:val="22"/>
              </w:rPr>
              <w:t>, que recebe, na direção perpendicular, um fluxo luminoso igual a 1,0 lm, uniformemente distribuído”. Como o fluxo luminoso de uma fonte geralmente não possui distribuição espacial uniforme, a iluminância difere conforme o ponto de uma determinada área. Desta forma, utiliza-se a iluminância média (Em) tanto para se caracterizar uma superfície quanto nas normas de iluminância de interiores.</w:t>
            </w:r>
          </w:p>
        </w:tc>
      </w:tr>
      <w:tr w:rsidR="002D0FFE" w:rsidRPr="002D0FFE" w14:paraId="697993D3" w14:textId="77777777" w:rsidTr="002D0FFE">
        <w:trPr>
          <w:cantSplit/>
        </w:trPr>
        <w:tc>
          <w:tcPr>
            <w:tcW w:w="2217" w:type="dxa"/>
            <w:vAlign w:val="center"/>
          </w:tcPr>
          <w:p w14:paraId="1A9518E9" w14:textId="77777777" w:rsidR="002D0FFE" w:rsidRPr="002D0FFE" w:rsidRDefault="002D0FFE" w:rsidP="008F0324">
            <w:pPr>
              <w:pStyle w:val="nivel6"/>
              <w:numPr>
                <w:ilvl w:val="0"/>
                <w:numId w:val="0"/>
              </w:numPr>
              <w:rPr>
                <w:rFonts w:cs="Arial"/>
                <w:b/>
                <w:szCs w:val="22"/>
              </w:rPr>
            </w:pPr>
            <w:r w:rsidRPr="002D0FFE">
              <w:rPr>
                <w:rFonts w:cs="Arial"/>
                <w:b/>
                <w:szCs w:val="22"/>
              </w:rPr>
              <w:t>Índice de reprodução de cor</w:t>
            </w:r>
          </w:p>
        </w:tc>
        <w:tc>
          <w:tcPr>
            <w:tcW w:w="7427" w:type="dxa"/>
          </w:tcPr>
          <w:p w14:paraId="64E9694D" w14:textId="3347D03A" w:rsidR="002D0FFE" w:rsidRPr="002D0FFE" w:rsidRDefault="002D0FFE" w:rsidP="008F0324">
            <w:pPr>
              <w:pStyle w:val="nivel6"/>
              <w:numPr>
                <w:ilvl w:val="0"/>
                <w:numId w:val="0"/>
              </w:numPr>
              <w:rPr>
                <w:rFonts w:cs="Arial"/>
                <w:szCs w:val="22"/>
              </w:rPr>
            </w:pPr>
            <w:r w:rsidRPr="002D0FFE">
              <w:rPr>
                <w:rFonts w:cs="Arial"/>
                <w:szCs w:val="22"/>
              </w:rPr>
              <w:t xml:space="preserve">Índice de reprodução de cor é a medida de correspondência entre a cor percebida de um objeto ou superfície quando iluminado por uma fonte de referência e sua aparência diante da fonte de luz de interesse. Lâmpadas com IRC de 100,0% apresentam as cores com a fidelidade e precisão da luz natural, </w:t>
            </w:r>
            <w:r w:rsidR="00F929CD" w:rsidRPr="002D0FFE">
              <w:rPr>
                <w:rFonts w:cs="Arial"/>
                <w:szCs w:val="22"/>
              </w:rPr>
              <w:t>enquanto</w:t>
            </w:r>
            <w:r w:rsidRPr="002D0FFE">
              <w:rPr>
                <w:rFonts w:cs="Arial"/>
                <w:szCs w:val="22"/>
              </w:rPr>
              <w:t xml:space="preserve"> quanto mais baixo este índice, mais deficiente será a reprodução de cores.</w:t>
            </w:r>
          </w:p>
        </w:tc>
      </w:tr>
      <w:tr w:rsidR="002D0FFE" w:rsidRPr="002D0FFE" w14:paraId="40B17578" w14:textId="77777777" w:rsidTr="002D0FFE">
        <w:trPr>
          <w:cantSplit/>
        </w:trPr>
        <w:tc>
          <w:tcPr>
            <w:tcW w:w="2217" w:type="dxa"/>
            <w:vAlign w:val="center"/>
          </w:tcPr>
          <w:p w14:paraId="7828F238" w14:textId="77777777" w:rsidR="002D0FFE" w:rsidRPr="002D0FFE" w:rsidRDefault="002D0FFE" w:rsidP="008F0324">
            <w:pPr>
              <w:pStyle w:val="nivel6"/>
              <w:numPr>
                <w:ilvl w:val="0"/>
                <w:numId w:val="0"/>
              </w:numPr>
              <w:rPr>
                <w:rFonts w:cs="Arial"/>
                <w:b/>
                <w:szCs w:val="22"/>
              </w:rPr>
            </w:pPr>
            <w:r w:rsidRPr="002D0FFE">
              <w:rPr>
                <w:rFonts w:cs="Arial"/>
                <w:b/>
                <w:szCs w:val="22"/>
              </w:rPr>
              <w:t>Instalação Elétrica</w:t>
            </w:r>
          </w:p>
        </w:tc>
        <w:tc>
          <w:tcPr>
            <w:tcW w:w="7427" w:type="dxa"/>
          </w:tcPr>
          <w:p w14:paraId="55E1561D" w14:textId="77777777" w:rsidR="002D0FFE" w:rsidRPr="002D0FFE" w:rsidRDefault="002D0FFE" w:rsidP="008F0324">
            <w:pPr>
              <w:pStyle w:val="nivel6"/>
              <w:numPr>
                <w:ilvl w:val="0"/>
                <w:numId w:val="0"/>
              </w:numPr>
              <w:rPr>
                <w:rFonts w:cs="Arial"/>
                <w:szCs w:val="22"/>
              </w:rPr>
            </w:pPr>
            <w:r w:rsidRPr="002D0FFE">
              <w:rPr>
                <w:rFonts w:cs="Arial"/>
                <w:szCs w:val="22"/>
              </w:rPr>
              <w:t>Conjunto de componentes elétricos associados com características coordenadas entre si, construído para uma finalidade determinada.</w:t>
            </w:r>
          </w:p>
        </w:tc>
      </w:tr>
      <w:tr w:rsidR="002D0FFE" w:rsidRPr="002D0FFE" w14:paraId="38D4BB57" w14:textId="77777777" w:rsidTr="002D0FFE">
        <w:trPr>
          <w:cantSplit/>
        </w:trPr>
        <w:tc>
          <w:tcPr>
            <w:tcW w:w="2217" w:type="dxa"/>
            <w:vAlign w:val="center"/>
          </w:tcPr>
          <w:p w14:paraId="72F45BC0" w14:textId="77777777" w:rsidR="002D0FFE" w:rsidRPr="002D0FFE" w:rsidRDefault="002D0FFE" w:rsidP="008F0324">
            <w:pPr>
              <w:pStyle w:val="nivel6"/>
              <w:numPr>
                <w:ilvl w:val="0"/>
                <w:numId w:val="0"/>
              </w:numPr>
              <w:rPr>
                <w:rFonts w:cs="Arial"/>
                <w:b/>
                <w:szCs w:val="22"/>
              </w:rPr>
            </w:pPr>
            <w:r w:rsidRPr="002D0FFE">
              <w:rPr>
                <w:rFonts w:cs="Arial"/>
                <w:b/>
                <w:szCs w:val="22"/>
              </w:rPr>
              <w:t>Intensidade luminosa</w:t>
            </w:r>
          </w:p>
        </w:tc>
        <w:tc>
          <w:tcPr>
            <w:tcW w:w="7427" w:type="dxa"/>
          </w:tcPr>
          <w:p w14:paraId="2370C8D1" w14:textId="77777777" w:rsidR="002D0FFE" w:rsidRPr="002D0FFE" w:rsidRDefault="002D0FFE" w:rsidP="008F0324">
            <w:pPr>
              <w:pStyle w:val="nivel6"/>
              <w:numPr>
                <w:ilvl w:val="0"/>
                <w:numId w:val="0"/>
              </w:numPr>
              <w:rPr>
                <w:rFonts w:cs="Arial"/>
                <w:szCs w:val="22"/>
              </w:rPr>
            </w:pPr>
            <w:r w:rsidRPr="002D0FFE">
              <w:rPr>
                <w:rFonts w:cs="Arial"/>
                <w:szCs w:val="22"/>
              </w:rPr>
              <w:t>Intensidade luminosa é o fluxo luminoso emitido numa determinada direção e em um ângulo sólido que tende para zero. Unidade candela (cd).</w:t>
            </w:r>
          </w:p>
        </w:tc>
      </w:tr>
      <w:tr w:rsidR="002D0FFE" w:rsidRPr="002D0FFE" w14:paraId="3F245C54" w14:textId="77777777" w:rsidTr="002D0FFE">
        <w:trPr>
          <w:cantSplit/>
        </w:trPr>
        <w:tc>
          <w:tcPr>
            <w:tcW w:w="2217" w:type="dxa"/>
            <w:vAlign w:val="center"/>
          </w:tcPr>
          <w:p w14:paraId="5423C209"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Interruptor</w:t>
            </w:r>
          </w:p>
        </w:tc>
        <w:tc>
          <w:tcPr>
            <w:tcW w:w="7427" w:type="dxa"/>
          </w:tcPr>
          <w:p w14:paraId="7AD7AD68" w14:textId="77777777" w:rsidR="002D0FFE" w:rsidRPr="002D0FFE" w:rsidRDefault="002D0FFE" w:rsidP="008F0324">
            <w:pPr>
              <w:pStyle w:val="nivel6"/>
              <w:numPr>
                <w:ilvl w:val="0"/>
                <w:numId w:val="0"/>
              </w:numPr>
              <w:rPr>
                <w:rFonts w:cs="Arial"/>
                <w:szCs w:val="22"/>
              </w:rPr>
            </w:pPr>
            <w:r w:rsidRPr="002D0FFE">
              <w:rPr>
                <w:rFonts w:cs="Arial"/>
                <w:szCs w:val="22"/>
              </w:rPr>
              <w:t>Chave capaz de estabelecer, conduzir e interromper correntes sob condições normais do circuito, que podem incluir sobrecargas de funcionamento especificadas.</w:t>
            </w:r>
          </w:p>
        </w:tc>
      </w:tr>
      <w:tr w:rsidR="002D0FFE" w:rsidRPr="002D0FFE" w14:paraId="799F17F6" w14:textId="77777777" w:rsidTr="002D0FFE">
        <w:trPr>
          <w:cantSplit/>
        </w:trPr>
        <w:tc>
          <w:tcPr>
            <w:tcW w:w="2217" w:type="dxa"/>
            <w:vAlign w:val="center"/>
          </w:tcPr>
          <w:p w14:paraId="70F6CB91" w14:textId="77777777" w:rsidR="002D0FFE" w:rsidRPr="002D0FFE" w:rsidRDefault="002D0FFE" w:rsidP="008F0324">
            <w:pPr>
              <w:pStyle w:val="nivel6"/>
              <w:numPr>
                <w:ilvl w:val="0"/>
                <w:numId w:val="0"/>
              </w:numPr>
              <w:rPr>
                <w:rFonts w:cs="Arial"/>
                <w:b/>
                <w:szCs w:val="22"/>
              </w:rPr>
            </w:pPr>
            <w:r w:rsidRPr="002D0FFE">
              <w:rPr>
                <w:rFonts w:cs="Arial"/>
                <w:b/>
                <w:szCs w:val="22"/>
              </w:rPr>
              <w:t>Luminância</w:t>
            </w:r>
          </w:p>
        </w:tc>
        <w:tc>
          <w:tcPr>
            <w:tcW w:w="7427" w:type="dxa"/>
          </w:tcPr>
          <w:p w14:paraId="46EC7DB3" w14:textId="77777777" w:rsidR="002D0FFE" w:rsidRPr="002D0FFE" w:rsidRDefault="002D0FFE" w:rsidP="008F0324">
            <w:pPr>
              <w:pStyle w:val="nivel6"/>
              <w:numPr>
                <w:ilvl w:val="0"/>
                <w:numId w:val="0"/>
              </w:numPr>
              <w:rPr>
                <w:rFonts w:cs="Arial"/>
                <w:szCs w:val="22"/>
              </w:rPr>
            </w:pPr>
            <w:r w:rsidRPr="002D0FFE">
              <w:rPr>
                <w:rFonts w:cs="Arial"/>
                <w:szCs w:val="22"/>
              </w:rPr>
              <w:t>Luminância (L) é a razão entre intensidade luminosa de uma fonte de luz primária ou refletida por uma superfície iluminada (fonte secundária) dentro de um ângulo sólido definido, pela área aparente da fonte. Unidade cd/m</w:t>
            </w:r>
            <w:r w:rsidRPr="002D0FFE">
              <w:rPr>
                <w:rFonts w:cs="Arial"/>
                <w:szCs w:val="22"/>
                <w:vertAlign w:val="superscript"/>
              </w:rPr>
              <w:t>2</w:t>
            </w:r>
            <w:r w:rsidRPr="002D0FFE">
              <w:rPr>
                <w:rFonts w:cs="Arial"/>
                <w:szCs w:val="22"/>
              </w:rPr>
              <w:t>.</w:t>
            </w:r>
          </w:p>
        </w:tc>
      </w:tr>
      <w:tr w:rsidR="002D0FFE" w:rsidRPr="002D0FFE" w14:paraId="49B69E5B" w14:textId="77777777" w:rsidTr="002D0FFE">
        <w:trPr>
          <w:cantSplit/>
        </w:trPr>
        <w:tc>
          <w:tcPr>
            <w:tcW w:w="2217" w:type="dxa"/>
            <w:vAlign w:val="center"/>
          </w:tcPr>
          <w:p w14:paraId="676733B2" w14:textId="77777777" w:rsidR="002D0FFE" w:rsidRPr="002D0FFE" w:rsidRDefault="002D0FFE" w:rsidP="008F0324">
            <w:pPr>
              <w:pStyle w:val="nivel6"/>
              <w:numPr>
                <w:ilvl w:val="0"/>
                <w:numId w:val="0"/>
              </w:numPr>
              <w:rPr>
                <w:rFonts w:cs="Arial"/>
                <w:b/>
                <w:szCs w:val="22"/>
              </w:rPr>
            </w:pPr>
            <w:r w:rsidRPr="002D0FFE">
              <w:rPr>
                <w:rFonts w:cs="Arial"/>
                <w:b/>
                <w:szCs w:val="22"/>
              </w:rPr>
              <w:t>Luz</w:t>
            </w:r>
          </w:p>
        </w:tc>
        <w:tc>
          <w:tcPr>
            <w:tcW w:w="7427" w:type="dxa"/>
          </w:tcPr>
          <w:p w14:paraId="7D373343" w14:textId="77777777" w:rsidR="002D0FFE" w:rsidRPr="002D0FFE" w:rsidRDefault="002D0FFE" w:rsidP="008F0324">
            <w:pPr>
              <w:pStyle w:val="nivel6"/>
              <w:numPr>
                <w:ilvl w:val="0"/>
                <w:numId w:val="0"/>
              </w:numPr>
              <w:rPr>
                <w:rFonts w:cs="Arial"/>
                <w:szCs w:val="22"/>
              </w:rPr>
            </w:pPr>
            <w:r w:rsidRPr="002D0FFE">
              <w:rPr>
                <w:rFonts w:cs="Arial"/>
                <w:szCs w:val="22"/>
              </w:rPr>
              <w:t>Radiação eletromagnética capaz de estimular a retina do olho humano, produzindo sensações visuais. A radiação visível ocupa uma pequena parte do espectro das ondas eletromagnéticas, compreendido aproximadamente entre os comprimentos de 380 nm a 760 nm (1 nanômetro = 10</w:t>
            </w:r>
            <w:r w:rsidRPr="002D0FFE">
              <w:rPr>
                <w:rFonts w:cs="Arial"/>
                <w:szCs w:val="22"/>
                <w:vertAlign w:val="superscript"/>
              </w:rPr>
              <w:t>-</w:t>
            </w:r>
            <w:smartTag w:uri="urn:schemas-microsoft-com:office:smarttags" w:element="metricconverter">
              <w:smartTagPr>
                <w:attr w:name="ProductID" w:val="9 m"/>
              </w:smartTagPr>
              <w:r w:rsidRPr="002D0FFE">
                <w:rPr>
                  <w:rFonts w:cs="Arial"/>
                  <w:szCs w:val="22"/>
                  <w:vertAlign w:val="superscript"/>
                </w:rPr>
                <w:t>9</w:t>
              </w:r>
              <w:r w:rsidRPr="002D0FFE">
                <w:rPr>
                  <w:rFonts w:cs="Arial"/>
                  <w:szCs w:val="22"/>
                </w:rPr>
                <w:t xml:space="preserve"> m</w:t>
              </w:r>
            </w:smartTag>
            <w:r w:rsidRPr="002D0FFE">
              <w:rPr>
                <w:rFonts w:cs="Arial"/>
                <w:szCs w:val="22"/>
              </w:rPr>
              <w:t>).</w:t>
            </w:r>
          </w:p>
        </w:tc>
      </w:tr>
      <w:tr w:rsidR="002D0FFE" w:rsidRPr="002D0FFE" w14:paraId="728A11EB" w14:textId="77777777" w:rsidTr="002D0FFE">
        <w:trPr>
          <w:cantSplit/>
        </w:trPr>
        <w:tc>
          <w:tcPr>
            <w:tcW w:w="2217" w:type="dxa"/>
            <w:vAlign w:val="center"/>
          </w:tcPr>
          <w:p w14:paraId="7DE5DD33" w14:textId="77777777" w:rsidR="002D0FFE" w:rsidRPr="002D0FFE" w:rsidRDefault="002D0FFE" w:rsidP="008F0324">
            <w:pPr>
              <w:pStyle w:val="nivel6"/>
              <w:numPr>
                <w:ilvl w:val="0"/>
                <w:numId w:val="0"/>
              </w:numPr>
              <w:rPr>
                <w:rFonts w:cs="Arial"/>
                <w:b/>
                <w:szCs w:val="22"/>
              </w:rPr>
            </w:pPr>
            <w:r w:rsidRPr="002D0FFE">
              <w:rPr>
                <w:rFonts w:cs="Arial"/>
                <w:b/>
                <w:szCs w:val="22"/>
              </w:rPr>
              <w:t>Manobra</w:t>
            </w:r>
          </w:p>
        </w:tc>
        <w:tc>
          <w:tcPr>
            <w:tcW w:w="7427" w:type="dxa"/>
          </w:tcPr>
          <w:p w14:paraId="7663ED0D" w14:textId="77777777" w:rsidR="002D0FFE" w:rsidRPr="002D0FFE" w:rsidRDefault="002D0FFE" w:rsidP="008F0324">
            <w:pPr>
              <w:pStyle w:val="nivel6"/>
              <w:numPr>
                <w:ilvl w:val="0"/>
                <w:numId w:val="0"/>
              </w:numPr>
              <w:rPr>
                <w:rFonts w:cs="Arial"/>
                <w:szCs w:val="22"/>
              </w:rPr>
            </w:pPr>
            <w:r w:rsidRPr="002D0FFE">
              <w:rPr>
                <w:rFonts w:cs="Arial"/>
                <w:szCs w:val="22"/>
              </w:rPr>
              <w:t>Mudança na configuração elétrica do circuito feito manual ou automaticamente por dispositivo adequado e destinado a essa finalidade.</w:t>
            </w:r>
          </w:p>
        </w:tc>
      </w:tr>
      <w:tr w:rsidR="002D0FFE" w:rsidRPr="002D0FFE" w14:paraId="52A9F936" w14:textId="77777777" w:rsidTr="002D0FFE">
        <w:trPr>
          <w:cantSplit/>
        </w:trPr>
        <w:tc>
          <w:tcPr>
            <w:tcW w:w="2217" w:type="dxa"/>
            <w:vAlign w:val="center"/>
          </w:tcPr>
          <w:p w14:paraId="35DE4A80" w14:textId="77777777" w:rsidR="002D0FFE" w:rsidRPr="002D0FFE" w:rsidRDefault="002D0FFE" w:rsidP="008F0324">
            <w:pPr>
              <w:pStyle w:val="nivel6"/>
              <w:numPr>
                <w:ilvl w:val="0"/>
                <w:numId w:val="0"/>
              </w:numPr>
              <w:rPr>
                <w:rFonts w:cs="Arial"/>
                <w:b/>
                <w:szCs w:val="22"/>
              </w:rPr>
            </w:pPr>
            <w:r w:rsidRPr="002D0FFE">
              <w:rPr>
                <w:rFonts w:cs="Arial"/>
                <w:b/>
                <w:szCs w:val="22"/>
              </w:rPr>
              <w:t>Média Tensão</w:t>
            </w:r>
          </w:p>
        </w:tc>
        <w:tc>
          <w:tcPr>
            <w:tcW w:w="7427" w:type="dxa"/>
          </w:tcPr>
          <w:p w14:paraId="2BDCDA28" w14:textId="77777777" w:rsidR="002D0FFE" w:rsidRPr="002D0FFE" w:rsidRDefault="002D0FFE" w:rsidP="008F0324">
            <w:pPr>
              <w:pStyle w:val="nivel6"/>
              <w:numPr>
                <w:ilvl w:val="0"/>
                <w:numId w:val="0"/>
              </w:numPr>
              <w:rPr>
                <w:rFonts w:cs="Arial"/>
                <w:szCs w:val="22"/>
              </w:rPr>
            </w:pPr>
            <w:r w:rsidRPr="002D0FFE">
              <w:rPr>
                <w:rFonts w:cs="Arial"/>
                <w:szCs w:val="22"/>
              </w:rPr>
              <w:t>Instalações cuja tensão nominal é maior que 1000 V, CA ou maior que 1500 V, CC.</w:t>
            </w:r>
          </w:p>
        </w:tc>
      </w:tr>
      <w:tr w:rsidR="002D0FFE" w:rsidRPr="002D0FFE" w14:paraId="58A2E905" w14:textId="77777777" w:rsidTr="002D0FFE">
        <w:trPr>
          <w:cantSplit/>
        </w:trPr>
        <w:tc>
          <w:tcPr>
            <w:tcW w:w="2217" w:type="dxa"/>
            <w:vAlign w:val="center"/>
          </w:tcPr>
          <w:p w14:paraId="5DCA6DCC" w14:textId="77777777" w:rsidR="002D0FFE" w:rsidRPr="002D0FFE" w:rsidRDefault="002D0FFE" w:rsidP="008F0324">
            <w:pPr>
              <w:pStyle w:val="nivel6"/>
              <w:numPr>
                <w:ilvl w:val="0"/>
                <w:numId w:val="0"/>
              </w:numPr>
              <w:rPr>
                <w:rFonts w:cs="Arial"/>
                <w:b/>
                <w:szCs w:val="22"/>
              </w:rPr>
            </w:pPr>
            <w:r w:rsidRPr="002D0FFE">
              <w:rPr>
                <w:rFonts w:cs="Arial"/>
                <w:b/>
                <w:szCs w:val="22"/>
              </w:rPr>
              <w:t>Meio de transmissão</w:t>
            </w:r>
          </w:p>
        </w:tc>
        <w:tc>
          <w:tcPr>
            <w:tcW w:w="7427" w:type="dxa"/>
          </w:tcPr>
          <w:p w14:paraId="39E31B81" w14:textId="77777777" w:rsidR="002D0FFE" w:rsidRPr="002D0FFE" w:rsidRDefault="002D0FFE" w:rsidP="008F0324">
            <w:pPr>
              <w:pStyle w:val="nivel6"/>
              <w:numPr>
                <w:ilvl w:val="0"/>
                <w:numId w:val="0"/>
              </w:numPr>
              <w:rPr>
                <w:rFonts w:cs="Arial"/>
                <w:szCs w:val="22"/>
              </w:rPr>
            </w:pPr>
            <w:r w:rsidRPr="002D0FFE">
              <w:rPr>
                <w:rFonts w:cs="Arial"/>
                <w:szCs w:val="22"/>
              </w:rPr>
              <w:t>Meio físico utilizado para o transporte de sinais de telecomunicações.</w:t>
            </w:r>
          </w:p>
        </w:tc>
      </w:tr>
      <w:tr w:rsidR="002D0FFE" w:rsidRPr="002D0FFE" w14:paraId="64A6583A" w14:textId="77777777" w:rsidTr="002D0FFE">
        <w:trPr>
          <w:cantSplit/>
        </w:trPr>
        <w:tc>
          <w:tcPr>
            <w:tcW w:w="2217" w:type="dxa"/>
            <w:vAlign w:val="center"/>
          </w:tcPr>
          <w:p w14:paraId="7CD257C1" w14:textId="77777777" w:rsidR="002D0FFE" w:rsidRPr="002D0FFE" w:rsidRDefault="002D0FFE" w:rsidP="008F0324">
            <w:pPr>
              <w:pStyle w:val="nivel6"/>
              <w:numPr>
                <w:ilvl w:val="0"/>
                <w:numId w:val="0"/>
              </w:numPr>
              <w:rPr>
                <w:rFonts w:cs="Arial"/>
                <w:b/>
                <w:szCs w:val="22"/>
              </w:rPr>
            </w:pPr>
            <w:r w:rsidRPr="002D0FFE">
              <w:rPr>
                <w:rFonts w:cs="Arial"/>
                <w:b/>
                <w:szCs w:val="22"/>
              </w:rPr>
              <w:t>No break</w:t>
            </w:r>
          </w:p>
        </w:tc>
        <w:tc>
          <w:tcPr>
            <w:tcW w:w="7427" w:type="dxa"/>
          </w:tcPr>
          <w:p w14:paraId="2C7D7961" w14:textId="190A3581" w:rsidR="002D0FFE" w:rsidRPr="002D0FFE" w:rsidRDefault="002D0FFE" w:rsidP="008F0324">
            <w:pPr>
              <w:pStyle w:val="nivel6"/>
              <w:numPr>
                <w:ilvl w:val="0"/>
                <w:numId w:val="0"/>
              </w:numPr>
              <w:rPr>
                <w:rFonts w:cs="Arial"/>
                <w:szCs w:val="22"/>
              </w:rPr>
            </w:pPr>
            <w:r w:rsidRPr="002D0FFE">
              <w:rPr>
                <w:rFonts w:cs="Arial"/>
                <w:szCs w:val="22"/>
              </w:rPr>
              <w:t xml:space="preserve">Equipamento dotado de bateria, que se destina a suprir falhas na alimentação pela rede elétrica, mantendo o fornecimento de eletricidade por determinado </w:t>
            </w:r>
            <w:r w:rsidR="00F929CD" w:rsidRPr="002D0FFE">
              <w:rPr>
                <w:rFonts w:cs="Arial"/>
                <w:szCs w:val="22"/>
              </w:rPr>
              <w:t>período</w:t>
            </w:r>
            <w:r w:rsidRPr="002D0FFE">
              <w:rPr>
                <w:rFonts w:cs="Arial"/>
                <w:szCs w:val="22"/>
              </w:rPr>
              <w:t xml:space="preserve"> e evitando interrupção no funcionamento dos aparelhos a ele conectados.</w:t>
            </w:r>
          </w:p>
        </w:tc>
      </w:tr>
      <w:tr w:rsidR="002D0FFE" w:rsidRPr="002D0FFE" w14:paraId="51513465" w14:textId="77777777" w:rsidTr="002D0FFE">
        <w:trPr>
          <w:cantSplit/>
        </w:trPr>
        <w:tc>
          <w:tcPr>
            <w:tcW w:w="2217" w:type="dxa"/>
            <w:vAlign w:val="center"/>
          </w:tcPr>
          <w:p w14:paraId="5C9388AD" w14:textId="77777777" w:rsidR="002D0FFE" w:rsidRPr="002D0FFE" w:rsidRDefault="002D0FFE" w:rsidP="008F0324">
            <w:pPr>
              <w:pStyle w:val="nivel6"/>
              <w:numPr>
                <w:ilvl w:val="0"/>
                <w:numId w:val="0"/>
              </w:numPr>
              <w:rPr>
                <w:rFonts w:cs="Arial"/>
                <w:b/>
                <w:szCs w:val="22"/>
              </w:rPr>
            </w:pPr>
            <w:r w:rsidRPr="002D0FFE">
              <w:rPr>
                <w:rFonts w:cs="Arial"/>
                <w:b/>
                <w:szCs w:val="22"/>
              </w:rPr>
              <w:t>Ofuscamento</w:t>
            </w:r>
          </w:p>
        </w:tc>
        <w:tc>
          <w:tcPr>
            <w:tcW w:w="7427" w:type="dxa"/>
          </w:tcPr>
          <w:p w14:paraId="22EF4C5C" w14:textId="77777777" w:rsidR="002D0FFE" w:rsidRPr="002D0FFE" w:rsidRDefault="002D0FFE" w:rsidP="008F0324">
            <w:pPr>
              <w:pStyle w:val="nivel6"/>
              <w:numPr>
                <w:ilvl w:val="0"/>
                <w:numId w:val="0"/>
              </w:numPr>
              <w:rPr>
                <w:rFonts w:cs="Arial"/>
                <w:szCs w:val="22"/>
              </w:rPr>
            </w:pPr>
            <w:r w:rsidRPr="002D0FFE">
              <w:rPr>
                <w:rFonts w:cs="Arial"/>
                <w:szCs w:val="22"/>
              </w:rPr>
              <w:t>Condição de visão na qual há desconforto ou redução da capacidade de distinguir detalhes ou objetos, devidos a uma distribuição desfavorável das luminárias, ou a contraste excessivo.</w:t>
            </w:r>
          </w:p>
        </w:tc>
      </w:tr>
      <w:tr w:rsidR="002D0FFE" w:rsidRPr="002D0FFE" w14:paraId="502F6282" w14:textId="77777777" w:rsidTr="002D0FFE">
        <w:trPr>
          <w:cantSplit/>
        </w:trPr>
        <w:tc>
          <w:tcPr>
            <w:tcW w:w="2217" w:type="dxa"/>
            <w:vAlign w:val="center"/>
          </w:tcPr>
          <w:p w14:paraId="3353F1C4" w14:textId="77777777" w:rsidR="002D0FFE" w:rsidRPr="002D0FFE" w:rsidRDefault="002D0FFE" w:rsidP="008F0324">
            <w:pPr>
              <w:pStyle w:val="nivel6"/>
              <w:numPr>
                <w:ilvl w:val="0"/>
                <w:numId w:val="0"/>
              </w:numPr>
              <w:rPr>
                <w:rFonts w:cs="Arial"/>
                <w:b/>
                <w:szCs w:val="22"/>
              </w:rPr>
            </w:pPr>
            <w:r w:rsidRPr="002D0FFE">
              <w:rPr>
                <w:rFonts w:cs="Arial"/>
                <w:b/>
                <w:szCs w:val="22"/>
              </w:rPr>
              <w:t>Ofuscamento desconfortável</w:t>
            </w:r>
          </w:p>
        </w:tc>
        <w:tc>
          <w:tcPr>
            <w:tcW w:w="7427" w:type="dxa"/>
          </w:tcPr>
          <w:p w14:paraId="366EB556" w14:textId="77777777" w:rsidR="002D0FFE" w:rsidRPr="002D0FFE" w:rsidRDefault="002D0FFE" w:rsidP="008F0324">
            <w:pPr>
              <w:pStyle w:val="nivel6"/>
              <w:numPr>
                <w:ilvl w:val="0"/>
                <w:numId w:val="0"/>
              </w:numPr>
              <w:rPr>
                <w:rFonts w:cs="Arial"/>
                <w:szCs w:val="22"/>
              </w:rPr>
            </w:pPr>
            <w:r w:rsidRPr="002D0FFE">
              <w:rPr>
                <w:rFonts w:cs="Arial"/>
                <w:szCs w:val="22"/>
              </w:rPr>
              <w:t>Ofuscamento que causa desconforto visual, sem necessariamente enfraquecer a visão dos objetos.</w:t>
            </w:r>
          </w:p>
        </w:tc>
      </w:tr>
      <w:tr w:rsidR="002D0FFE" w:rsidRPr="002D0FFE" w14:paraId="2B36CF65" w14:textId="77777777" w:rsidTr="002D0FFE">
        <w:trPr>
          <w:cantSplit/>
        </w:trPr>
        <w:tc>
          <w:tcPr>
            <w:tcW w:w="2217" w:type="dxa"/>
            <w:vAlign w:val="center"/>
          </w:tcPr>
          <w:p w14:paraId="44E2ECE5" w14:textId="77777777" w:rsidR="002D0FFE" w:rsidRPr="002D0FFE" w:rsidRDefault="002D0FFE" w:rsidP="008F0324">
            <w:pPr>
              <w:pStyle w:val="nivel6"/>
              <w:numPr>
                <w:ilvl w:val="0"/>
                <w:numId w:val="0"/>
              </w:numPr>
              <w:rPr>
                <w:rFonts w:cs="Arial"/>
                <w:b/>
                <w:szCs w:val="22"/>
              </w:rPr>
            </w:pPr>
            <w:r w:rsidRPr="002D0FFE">
              <w:rPr>
                <w:rFonts w:cs="Arial"/>
                <w:b/>
                <w:szCs w:val="22"/>
              </w:rPr>
              <w:t>Ofuscamento direto</w:t>
            </w:r>
          </w:p>
        </w:tc>
        <w:tc>
          <w:tcPr>
            <w:tcW w:w="7427" w:type="dxa"/>
          </w:tcPr>
          <w:p w14:paraId="50A6D499" w14:textId="77777777" w:rsidR="002D0FFE" w:rsidRPr="002D0FFE" w:rsidRDefault="002D0FFE" w:rsidP="008F0324">
            <w:pPr>
              <w:pStyle w:val="nivel6"/>
              <w:numPr>
                <w:ilvl w:val="0"/>
                <w:numId w:val="0"/>
              </w:numPr>
              <w:rPr>
                <w:rFonts w:cs="Arial"/>
                <w:szCs w:val="22"/>
              </w:rPr>
            </w:pPr>
            <w:r w:rsidRPr="002D0FFE">
              <w:rPr>
                <w:rFonts w:cs="Arial"/>
                <w:szCs w:val="22"/>
              </w:rPr>
              <w:t>Ofuscamento causado por objetos autoluminosos situados no campo visual, particularmente por aqueles situados próximo do eixo de visão.</w:t>
            </w:r>
          </w:p>
        </w:tc>
      </w:tr>
      <w:tr w:rsidR="002D0FFE" w:rsidRPr="002D0FFE" w14:paraId="65FC2F9B" w14:textId="77777777" w:rsidTr="002D0FFE">
        <w:trPr>
          <w:cantSplit/>
        </w:trPr>
        <w:tc>
          <w:tcPr>
            <w:tcW w:w="2217" w:type="dxa"/>
            <w:vAlign w:val="center"/>
          </w:tcPr>
          <w:p w14:paraId="70BF190D" w14:textId="77777777" w:rsidR="002D0FFE" w:rsidRPr="002D0FFE" w:rsidRDefault="002D0FFE" w:rsidP="008F0324">
            <w:pPr>
              <w:pStyle w:val="nivel6"/>
              <w:numPr>
                <w:ilvl w:val="0"/>
                <w:numId w:val="0"/>
              </w:numPr>
              <w:rPr>
                <w:rFonts w:cs="Arial"/>
                <w:b/>
                <w:szCs w:val="22"/>
              </w:rPr>
            </w:pPr>
            <w:r w:rsidRPr="002D0FFE">
              <w:rPr>
                <w:rFonts w:cs="Arial"/>
                <w:b/>
                <w:szCs w:val="22"/>
              </w:rPr>
              <w:t>Ofuscamento perturbador</w:t>
            </w:r>
          </w:p>
        </w:tc>
        <w:tc>
          <w:tcPr>
            <w:tcW w:w="7427" w:type="dxa"/>
          </w:tcPr>
          <w:p w14:paraId="6E30ECE0" w14:textId="77777777" w:rsidR="002D0FFE" w:rsidRPr="002D0FFE" w:rsidRDefault="002D0FFE" w:rsidP="008F0324">
            <w:pPr>
              <w:pStyle w:val="nivel6"/>
              <w:numPr>
                <w:ilvl w:val="0"/>
                <w:numId w:val="0"/>
              </w:numPr>
              <w:rPr>
                <w:rFonts w:cs="Arial"/>
                <w:szCs w:val="22"/>
              </w:rPr>
            </w:pPr>
            <w:r w:rsidRPr="002D0FFE">
              <w:rPr>
                <w:rFonts w:cs="Arial"/>
                <w:szCs w:val="22"/>
              </w:rPr>
              <w:t>Ofuscamento que enfraquece a visão dos objetos, sem necessariamente causar desconforto visual.</w:t>
            </w:r>
          </w:p>
        </w:tc>
      </w:tr>
      <w:tr w:rsidR="002D0FFE" w:rsidRPr="002D0FFE" w14:paraId="18BB7847" w14:textId="77777777" w:rsidTr="002D0FFE">
        <w:trPr>
          <w:cantSplit/>
        </w:trPr>
        <w:tc>
          <w:tcPr>
            <w:tcW w:w="2217" w:type="dxa"/>
            <w:vAlign w:val="center"/>
          </w:tcPr>
          <w:p w14:paraId="16BB2C3F" w14:textId="77777777" w:rsidR="002D0FFE" w:rsidRPr="002D0FFE" w:rsidRDefault="002D0FFE" w:rsidP="008F0324">
            <w:pPr>
              <w:pStyle w:val="nivel6"/>
              <w:numPr>
                <w:ilvl w:val="0"/>
                <w:numId w:val="0"/>
              </w:numPr>
              <w:rPr>
                <w:rFonts w:cs="Arial"/>
                <w:b/>
                <w:szCs w:val="22"/>
              </w:rPr>
            </w:pPr>
            <w:r w:rsidRPr="002D0FFE">
              <w:rPr>
                <w:rFonts w:cs="Arial"/>
                <w:b/>
                <w:szCs w:val="22"/>
              </w:rPr>
              <w:t>Ofuscamento reflexivo</w:t>
            </w:r>
          </w:p>
        </w:tc>
        <w:tc>
          <w:tcPr>
            <w:tcW w:w="7427" w:type="dxa"/>
          </w:tcPr>
          <w:p w14:paraId="259D25AF" w14:textId="77777777" w:rsidR="002D0FFE" w:rsidRPr="002D0FFE" w:rsidRDefault="002D0FFE" w:rsidP="008F0324">
            <w:pPr>
              <w:pStyle w:val="nivel6"/>
              <w:numPr>
                <w:ilvl w:val="0"/>
                <w:numId w:val="0"/>
              </w:numPr>
              <w:rPr>
                <w:rFonts w:cs="Arial"/>
                <w:szCs w:val="22"/>
              </w:rPr>
            </w:pPr>
            <w:r w:rsidRPr="002D0FFE">
              <w:rPr>
                <w:rFonts w:cs="Arial"/>
                <w:szCs w:val="22"/>
              </w:rPr>
              <w:t>Ofuscamento causado por reflexões, particularmente quando as imagens refletidas aparecem na mesma direção ou numa direção próxima do objeto observado.</w:t>
            </w:r>
          </w:p>
        </w:tc>
      </w:tr>
      <w:tr w:rsidR="002D0FFE" w:rsidRPr="002D0FFE" w14:paraId="565CE0E5" w14:textId="77777777" w:rsidTr="002D0FFE">
        <w:trPr>
          <w:cantSplit/>
        </w:trPr>
        <w:tc>
          <w:tcPr>
            <w:tcW w:w="2217" w:type="dxa"/>
            <w:vAlign w:val="center"/>
          </w:tcPr>
          <w:p w14:paraId="6B01FD21" w14:textId="77777777" w:rsidR="002D0FFE" w:rsidRPr="002D0FFE" w:rsidRDefault="002D0FFE" w:rsidP="008F0324">
            <w:pPr>
              <w:pStyle w:val="nivel6"/>
              <w:numPr>
                <w:ilvl w:val="0"/>
                <w:numId w:val="0"/>
              </w:numPr>
              <w:rPr>
                <w:rFonts w:cs="Arial"/>
                <w:b/>
                <w:szCs w:val="22"/>
              </w:rPr>
            </w:pPr>
            <w:r w:rsidRPr="002D0FFE">
              <w:rPr>
                <w:rFonts w:cs="Arial"/>
                <w:b/>
                <w:szCs w:val="22"/>
              </w:rPr>
              <w:t>Outdoors</w:t>
            </w:r>
          </w:p>
        </w:tc>
        <w:tc>
          <w:tcPr>
            <w:tcW w:w="7427" w:type="dxa"/>
          </w:tcPr>
          <w:p w14:paraId="4658C3D0" w14:textId="77777777" w:rsidR="002D0FFE" w:rsidRPr="002D0FFE" w:rsidRDefault="002D0FFE" w:rsidP="008F0324">
            <w:pPr>
              <w:pStyle w:val="nivel6"/>
              <w:numPr>
                <w:ilvl w:val="0"/>
                <w:numId w:val="0"/>
              </w:numPr>
              <w:rPr>
                <w:rFonts w:cs="Arial"/>
                <w:szCs w:val="22"/>
              </w:rPr>
            </w:pPr>
            <w:r w:rsidRPr="002D0FFE">
              <w:rPr>
                <w:rFonts w:cs="Arial"/>
                <w:szCs w:val="22"/>
              </w:rPr>
              <w:t>Peças publicitárias de uso externo de grandes proporções e visualização à distância.</w:t>
            </w:r>
          </w:p>
        </w:tc>
      </w:tr>
      <w:tr w:rsidR="002D0FFE" w:rsidRPr="002D0FFE" w14:paraId="54F5CDC7" w14:textId="77777777" w:rsidTr="002D0FFE">
        <w:trPr>
          <w:cantSplit/>
        </w:trPr>
        <w:tc>
          <w:tcPr>
            <w:tcW w:w="2217" w:type="dxa"/>
            <w:vAlign w:val="center"/>
          </w:tcPr>
          <w:p w14:paraId="442CA555" w14:textId="4B43690A" w:rsidR="002D0FFE" w:rsidRPr="002D0FFE" w:rsidRDefault="00475DFE" w:rsidP="008F0324">
            <w:pPr>
              <w:pStyle w:val="nivel6"/>
              <w:numPr>
                <w:ilvl w:val="0"/>
                <w:numId w:val="0"/>
              </w:numPr>
              <w:rPr>
                <w:rFonts w:cs="Arial"/>
                <w:b/>
                <w:szCs w:val="22"/>
              </w:rPr>
            </w:pPr>
            <w:r w:rsidRPr="002D0FFE">
              <w:rPr>
                <w:rFonts w:cs="Arial"/>
                <w:b/>
                <w:szCs w:val="22"/>
              </w:rPr>
              <w:lastRenderedPageBreak/>
              <w:t>Para-raios</w:t>
            </w:r>
          </w:p>
        </w:tc>
        <w:tc>
          <w:tcPr>
            <w:tcW w:w="7427" w:type="dxa"/>
          </w:tcPr>
          <w:p w14:paraId="7FCF762E" w14:textId="7727DCB6" w:rsidR="002D0FFE" w:rsidRPr="002D0FFE" w:rsidRDefault="002D0FFE" w:rsidP="008F0324">
            <w:pPr>
              <w:pStyle w:val="nivel6"/>
              <w:numPr>
                <w:ilvl w:val="0"/>
                <w:numId w:val="0"/>
              </w:numPr>
              <w:rPr>
                <w:rFonts w:cs="Arial"/>
                <w:szCs w:val="22"/>
              </w:rPr>
            </w:pPr>
            <w:r w:rsidRPr="002D0FFE">
              <w:rPr>
                <w:rFonts w:cs="Arial"/>
                <w:szCs w:val="22"/>
              </w:rPr>
              <w:t xml:space="preserve">Tem por objetivo criar um caminho para escoar uma descarga atmosférica, pelo menor percurso possível, para a terra, sem passar junto às partes não condutoras (concreto, madeira, </w:t>
            </w:r>
            <w:r w:rsidR="00F929CD" w:rsidRPr="002D0FFE">
              <w:rPr>
                <w:rFonts w:cs="Arial"/>
                <w:szCs w:val="22"/>
              </w:rPr>
              <w:t>alvenaria etc.</w:t>
            </w:r>
            <w:r w:rsidRPr="002D0FFE">
              <w:rPr>
                <w:rFonts w:cs="Arial"/>
                <w:szCs w:val="22"/>
              </w:rPr>
              <w:t>).</w:t>
            </w:r>
          </w:p>
        </w:tc>
      </w:tr>
      <w:tr w:rsidR="002D0FFE" w:rsidRPr="002D0FFE" w14:paraId="7C5847B8" w14:textId="77777777" w:rsidTr="002D0FFE">
        <w:trPr>
          <w:cantSplit/>
        </w:trPr>
        <w:tc>
          <w:tcPr>
            <w:tcW w:w="2217" w:type="dxa"/>
            <w:vAlign w:val="center"/>
          </w:tcPr>
          <w:p w14:paraId="74E429ED" w14:textId="77777777" w:rsidR="002D0FFE" w:rsidRPr="002D0FFE" w:rsidRDefault="002D0FFE" w:rsidP="008F0324">
            <w:pPr>
              <w:pStyle w:val="nivel6"/>
              <w:numPr>
                <w:ilvl w:val="0"/>
                <w:numId w:val="0"/>
              </w:numPr>
              <w:rPr>
                <w:rFonts w:cs="Arial"/>
                <w:b/>
                <w:szCs w:val="22"/>
              </w:rPr>
            </w:pPr>
            <w:r w:rsidRPr="002D0FFE">
              <w:rPr>
                <w:rFonts w:cs="Arial"/>
                <w:b/>
                <w:szCs w:val="22"/>
              </w:rPr>
              <w:t>Plano de ação</w:t>
            </w:r>
          </w:p>
        </w:tc>
        <w:tc>
          <w:tcPr>
            <w:tcW w:w="7427" w:type="dxa"/>
          </w:tcPr>
          <w:p w14:paraId="702952BE" w14:textId="77777777" w:rsidR="002D0FFE" w:rsidRPr="002D0FFE" w:rsidRDefault="002D0FFE" w:rsidP="008F0324">
            <w:pPr>
              <w:pStyle w:val="nivel6"/>
              <w:numPr>
                <w:ilvl w:val="0"/>
                <w:numId w:val="0"/>
              </w:numPr>
              <w:rPr>
                <w:rFonts w:cs="Arial"/>
                <w:szCs w:val="22"/>
              </w:rPr>
            </w:pPr>
            <w:r w:rsidRPr="002D0FFE">
              <w:rPr>
                <w:rFonts w:cs="Arial"/>
                <w:szCs w:val="22"/>
              </w:rPr>
              <w:t>Documento ainda sem padrão definido onde se destacam os estudos para realização de intervenções variadas em unidades da CAIXA. Esse plano deve considerar prazos, remanejamentos, instalações e desinstalações de unidades, autorizações de acesso, entre outros, e deve ser ratificado pelas unidades envolvidas na obra.</w:t>
            </w:r>
          </w:p>
        </w:tc>
      </w:tr>
      <w:tr w:rsidR="002D0FFE" w:rsidRPr="002D0FFE" w14:paraId="0D65F1AA" w14:textId="77777777" w:rsidTr="002D0FFE">
        <w:trPr>
          <w:cantSplit/>
        </w:trPr>
        <w:tc>
          <w:tcPr>
            <w:tcW w:w="2217" w:type="dxa"/>
            <w:vAlign w:val="center"/>
          </w:tcPr>
          <w:p w14:paraId="61C4520E" w14:textId="77777777" w:rsidR="002D0FFE" w:rsidRPr="002D0FFE" w:rsidRDefault="002D0FFE" w:rsidP="008F0324">
            <w:pPr>
              <w:pStyle w:val="nivel6"/>
              <w:numPr>
                <w:ilvl w:val="0"/>
                <w:numId w:val="0"/>
              </w:numPr>
              <w:rPr>
                <w:rFonts w:cs="Arial"/>
                <w:b/>
                <w:szCs w:val="22"/>
              </w:rPr>
            </w:pPr>
            <w:r w:rsidRPr="002D0FFE">
              <w:rPr>
                <w:rFonts w:cs="Arial"/>
                <w:b/>
                <w:szCs w:val="22"/>
              </w:rPr>
              <w:t>Ponto de telecomunicações (PT)</w:t>
            </w:r>
          </w:p>
        </w:tc>
        <w:tc>
          <w:tcPr>
            <w:tcW w:w="7427" w:type="dxa"/>
          </w:tcPr>
          <w:p w14:paraId="438CD8CC" w14:textId="77777777" w:rsidR="002D0FFE" w:rsidRPr="002D0FFE" w:rsidRDefault="002D0FFE" w:rsidP="008F0324">
            <w:pPr>
              <w:pStyle w:val="nivel6"/>
              <w:numPr>
                <w:ilvl w:val="0"/>
                <w:numId w:val="0"/>
              </w:numPr>
              <w:rPr>
                <w:rFonts w:cs="Arial"/>
                <w:szCs w:val="22"/>
              </w:rPr>
            </w:pPr>
            <w:r w:rsidRPr="002D0FFE">
              <w:rPr>
                <w:rFonts w:cs="Arial"/>
                <w:szCs w:val="22"/>
              </w:rPr>
              <w:t>Dispositivo onde estão terminadas as facilidades de telecomunicações que atendem aos equipamentos de uma Área de Trabalho.</w:t>
            </w:r>
          </w:p>
        </w:tc>
      </w:tr>
      <w:tr w:rsidR="002D0FFE" w:rsidRPr="002D0FFE" w14:paraId="5416DC74" w14:textId="77777777" w:rsidTr="002D0FFE">
        <w:trPr>
          <w:cantSplit/>
        </w:trPr>
        <w:tc>
          <w:tcPr>
            <w:tcW w:w="2217" w:type="dxa"/>
            <w:vAlign w:val="center"/>
          </w:tcPr>
          <w:p w14:paraId="1AF4BB49" w14:textId="77777777" w:rsidR="002D0FFE" w:rsidRPr="002D0FFE" w:rsidRDefault="002D0FFE" w:rsidP="008F0324">
            <w:pPr>
              <w:pStyle w:val="nivel6"/>
              <w:numPr>
                <w:ilvl w:val="0"/>
                <w:numId w:val="0"/>
              </w:numPr>
              <w:rPr>
                <w:rFonts w:cs="Arial"/>
                <w:b/>
                <w:szCs w:val="22"/>
              </w:rPr>
            </w:pPr>
            <w:r w:rsidRPr="002D0FFE">
              <w:rPr>
                <w:rFonts w:cs="Arial"/>
                <w:b/>
                <w:szCs w:val="22"/>
              </w:rPr>
              <w:t>Ponto de Terminação de Rede (PTR)</w:t>
            </w:r>
          </w:p>
        </w:tc>
        <w:tc>
          <w:tcPr>
            <w:tcW w:w="7427" w:type="dxa"/>
          </w:tcPr>
          <w:p w14:paraId="39C19FA9" w14:textId="77777777" w:rsidR="002D0FFE" w:rsidRPr="002D0FFE" w:rsidRDefault="002D0FFE" w:rsidP="008F0324">
            <w:pPr>
              <w:pStyle w:val="nivel6"/>
              <w:numPr>
                <w:ilvl w:val="0"/>
                <w:numId w:val="0"/>
              </w:numPr>
              <w:rPr>
                <w:rFonts w:cs="Arial"/>
                <w:szCs w:val="22"/>
              </w:rPr>
            </w:pPr>
            <w:r w:rsidRPr="002D0FFE">
              <w:rPr>
                <w:rFonts w:cs="Arial"/>
                <w:szCs w:val="22"/>
              </w:rPr>
              <w:t>Ponto de conexão física a rede de telecomunicações pública, que se localiza na propriedade imóvel do usuário e que atende as especificações técnicas necessárias para permitir por seu intermédio o acesso individual a serviços de telecomunicações públicas.</w:t>
            </w:r>
          </w:p>
        </w:tc>
      </w:tr>
      <w:tr w:rsidR="002D0FFE" w:rsidRPr="002D0FFE" w14:paraId="5110173E" w14:textId="77777777" w:rsidTr="002D0FFE">
        <w:trPr>
          <w:cantSplit/>
        </w:trPr>
        <w:tc>
          <w:tcPr>
            <w:tcW w:w="2217" w:type="dxa"/>
            <w:vAlign w:val="center"/>
          </w:tcPr>
          <w:p w14:paraId="0C14219D" w14:textId="77777777" w:rsidR="002D0FFE" w:rsidRPr="002D0FFE" w:rsidRDefault="002D0FFE" w:rsidP="008F0324">
            <w:pPr>
              <w:pStyle w:val="nivel6"/>
              <w:numPr>
                <w:ilvl w:val="0"/>
                <w:numId w:val="0"/>
              </w:numPr>
              <w:rPr>
                <w:rFonts w:cs="Arial"/>
                <w:b/>
                <w:szCs w:val="22"/>
              </w:rPr>
            </w:pPr>
            <w:r w:rsidRPr="002D0FFE">
              <w:rPr>
                <w:rFonts w:cs="Arial"/>
                <w:b/>
                <w:szCs w:val="22"/>
              </w:rPr>
              <w:t>Ponto de transição de cabos (PTC)</w:t>
            </w:r>
          </w:p>
        </w:tc>
        <w:tc>
          <w:tcPr>
            <w:tcW w:w="7427" w:type="dxa"/>
          </w:tcPr>
          <w:p w14:paraId="7B5A44D8" w14:textId="77777777" w:rsidR="002D0FFE" w:rsidRPr="002D0FFE" w:rsidRDefault="002D0FFE" w:rsidP="008F0324">
            <w:pPr>
              <w:pStyle w:val="nivel6"/>
              <w:numPr>
                <w:ilvl w:val="0"/>
                <w:numId w:val="0"/>
              </w:numPr>
              <w:rPr>
                <w:rFonts w:cs="Arial"/>
                <w:szCs w:val="22"/>
              </w:rPr>
            </w:pPr>
            <w:r w:rsidRPr="002D0FFE">
              <w:rPr>
                <w:rFonts w:cs="Arial"/>
                <w:szCs w:val="22"/>
              </w:rPr>
              <w:t>Local no cabeamento secundário, onde poderá ocorrer mudança no tipo de cabo, ou seja, um cabo redondo é conectado a um cabo chato, com o objetivo de facilitar sua instalação em ambientes que exijam a instalação de cabo chato.</w:t>
            </w:r>
          </w:p>
        </w:tc>
      </w:tr>
      <w:tr w:rsidR="002D0FFE" w:rsidRPr="002D0FFE" w14:paraId="3707157B" w14:textId="77777777" w:rsidTr="002D0FFE">
        <w:trPr>
          <w:cantSplit/>
        </w:trPr>
        <w:tc>
          <w:tcPr>
            <w:tcW w:w="2217" w:type="dxa"/>
            <w:vAlign w:val="center"/>
          </w:tcPr>
          <w:p w14:paraId="71587A44" w14:textId="77777777" w:rsidR="002D0FFE" w:rsidRPr="002D0FFE" w:rsidRDefault="002D0FFE" w:rsidP="008F0324">
            <w:pPr>
              <w:pStyle w:val="nivel6"/>
              <w:numPr>
                <w:ilvl w:val="0"/>
                <w:numId w:val="0"/>
              </w:numPr>
              <w:rPr>
                <w:rFonts w:cs="Arial"/>
                <w:b/>
                <w:szCs w:val="22"/>
              </w:rPr>
            </w:pPr>
            <w:r w:rsidRPr="002D0FFE">
              <w:rPr>
                <w:rFonts w:cs="Arial"/>
                <w:b/>
                <w:szCs w:val="22"/>
              </w:rPr>
              <w:t>Portador de necessidades especiais (PNE)</w:t>
            </w:r>
          </w:p>
        </w:tc>
        <w:tc>
          <w:tcPr>
            <w:tcW w:w="7427" w:type="dxa"/>
          </w:tcPr>
          <w:p w14:paraId="6A576D40" w14:textId="77777777" w:rsidR="002D0FFE" w:rsidRPr="002D0FFE" w:rsidRDefault="002D0FFE" w:rsidP="008F0324">
            <w:pPr>
              <w:pStyle w:val="nivel6"/>
              <w:numPr>
                <w:ilvl w:val="0"/>
                <w:numId w:val="0"/>
              </w:numPr>
              <w:rPr>
                <w:rFonts w:cs="Arial"/>
                <w:szCs w:val="22"/>
              </w:rPr>
            </w:pPr>
            <w:r w:rsidRPr="002D0FFE">
              <w:rPr>
                <w:rFonts w:cs="Arial"/>
                <w:szCs w:val="22"/>
              </w:rPr>
              <w:t>Pessoas com deficiência física permanente ou temporária, idosas, obesas, gestantes e outras com mobilidade reduzida.</w:t>
            </w:r>
          </w:p>
        </w:tc>
      </w:tr>
      <w:tr w:rsidR="002D0FFE" w:rsidRPr="002D0FFE" w14:paraId="437704DF" w14:textId="77777777" w:rsidTr="002D0FFE">
        <w:trPr>
          <w:cantSplit/>
        </w:trPr>
        <w:tc>
          <w:tcPr>
            <w:tcW w:w="2217" w:type="dxa"/>
            <w:vAlign w:val="center"/>
          </w:tcPr>
          <w:p w14:paraId="25CFD25F" w14:textId="77777777" w:rsidR="002D0FFE" w:rsidRPr="002D0FFE" w:rsidRDefault="002D0FFE" w:rsidP="008F0324">
            <w:pPr>
              <w:pStyle w:val="nivel6"/>
              <w:numPr>
                <w:ilvl w:val="0"/>
                <w:numId w:val="0"/>
              </w:numPr>
              <w:rPr>
                <w:rFonts w:cs="Arial"/>
                <w:b/>
                <w:szCs w:val="22"/>
              </w:rPr>
            </w:pPr>
            <w:r w:rsidRPr="002D0FFE">
              <w:rPr>
                <w:rFonts w:cs="Arial"/>
                <w:b/>
                <w:szCs w:val="22"/>
              </w:rPr>
              <w:t>PPRA</w:t>
            </w:r>
          </w:p>
        </w:tc>
        <w:tc>
          <w:tcPr>
            <w:tcW w:w="7427" w:type="dxa"/>
          </w:tcPr>
          <w:p w14:paraId="30C65351" w14:textId="77777777" w:rsidR="002D0FFE" w:rsidRPr="002D0FFE" w:rsidRDefault="002D0FFE" w:rsidP="008F0324">
            <w:pPr>
              <w:pStyle w:val="nivel6"/>
              <w:numPr>
                <w:ilvl w:val="0"/>
                <w:numId w:val="0"/>
              </w:numPr>
              <w:rPr>
                <w:rFonts w:cs="Arial"/>
                <w:szCs w:val="22"/>
              </w:rPr>
            </w:pPr>
            <w:r w:rsidRPr="002D0FFE">
              <w:rPr>
                <w:rFonts w:cs="Arial"/>
                <w:szCs w:val="22"/>
              </w:rPr>
              <w:t>Plano de prevenção contra riscos ambientais programa de prevenção de responsabilidade dos empregadores visando, através de ações de antecipação, reconhecimento, avaliação e controle dos riscos ambientais no trabalho, a proteção da saúde e integridade física destes. É parte integrante de conjunto mais amplo de iniciativas no campo da preservação da saúde e da integridade dos trabalhadores, e deve estar articulado com o Plano de saúde ocupacional (PCMSO).</w:t>
            </w:r>
          </w:p>
        </w:tc>
      </w:tr>
      <w:tr w:rsidR="002D0FFE" w:rsidRPr="002D0FFE" w14:paraId="69FACBF8" w14:textId="77777777" w:rsidTr="002D0FFE">
        <w:trPr>
          <w:cantSplit/>
        </w:trPr>
        <w:tc>
          <w:tcPr>
            <w:tcW w:w="2217" w:type="dxa"/>
            <w:vAlign w:val="center"/>
          </w:tcPr>
          <w:p w14:paraId="4802AC90" w14:textId="77777777" w:rsidR="002D0FFE" w:rsidRPr="002D0FFE" w:rsidRDefault="002D0FFE" w:rsidP="008F0324">
            <w:pPr>
              <w:pStyle w:val="nivel6"/>
              <w:numPr>
                <w:ilvl w:val="0"/>
                <w:numId w:val="0"/>
              </w:numPr>
              <w:rPr>
                <w:rFonts w:cs="Arial"/>
                <w:b/>
                <w:szCs w:val="22"/>
              </w:rPr>
            </w:pPr>
            <w:r w:rsidRPr="002D0FFE">
              <w:rPr>
                <w:rFonts w:cs="Arial"/>
                <w:b/>
                <w:szCs w:val="22"/>
              </w:rPr>
              <w:t>Proteção</w:t>
            </w:r>
          </w:p>
        </w:tc>
        <w:tc>
          <w:tcPr>
            <w:tcW w:w="7427" w:type="dxa"/>
          </w:tcPr>
          <w:p w14:paraId="29A2EA14" w14:textId="77777777" w:rsidR="002D0FFE" w:rsidRPr="002D0FFE" w:rsidRDefault="002D0FFE" w:rsidP="008F0324">
            <w:pPr>
              <w:pStyle w:val="nivel6"/>
              <w:numPr>
                <w:ilvl w:val="0"/>
                <w:numId w:val="0"/>
              </w:numPr>
              <w:rPr>
                <w:rFonts w:cs="Arial"/>
                <w:szCs w:val="22"/>
              </w:rPr>
            </w:pPr>
            <w:r w:rsidRPr="002D0FFE">
              <w:rPr>
                <w:rFonts w:cs="Arial"/>
                <w:szCs w:val="22"/>
              </w:rPr>
              <w:t>Ação automática provocada por dispositivos sensíveis a determinadas condições anormais que ocorrem no circuito no sentido de evitar danos às pessoas e aos animais e/ou evitar ou limitar danos a um sistema ou equipamento elétrico.</w:t>
            </w:r>
          </w:p>
        </w:tc>
      </w:tr>
      <w:tr w:rsidR="002D0FFE" w:rsidRPr="002D0FFE" w14:paraId="244A522C" w14:textId="77777777" w:rsidTr="002D0FFE">
        <w:trPr>
          <w:cantSplit/>
        </w:trPr>
        <w:tc>
          <w:tcPr>
            <w:tcW w:w="2217" w:type="dxa"/>
            <w:vAlign w:val="center"/>
          </w:tcPr>
          <w:p w14:paraId="556FC69A" w14:textId="77777777" w:rsidR="002D0FFE" w:rsidRPr="002D0FFE" w:rsidRDefault="002D0FFE" w:rsidP="008F0324">
            <w:pPr>
              <w:pStyle w:val="nivel6"/>
              <w:numPr>
                <w:ilvl w:val="0"/>
                <w:numId w:val="0"/>
              </w:numPr>
              <w:rPr>
                <w:rFonts w:cs="Arial"/>
                <w:b/>
                <w:szCs w:val="22"/>
              </w:rPr>
            </w:pPr>
            <w:r w:rsidRPr="002D0FFE">
              <w:rPr>
                <w:rFonts w:cs="Arial"/>
                <w:b/>
                <w:szCs w:val="22"/>
              </w:rPr>
              <w:t>Quadro de Distribuição de Luz (QDL)</w:t>
            </w:r>
          </w:p>
        </w:tc>
        <w:tc>
          <w:tcPr>
            <w:tcW w:w="7427" w:type="dxa"/>
          </w:tcPr>
          <w:p w14:paraId="3C22F629"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QGBT ou QDF, atendem as cargas de iluminação.</w:t>
            </w:r>
          </w:p>
        </w:tc>
      </w:tr>
      <w:tr w:rsidR="002D0FFE" w:rsidRPr="002D0FFE" w14:paraId="11FFBEAF" w14:textId="77777777" w:rsidTr="002D0FFE">
        <w:trPr>
          <w:cantSplit/>
        </w:trPr>
        <w:tc>
          <w:tcPr>
            <w:tcW w:w="2217" w:type="dxa"/>
            <w:vAlign w:val="center"/>
          </w:tcPr>
          <w:p w14:paraId="523F1C34" w14:textId="77777777" w:rsidR="002D0FFE" w:rsidRPr="002D0FFE" w:rsidRDefault="002D0FFE" w:rsidP="008F0324">
            <w:pPr>
              <w:pStyle w:val="nivel6"/>
              <w:numPr>
                <w:ilvl w:val="0"/>
                <w:numId w:val="0"/>
              </w:numPr>
              <w:rPr>
                <w:rFonts w:cs="Arial"/>
                <w:b/>
                <w:szCs w:val="22"/>
              </w:rPr>
            </w:pPr>
            <w:r w:rsidRPr="002D0FFE">
              <w:rPr>
                <w:rFonts w:cs="Arial"/>
                <w:b/>
                <w:szCs w:val="22"/>
              </w:rPr>
              <w:t>Quadro Geral de Baixa Tensão – QGBT</w:t>
            </w:r>
          </w:p>
        </w:tc>
        <w:tc>
          <w:tcPr>
            <w:tcW w:w="7427" w:type="dxa"/>
          </w:tcPr>
          <w:p w14:paraId="5A29D5E6" w14:textId="77777777" w:rsidR="002D0FFE" w:rsidRPr="002D0FFE" w:rsidRDefault="002D0FFE" w:rsidP="008F0324">
            <w:pPr>
              <w:pStyle w:val="nivel6"/>
              <w:numPr>
                <w:ilvl w:val="0"/>
                <w:numId w:val="0"/>
              </w:numPr>
              <w:rPr>
                <w:rFonts w:cs="Arial"/>
                <w:szCs w:val="22"/>
              </w:rPr>
            </w:pPr>
            <w:r w:rsidRPr="002D0FFE">
              <w:rPr>
                <w:rFonts w:cs="Arial"/>
                <w:szCs w:val="22"/>
              </w:rPr>
              <w:t>É alimentado a partir da entrada de energia da concessionária, diretamente ou via subestação abaixadora, derivando deste os ramais de alimentação para os demais quadros.</w:t>
            </w:r>
          </w:p>
        </w:tc>
      </w:tr>
      <w:tr w:rsidR="002D0FFE" w:rsidRPr="002D0FFE" w14:paraId="55AD00D3" w14:textId="77777777" w:rsidTr="002D0FFE">
        <w:trPr>
          <w:cantSplit/>
        </w:trPr>
        <w:tc>
          <w:tcPr>
            <w:tcW w:w="2217" w:type="dxa"/>
            <w:vAlign w:val="center"/>
          </w:tcPr>
          <w:p w14:paraId="1B430928"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Quadro Geral de Emergência – QGE</w:t>
            </w:r>
          </w:p>
        </w:tc>
        <w:tc>
          <w:tcPr>
            <w:tcW w:w="7427" w:type="dxa"/>
          </w:tcPr>
          <w:p w14:paraId="75C3053E" w14:textId="77777777" w:rsidR="002D0FFE" w:rsidRPr="002D0FFE" w:rsidRDefault="002D0FFE" w:rsidP="008F0324">
            <w:pPr>
              <w:pStyle w:val="nivel6"/>
              <w:numPr>
                <w:ilvl w:val="0"/>
                <w:numId w:val="0"/>
              </w:numPr>
              <w:rPr>
                <w:rFonts w:cs="Arial"/>
                <w:szCs w:val="22"/>
              </w:rPr>
            </w:pPr>
            <w:r w:rsidRPr="002D0FFE">
              <w:rPr>
                <w:rFonts w:cs="Arial"/>
                <w:szCs w:val="22"/>
              </w:rPr>
              <w:t>É alimentado a partir do QGBT e do grupo motor-gerador. A partir dele são distribuídos os circuitos de alimentação de emergência.</w:t>
            </w:r>
          </w:p>
        </w:tc>
      </w:tr>
      <w:tr w:rsidR="002D0FFE" w:rsidRPr="002D0FFE" w14:paraId="32819D71" w14:textId="77777777" w:rsidTr="002D0FFE">
        <w:trPr>
          <w:cantSplit/>
        </w:trPr>
        <w:tc>
          <w:tcPr>
            <w:tcW w:w="2217" w:type="dxa"/>
            <w:vAlign w:val="center"/>
          </w:tcPr>
          <w:p w14:paraId="69058EAB"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w:t>
            </w:r>
          </w:p>
        </w:tc>
        <w:tc>
          <w:tcPr>
            <w:tcW w:w="7427" w:type="dxa"/>
          </w:tcPr>
          <w:p w14:paraId="153F252B" w14:textId="77777777" w:rsidR="002D0FFE" w:rsidRPr="002D0FFE" w:rsidRDefault="002D0FFE" w:rsidP="008F0324">
            <w:pPr>
              <w:pStyle w:val="nivel6"/>
              <w:numPr>
                <w:ilvl w:val="0"/>
                <w:numId w:val="0"/>
              </w:numPr>
              <w:rPr>
                <w:rFonts w:cs="Arial"/>
                <w:szCs w:val="22"/>
              </w:rPr>
            </w:pPr>
            <w:r w:rsidRPr="002D0FFE">
              <w:rPr>
                <w:rFonts w:cs="Arial"/>
                <w:szCs w:val="22"/>
              </w:rPr>
              <w:t>Equipamento elétrico destinado a receber energia elétrica de uma ou mais alimentações e a distribuí-la a um ou mais circuitos, podendo também desempenhar funções de proteção, seccionamento, controle e/ou medição.</w:t>
            </w:r>
          </w:p>
        </w:tc>
      </w:tr>
      <w:tr w:rsidR="002D0FFE" w:rsidRPr="002D0FFE" w14:paraId="35CA65F6" w14:textId="77777777" w:rsidTr="002D0FFE">
        <w:trPr>
          <w:cantSplit/>
        </w:trPr>
        <w:tc>
          <w:tcPr>
            <w:tcW w:w="2217" w:type="dxa"/>
            <w:vAlign w:val="center"/>
          </w:tcPr>
          <w:p w14:paraId="3181C215"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Cargas (QDC)</w:t>
            </w:r>
          </w:p>
        </w:tc>
        <w:tc>
          <w:tcPr>
            <w:tcW w:w="7427" w:type="dxa"/>
          </w:tcPr>
          <w:p w14:paraId="59FF64C9"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QGBT ou de QDF, atendem tomadas de uso geral e específicas.</w:t>
            </w:r>
          </w:p>
        </w:tc>
      </w:tr>
      <w:tr w:rsidR="002D0FFE" w:rsidRPr="002D0FFE" w14:paraId="695D8FD2" w14:textId="77777777" w:rsidTr="002D0FFE">
        <w:trPr>
          <w:cantSplit/>
        </w:trPr>
        <w:tc>
          <w:tcPr>
            <w:tcW w:w="2217" w:type="dxa"/>
            <w:vAlign w:val="center"/>
          </w:tcPr>
          <w:p w14:paraId="30B65A45"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Emergência (QDE)</w:t>
            </w:r>
          </w:p>
        </w:tc>
        <w:tc>
          <w:tcPr>
            <w:tcW w:w="7427" w:type="dxa"/>
          </w:tcPr>
          <w:p w14:paraId="5EB1E2FB" w14:textId="77777777" w:rsidR="002D0FFE" w:rsidRPr="002D0FFE" w:rsidRDefault="002D0FFE" w:rsidP="008F0324">
            <w:pPr>
              <w:pStyle w:val="nivel6"/>
              <w:numPr>
                <w:ilvl w:val="0"/>
                <w:numId w:val="0"/>
              </w:numPr>
              <w:rPr>
                <w:rFonts w:cs="Arial"/>
                <w:szCs w:val="22"/>
              </w:rPr>
            </w:pPr>
            <w:r w:rsidRPr="002D0FFE">
              <w:rPr>
                <w:rFonts w:cs="Arial"/>
                <w:szCs w:val="22"/>
              </w:rPr>
              <w:t>Alimentados a partir do QGE, atendem as cargas essenciais.</w:t>
            </w:r>
          </w:p>
        </w:tc>
      </w:tr>
      <w:tr w:rsidR="002D0FFE" w:rsidRPr="002D0FFE" w14:paraId="197ABD7A" w14:textId="77777777" w:rsidTr="002D0FFE">
        <w:trPr>
          <w:cantSplit/>
        </w:trPr>
        <w:tc>
          <w:tcPr>
            <w:tcW w:w="2217" w:type="dxa"/>
            <w:vAlign w:val="center"/>
          </w:tcPr>
          <w:p w14:paraId="456366EC"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Energia Estabilizada (QEE) ou Ininterrupta (QNB)</w:t>
            </w:r>
          </w:p>
        </w:tc>
        <w:tc>
          <w:tcPr>
            <w:tcW w:w="7427" w:type="dxa"/>
          </w:tcPr>
          <w:p w14:paraId="11703A56" w14:textId="0FA8CA10" w:rsidR="002D0FFE" w:rsidRPr="002D0FFE" w:rsidRDefault="002D0FFE" w:rsidP="008F0324">
            <w:pPr>
              <w:pStyle w:val="nivel6"/>
              <w:numPr>
                <w:ilvl w:val="0"/>
                <w:numId w:val="0"/>
              </w:numPr>
              <w:rPr>
                <w:rFonts w:cs="Arial"/>
                <w:szCs w:val="22"/>
              </w:rPr>
            </w:pPr>
            <w:r w:rsidRPr="002D0FFE">
              <w:rPr>
                <w:rFonts w:cs="Arial"/>
                <w:szCs w:val="22"/>
              </w:rPr>
              <w:t>Alimentados a partir do QGBT, QDF ou QGE, interligado a um estabilizador ou UPS (</w:t>
            </w:r>
            <w:r w:rsidR="00F929CD" w:rsidRPr="002D0FFE">
              <w:rPr>
                <w:rFonts w:cs="Arial"/>
                <w:szCs w:val="22"/>
              </w:rPr>
              <w:t>nobreak</w:t>
            </w:r>
            <w:r w:rsidRPr="002D0FFE">
              <w:rPr>
                <w:rFonts w:cs="Arial"/>
                <w:szCs w:val="22"/>
              </w:rPr>
              <w:t>), atendem a tomadas de cargas destinadas a equipamentos de informática e/ou outras cargas sensíveis.</w:t>
            </w:r>
          </w:p>
        </w:tc>
      </w:tr>
      <w:tr w:rsidR="002D0FFE" w:rsidRPr="002D0FFE" w14:paraId="6A9D0F5C" w14:textId="77777777" w:rsidTr="002D0FFE">
        <w:trPr>
          <w:cantSplit/>
        </w:trPr>
        <w:tc>
          <w:tcPr>
            <w:tcW w:w="2217" w:type="dxa"/>
            <w:vAlign w:val="center"/>
          </w:tcPr>
          <w:p w14:paraId="14C3A8B2" w14:textId="77777777" w:rsidR="002D0FFE" w:rsidRPr="002D0FFE" w:rsidRDefault="002D0FFE" w:rsidP="008F0324">
            <w:pPr>
              <w:pStyle w:val="nivel6"/>
              <w:numPr>
                <w:ilvl w:val="0"/>
                <w:numId w:val="0"/>
              </w:numPr>
              <w:rPr>
                <w:rFonts w:cs="Arial"/>
                <w:b/>
                <w:szCs w:val="22"/>
              </w:rPr>
            </w:pPr>
            <w:r w:rsidRPr="002D0FFE">
              <w:rPr>
                <w:rFonts w:cs="Arial"/>
                <w:b/>
                <w:szCs w:val="22"/>
              </w:rPr>
              <w:t>Quadros de Distribuição de Força (QDF)</w:t>
            </w:r>
          </w:p>
        </w:tc>
        <w:tc>
          <w:tcPr>
            <w:tcW w:w="7427" w:type="dxa"/>
          </w:tcPr>
          <w:p w14:paraId="312B710F" w14:textId="4E2E9DD1" w:rsidR="002D0FFE" w:rsidRPr="002D0FFE" w:rsidRDefault="002D0FFE" w:rsidP="008F0324">
            <w:pPr>
              <w:pStyle w:val="nivel6"/>
              <w:numPr>
                <w:ilvl w:val="0"/>
                <w:numId w:val="0"/>
              </w:numPr>
              <w:rPr>
                <w:rFonts w:cs="Arial"/>
                <w:szCs w:val="22"/>
              </w:rPr>
            </w:pPr>
            <w:r w:rsidRPr="002D0FFE">
              <w:rPr>
                <w:rFonts w:cs="Arial"/>
                <w:szCs w:val="22"/>
              </w:rPr>
              <w:t xml:space="preserve">Alimentados a partir do QGBT, atendem a pontos de força para ligação de equipamentos (por exemplo: QFAC – Quadro de Força de Ar Condicionado, QFEL – Quadro de Força para </w:t>
            </w:r>
            <w:r w:rsidR="00F929CD" w:rsidRPr="002D0FFE">
              <w:rPr>
                <w:rFonts w:cs="Arial"/>
                <w:szCs w:val="22"/>
              </w:rPr>
              <w:t>Elevador etc.</w:t>
            </w:r>
            <w:r w:rsidRPr="002D0FFE">
              <w:rPr>
                <w:rFonts w:cs="Arial"/>
                <w:szCs w:val="22"/>
              </w:rPr>
              <w:t>) e/ou outros quadros.</w:t>
            </w:r>
          </w:p>
        </w:tc>
      </w:tr>
      <w:tr w:rsidR="002D0FFE" w:rsidRPr="002D0FFE" w14:paraId="46EEED00" w14:textId="77777777" w:rsidTr="002D0FFE">
        <w:trPr>
          <w:cantSplit/>
        </w:trPr>
        <w:tc>
          <w:tcPr>
            <w:tcW w:w="2217" w:type="dxa"/>
            <w:vAlign w:val="center"/>
          </w:tcPr>
          <w:p w14:paraId="26631E21" w14:textId="77777777" w:rsidR="002D0FFE" w:rsidRPr="002D0FFE" w:rsidRDefault="002D0FFE" w:rsidP="008F0324">
            <w:pPr>
              <w:pStyle w:val="nivel6"/>
              <w:numPr>
                <w:ilvl w:val="0"/>
                <w:numId w:val="0"/>
              </w:numPr>
              <w:rPr>
                <w:rFonts w:cs="Arial"/>
                <w:b/>
                <w:szCs w:val="22"/>
              </w:rPr>
            </w:pPr>
            <w:r w:rsidRPr="002D0FFE">
              <w:rPr>
                <w:rFonts w:cs="Arial"/>
                <w:b/>
                <w:szCs w:val="22"/>
              </w:rPr>
              <w:t>Rack</w:t>
            </w:r>
          </w:p>
        </w:tc>
        <w:tc>
          <w:tcPr>
            <w:tcW w:w="7427" w:type="dxa"/>
          </w:tcPr>
          <w:p w14:paraId="4387AC6F" w14:textId="77777777" w:rsidR="002D0FFE" w:rsidRPr="002D0FFE" w:rsidRDefault="002D0FFE" w:rsidP="008F0324">
            <w:pPr>
              <w:pStyle w:val="nivel6"/>
              <w:numPr>
                <w:ilvl w:val="0"/>
                <w:numId w:val="0"/>
              </w:numPr>
              <w:rPr>
                <w:rFonts w:cs="Arial"/>
                <w:szCs w:val="22"/>
              </w:rPr>
            </w:pPr>
            <w:r w:rsidRPr="002D0FFE">
              <w:rPr>
                <w:rFonts w:cs="Arial"/>
                <w:szCs w:val="22"/>
              </w:rPr>
              <w:t>Armário, normalmente segmentado em duas sessões através de uma prateleira divisória fixa, com duas gavetas na parte superior e uma prateleira regulável na parte inferior.</w:t>
            </w:r>
          </w:p>
        </w:tc>
      </w:tr>
      <w:tr w:rsidR="002D0FFE" w:rsidRPr="002D0FFE" w14:paraId="01EC3636" w14:textId="77777777" w:rsidTr="002D0FFE">
        <w:trPr>
          <w:cantSplit/>
        </w:trPr>
        <w:tc>
          <w:tcPr>
            <w:tcW w:w="2217" w:type="dxa"/>
            <w:vAlign w:val="center"/>
          </w:tcPr>
          <w:p w14:paraId="5706E833" w14:textId="77777777" w:rsidR="002D0FFE" w:rsidRPr="002D0FFE" w:rsidRDefault="002D0FFE" w:rsidP="008F0324">
            <w:pPr>
              <w:pStyle w:val="nivel6"/>
              <w:numPr>
                <w:ilvl w:val="0"/>
                <w:numId w:val="0"/>
              </w:numPr>
              <w:rPr>
                <w:rFonts w:cs="Arial"/>
                <w:b/>
                <w:szCs w:val="22"/>
              </w:rPr>
            </w:pPr>
            <w:r w:rsidRPr="002D0FFE">
              <w:rPr>
                <w:rFonts w:cs="Arial"/>
                <w:b/>
                <w:szCs w:val="22"/>
              </w:rPr>
              <w:t>Rack de telecomunicações (AT)</w:t>
            </w:r>
          </w:p>
        </w:tc>
        <w:tc>
          <w:tcPr>
            <w:tcW w:w="7427" w:type="dxa"/>
          </w:tcPr>
          <w:p w14:paraId="3F06C624" w14:textId="77777777" w:rsidR="002D0FFE" w:rsidRPr="002D0FFE" w:rsidRDefault="002D0FFE" w:rsidP="008F0324">
            <w:pPr>
              <w:pStyle w:val="nivel6"/>
              <w:numPr>
                <w:ilvl w:val="0"/>
                <w:numId w:val="0"/>
              </w:numPr>
              <w:rPr>
                <w:rFonts w:cs="Arial"/>
                <w:szCs w:val="22"/>
              </w:rPr>
            </w:pPr>
            <w:r w:rsidRPr="002D0FFE">
              <w:rPr>
                <w:rFonts w:cs="Arial"/>
                <w:szCs w:val="22"/>
              </w:rPr>
              <w:t>É o espaço destinado a transição entre o caminho primário e o secundário, com conexão cruzada, podendo abrigar equipamento ativo.</w:t>
            </w:r>
          </w:p>
        </w:tc>
      </w:tr>
      <w:tr w:rsidR="002D0FFE" w:rsidRPr="002D0FFE" w14:paraId="0589A457" w14:textId="77777777" w:rsidTr="002D0FFE">
        <w:trPr>
          <w:cantSplit/>
        </w:trPr>
        <w:tc>
          <w:tcPr>
            <w:tcW w:w="2217" w:type="dxa"/>
            <w:vAlign w:val="center"/>
          </w:tcPr>
          <w:p w14:paraId="5DE87501" w14:textId="77777777" w:rsidR="002D0FFE" w:rsidRPr="002D0FFE" w:rsidRDefault="002D0FFE" w:rsidP="008F0324">
            <w:pPr>
              <w:pStyle w:val="nivel6"/>
              <w:numPr>
                <w:ilvl w:val="0"/>
                <w:numId w:val="0"/>
              </w:numPr>
              <w:rPr>
                <w:rFonts w:cs="Arial"/>
                <w:b/>
                <w:szCs w:val="22"/>
              </w:rPr>
            </w:pPr>
            <w:r w:rsidRPr="002D0FFE">
              <w:rPr>
                <w:rFonts w:cs="Arial"/>
                <w:b/>
                <w:szCs w:val="22"/>
              </w:rPr>
              <w:t>Rede Interna Estruturada</w:t>
            </w:r>
          </w:p>
        </w:tc>
        <w:tc>
          <w:tcPr>
            <w:tcW w:w="7427" w:type="dxa"/>
          </w:tcPr>
          <w:p w14:paraId="39DD9AD5" w14:textId="77777777" w:rsidR="002D0FFE" w:rsidRPr="002D0FFE" w:rsidRDefault="002D0FFE" w:rsidP="008F0324">
            <w:pPr>
              <w:pStyle w:val="nivel6"/>
              <w:numPr>
                <w:ilvl w:val="0"/>
                <w:numId w:val="0"/>
              </w:numPr>
              <w:rPr>
                <w:rFonts w:cs="Arial"/>
                <w:szCs w:val="22"/>
              </w:rPr>
            </w:pPr>
            <w:r w:rsidRPr="002D0FFE">
              <w:rPr>
                <w:rFonts w:cs="Arial"/>
                <w:szCs w:val="22"/>
              </w:rPr>
              <w:t>Rede projetada de modo a prover uma infraestrutura que permita evolução e flexibilidade para os serviços de telecomunicações sejam de voz, dados, imagens, sonorização, controle de iluminação, sensores de fumaça, controle de acesso, sistema de segurança, controles ambientais (ar condicionado e ventilação) e outros.</w:t>
            </w:r>
          </w:p>
        </w:tc>
      </w:tr>
      <w:tr w:rsidR="002D0FFE" w:rsidRPr="002D0FFE" w14:paraId="6D0A9C98" w14:textId="77777777" w:rsidTr="002D0FFE">
        <w:trPr>
          <w:cantSplit/>
        </w:trPr>
        <w:tc>
          <w:tcPr>
            <w:tcW w:w="2217" w:type="dxa"/>
            <w:vAlign w:val="center"/>
          </w:tcPr>
          <w:p w14:paraId="0C72519C" w14:textId="77777777" w:rsidR="002D0FFE" w:rsidRPr="002D0FFE" w:rsidRDefault="002D0FFE" w:rsidP="008F0324">
            <w:pPr>
              <w:pStyle w:val="nivel6"/>
              <w:numPr>
                <w:ilvl w:val="0"/>
                <w:numId w:val="0"/>
              </w:numPr>
              <w:rPr>
                <w:rFonts w:cs="Arial"/>
                <w:b/>
                <w:szCs w:val="22"/>
              </w:rPr>
            </w:pPr>
            <w:r w:rsidRPr="002D0FFE">
              <w:rPr>
                <w:rFonts w:cs="Arial"/>
                <w:b/>
                <w:szCs w:val="22"/>
              </w:rPr>
              <w:t>Refletância</w:t>
            </w:r>
          </w:p>
        </w:tc>
        <w:tc>
          <w:tcPr>
            <w:tcW w:w="7427" w:type="dxa"/>
          </w:tcPr>
          <w:p w14:paraId="18B18366" w14:textId="77777777" w:rsidR="002D0FFE" w:rsidRPr="002D0FFE" w:rsidRDefault="002D0FFE" w:rsidP="008F0324">
            <w:pPr>
              <w:pStyle w:val="nivel6"/>
              <w:numPr>
                <w:ilvl w:val="0"/>
                <w:numId w:val="0"/>
              </w:numPr>
              <w:rPr>
                <w:rFonts w:cs="Arial"/>
                <w:szCs w:val="22"/>
              </w:rPr>
            </w:pPr>
            <w:r w:rsidRPr="002D0FFE">
              <w:rPr>
                <w:rFonts w:cs="Arial"/>
                <w:szCs w:val="22"/>
              </w:rPr>
              <w:t>Refletância é definida como a razão do fluxo luminoso ou radiante refletido pelo fluxo incidente.</w:t>
            </w:r>
          </w:p>
        </w:tc>
      </w:tr>
      <w:tr w:rsidR="002D0FFE" w:rsidRPr="002D0FFE" w14:paraId="42D125A9" w14:textId="77777777" w:rsidTr="002D0FFE">
        <w:trPr>
          <w:cantSplit/>
        </w:trPr>
        <w:tc>
          <w:tcPr>
            <w:tcW w:w="2217" w:type="dxa"/>
            <w:vAlign w:val="center"/>
          </w:tcPr>
          <w:p w14:paraId="4B266A6E" w14:textId="77777777" w:rsidR="002D0FFE" w:rsidRPr="002D0FFE" w:rsidRDefault="002D0FFE" w:rsidP="008F0324">
            <w:pPr>
              <w:pStyle w:val="nivel6"/>
              <w:numPr>
                <w:ilvl w:val="0"/>
                <w:numId w:val="0"/>
              </w:numPr>
              <w:rPr>
                <w:rFonts w:cs="Arial"/>
                <w:b/>
                <w:szCs w:val="22"/>
              </w:rPr>
            </w:pPr>
            <w:r w:rsidRPr="002D0FFE">
              <w:rPr>
                <w:rFonts w:cs="Arial"/>
                <w:b/>
                <w:szCs w:val="22"/>
              </w:rPr>
              <w:t>Relé</w:t>
            </w:r>
          </w:p>
        </w:tc>
        <w:tc>
          <w:tcPr>
            <w:tcW w:w="7427" w:type="dxa"/>
          </w:tcPr>
          <w:p w14:paraId="1BCDD781" w14:textId="77777777" w:rsidR="002D0FFE" w:rsidRPr="002D0FFE" w:rsidRDefault="002D0FFE" w:rsidP="008F0324">
            <w:pPr>
              <w:pStyle w:val="nivel6"/>
              <w:numPr>
                <w:ilvl w:val="0"/>
                <w:numId w:val="0"/>
              </w:numPr>
              <w:rPr>
                <w:rFonts w:cs="Arial"/>
                <w:szCs w:val="22"/>
              </w:rPr>
            </w:pPr>
            <w:r w:rsidRPr="002D0FFE">
              <w:rPr>
                <w:rFonts w:cs="Arial"/>
                <w:szCs w:val="22"/>
              </w:rPr>
              <w:t>Dispositivo elétrico destinado a produzir modificações súbitas e predeterminadas em um ou mais circuitos de saída, quando certas condições são satisfeitas nos seus parâmetros de entrada que controlam o dispositivo.</w:t>
            </w:r>
          </w:p>
        </w:tc>
      </w:tr>
      <w:tr w:rsidR="002D0FFE" w:rsidRPr="002D0FFE" w14:paraId="22D19A96" w14:textId="77777777" w:rsidTr="002D0FFE">
        <w:trPr>
          <w:cantSplit/>
        </w:trPr>
        <w:tc>
          <w:tcPr>
            <w:tcW w:w="2217" w:type="dxa"/>
            <w:vAlign w:val="center"/>
          </w:tcPr>
          <w:p w14:paraId="6C9EAE44"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Sala de entrada de telecomunicações (SET)</w:t>
            </w:r>
          </w:p>
        </w:tc>
        <w:tc>
          <w:tcPr>
            <w:tcW w:w="7427" w:type="dxa"/>
          </w:tcPr>
          <w:p w14:paraId="1E9059CC" w14:textId="77777777" w:rsidR="002D0FFE" w:rsidRPr="002D0FFE" w:rsidRDefault="002D0FFE" w:rsidP="008F0324">
            <w:pPr>
              <w:pStyle w:val="nivel6"/>
              <w:numPr>
                <w:ilvl w:val="0"/>
                <w:numId w:val="0"/>
              </w:numPr>
              <w:rPr>
                <w:rFonts w:cs="Arial"/>
                <w:szCs w:val="22"/>
              </w:rPr>
            </w:pPr>
            <w:r w:rsidRPr="002D0FFE">
              <w:rPr>
                <w:rFonts w:cs="Arial"/>
                <w:szCs w:val="22"/>
              </w:rPr>
              <w:t>Espaço destinado a receber o cabo de entrada da CAIXA onde são ligados as facilidades da rede primária intra e inter edifícios, podendo também acomodar equipamentos eletrônicos com alguma função de telecomunicações.</w:t>
            </w:r>
          </w:p>
        </w:tc>
      </w:tr>
      <w:tr w:rsidR="002D0FFE" w:rsidRPr="002D0FFE" w14:paraId="36AC7088" w14:textId="77777777" w:rsidTr="002D0FFE">
        <w:trPr>
          <w:cantSplit/>
        </w:trPr>
        <w:tc>
          <w:tcPr>
            <w:tcW w:w="2217" w:type="dxa"/>
            <w:vAlign w:val="center"/>
          </w:tcPr>
          <w:p w14:paraId="5E243E2A" w14:textId="77777777" w:rsidR="002D0FFE" w:rsidRPr="002D0FFE" w:rsidRDefault="002D0FFE" w:rsidP="008F0324">
            <w:pPr>
              <w:pStyle w:val="nivel6"/>
              <w:numPr>
                <w:ilvl w:val="0"/>
                <w:numId w:val="0"/>
              </w:numPr>
              <w:rPr>
                <w:rFonts w:cs="Arial"/>
                <w:b/>
                <w:szCs w:val="22"/>
              </w:rPr>
            </w:pPr>
            <w:r w:rsidRPr="002D0FFE">
              <w:rPr>
                <w:rFonts w:cs="Arial"/>
                <w:b/>
                <w:szCs w:val="22"/>
              </w:rPr>
              <w:t>Sala de equipamento (SEQ)</w:t>
            </w:r>
          </w:p>
        </w:tc>
        <w:tc>
          <w:tcPr>
            <w:tcW w:w="7427" w:type="dxa"/>
          </w:tcPr>
          <w:p w14:paraId="2F71AAA6" w14:textId="449EB263" w:rsidR="002D0FFE" w:rsidRPr="002D0FFE" w:rsidRDefault="002D0FFE" w:rsidP="008F0324">
            <w:pPr>
              <w:pStyle w:val="nivel6"/>
              <w:numPr>
                <w:ilvl w:val="0"/>
                <w:numId w:val="0"/>
              </w:numPr>
              <w:rPr>
                <w:rFonts w:cs="Arial"/>
                <w:szCs w:val="22"/>
              </w:rPr>
            </w:pPr>
            <w:r w:rsidRPr="002D0FFE">
              <w:rPr>
                <w:rFonts w:cs="Arial"/>
                <w:szCs w:val="22"/>
              </w:rPr>
              <w:t xml:space="preserve">É o espaço necessário para equipamentos de telecomunicações, sendo </w:t>
            </w:r>
            <w:r w:rsidR="00475DFE" w:rsidRPr="002D0FFE">
              <w:rPr>
                <w:rFonts w:cs="Arial"/>
                <w:szCs w:val="22"/>
              </w:rPr>
              <w:t>frequentemente</w:t>
            </w:r>
            <w:r w:rsidRPr="002D0FFE">
              <w:rPr>
                <w:rFonts w:cs="Arial"/>
                <w:szCs w:val="22"/>
              </w:rPr>
              <w:t xml:space="preserve"> salas com finalidades especiais.  Nota: A Sala Técnica é conectada à facilidade da rede primária e a rede de entrada da prestadora de telefonia e internet.</w:t>
            </w:r>
          </w:p>
        </w:tc>
      </w:tr>
      <w:tr w:rsidR="002D0FFE" w:rsidRPr="002D0FFE" w14:paraId="37D300E5" w14:textId="77777777" w:rsidTr="002D0FFE">
        <w:trPr>
          <w:cantSplit/>
        </w:trPr>
        <w:tc>
          <w:tcPr>
            <w:tcW w:w="2217" w:type="dxa"/>
            <w:vAlign w:val="center"/>
          </w:tcPr>
          <w:p w14:paraId="1065DD29" w14:textId="77777777" w:rsidR="002D0FFE" w:rsidRPr="002D0FFE" w:rsidRDefault="002D0FFE" w:rsidP="008F0324">
            <w:pPr>
              <w:pStyle w:val="nivel6"/>
              <w:numPr>
                <w:ilvl w:val="0"/>
                <w:numId w:val="0"/>
              </w:numPr>
              <w:rPr>
                <w:rFonts w:cs="Arial"/>
                <w:b/>
                <w:szCs w:val="22"/>
              </w:rPr>
            </w:pPr>
            <w:r w:rsidRPr="002D0FFE">
              <w:rPr>
                <w:rFonts w:cs="Arial"/>
                <w:b/>
                <w:szCs w:val="22"/>
              </w:rPr>
              <w:t>Sistema campus (SC)</w:t>
            </w:r>
          </w:p>
        </w:tc>
        <w:tc>
          <w:tcPr>
            <w:tcW w:w="7427" w:type="dxa"/>
          </w:tcPr>
          <w:p w14:paraId="2EE239E0" w14:textId="77777777" w:rsidR="002D0FFE" w:rsidRPr="002D0FFE" w:rsidRDefault="002D0FFE" w:rsidP="008F0324">
            <w:pPr>
              <w:pStyle w:val="nivel6"/>
              <w:numPr>
                <w:ilvl w:val="0"/>
                <w:numId w:val="0"/>
              </w:numPr>
              <w:rPr>
                <w:rFonts w:cs="Arial"/>
                <w:szCs w:val="22"/>
              </w:rPr>
            </w:pPr>
            <w:r w:rsidRPr="002D0FFE">
              <w:rPr>
                <w:rFonts w:cs="Arial"/>
                <w:szCs w:val="22"/>
              </w:rPr>
              <w:t>É a interligação entre diferentes prédios da instalação.</w:t>
            </w:r>
          </w:p>
        </w:tc>
      </w:tr>
      <w:tr w:rsidR="002D0FFE" w:rsidRPr="002D0FFE" w14:paraId="1D31DFEC" w14:textId="77777777" w:rsidTr="002D0FFE">
        <w:trPr>
          <w:cantSplit/>
        </w:trPr>
        <w:tc>
          <w:tcPr>
            <w:tcW w:w="2217" w:type="dxa"/>
            <w:vAlign w:val="center"/>
          </w:tcPr>
          <w:p w14:paraId="34D625B6" w14:textId="77777777" w:rsidR="002D0FFE" w:rsidRPr="002D0FFE" w:rsidRDefault="002D0FFE" w:rsidP="008F0324">
            <w:pPr>
              <w:pStyle w:val="nivel6"/>
              <w:numPr>
                <w:ilvl w:val="0"/>
                <w:numId w:val="0"/>
              </w:numPr>
              <w:rPr>
                <w:rFonts w:cs="Arial"/>
                <w:b/>
                <w:szCs w:val="22"/>
              </w:rPr>
            </w:pPr>
            <w:r w:rsidRPr="002D0FFE">
              <w:rPr>
                <w:rFonts w:cs="Arial"/>
                <w:b/>
                <w:szCs w:val="22"/>
              </w:rPr>
              <w:t>Sistema de Aterramento</w:t>
            </w:r>
          </w:p>
        </w:tc>
        <w:tc>
          <w:tcPr>
            <w:tcW w:w="7427" w:type="dxa"/>
          </w:tcPr>
          <w:p w14:paraId="16718CC3" w14:textId="77777777" w:rsidR="002D0FFE" w:rsidRPr="002D0FFE" w:rsidRDefault="002D0FFE" w:rsidP="008F0324">
            <w:pPr>
              <w:pStyle w:val="nivel6"/>
              <w:numPr>
                <w:ilvl w:val="0"/>
                <w:numId w:val="0"/>
              </w:numPr>
              <w:rPr>
                <w:rFonts w:cs="Arial"/>
                <w:szCs w:val="22"/>
              </w:rPr>
            </w:pPr>
            <w:r w:rsidRPr="002D0FFE">
              <w:rPr>
                <w:rFonts w:cs="Arial"/>
                <w:szCs w:val="22"/>
              </w:rPr>
              <w:t>Sistema composto por hastes e condutores elétricos que permitem escoar para terra correntes de defeito, fuga e descargas atmosféricas.</w:t>
            </w:r>
          </w:p>
        </w:tc>
      </w:tr>
      <w:tr w:rsidR="002D0FFE" w:rsidRPr="002D0FFE" w14:paraId="424F1D0E" w14:textId="77777777" w:rsidTr="002D0FFE">
        <w:trPr>
          <w:cantSplit/>
        </w:trPr>
        <w:tc>
          <w:tcPr>
            <w:tcW w:w="2217" w:type="dxa"/>
            <w:vAlign w:val="center"/>
          </w:tcPr>
          <w:p w14:paraId="1D68145D" w14:textId="77777777" w:rsidR="002D0FFE" w:rsidRPr="002D0FFE" w:rsidRDefault="002D0FFE" w:rsidP="008F0324">
            <w:pPr>
              <w:pStyle w:val="nivel6"/>
              <w:numPr>
                <w:ilvl w:val="0"/>
                <w:numId w:val="0"/>
              </w:numPr>
              <w:rPr>
                <w:rFonts w:cs="Arial"/>
                <w:b/>
                <w:szCs w:val="22"/>
              </w:rPr>
            </w:pPr>
            <w:r w:rsidRPr="002D0FFE">
              <w:rPr>
                <w:rFonts w:cs="Arial"/>
                <w:b/>
                <w:szCs w:val="22"/>
              </w:rPr>
              <w:t>Sistema elétrico</w:t>
            </w:r>
          </w:p>
        </w:tc>
        <w:tc>
          <w:tcPr>
            <w:tcW w:w="7427" w:type="dxa"/>
          </w:tcPr>
          <w:p w14:paraId="3CE1ED08" w14:textId="77777777" w:rsidR="002D0FFE" w:rsidRPr="002D0FFE" w:rsidRDefault="002D0FFE" w:rsidP="008F0324">
            <w:pPr>
              <w:pStyle w:val="nivel6"/>
              <w:numPr>
                <w:ilvl w:val="0"/>
                <w:numId w:val="0"/>
              </w:numPr>
              <w:rPr>
                <w:rFonts w:cs="Arial"/>
                <w:szCs w:val="22"/>
              </w:rPr>
            </w:pPr>
            <w:r w:rsidRPr="002D0FFE">
              <w:rPr>
                <w:rFonts w:cs="Arial"/>
                <w:szCs w:val="22"/>
              </w:rPr>
              <w:t>Circuito ou conjunto de circuitos elétricos constituídos para atingir um determinado objetivo.</w:t>
            </w:r>
          </w:p>
        </w:tc>
      </w:tr>
      <w:tr w:rsidR="002D0FFE" w:rsidRPr="002D0FFE" w14:paraId="090ED8E3" w14:textId="77777777" w:rsidTr="002D0FFE">
        <w:trPr>
          <w:cantSplit/>
        </w:trPr>
        <w:tc>
          <w:tcPr>
            <w:tcW w:w="2217" w:type="dxa"/>
            <w:vAlign w:val="center"/>
          </w:tcPr>
          <w:p w14:paraId="701A710F" w14:textId="77777777" w:rsidR="002D0FFE" w:rsidRPr="002D0FFE" w:rsidRDefault="002D0FFE" w:rsidP="008F0324">
            <w:pPr>
              <w:pStyle w:val="nivel6"/>
              <w:numPr>
                <w:ilvl w:val="0"/>
                <w:numId w:val="0"/>
              </w:numPr>
              <w:rPr>
                <w:rFonts w:cs="Arial"/>
                <w:b/>
                <w:szCs w:val="22"/>
              </w:rPr>
            </w:pPr>
            <w:r w:rsidRPr="002D0FFE">
              <w:rPr>
                <w:rFonts w:cs="Arial"/>
                <w:b/>
                <w:szCs w:val="22"/>
              </w:rPr>
              <w:t>Sobrecarga</w:t>
            </w:r>
          </w:p>
        </w:tc>
        <w:tc>
          <w:tcPr>
            <w:tcW w:w="7427" w:type="dxa"/>
          </w:tcPr>
          <w:p w14:paraId="41703786" w14:textId="77777777" w:rsidR="002D0FFE" w:rsidRPr="002D0FFE" w:rsidRDefault="002D0FFE" w:rsidP="008F0324">
            <w:pPr>
              <w:pStyle w:val="nivel6"/>
              <w:numPr>
                <w:ilvl w:val="0"/>
                <w:numId w:val="0"/>
              </w:numPr>
              <w:rPr>
                <w:rFonts w:cs="Arial"/>
                <w:szCs w:val="22"/>
              </w:rPr>
            </w:pPr>
            <w:r w:rsidRPr="002D0FFE">
              <w:rPr>
                <w:rFonts w:cs="Arial"/>
                <w:szCs w:val="22"/>
              </w:rPr>
              <w:t>Parte da carga existente num circuito ou equipamento que excede à plena carga.</w:t>
            </w:r>
          </w:p>
        </w:tc>
      </w:tr>
      <w:tr w:rsidR="002D0FFE" w:rsidRPr="002D0FFE" w14:paraId="02592630" w14:textId="77777777" w:rsidTr="002D0FFE">
        <w:trPr>
          <w:cantSplit/>
        </w:trPr>
        <w:tc>
          <w:tcPr>
            <w:tcW w:w="2217" w:type="dxa"/>
            <w:vAlign w:val="center"/>
          </w:tcPr>
          <w:p w14:paraId="19A341B4" w14:textId="77777777" w:rsidR="002D0FFE" w:rsidRPr="002D0FFE" w:rsidRDefault="002D0FFE" w:rsidP="008F0324">
            <w:pPr>
              <w:pStyle w:val="nivel6"/>
              <w:numPr>
                <w:ilvl w:val="0"/>
                <w:numId w:val="0"/>
              </w:numPr>
              <w:rPr>
                <w:rFonts w:cs="Arial"/>
                <w:b/>
                <w:szCs w:val="22"/>
              </w:rPr>
            </w:pPr>
            <w:r w:rsidRPr="002D0FFE">
              <w:rPr>
                <w:rFonts w:cs="Arial"/>
                <w:b/>
                <w:szCs w:val="22"/>
              </w:rPr>
              <w:t>Sobrecorrente</w:t>
            </w:r>
          </w:p>
        </w:tc>
        <w:tc>
          <w:tcPr>
            <w:tcW w:w="7427" w:type="dxa"/>
          </w:tcPr>
          <w:p w14:paraId="271C4393" w14:textId="77777777" w:rsidR="002D0FFE" w:rsidRPr="002D0FFE" w:rsidRDefault="002D0FFE" w:rsidP="008F0324">
            <w:pPr>
              <w:pStyle w:val="nivel6"/>
              <w:numPr>
                <w:ilvl w:val="0"/>
                <w:numId w:val="0"/>
              </w:numPr>
              <w:rPr>
                <w:rFonts w:cs="Arial"/>
                <w:szCs w:val="22"/>
              </w:rPr>
            </w:pPr>
            <w:r w:rsidRPr="002D0FFE">
              <w:rPr>
                <w:rFonts w:cs="Arial"/>
                <w:szCs w:val="22"/>
              </w:rPr>
              <w:t>Corrente que excede a um valor nominal.</w:t>
            </w:r>
          </w:p>
        </w:tc>
      </w:tr>
      <w:tr w:rsidR="002D0FFE" w:rsidRPr="002D0FFE" w14:paraId="3E1E5AF3" w14:textId="77777777" w:rsidTr="002D0FFE">
        <w:trPr>
          <w:cantSplit/>
        </w:trPr>
        <w:tc>
          <w:tcPr>
            <w:tcW w:w="2217" w:type="dxa"/>
            <w:vAlign w:val="center"/>
          </w:tcPr>
          <w:p w14:paraId="311AB35D" w14:textId="77777777" w:rsidR="002D0FFE" w:rsidRPr="002D0FFE" w:rsidRDefault="002D0FFE" w:rsidP="008F0324">
            <w:pPr>
              <w:pStyle w:val="nivel6"/>
              <w:numPr>
                <w:ilvl w:val="0"/>
                <w:numId w:val="0"/>
              </w:numPr>
              <w:rPr>
                <w:rFonts w:cs="Arial"/>
                <w:b/>
                <w:szCs w:val="22"/>
              </w:rPr>
            </w:pPr>
            <w:r w:rsidRPr="002D0FFE">
              <w:rPr>
                <w:rFonts w:cs="Arial"/>
                <w:b/>
                <w:szCs w:val="22"/>
              </w:rPr>
              <w:t>Sprinklers</w:t>
            </w:r>
          </w:p>
        </w:tc>
        <w:tc>
          <w:tcPr>
            <w:tcW w:w="7427" w:type="dxa"/>
          </w:tcPr>
          <w:p w14:paraId="685FCBE7" w14:textId="77777777" w:rsidR="002D0FFE" w:rsidRPr="002D0FFE" w:rsidRDefault="002D0FFE" w:rsidP="008F0324">
            <w:pPr>
              <w:pStyle w:val="nivel6"/>
              <w:numPr>
                <w:ilvl w:val="0"/>
                <w:numId w:val="0"/>
              </w:numPr>
              <w:rPr>
                <w:rFonts w:cs="Arial"/>
                <w:szCs w:val="22"/>
              </w:rPr>
            </w:pPr>
            <w:r w:rsidRPr="002D0FFE">
              <w:rPr>
                <w:rFonts w:cs="Arial"/>
                <w:szCs w:val="22"/>
              </w:rPr>
              <w:t>São chuveiros automáticos para compor um sistema de combate a incêndio geralmente comandado por uma válvula de governo e alarme, que em situação normal funciona como uma válvula de retenção, onde a partir do acionamento de um ou mais bicos de sprinklers libera-se o fluxo de água para o abastecimento da rede e, ao mesmo tempo, um fluxo de água é derivado para um motor de alarme hidráulico que acusa o princípio de incêndio por meio de um sinal sonoro.</w:t>
            </w:r>
          </w:p>
        </w:tc>
      </w:tr>
      <w:tr w:rsidR="002D0FFE" w:rsidRPr="002D0FFE" w14:paraId="1A6D2F54" w14:textId="77777777" w:rsidTr="002D0FFE">
        <w:trPr>
          <w:cantSplit/>
        </w:trPr>
        <w:tc>
          <w:tcPr>
            <w:tcW w:w="2217" w:type="dxa"/>
            <w:vAlign w:val="center"/>
          </w:tcPr>
          <w:p w14:paraId="2D93E3AF" w14:textId="77777777" w:rsidR="002D0FFE" w:rsidRPr="002D0FFE" w:rsidRDefault="002D0FFE" w:rsidP="008F0324">
            <w:pPr>
              <w:pStyle w:val="nivel6"/>
              <w:numPr>
                <w:ilvl w:val="0"/>
                <w:numId w:val="0"/>
              </w:numPr>
              <w:rPr>
                <w:rFonts w:cs="Arial"/>
                <w:b/>
                <w:szCs w:val="22"/>
              </w:rPr>
            </w:pPr>
            <w:r w:rsidRPr="002D0FFE">
              <w:rPr>
                <w:rFonts w:cs="Arial"/>
                <w:b/>
                <w:szCs w:val="22"/>
              </w:rPr>
              <w:t>STP (shielded twisted pair)</w:t>
            </w:r>
          </w:p>
        </w:tc>
        <w:tc>
          <w:tcPr>
            <w:tcW w:w="7427" w:type="dxa"/>
          </w:tcPr>
          <w:p w14:paraId="1D928E63" w14:textId="77777777" w:rsidR="002D0FFE" w:rsidRPr="002D0FFE" w:rsidRDefault="002D0FFE" w:rsidP="008F0324">
            <w:pPr>
              <w:pStyle w:val="nivel6"/>
              <w:numPr>
                <w:ilvl w:val="0"/>
                <w:numId w:val="0"/>
              </w:numPr>
              <w:rPr>
                <w:rFonts w:cs="Arial"/>
                <w:szCs w:val="22"/>
              </w:rPr>
            </w:pPr>
            <w:r w:rsidRPr="002D0FFE">
              <w:rPr>
                <w:rFonts w:cs="Arial"/>
                <w:szCs w:val="22"/>
              </w:rPr>
              <w:t>Par trançado blindado.</w:t>
            </w:r>
          </w:p>
        </w:tc>
      </w:tr>
      <w:tr w:rsidR="002D0FFE" w:rsidRPr="002D0FFE" w14:paraId="0C348BCC" w14:textId="77777777" w:rsidTr="002D0FFE">
        <w:trPr>
          <w:cantSplit/>
        </w:trPr>
        <w:tc>
          <w:tcPr>
            <w:tcW w:w="2217" w:type="dxa"/>
            <w:vAlign w:val="center"/>
          </w:tcPr>
          <w:p w14:paraId="69BD684E" w14:textId="77777777" w:rsidR="002D0FFE" w:rsidRPr="002D0FFE" w:rsidRDefault="002D0FFE" w:rsidP="008F0324">
            <w:pPr>
              <w:pStyle w:val="nivel6"/>
              <w:numPr>
                <w:ilvl w:val="0"/>
                <w:numId w:val="0"/>
              </w:numPr>
              <w:rPr>
                <w:rFonts w:cs="Arial"/>
                <w:b/>
                <w:szCs w:val="22"/>
              </w:rPr>
            </w:pPr>
            <w:r w:rsidRPr="002D0FFE">
              <w:rPr>
                <w:rFonts w:cs="Arial"/>
                <w:b/>
                <w:szCs w:val="22"/>
              </w:rPr>
              <w:t>Subestação</w:t>
            </w:r>
          </w:p>
        </w:tc>
        <w:tc>
          <w:tcPr>
            <w:tcW w:w="7427" w:type="dxa"/>
          </w:tcPr>
          <w:p w14:paraId="22575A6B" w14:textId="77777777" w:rsidR="002D0FFE" w:rsidRPr="002D0FFE" w:rsidRDefault="002D0FFE" w:rsidP="008F0324">
            <w:pPr>
              <w:pStyle w:val="nivel6"/>
              <w:numPr>
                <w:ilvl w:val="0"/>
                <w:numId w:val="0"/>
              </w:numPr>
              <w:rPr>
                <w:rFonts w:cs="Arial"/>
                <w:szCs w:val="22"/>
              </w:rPr>
            </w:pPr>
            <w:r w:rsidRPr="002D0FFE">
              <w:rPr>
                <w:rFonts w:cs="Arial"/>
                <w:szCs w:val="22"/>
              </w:rPr>
              <w:t>Instalação elétrica destinada à manobra, transformação e/ou outra forma de conversão de energia elétrica.</w:t>
            </w:r>
          </w:p>
        </w:tc>
      </w:tr>
      <w:tr w:rsidR="002D0FFE" w:rsidRPr="002D0FFE" w14:paraId="38EB0B07" w14:textId="77777777" w:rsidTr="002D0FFE">
        <w:trPr>
          <w:cantSplit/>
        </w:trPr>
        <w:tc>
          <w:tcPr>
            <w:tcW w:w="2217" w:type="dxa"/>
            <w:vAlign w:val="center"/>
          </w:tcPr>
          <w:p w14:paraId="56E3CB2D" w14:textId="77777777" w:rsidR="002D0FFE" w:rsidRPr="002D0FFE" w:rsidRDefault="002D0FFE" w:rsidP="008F0324">
            <w:pPr>
              <w:pStyle w:val="nivel6"/>
              <w:numPr>
                <w:ilvl w:val="0"/>
                <w:numId w:val="0"/>
              </w:numPr>
              <w:rPr>
                <w:rFonts w:cs="Arial"/>
                <w:b/>
                <w:szCs w:val="22"/>
              </w:rPr>
            </w:pPr>
            <w:r w:rsidRPr="002D0FFE">
              <w:rPr>
                <w:rFonts w:cs="Arial"/>
                <w:b/>
                <w:szCs w:val="22"/>
              </w:rPr>
              <w:t>Sustentabilidade ambiental</w:t>
            </w:r>
          </w:p>
        </w:tc>
        <w:tc>
          <w:tcPr>
            <w:tcW w:w="7427" w:type="dxa"/>
          </w:tcPr>
          <w:p w14:paraId="7BF674C8" w14:textId="77777777" w:rsidR="002D0FFE" w:rsidRPr="002D0FFE" w:rsidRDefault="002D0FFE" w:rsidP="008F0324">
            <w:pPr>
              <w:pStyle w:val="nivel6"/>
              <w:numPr>
                <w:ilvl w:val="0"/>
                <w:numId w:val="0"/>
              </w:numPr>
              <w:rPr>
                <w:rFonts w:cs="Arial"/>
                <w:szCs w:val="22"/>
              </w:rPr>
            </w:pPr>
            <w:r w:rsidRPr="002D0FFE">
              <w:rPr>
                <w:rFonts w:cs="Arial"/>
                <w:szCs w:val="22"/>
              </w:rPr>
              <w:t>Trata-se do atendimento de necessidades no fornecimento de recursos naturais, recursos energéticos ou de matérias-primas nas instalações prediais, de forma a se eliminar desperdícios e mitigar o consumo desnecessário desses recursos. O desenvolvimento sustentável é aquele que satisfaz as necessidades presentes sem comprometer a capacidade de gerações futuras de suprir suas próprias necessidades.</w:t>
            </w:r>
          </w:p>
        </w:tc>
      </w:tr>
      <w:tr w:rsidR="002D0FFE" w:rsidRPr="002D0FFE" w14:paraId="17F88588" w14:textId="77777777" w:rsidTr="002D0FFE">
        <w:trPr>
          <w:cantSplit/>
        </w:trPr>
        <w:tc>
          <w:tcPr>
            <w:tcW w:w="2217" w:type="dxa"/>
            <w:vAlign w:val="center"/>
          </w:tcPr>
          <w:p w14:paraId="2C12D473" w14:textId="77777777" w:rsidR="002D0FFE" w:rsidRPr="002D0FFE" w:rsidRDefault="002D0FFE" w:rsidP="008F0324">
            <w:pPr>
              <w:pStyle w:val="nivel6"/>
              <w:numPr>
                <w:ilvl w:val="0"/>
                <w:numId w:val="0"/>
              </w:numPr>
              <w:rPr>
                <w:rFonts w:cs="Arial"/>
                <w:b/>
                <w:szCs w:val="22"/>
              </w:rPr>
            </w:pPr>
            <w:r w:rsidRPr="002D0FFE">
              <w:rPr>
                <w:rFonts w:cs="Arial"/>
                <w:b/>
                <w:szCs w:val="22"/>
              </w:rPr>
              <w:t>TC</w:t>
            </w:r>
          </w:p>
        </w:tc>
        <w:tc>
          <w:tcPr>
            <w:tcW w:w="7427" w:type="dxa"/>
          </w:tcPr>
          <w:p w14:paraId="696D0F80" w14:textId="77777777" w:rsidR="002D0FFE" w:rsidRPr="002D0FFE" w:rsidRDefault="002D0FFE" w:rsidP="008F0324">
            <w:pPr>
              <w:pStyle w:val="nivel6"/>
              <w:numPr>
                <w:ilvl w:val="0"/>
                <w:numId w:val="0"/>
              </w:numPr>
              <w:rPr>
                <w:rFonts w:cs="Arial"/>
                <w:szCs w:val="22"/>
              </w:rPr>
            </w:pPr>
            <w:r w:rsidRPr="002D0FFE">
              <w:rPr>
                <w:rFonts w:cs="Arial"/>
                <w:szCs w:val="22"/>
              </w:rPr>
              <w:t>Abreviatura de Tecnologia da Comunicação. Neste caderno, o termo “TC” está relacionado às necessidades técnicas e ambientais dos ambientes que abrigarão equipamentos tecnológicos e computacionais para suporte técnico à comunicação de voz e dados.</w:t>
            </w:r>
          </w:p>
        </w:tc>
      </w:tr>
      <w:tr w:rsidR="002D0FFE" w:rsidRPr="002D0FFE" w14:paraId="6BA337E0" w14:textId="77777777" w:rsidTr="002D0FFE">
        <w:trPr>
          <w:cantSplit/>
        </w:trPr>
        <w:tc>
          <w:tcPr>
            <w:tcW w:w="2217" w:type="dxa"/>
            <w:vAlign w:val="center"/>
          </w:tcPr>
          <w:p w14:paraId="342778B1" w14:textId="77777777" w:rsidR="002D0FFE" w:rsidRPr="002D0FFE" w:rsidRDefault="002D0FFE" w:rsidP="008F0324">
            <w:pPr>
              <w:pStyle w:val="nivel6"/>
              <w:numPr>
                <w:ilvl w:val="0"/>
                <w:numId w:val="0"/>
              </w:numPr>
              <w:rPr>
                <w:rFonts w:cs="Arial"/>
                <w:b/>
                <w:szCs w:val="22"/>
              </w:rPr>
            </w:pPr>
            <w:r w:rsidRPr="002D0FFE">
              <w:rPr>
                <w:rFonts w:cs="Arial"/>
                <w:b/>
                <w:szCs w:val="22"/>
              </w:rPr>
              <w:lastRenderedPageBreak/>
              <w:t>Temperatura de cor correlata</w:t>
            </w:r>
          </w:p>
        </w:tc>
        <w:tc>
          <w:tcPr>
            <w:tcW w:w="7427" w:type="dxa"/>
          </w:tcPr>
          <w:p w14:paraId="694DE04F" w14:textId="7B9DCC65" w:rsidR="002D0FFE" w:rsidRPr="002D0FFE" w:rsidRDefault="002D0FFE" w:rsidP="008F0324">
            <w:pPr>
              <w:pStyle w:val="nivel6"/>
              <w:numPr>
                <w:ilvl w:val="0"/>
                <w:numId w:val="0"/>
              </w:numPr>
              <w:rPr>
                <w:rFonts w:cs="Arial"/>
                <w:szCs w:val="22"/>
              </w:rPr>
            </w:pPr>
            <w:r w:rsidRPr="002D0FFE">
              <w:rPr>
                <w:rFonts w:cs="Arial"/>
                <w:szCs w:val="22"/>
              </w:rPr>
              <w:t xml:space="preserve">Temperatura de cor é a grandeza que expressa a aparência de cor da luz, correspondendo à temperatura na escala Kelvin (K) de um corpo negro que irradia luz de espectro semelhante. Quanto mais alta a temperatura de cor, mais branca (depois azul, violeta) é a cor da luz, </w:t>
            </w:r>
            <w:r w:rsidR="00F929CD" w:rsidRPr="002D0FFE">
              <w:rPr>
                <w:rFonts w:cs="Arial"/>
                <w:szCs w:val="22"/>
              </w:rPr>
              <w:t>enquanto</w:t>
            </w:r>
            <w:r w:rsidRPr="002D0FFE">
              <w:rPr>
                <w:rFonts w:cs="Arial"/>
                <w:szCs w:val="22"/>
              </w:rPr>
              <w:t xml:space="preserve"> quanto mais baixa a temperatura de cor mais amarelada é a sua cor. Unidade Kelvin (K). A luz "quente", de aparência amarelada, tem baixa temperatura de cor (não superior a 3000 K). A luz "fria" de aparência azul violeta tem temperatura de cor superior a 6000 K. A luz branca natural emitida pelo sol em céu aberto ao meio dia tem temperatura de cor correspondente a 5800 K.</w:t>
            </w:r>
          </w:p>
        </w:tc>
      </w:tr>
      <w:tr w:rsidR="002D0FFE" w:rsidRPr="002D0FFE" w14:paraId="3289B8B2" w14:textId="77777777" w:rsidTr="002D0FFE">
        <w:trPr>
          <w:cantSplit/>
        </w:trPr>
        <w:tc>
          <w:tcPr>
            <w:tcW w:w="2217" w:type="dxa"/>
            <w:vAlign w:val="center"/>
          </w:tcPr>
          <w:p w14:paraId="6FA36BE8" w14:textId="77777777" w:rsidR="002D0FFE" w:rsidRPr="002D0FFE" w:rsidRDefault="002D0FFE" w:rsidP="008F0324">
            <w:pPr>
              <w:pStyle w:val="nivel6"/>
              <w:numPr>
                <w:ilvl w:val="0"/>
                <w:numId w:val="0"/>
              </w:numPr>
              <w:rPr>
                <w:rFonts w:cs="Arial"/>
                <w:b/>
                <w:szCs w:val="22"/>
              </w:rPr>
            </w:pPr>
            <w:r w:rsidRPr="002D0FFE">
              <w:rPr>
                <w:rFonts w:cs="Arial"/>
                <w:b/>
                <w:szCs w:val="22"/>
              </w:rPr>
              <w:t>Tensão Elétrica</w:t>
            </w:r>
          </w:p>
        </w:tc>
        <w:tc>
          <w:tcPr>
            <w:tcW w:w="7427" w:type="dxa"/>
          </w:tcPr>
          <w:p w14:paraId="6B6F93E5" w14:textId="77777777" w:rsidR="002D0FFE" w:rsidRPr="002D0FFE" w:rsidRDefault="002D0FFE" w:rsidP="008F0324">
            <w:pPr>
              <w:pStyle w:val="nivel6"/>
              <w:numPr>
                <w:ilvl w:val="0"/>
                <w:numId w:val="0"/>
              </w:numPr>
              <w:rPr>
                <w:rFonts w:cs="Arial"/>
                <w:szCs w:val="22"/>
              </w:rPr>
            </w:pPr>
            <w:r w:rsidRPr="002D0FFE">
              <w:rPr>
                <w:rFonts w:cs="Arial"/>
                <w:szCs w:val="22"/>
              </w:rPr>
              <w:t>Diferença de potencial entre dois pontos de um circuito elétrico.</w:t>
            </w:r>
          </w:p>
        </w:tc>
      </w:tr>
      <w:tr w:rsidR="002D0FFE" w:rsidRPr="002D0FFE" w14:paraId="1DA36847" w14:textId="77777777" w:rsidTr="002D0FFE">
        <w:trPr>
          <w:cantSplit/>
        </w:trPr>
        <w:tc>
          <w:tcPr>
            <w:tcW w:w="2217" w:type="dxa"/>
            <w:vAlign w:val="center"/>
          </w:tcPr>
          <w:p w14:paraId="687F4BEB" w14:textId="77777777" w:rsidR="002D0FFE" w:rsidRPr="002D0FFE" w:rsidRDefault="002D0FFE" w:rsidP="008F0324">
            <w:pPr>
              <w:pStyle w:val="nivel6"/>
              <w:numPr>
                <w:ilvl w:val="0"/>
                <w:numId w:val="0"/>
              </w:numPr>
              <w:rPr>
                <w:rFonts w:cs="Arial"/>
                <w:b/>
                <w:szCs w:val="22"/>
              </w:rPr>
            </w:pPr>
            <w:r w:rsidRPr="002D0FFE">
              <w:rPr>
                <w:rFonts w:cs="Arial"/>
                <w:b/>
                <w:szCs w:val="22"/>
              </w:rPr>
              <w:t>Tensão Nominal</w:t>
            </w:r>
          </w:p>
        </w:tc>
        <w:tc>
          <w:tcPr>
            <w:tcW w:w="7427" w:type="dxa"/>
          </w:tcPr>
          <w:p w14:paraId="76906C9B" w14:textId="77777777" w:rsidR="002D0FFE" w:rsidRPr="002D0FFE" w:rsidRDefault="002D0FFE" w:rsidP="008F0324">
            <w:pPr>
              <w:pStyle w:val="nivel6"/>
              <w:numPr>
                <w:ilvl w:val="0"/>
                <w:numId w:val="0"/>
              </w:numPr>
              <w:rPr>
                <w:rFonts w:cs="Arial"/>
                <w:szCs w:val="22"/>
              </w:rPr>
            </w:pPr>
            <w:r w:rsidRPr="002D0FFE">
              <w:rPr>
                <w:rFonts w:cs="Arial"/>
                <w:szCs w:val="22"/>
              </w:rPr>
              <w:t>Tensão padronizada de toda ou uma parte da rede elétrica ou de equipamentos.</w:t>
            </w:r>
          </w:p>
        </w:tc>
      </w:tr>
      <w:tr w:rsidR="002D0FFE" w:rsidRPr="002D0FFE" w14:paraId="6C90C785" w14:textId="77777777" w:rsidTr="002D0FFE">
        <w:trPr>
          <w:cantSplit/>
        </w:trPr>
        <w:tc>
          <w:tcPr>
            <w:tcW w:w="2217" w:type="dxa"/>
            <w:vAlign w:val="center"/>
          </w:tcPr>
          <w:p w14:paraId="20E429E9" w14:textId="77777777" w:rsidR="002D0FFE" w:rsidRPr="002D0FFE" w:rsidRDefault="002D0FFE" w:rsidP="008F0324">
            <w:pPr>
              <w:pStyle w:val="nivel6"/>
              <w:numPr>
                <w:ilvl w:val="0"/>
                <w:numId w:val="0"/>
              </w:numPr>
              <w:rPr>
                <w:rFonts w:cs="Arial"/>
                <w:b/>
                <w:szCs w:val="22"/>
              </w:rPr>
            </w:pPr>
            <w:r w:rsidRPr="002D0FFE">
              <w:rPr>
                <w:rFonts w:cs="Arial"/>
                <w:b/>
                <w:szCs w:val="22"/>
              </w:rPr>
              <w:t>TI</w:t>
            </w:r>
          </w:p>
        </w:tc>
        <w:tc>
          <w:tcPr>
            <w:tcW w:w="7427" w:type="dxa"/>
          </w:tcPr>
          <w:p w14:paraId="6C28995F" w14:textId="77777777" w:rsidR="002D0FFE" w:rsidRPr="002D0FFE" w:rsidRDefault="002D0FFE" w:rsidP="008F0324">
            <w:pPr>
              <w:pStyle w:val="nivel6"/>
              <w:numPr>
                <w:ilvl w:val="0"/>
                <w:numId w:val="0"/>
              </w:numPr>
              <w:rPr>
                <w:rFonts w:cs="Arial"/>
                <w:szCs w:val="22"/>
              </w:rPr>
            </w:pPr>
            <w:r w:rsidRPr="002D0FFE">
              <w:rPr>
                <w:rFonts w:cs="Arial"/>
                <w:szCs w:val="22"/>
              </w:rPr>
              <w:t>Abreviatura de Tecnologia da Informação. É utilizado para designar o conjunto de recursos tecnológicos e computacionais dedicados ao armazenamento, processamento e comunicação da informação, e à maneira como esses recursos estão organizados num sistema capaz de executar um conjunto de tarefas. Neste caderno, o termo “TI” está relacionado às necessidades técnicas e ambientais dos ambientes que abrigarão equipamentos tecnológicos e computacionais de processamento de dados.</w:t>
            </w:r>
          </w:p>
        </w:tc>
      </w:tr>
      <w:tr w:rsidR="002D0FFE" w:rsidRPr="002D0FFE" w14:paraId="346BFA5C" w14:textId="77777777" w:rsidTr="002D0FFE">
        <w:trPr>
          <w:cantSplit/>
        </w:trPr>
        <w:tc>
          <w:tcPr>
            <w:tcW w:w="2217" w:type="dxa"/>
            <w:vAlign w:val="center"/>
          </w:tcPr>
          <w:p w14:paraId="09433CD2" w14:textId="77777777" w:rsidR="002D0FFE" w:rsidRPr="002D0FFE" w:rsidRDefault="002D0FFE" w:rsidP="008F0324">
            <w:pPr>
              <w:pStyle w:val="nivel6"/>
              <w:numPr>
                <w:ilvl w:val="0"/>
                <w:numId w:val="0"/>
              </w:numPr>
              <w:rPr>
                <w:rFonts w:cs="Arial"/>
                <w:b/>
                <w:szCs w:val="22"/>
              </w:rPr>
            </w:pPr>
            <w:r w:rsidRPr="002D0FFE">
              <w:rPr>
                <w:rFonts w:cs="Arial"/>
                <w:b/>
                <w:szCs w:val="22"/>
              </w:rPr>
              <w:t>Tomada de Energia</w:t>
            </w:r>
          </w:p>
        </w:tc>
        <w:tc>
          <w:tcPr>
            <w:tcW w:w="7427" w:type="dxa"/>
          </w:tcPr>
          <w:p w14:paraId="7380EF5F" w14:textId="77777777" w:rsidR="002D0FFE" w:rsidRPr="002D0FFE" w:rsidRDefault="002D0FFE" w:rsidP="008F0324">
            <w:pPr>
              <w:pStyle w:val="nivel6"/>
              <w:numPr>
                <w:ilvl w:val="0"/>
                <w:numId w:val="0"/>
              </w:numPr>
              <w:rPr>
                <w:rFonts w:cs="Arial"/>
                <w:szCs w:val="22"/>
              </w:rPr>
            </w:pPr>
            <w:r w:rsidRPr="002D0FFE">
              <w:rPr>
                <w:rFonts w:cs="Arial"/>
                <w:szCs w:val="22"/>
              </w:rPr>
              <w:t>Dispositivo elétrico com contatos ligados permanentemente a uma fonte de energia elétrica, destinada a alimentar um equipamento através de uma tomada.</w:t>
            </w:r>
          </w:p>
        </w:tc>
      </w:tr>
      <w:tr w:rsidR="002D0FFE" w:rsidRPr="002D0FFE" w14:paraId="00FD0C2C" w14:textId="77777777" w:rsidTr="002D0FFE">
        <w:trPr>
          <w:cantSplit/>
        </w:trPr>
        <w:tc>
          <w:tcPr>
            <w:tcW w:w="2217" w:type="dxa"/>
            <w:vAlign w:val="center"/>
          </w:tcPr>
          <w:p w14:paraId="2D707629" w14:textId="77777777" w:rsidR="002D0FFE" w:rsidRPr="002D0FFE" w:rsidRDefault="002D0FFE" w:rsidP="008F0324">
            <w:pPr>
              <w:pStyle w:val="nivel6"/>
              <w:numPr>
                <w:ilvl w:val="0"/>
                <w:numId w:val="0"/>
              </w:numPr>
              <w:rPr>
                <w:rFonts w:cs="Arial"/>
                <w:b/>
                <w:szCs w:val="22"/>
              </w:rPr>
            </w:pPr>
            <w:bookmarkStart w:id="656" w:name="RANGE!B133"/>
            <w:r w:rsidRPr="002D0FFE">
              <w:rPr>
                <w:rFonts w:cs="Arial"/>
                <w:b/>
                <w:szCs w:val="22"/>
              </w:rPr>
              <w:t>Transformadores</w:t>
            </w:r>
            <w:bookmarkEnd w:id="656"/>
          </w:p>
        </w:tc>
        <w:tc>
          <w:tcPr>
            <w:tcW w:w="7427" w:type="dxa"/>
          </w:tcPr>
          <w:p w14:paraId="4E71DB76" w14:textId="77777777" w:rsidR="002D0FFE" w:rsidRPr="002D0FFE" w:rsidRDefault="002D0FFE" w:rsidP="008F0324">
            <w:pPr>
              <w:pStyle w:val="nivel6"/>
              <w:numPr>
                <w:ilvl w:val="0"/>
                <w:numId w:val="0"/>
              </w:numPr>
              <w:rPr>
                <w:rFonts w:cs="Arial"/>
                <w:szCs w:val="22"/>
              </w:rPr>
            </w:pPr>
            <w:r w:rsidRPr="002D0FFE">
              <w:rPr>
                <w:rFonts w:cs="Arial"/>
                <w:szCs w:val="22"/>
              </w:rPr>
              <w:t>Equipamentos elevadores/abaixadores de tensão elétrica.</w:t>
            </w:r>
          </w:p>
        </w:tc>
      </w:tr>
      <w:tr w:rsidR="002D0FFE" w:rsidRPr="002D0FFE" w14:paraId="1FEAE66A" w14:textId="77777777" w:rsidTr="002D0FFE">
        <w:trPr>
          <w:cantSplit/>
        </w:trPr>
        <w:tc>
          <w:tcPr>
            <w:tcW w:w="2217" w:type="dxa"/>
            <w:vAlign w:val="center"/>
          </w:tcPr>
          <w:p w14:paraId="06C8A059" w14:textId="77777777" w:rsidR="002D0FFE" w:rsidRPr="002D0FFE" w:rsidRDefault="002D0FFE" w:rsidP="008F0324">
            <w:pPr>
              <w:pStyle w:val="nivel6"/>
              <w:numPr>
                <w:ilvl w:val="0"/>
                <w:numId w:val="0"/>
              </w:numPr>
              <w:rPr>
                <w:rFonts w:cs="Arial"/>
                <w:b/>
                <w:szCs w:val="22"/>
              </w:rPr>
            </w:pPr>
            <w:bookmarkStart w:id="657" w:name="RANGE!B134"/>
            <w:r w:rsidRPr="002D0FFE">
              <w:rPr>
                <w:rFonts w:cs="Arial"/>
                <w:b/>
                <w:szCs w:val="22"/>
              </w:rPr>
              <w:t>UTP (Unshielded Twisted Pair)</w:t>
            </w:r>
            <w:bookmarkEnd w:id="657"/>
          </w:p>
        </w:tc>
        <w:tc>
          <w:tcPr>
            <w:tcW w:w="7427" w:type="dxa"/>
          </w:tcPr>
          <w:p w14:paraId="59BC17D3" w14:textId="605152D7" w:rsidR="002D0FFE" w:rsidRPr="002D0FFE" w:rsidRDefault="002D0FFE" w:rsidP="008F0324">
            <w:pPr>
              <w:pStyle w:val="nivel6"/>
              <w:numPr>
                <w:ilvl w:val="0"/>
                <w:numId w:val="0"/>
              </w:numPr>
              <w:rPr>
                <w:rFonts w:cs="Arial"/>
                <w:szCs w:val="22"/>
              </w:rPr>
            </w:pPr>
            <w:r w:rsidRPr="002D0FFE">
              <w:rPr>
                <w:rFonts w:cs="Arial"/>
                <w:szCs w:val="22"/>
              </w:rPr>
              <w:t xml:space="preserve">Par trançado não blindado, em configuração que atenua ou auxilia no cancelamento de ruído em circuitos balanceados. Um cabo de par trançado não blindado </w:t>
            </w:r>
            <w:r w:rsidR="00F929CD" w:rsidRPr="002D0FFE">
              <w:rPr>
                <w:rFonts w:cs="Arial"/>
                <w:szCs w:val="22"/>
              </w:rPr>
              <w:t>contém</w:t>
            </w:r>
            <w:r w:rsidRPr="002D0FFE">
              <w:rPr>
                <w:rFonts w:cs="Arial"/>
                <w:szCs w:val="22"/>
              </w:rPr>
              <w:t xml:space="preserve"> usualmente 4 pares de fios conformados em um único cabo.</w:t>
            </w:r>
          </w:p>
        </w:tc>
      </w:tr>
      <w:tr w:rsidR="002D0FFE" w:rsidRPr="002D0FFE" w14:paraId="6D79B350" w14:textId="77777777" w:rsidTr="002D0FFE">
        <w:trPr>
          <w:cantSplit/>
        </w:trPr>
        <w:tc>
          <w:tcPr>
            <w:tcW w:w="2217" w:type="dxa"/>
            <w:vAlign w:val="center"/>
          </w:tcPr>
          <w:p w14:paraId="119629C2" w14:textId="77777777" w:rsidR="002D0FFE" w:rsidRPr="002D0FFE" w:rsidRDefault="002D0FFE" w:rsidP="008F0324">
            <w:pPr>
              <w:pStyle w:val="nivel6"/>
              <w:numPr>
                <w:ilvl w:val="0"/>
                <w:numId w:val="0"/>
              </w:numPr>
              <w:rPr>
                <w:rFonts w:cs="Arial"/>
                <w:b/>
                <w:szCs w:val="22"/>
              </w:rPr>
            </w:pPr>
            <w:bookmarkStart w:id="658" w:name="RANGE!B135"/>
            <w:r w:rsidRPr="002D0FFE">
              <w:rPr>
                <w:rFonts w:cs="Arial"/>
                <w:b/>
                <w:szCs w:val="22"/>
              </w:rPr>
              <w:t>Vida (de uma lâmpada</w:t>
            </w:r>
            <w:bookmarkEnd w:id="658"/>
            <w:r w:rsidRPr="002D0FFE">
              <w:rPr>
                <w:rFonts w:cs="Arial"/>
                <w:b/>
                <w:szCs w:val="22"/>
              </w:rPr>
              <w:t>)</w:t>
            </w:r>
          </w:p>
        </w:tc>
        <w:tc>
          <w:tcPr>
            <w:tcW w:w="7427" w:type="dxa"/>
          </w:tcPr>
          <w:p w14:paraId="48CCA243" w14:textId="77777777" w:rsidR="002D0FFE" w:rsidRPr="002D0FFE" w:rsidRDefault="002D0FFE" w:rsidP="008F0324">
            <w:pPr>
              <w:pStyle w:val="nivel6"/>
              <w:numPr>
                <w:ilvl w:val="0"/>
                <w:numId w:val="0"/>
              </w:numPr>
              <w:rPr>
                <w:rFonts w:cs="Arial"/>
                <w:szCs w:val="22"/>
              </w:rPr>
            </w:pPr>
            <w:r w:rsidRPr="002D0FFE">
              <w:rPr>
                <w:rFonts w:cs="Arial"/>
                <w:szCs w:val="22"/>
              </w:rPr>
              <w:t>Tempo durante o qual a lâmpada funciona até se tornar inútil, ou ser considerada inútil de acordo com critérios especificados.</w:t>
            </w:r>
          </w:p>
        </w:tc>
      </w:tr>
      <w:tr w:rsidR="002D0FFE" w:rsidRPr="002D0FFE" w14:paraId="1FD5550C" w14:textId="77777777" w:rsidTr="002D0FFE">
        <w:trPr>
          <w:cantSplit/>
        </w:trPr>
        <w:tc>
          <w:tcPr>
            <w:tcW w:w="2217" w:type="dxa"/>
            <w:vAlign w:val="center"/>
          </w:tcPr>
          <w:p w14:paraId="70E0EF22" w14:textId="77777777" w:rsidR="002D0FFE" w:rsidRPr="002D0FFE" w:rsidRDefault="002D0FFE" w:rsidP="008F0324">
            <w:pPr>
              <w:pStyle w:val="nivel6"/>
              <w:numPr>
                <w:ilvl w:val="0"/>
                <w:numId w:val="0"/>
              </w:numPr>
              <w:rPr>
                <w:rFonts w:cs="Arial"/>
                <w:b/>
                <w:szCs w:val="22"/>
              </w:rPr>
            </w:pPr>
            <w:bookmarkStart w:id="659" w:name="RANGE!B136"/>
            <w:r w:rsidRPr="002D0FFE">
              <w:rPr>
                <w:rFonts w:cs="Arial"/>
                <w:b/>
                <w:szCs w:val="22"/>
              </w:rPr>
              <w:t xml:space="preserve">Vida </w:t>
            </w:r>
            <w:bookmarkEnd w:id="659"/>
            <w:r w:rsidRPr="002D0FFE">
              <w:rPr>
                <w:rFonts w:cs="Arial"/>
                <w:b/>
                <w:szCs w:val="22"/>
              </w:rPr>
              <w:t>nominal</w:t>
            </w:r>
          </w:p>
        </w:tc>
        <w:tc>
          <w:tcPr>
            <w:tcW w:w="7427" w:type="dxa"/>
          </w:tcPr>
          <w:p w14:paraId="0042DAED" w14:textId="77777777" w:rsidR="002D0FFE" w:rsidRPr="002D0FFE" w:rsidRDefault="002D0FFE" w:rsidP="008F0324">
            <w:pPr>
              <w:pStyle w:val="nivel6"/>
              <w:numPr>
                <w:ilvl w:val="0"/>
                <w:numId w:val="0"/>
              </w:numPr>
              <w:rPr>
                <w:rFonts w:cs="Arial"/>
                <w:szCs w:val="22"/>
              </w:rPr>
            </w:pPr>
            <w:r w:rsidRPr="002D0FFE">
              <w:rPr>
                <w:rFonts w:cs="Arial"/>
                <w:szCs w:val="22"/>
              </w:rPr>
              <w:t>Vida declarada pelo fabricante, determinada por meio de ensaios de vida em lâmpadas do mesmo tipo, de acordo com a norma pertinente.</w:t>
            </w:r>
          </w:p>
        </w:tc>
      </w:tr>
      <w:tr w:rsidR="002D0FFE" w:rsidRPr="002D0FFE" w14:paraId="12763316" w14:textId="77777777" w:rsidTr="002D0FFE">
        <w:trPr>
          <w:cantSplit/>
        </w:trPr>
        <w:tc>
          <w:tcPr>
            <w:tcW w:w="2217" w:type="dxa"/>
            <w:vAlign w:val="center"/>
          </w:tcPr>
          <w:p w14:paraId="562C6183" w14:textId="77777777" w:rsidR="002D0FFE" w:rsidRPr="002D0FFE" w:rsidRDefault="002D0FFE" w:rsidP="008F0324">
            <w:pPr>
              <w:pStyle w:val="nivel6"/>
              <w:numPr>
                <w:ilvl w:val="0"/>
                <w:numId w:val="0"/>
              </w:numPr>
              <w:rPr>
                <w:rFonts w:cs="Arial"/>
                <w:b/>
                <w:szCs w:val="22"/>
              </w:rPr>
            </w:pPr>
            <w:r w:rsidRPr="002D0FFE">
              <w:rPr>
                <w:rFonts w:cs="Arial"/>
                <w:b/>
                <w:szCs w:val="22"/>
              </w:rPr>
              <w:t>Vinculação</w:t>
            </w:r>
          </w:p>
        </w:tc>
        <w:tc>
          <w:tcPr>
            <w:tcW w:w="7427" w:type="dxa"/>
          </w:tcPr>
          <w:p w14:paraId="7FA5B0A2" w14:textId="77777777" w:rsidR="002D0FFE" w:rsidRPr="002D0FFE" w:rsidRDefault="002D0FFE" w:rsidP="008F0324">
            <w:pPr>
              <w:pStyle w:val="nivel6"/>
              <w:numPr>
                <w:ilvl w:val="0"/>
                <w:numId w:val="0"/>
              </w:numPr>
              <w:rPr>
                <w:rFonts w:cs="Arial"/>
                <w:szCs w:val="22"/>
              </w:rPr>
            </w:pPr>
            <w:r w:rsidRPr="002D0FFE">
              <w:rPr>
                <w:rFonts w:cs="Arial"/>
                <w:szCs w:val="22"/>
              </w:rPr>
              <w:t>Ligação elétrica rígida e permanente entre as partes metálicas.</w:t>
            </w:r>
          </w:p>
        </w:tc>
      </w:tr>
    </w:tbl>
    <w:p w14:paraId="5B928CC3" w14:textId="77777777" w:rsidR="00CD05A5" w:rsidRPr="002D0FFE" w:rsidRDefault="00CD05A5" w:rsidP="008F0324">
      <w:pPr>
        <w:pStyle w:val="nivel2"/>
        <w:numPr>
          <w:ilvl w:val="0"/>
          <w:numId w:val="0"/>
        </w:numPr>
        <w:jc w:val="both"/>
        <w:outlineLvl w:val="1"/>
        <w:rPr>
          <w:rFonts w:cs="Arial"/>
          <w:b/>
          <w:szCs w:val="22"/>
        </w:rPr>
      </w:pPr>
    </w:p>
    <w:sectPr w:rsidR="00CD05A5" w:rsidRPr="002D0FFE">
      <w:footerReference w:type="default" r:id="rId217"/>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EAD7A5" w14:textId="77777777" w:rsidR="00E33FA7" w:rsidRDefault="00E33FA7">
      <w:r>
        <w:separator/>
      </w:r>
    </w:p>
  </w:endnote>
  <w:endnote w:type="continuationSeparator" w:id="0">
    <w:p w14:paraId="16CCAB53" w14:textId="77777777" w:rsidR="00E33FA7" w:rsidRDefault="00E33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merType Md BT">
    <w:altName w:val="Century"/>
    <w:charset w:val="00"/>
    <w:family w:val="roman"/>
    <w:pitch w:val="variable"/>
    <w:sig w:usb0="00000087" w:usb1="00000000" w:usb2="00000000" w:usb3="00000000" w:csb0="0000001B" w:csb1="00000000"/>
  </w:font>
  <w:font w:name="Gill Sans MT">
    <w:charset w:val="00"/>
    <w:family w:val="swiss"/>
    <w:pitch w:val="variable"/>
    <w:sig w:usb0="00000003" w:usb1="00000000" w:usb2="00000000" w:usb3="00000000" w:csb0="00000003"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Plotter">
    <w:panose1 w:val="00000000000000000000"/>
    <w:charset w:val="00"/>
    <w:family w:val="modern"/>
    <w:notTrueType/>
    <w:pitch w:val="fixed"/>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AvantGarde Bk BT">
    <w:altName w:val="Century Gothic"/>
    <w:charset w:val="00"/>
    <w:family w:val="swiss"/>
    <w:pitch w:val="variable"/>
    <w:sig w:usb0="00000087" w:usb1="00000000" w:usb2="00000000" w:usb3="00000000" w:csb0="0000001B"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5FF6A7" w14:textId="77777777" w:rsidR="00202B59" w:rsidRDefault="00202B59">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3B4E4" w14:textId="77777777" w:rsidR="00202B59" w:rsidRDefault="00202B59">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A578B" w14:textId="77777777" w:rsidR="0055210B" w:rsidRDefault="0055210B" w:rsidP="000D0563">
    <w:pPr>
      <w:pStyle w:val="Rodap"/>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D978" w14:textId="77777777" w:rsidR="0055210B" w:rsidRDefault="0055210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512C69" w14:textId="77777777" w:rsidR="00E33FA7" w:rsidRDefault="00E33FA7">
      <w:r>
        <w:separator/>
      </w:r>
    </w:p>
  </w:footnote>
  <w:footnote w:type="continuationSeparator" w:id="0">
    <w:p w14:paraId="745DBF93" w14:textId="77777777" w:rsidR="00E33FA7" w:rsidRDefault="00E33F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02298" w14:textId="77777777" w:rsidR="0055210B" w:rsidRDefault="00E33FA7" w:rsidP="000D0563">
    <w:pPr>
      <w:pStyle w:val="Cabealho"/>
      <w:jc w:val="right"/>
    </w:pPr>
    <w:r>
      <w:rPr>
        <w:noProof/>
      </w:rPr>
      <w:pict w14:anchorId="3C7181E0">
        <v:group id="Grupo 313" o:spid="_x0000_s2074" style="position:absolute;left:0;text-align:left;margin-left:-76.05pt;margin-top:-25.45pt;width:47.35pt;height:823.8pt;z-index:2" coordsize="6012,104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">
          <v:shapetype id="_x0000_t202" coordsize="21600,21600" o:spt="202" path="m,l,21600r21600,l21600,xe">
            <v:stroke joinstyle="miter"/>
            <v:path gradientshapeok="t" o:connecttype="rect"/>
          </v:shapetype>
          <v:shape id="Caixa de texto 311" o:spid="_x0000_s2075" type="#_x0000_t202" style="position:absolute;left:635;width:4191;height:3283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9J/8IA&#10;AADcAAAADwAAAGRycy9kb3ducmV2LnhtbESPS6vCMBSE9xf8D+EI7q5pFeRSjSLiC8SFD8TloTm2&#10;xeakNNHWf28E4S6HmfmGmcxaU4on1a6wrCDuRyCIU6sLzhScT6vfPxDOI2ssLZOCFzmYTTs/E0y0&#10;bfhAz6PPRICwS1BB7n2VSOnSnAy6vq2Ig3eztUEfZJ1JXWMT4KaUgygaSYMFh4UcK1rklN6PD6Pg&#10;EO/cXl/9mV2zbNf6urzw5q5Ur9vOxyA8tf4//G1vtYJhHMPnTDgCcv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T0n/wgAAANwAAAAPAAAAAAAAAAAAAAAAAJgCAABkcnMvZG93&#10;bnJldi54bWxQSwUGAAAAAAQABAD1AAAAhwMAAAAA&#10;" filled="f" stroked="f" strokeweight=".5pt">
            <v:textbox style="layout-flow:vertical;mso-layout-flow-alt:bottom-to-top;mso-next-textbox:#Caixa de texto 311">
              <w:txbxContent>
                <w:p w14:paraId="5F97729B" w14:textId="77777777" w:rsidR="0055210B" w:rsidRDefault="0055210B" w:rsidP="000D0563">
                  <w:r w:rsidRPr="00B857AF">
                    <w:rPr>
                      <w:rFonts w:ascii="Gill Sans MT" w:hAnsi="Gill Sans MT"/>
                      <w:color w:val="8DB3E2"/>
                      <w:sz w:val="32"/>
                      <w:szCs w:val="32"/>
                    </w:rPr>
                    <w:t>Versão: 00. Julho 2014</w:t>
                  </w:r>
                </w:p>
              </w:txbxContent>
            </v:textbox>
          </v:shape>
          <v:shape id="Caixa de texto 312" o:spid="_x0000_s2076" type="#_x0000_t202" style="position:absolute;top:32512;width:6012;height:721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3XiMIA&#10;AADcAAAADwAAAGRycy9kb3ducmV2LnhtbESPS6vCMBSE9xf8D+EI7q5pFeRSjSLiC8SFD8TloTm2&#10;xeakNNHWf28E4S6HmfmGmcxaU4on1a6wrCDuRyCIU6sLzhScT6vfPxDOI2ssLZOCFzmYTTs/E0y0&#10;bfhAz6PPRICwS1BB7n2VSOnSnAy6vq2Ig3eztUEfZJ1JXWMT4KaUgygaSYMFh4UcK1rklN6PD6Pg&#10;EO/cXl/9mV2zbNf6urzw5q5Ur9vOxyA8tf4//G1vtYJhPIDPmXAE5PQ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ndeIwgAAANwAAAAPAAAAAAAAAAAAAAAAAJgCAABkcnMvZG93&#10;bnJldi54bWxQSwUGAAAAAAQABAD1AAAAhwMAAAAA&#10;" filled="f" stroked="f" strokeweight=".5pt">
            <v:textbox style="layout-flow:vertical;mso-layout-flow-alt:bottom-to-top;mso-next-textbox:#Caixa de texto 312">
              <w:txbxContent>
                <w:p w14:paraId="3E68FBC5" w14:textId="77777777" w:rsidR="0055210B" w:rsidRDefault="0055210B" w:rsidP="000D0563">
                  <w:pPr>
                    <w:rPr>
                      <w:rFonts w:ascii="Gill Sans MT" w:hAnsi="Gill Sans MT"/>
                      <w:color w:val="8DB3E2"/>
                      <w:sz w:val="48"/>
                      <w:szCs w:val="48"/>
                    </w:rPr>
                  </w:pPr>
                  <w:r w:rsidRPr="00513679">
                    <w:rPr>
                      <w:rFonts w:ascii="Gill Sans MT" w:hAnsi="Gill Sans MT"/>
                      <w:color w:val="8DB3E2"/>
                      <w:sz w:val="48"/>
                      <w:szCs w:val="48"/>
                    </w:rPr>
                    <w:t>Caderno de</w:t>
                  </w:r>
                  <w:r>
                    <w:rPr>
                      <w:rFonts w:ascii="Gill Sans MT" w:hAnsi="Gill Sans MT"/>
                      <w:color w:val="8DB3E2"/>
                      <w:sz w:val="48"/>
                      <w:szCs w:val="48"/>
                    </w:rPr>
                    <w:t xml:space="preserve"> </w:t>
                  </w:r>
                  <w:r w:rsidRPr="00513679">
                    <w:rPr>
                      <w:rFonts w:ascii="Gill Sans MT" w:hAnsi="Gill Sans MT"/>
                      <w:color w:val="8DB3E2"/>
                      <w:sz w:val="48"/>
                      <w:szCs w:val="48"/>
                    </w:rPr>
                    <w:t>Diretrizes</w:t>
                  </w:r>
                  <w:r>
                    <w:rPr>
                      <w:rFonts w:ascii="Gill Sans MT" w:hAnsi="Gill Sans MT"/>
                      <w:color w:val="8DB3E2"/>
                      <w:sz w:val="48"/>
                      <w:szCs w:val="48"/>
                    </w:rPr>
                    <w:t xml:space="preserve"> Técnicas</w:t>
                  </w:r>
                  <w:r w:rsidRPr="00513679">
                    <w:rPr>
                      <w:rFonts w:ascii="Gill Sans MT" w:hAnsi="Gill Sans MT"/>
                      <w:color w:val="8DB3E2"/>
                      <w:sz w:val="48"/>
                      <w:szCs w:val="48"/>
                    </w:rPr>
                    <w:t xml:space="preserve">: </w:t>
                  </w:r>
                  <w:r>
                    <w:rPr>
                      <w:rFonts w:ascii="Gill Sans MT" w:hAnsi="Gill Sans MT"/>
                      <w:color w:val="8DB3E2"/>
                      <w:sz w:val="48"/>
                      <w:szCs w:val="48"/>
                    </w:rPr>
                    <w:t>SPC Incêndio e Pânico</w:t>
                  </w:r>
                  <w:r w:rsidRPr="00513679">
                    <w:rPr>
                      <w:rFonts w:ascii="Gill Sans MT" w:hAnsi="Gill Sans MT"/>
                      <w:color w:val="8DB3E2"/>
                      <w:sz w:val="48"/>
                      <w:szCs w:val="48"/>
                    </w:rPr>
                    <w:t xml:space="preserve"> </w:t>
                  </w:r>
                </w:p>
                <w:p w14:paraId="5C8F7F1E" w14:textId="77777777" w:rsidR="0055210B" w:rsidRDefault="0055210B" w:rsidP="000D0563"/>
              </w:txbxContent>
            </v:textbox>
          </v:shape>
        </v:group>
      </w:pict>
    </w:r>
    <w:r>
      <w:rPr>
        <w:noProof/>
      </w:rPr>
      <w:pict w14:anchorId="69903C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72" o:spid="_x0000_s2073" type="#_x0000_t75" alt="CDT-ARCONDICIONADO-FAIXA AZUL" style="position:absolute;left:0;text-align:left;margin-left:0;margin-top:-35pt;width:51.5pt;height:842.8pt;z-index:-2;visibility:visible;mso-position-horizontal:left;mso-position-horizontal-relative:page">
          <v:imagedata r:id="rId1" o:title="CDT-ARCONDICIONADO-FAIXA AZUL"/>
          <w10:wrap anchorx="page"/>
        </v:shape>
      </w:pict>
    </w:r>
    <w:r w:rsidR="0055210B">
      <w:fldChar w:fldCharType="begin"/>
    </w:r>
    <w:r w:rsidR="0055210B">
      <w:instrText xml:space="preserve"> PAGE   \* MERGEFORMAT </w:instrText>
    </w:r>
    <w:r w:rsidR="0055210B">
      <w:fldChar w:fldCharType="separate"/>
    </w:r>
    <w:r w:rsidR="0055210B">
      <w:rPr>
        <w:noProof/>
      </w:rPr>
      <w:t>70</w:t>
    </w:r>
    <w:r w:rsidR="0055210B">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DEA4" w14:textId="77777777" w:rsidR="0055210B" w:rsidRDefault="0055210B">
    <w:pPr>
      <w:pStyle w:val="Cabealho"/>
      <w:jc w:val="right"/>
    </w:pPr>
    <w:r>
      <w:fldChar w:fldCharType="begin"/>
    </w:r>
    <w:r>
      <w:instrText xml:space="preserve"> PAGE   \* MERGEFORMAT </w:instrText>
    </w:r>
    <w:r>
      <w:fldChar w:fldCharType="separate"/>
    </w:r>
    <w:r w:rsidR="00CA5CDF">
      <w:rPr>
        <w:noProof/>
      </w:rPr>
      <w:t>162</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0B341" w14:textId="77777777" w:rsidR="0055210B" w:rsidRDefault="0055210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D4329"/>
    <w:multiLevelType w:val="hybridMultilevel"/>
    <w:tmpl w:val="391C79EC"/>
    <w:lvl w:ilvl="0" w:tplc="553E7F62">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1" w15:restartNumberingAfterBreak="0">
    <w:nsid w:val="014F6A57"/>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tentative="1">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A816F2"/>
    <w:multiLevelType w:val="multilevel"/>
    <w:tmpl w:val="8C8C8226"/>
    <w:lvl w:ilvl="0">
      <w:start w:val="1"/>
      <w:numFmt w:val="upperLetter"/>
      <w:pStyle w:val="cdi-cap"/>
      <w:lvlText w:val="%1."/>
      <w:lvlJc w:val="left"/>
      <w:pPr>
        <w:tabs>
          <w:tab w:val="num" w:pos="567"/>
        </w:tabs>
        <w:ind w:left="0" w:firstLine="0"/>
      </w:pPr>
      <w:rPr>
        <w:rFonts w:ascii="Tahoma" w:hAnsi="Tahoma" w:hint="default"/>
        <w:b/>
        <w:i w:val="0"/>
        <w:sz w:val="44"/>
        <w:szCs w:val="40"/>
      </w:rPr>
    </w:lvl>
    <w:lvl w:ilvl="1">
      <w:start w:val="1"/>
      <w:numFmt w:val="decimal"/>
      <w:pStyle w:val="cdt-t1"/>
      <w:lvlText w:val="%2."/>
      <w:lvlJc w:val="left"/>
      <w:pPr>
        <w:tabs>
          <w:tab w:val="num" w:pos="567"/>
        </w:tabs>
        <w:ind w:left="0" w:firstLine="0"/>
      </w:pPr>
      <w:rPr>
        <w:rFonts w:ascii="Arial" w:hAnsi="Arial" w:hint="default"/>
        <w:b/>
        <w:i w:val="0"/>
        <w:sz w:val="36"/>
        <w:szCs w:val="32"/>
        <w:effect w:val="none"/>
      </w:rPr>
    </w:lvl>
    <w:lvl w:ilvl="2">
      <w:start w:val="1"/>
      <w:numFmt w:val="decimal"/>
      <w:pStyle w:val="cdt-t2"/>
      <w:lvlText w:val="%2.%3"/>
      <w:lvlJc w:val="left"/>
      <w:pPr>
        <w:tabs>
          <w:tab w:val="num" w:pos="851"/>
        </w:tabs>
        <w:ind w:left="0" w:firstLine="0"/>
      </w:pPr>
      <w:rPr>
        <w:rFonts w:ascii="Arial" w:hAnsi="Arial" w:cs="Times New Roman" w:hint="default"/>
        <w:b/>
        <w:bCs w:val="0"/>
        <w:i w:val="0"/>
        <w:iCs w:val="0"/>
        <w:caps w:val="0"/>
        <w:smallCaps w:val="0"/>
        <w:strike w:val="0"/>
        <w:dstrike w:val="0"/>
        <w:outline w:val="0"/>
        <w:shadow w:val="0"/>
        <w:emboss w:val="0"/>
        <w:imprint w:val="0"/>
        <w:vanish w:val="0"/>
        <w:color w:val="000000"/>
        <w:spacing w:val="0"/>
        <w:kern w:val="0"/>
        <w:position w:val="0"/>
        <w:sz w:val="32"/>
        <w:szCs w:val="24"/>
        <w:u w:val="none"/>
        <w:vertAlign w:val="baseline"/>
        <w:em w:val="none"/>
      </w:rPr>
    </w:lvl>
    <w:lvl w:ilvl="3">
      <w:start w:val="1"/>
      <w:numFmt w:val="decimal"/>
      <w:pStyle w:val="cdt-t3"/>
      <w:lvlText w:val="%2.%3.%4."/>
      <w:lvlJc w:val="left"/>
      <w:pPr>
        <w:tabs>
          <w:tab w:val="num" w:pos="864"/>
        </w:tabs>
        <w:ind w:left="864" w:hanging="864"/>
      </w:pPr>
      <w:rPr>
        <w:rFonts w:ascii="Arial" w:hAnsi="Arial" w:hint="default"/>
        <w:b/>
        <w:i w:val="0"/>
        <w:sz w:val="28"/>
        <w:szCs w:val="22"/>
      </w:rPr>
    </w:lvl>
    <w:lvl w:ilvl="4">
      <w:start w:val="1"/>
      <w:numFmt w:val="decimal"/>
      <w:pStyle w:val="cdt-t4"/>
      <w:lvlText w:val="%2.%3.%4.%5."/>
      <w:lvlJc w:val="left"/>
      <w:pPr>
        <w:tabs>
          <w:tab w:val="num" w:pos="1434"/>
        </w:tabs>
        <w:ind w:left="1434" w:hanging="1008"/>
      </w:pPr>
      <w:rPr>
        <w:rFonts w:ascii="Arial" w:hAnsi="Arial" w:hint="default"/>
        <w:b/>
        <w:i w:val="0"/>
        <w:sz w:val="24"/>
      </w:rPr>
    </w:lvl>
    <w:lvl w:ilvl="5">
      <w:start w:val="1"/>
      <w:numFmt w:val="upperLetter"/>
      <w:pStyle w:val="cdt-corpo"/>
      <w:lvlText w:val="%6."/>
      <w:lvlJc w:val="left"/>
      <w:pPr>
        <w:tabs>
          <w:tab w:val="num" w:pos="0"/>
        </w:tabs>
        <w:ind w:left="0" w:firstLine="0"/>
      </w:pPr>
      <w:rPr>
        <w:rFonts w:ascii="Arial" w:hAnsi="Arial" w:hint="default"/>
        <w:sz w:val="22"/>
      </w:rPr>
    </w:lvl>
    <w:lvl w:ilvl="6">
      <w:start w:val="1"/>
      <w:numFmt w:val="lowerRoman"/>
      <w:lvlText w:val="%7."/>
      <w:lvlJc w:val="left"/>
      <w:pPr>
        <w:tabs>
          <w:tab w:val="num" w:pos="0"/>
        </w:tabs>
        <w:ind w:left="0" w:firstLine="0"/>
      </w:pPr>
      <w:rPr>
        <w:rFonts w:hint="default"/>
        <w:b/>
        <w:i w:val="0"/>
      </w:rPr>
    </w:lvl>
    <w:lvl w:ilvl="7">
      <w:start w:val="1"/>
      <w:numFmt w:val="lowerRoman"/>
      <w:lvlText w:val="%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30F0958"/>
    <w:multiLevelType w:val="hybridMultilevel"/>
    <w:tmpl w:val="453445E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362400"/>
    <w:multiLevelType w:val="multilevel"/>
    <w:tmpl w:val="9C66A000"/>
    <w:lvl w:ilvl="0">
      <w:start w:val="1"/>
      <w:numFmt w:val="lowerLetter"/>
      <w:pStyle w:val="Linha3"/>
      <w:lvlText w:val="%1)"/>
      <w:lvlJc w:val="left"/>
      <w:pPr>
        <w:tabs>
          <w:tab w:val="num" w:pos="2835"/>
        </w:tabs>
        <w:ind w:left="2835" w:hanging="567"/>
      </w:pPr>
      <w:rPr>
        <w:rFonts w:hint="default"/>
      </w:rPr>
    </w:lvl>
    <w:lvl w:ilvl="1" w:tentative="1">
      <w:start w:val="1"/>
      <w:numFmt w:val="lowerLetter"/>
      <w:lvlText w:val="%2."/>
      <w:lvlJc w:val="left"/>
      <w:pPr>
        <w:tabs>
          <w:tab w:val="num" w:pos="3141"/>
        </w:tabs>
        <w:ind w:left="3141" w:hanging="360"/>
      </w:pPr>
    </w:lvl>
    <w:lvl w:ilvl="2" w:tentative="1">
      <w:start w:val="1"/>
      <w:numFmt w:val="lowerRoman"/>
      <w:lvlText w:val="%3."/>
      <w:lvlJc w:val="right"/>
      <w:pPr>
        <w:tabs>
          <w:tab w:val="num" w:pos="3861"/>
        </w:tabs>
        <w:ind w:left="3861" w:hanging="180"/>
      </w:pPr>
    </w:lvl>
    <w:lvl w:ilvl="3" w:tentative="1">
      <w:start w:val="1"/>
      <w:numFmt w:val="decimal"/>
      <w:lvlText w:val="%4."/>
      <w:lvlJc w:val="left"/>
      <w:pPr>
        <w:tabs>
          <w:tab w:val="num" w:pos="4581"/>
        </w:tabs>
        <w:ind w:left="4581" w:hanging="360"/>
      </w:pPr>
    </w:lvl>
    <w:lvl w:ilvl="4" w:tentative="1">
      <w:start w:val="1"/>
      <w:numFmt w:val="lowerLetter"/>
      <w:lvlText w:val="%5."/>
      <w:lvlJc w:val="left"/>
      <w:pPr>
        <w:tabs>
          <w:tab w:val="num" w:pos="5301"/>
        </w:tabs>
        <w:ind w:left="5301" w:hanging="360"/>
      </w:pPr>
    </w:lvl>
    <w:lvl w:ilvl="5" w:tentative="1">
      <w:start w:val="1"/>
      <w:numFmt w:val="lowerRoman"/>
      <w:lvlText w:val="%6."/>
      <w:lvlJc w:val="right"/>
      <w:pPr>
        <w:tabs>
          <w:tab w:val="num" w:pos="6021"/>
        </w:tabs>
        <w:ind w:left="6021" w:hanging="180"/>
      </w:pPr>
    </w:lvl>
    <w:lvl w:ilvl="6" w:tentative="1">
      <w:start w:val="1"/>
      <w:numFmt w:val="decimal"/>
      <w:lvlText w:val="%7."/>
      <w:lvlJc w:val="left"/>
      <w:pPr>
        <w:tabs>
          <w:tab w:val="num" w:pos="6741"/>
        </w:tabs>
        <w:ind w:left="6741" w:hanging="360"/>
      </w:pPr>
    </w:lvl>
    <w:lvl w:ilvl="7" w:tentative="1">
      <w:start w:val="1"/>
      <w:numFmt w:val="lowerLetter"/>
      <w:lvlText w:val="%8."/>
      <w:lvlJc w:val="left"/>
      <w:pPr>
        <w:tabs>
          <w:tab w:val="num" w:pos="7461"/>
        </w:tabs>
        <w:ind w:left="7461" w:hanging="360"/>
      </w:pPr>
    </w:lvl>
    <w:lvl w:ilvl="8" w:tentative="1">
      <w:start w:val="1"/>
      <w:numFmt w:val="lowerRoman"/>
      <w:lvlText w:val="%9."/>
      <w:lvlJc w:val="right"/>
      <w:pPr>
        <w:tabs>
          <w:tab w:val="num" w:pos="8181"/>
        </w:tabs>
        <w:ind w:left="8181" w:hanging="180"/>
      </w:pPr>
    </w:lvl>
  </w:abstractNum>
  <w:abstractNum w:abstractNumId="5" w15:restartNumberingAfterBreak="0">
    <w:nsid w:val="05FC4D7A"/>
    <w:multiLevelType w:val="hybridMultilevel"/>
    <w:tmpl w:val="E7EE1B3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145B9D"/>
    <w:multiLevelType w:val="hybridMultilevel"/>
    <w:tmpl w:val="24041328"/>
    <w:lvl w:ilvl="0" w:tplc="37D662FE">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7" w15:restartNumberingAfterBreak="0">
    <w:nsid w:val="070D24C5"/>
    <w:multiLevelType w:val="hybridMultilevel"/>
    <w:tmpl w:val="A1724410"/>
    <w:lvl w:ilvl="0" w:tplc="6D3E441E">
      <w:start w:val="1"/>
      <w:numFmt w:val="lowerLetter"/>
      <w:lvlText w:val="%1)"/>
      <w:lvlJc w:val="left"/>
      <w:pPr>
        <w:tabs>
          <w:tab w:val="num" w:pos="1474"/>
        </w:tabs>
        <w:ind w:left="1474" w:hanging="340"/>
      </w:pPr>
      <w:rPr>
        <w:rFonts w:hint="default"/>
      </w:rPr>
    </w:lvl>
    <w:lvl w:ilvl="1" w:tplc="435688B2">
      <w:start w:val="1"/>
      <w:numFmt w:val="lowerLetter"/>
      <w:lvlText w:val="%2)"/>
      <w:lvlJc w:val="left"/>
      <w:pPr>
        <w:tabs>
          <w:tab w:val="num" w:pos="1474"/>
        </w:tabs>
        <w:ind w:left="1474" w:hanging="340"/>
      </w:pPr>
      <w:rPr>
        <w:rFonts w:ascii="Arial" w:eastAsia="Times New Roman" w:hAnsi="Arial" w:cs="Arial"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 w15:restartNumberingAfterBreak="0">
    <w:nsid w:val="076D04C9"/>
    <w:multiLevelType w:val="hybridMultilevel"/>
    <w:tmpl w:val="894815D8"/>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7BC758C"/>
    <w:multiLevelType w:val="hybridMultilevel"/>
    <w:tmpl w:val="7AE2B78E"/>
    <w:lvl w:ilvl="0" w:tplc="04160001">
      <w:start w:val="1"/>
      <w:numFmt w:val="bullet"/>
      <w:lvlText w:val=""/>
      <w:lvlJc w:val="left"/>
      <w:pPr>
        <w:tabs>
          <w:tab w:val="num" w:pos="720"/>
        </w:tabs>
        <w:ind w:left="720" w:hanging="360"/>
      </w:pPr>
      <w:rPr>
        <w:rFonts w:ascii="Symbol" w:hAnsi="Symbol" w:hint="default"/>
      </w:rPr>
    </w:lvl>
    <w:lvl w:ilvl="1" w:tplc="04160019">
      <w:start w:val="1"/>
      <w:numFmt w:val="lowerLetter"/>
      <w:lvlText w:val="%2."/>
      <w:lvlJc w:val="left"/>
      <w:pPr>
        <w:tabs>
          <w:tab w:val="num" w:pos="1440"/>
        </w:tabs>
        <w:ind w:left="1440" w:hanging="360"/>
      </w:pPr>
      <w:rPr>
        <w:rFonts w:hint="default"/>
      </w:rPr>
    </w:lvl>
    <w:lvl w:ilvl="2" w:tplc="EDB6E8D0">
      <w:start w:val="1"/>
      <w:numFmt w:val="decimal"/>
      <w:lvlText w:val="%3)"/>
      <w:lvlJc w:val="left"/>
      <w:pPr>
        <w:tabs>
          <w:tab w:val="num" w:pos="2355"/>
        </w:tabs>
        <w:ind w:left="2355" w:hanging="375"/>
      </w:pPr>
      <w:rPr>
        <w:rFonts w:hint="default"/>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 w15:restartNumberingAfterBreak="0">
    <w:nsid w:val="08997416"/>
    <w:multiLevelType w:val="hybridMultilevel"/>
    <w:tmpl w:val="760E9A6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9011991"/>
    <w:multiLevelType w:val="hybridMultilevel"/>
    <w:tmpl w:val="09BCBB16"/>
    <w:lvl w:ilvl="0" w:tplc="04160001">
      <w:start w:val="1"/>
      <w:numFmt w:val="bullet"/>
      <w:pStyle w:val="Numerada"/>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5C3113"/>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3" w15:restartNumberingAfterBreak="0">
    <w:nsid w:val="098C781D"/>
    <w:multiLevelType w:val="multilevel"/>
    <w:tmpl w:val="9728618C"/>
    <w:lvl w:ilvl="0">
      <w:start w:val="1"/>
      <w:numFmt w:val="decimal"/>
      <w:pStyle w:val="Linha2"/>
      <w:lvlText w:val="%1."/>
      <w:lvlJc w:val="left"/>
      <w:pPr>
        <w:tabs>
          <w:tab w:val="num" w:pos="2268"/>
        </w:tabs>
        <w:ind w:left="2268" w:hanging="567"/>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099E112E"/>
    <w:multiLevelType w:val="hybridMultilevel"/>
    <w:tmpl w:val="741237FE"/>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F4E7F"/>
    <w:multiLevelType w:val="hybridMultilevel"/>
    <w:tmpl w:val="43649DD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A6B65FC"/>
    <w:multiLevelType w:val="hybridMultilevel"/>
    <w:tmpl w:val="788AAD4A"/>
    <w:lvl w:ilvl="0" w:tplc="04160011">
      <w:start w:val="1"/>
      <w:numFmt w:val="decimal"/>
      <w:lvlText w:val="%1)"/>
      <w:lvlJc w:val="left"/>
      <w:pPr>
        <w:tabs>
          <w:tab w:val="num" w:pos="720"/>
        </w:tabs>
        <w:ind w:left="720" w:hanging="360"/>
      </w:pPr>
      <w:rPr>
        <w:rFonts w:hint="default"/>
      </w:rPr>
    </w:lvl>
    <w:lvl w:ilvl="1" w:tplc="04160019">
      <w:start w:val="1"/>
      <w:numFmt w:val="lowerLetter"/>
      <w:lvlText w:val="%2."/>
      <w:lvlJc w:val="left"/>
      <w:pPr>
        <w:tabs>
          <w:tab w:val="num" w:pos="1440"/>
        </w:tabs>
        <w:ind w:left="1440" w:hanging="360"/>
      </w:pPr>
      <w:rPr>
        <w:rFonts w:hint="default"/>
      </w:rPr>
    </w:lvl>
    <w:lvl w:ilvl="2" w:tplc="EDB6E8D0">
      <w:start w:val="1"/>
      <w:numFmt w:val="decimal"/>
      <w:lvlText w:val="%3)"/>
      <w:lvlJc w:val="left"/>
      <w:pPr>
        <w:tabs>
          <w:tab w:val="num" w:pos="2355"/>
        </w:tabs>
        <w:ind w:left="2355" w:hanging="375"/>
      </w:pPr>
      <w:rPr>
        <w:rFonts w:hint="default"/>
      </w:r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7" w15:restartNumberingAfterBreak="0">
    <w:nsid w:val="0C2063CB"/>
    <w:multiLevelType w:val="hybridMultilevel"/>
    <w:tmpl w:val="DF4E50EC"/>
    <w:lvl w:ilvl="0" w:tplc="C5A85944">
      <w:start w:val="1"/>
      <w:numFmt w:val="bullet"/>
      <w:lvlText w:val=""/>
      <w:lvlJc w:val="left"/>
      <w:pPr>
        <w:ind w:left="720" w:hanging="360"/>
      </w:pPr>
      <w:rPr>
        <w:rFonts w:ascii="Wingdings" w:hAnsi="Wingdings"/>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0E186456"/>
    <w:multiLevelType w:val="hybridMultilevel"/>
    <w:tmpl w:val="F28A36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0E8D6E84"/>
    <w:multiLevelType w:val="hybridMultilevel"/>
    <w:tmpl w:val="E95C0C88"/>
    <w:lvl w:ilvl="0" w:tplc="04160001">
      <w:start w:val="1"/>
      <w:numFmt w:val="bullet"/>
      <w:lvlText w:val=""/>
      <w:lvlJc w:val="left"/>
      <w:pPr>
        <w:tabs>
          <w:tab w:val="num" w:pos="786"/>
        </w:tabs>
        <w:ind w:left="786" w:hanging="360"/>
      </w:pPr>
      <w:rPr>
        <w:rFonts w:ascii="Symbol" w:hAnsi="Symbol" w:hint="default"/>
      </w:rPr>
    </w:lvl>
    <w:lvl w:ilvl="1" w:tplc="CDCEF4C4">
      <w:start w:val="1"/>
      <w:numFmt w:val="decimal"/>
      <w:lvlText w:val="%2)"/>
      <w:lvlJc w:val="left"/>
      <w:pPr>
        <w:tabs>
          <w:tab w:val="num" w:pos="1506"/>
        </w:tabs>
        <w:ind w:left="1506" w:hanging="360"/>
      </w:pPr>
      <w:rPr>
        <w:rFonts w:hint="default"/>
      </w:rPr>
    </w:lvl>
    <w:lvl w:ilvl="2" w:tplc="0B8A01AE">
      <w:start w:val="1"/>
      <w:numFmt w:val="lowerLetter"/>
      <w:lvlText w:val="%3)"/>
      <w:lvlJc w:val="left"/>
      <w:pPr>
        <w:tabs>
          <w:tab w:val="num" w:pos="2406"/>
        </w:tabs>
        <w:ind w:left="2406" w:hanging="360"/>
      </w:pPr>
      <w:rPr>
        <w:rFonts w:hint="default"/>
      </w:rPr>
    </w:lvl>
    <w:lvl w:ilvl="3" w:tplc="0416000F" w:tentative="1">
      <w:start w:val="1"/>
      <w:numFmt w:val="decimal"/>
      <w:lvlText w:val="%4."/>
      <w:lvlJc w:val="left"/>
      <w:pPr>
        <w:tabs>
          <w:tab w:val="num" w:pos="2946"/>
        </w:tabs>
        <w:ind w:left="2946" w:hanging="360"/>
      </w:pPr>
    </w:lvl>
    <w:lvl w:ilvl="4" w:tplc="04160019" w:tentative="1">
      <w:start w:val="1"/>
      <w:numFmt w:val="lowerLetter"/>
      <w:lvlText w:val="%5."/>
      <w:lvlJc w:val="left"/>
      <w:pPr>
        <w:tabs>
          <w:tab w:val="num" w:pos="3666"/>
        </w:tabs>
        <w:ind w:left="3666" w:hanging="360"/>
      </w:pPr>
    </w:lvl>
    <w:lvl w:ilvl="5" w:tplc="0416001B" w:tentative="1">
      <w:start w:val="1"/>
      <w:numFmt w:val="lowerRoman"/>
      <w:lvlText w:val="%6."/>
      <w:lvlJc w:val="right"/>
      <w:pPr>
        <w:tabs>
          <w:tab w:val="num" w:pos="4386"/>
        </w:tabs>
        <w:ind w:left="4386" w:hanging="180"/>
      </w:pPr>
    </w:lvl>
    <w:lvl w:ilvl="6" w:tplc="0416000F" w:tentative="1">
      <w:start w:val="1"/>
      <w:numFmt w:val="decimal"/>
      <w:lvlText w:val="%7."/>
      <w:lvlJc w:val="left"/>
      <w:pPr>
        <w:tabs>
          <w:tab w:val="num" w:pos="5106"/>
        </w:tabs>
        <w:ind w:left="5106" w:hanging="360"/>
      </w:pPr>
    </w:lvl>
    <w:lvl w:ilvl="7" w:tplc="04160019" w:tentative="1">
      <w:start w:val="1"/>
      <w:numFmt w:val="lowerLetter"/>
      <w:lvlText w:val="%8."/>
      <w:lvlJc w:val="left"/>
      <w:pPr>
        <w:tabs>
          <w:tab w:val="num" w:pos="5826"/>
        </w:tabs>
        <w:ind w:left="5826" w:hanging="360"/>
      </w:pPr>
    </w:lvl>
    <w:lvl w:ilvl="8" w:tplc="0416001B" w:tentative="1">
      <w:start w:val="1"/>
      <w:numFmt w:val="lowerRoman"/>
      <w:lvlText w:val="%9."/>
      <w:lvlJc w:val="right"/>
      <w:pPr>
        <w:tabs>
          <w:tab w:val="num" w:pos="6546"/>
        </w:tabs>
        <w:ind w:left="6546" w:hanging="180"/>
      </w:pPr>
    </w:lvl>
  </w:abstractNum>
  <w:abstractNum w:abstractNumId="20" w15:restartNumberingAfterBreak="0">
    <w:nsid w:val="0FB30AD7"/>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tentative="1">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FD4685F"/>
    <w:multiLevelType w:val="hybridMultilevel"/>
    <w:tmpl w:val="7F289B82"/>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hint="default"/>
        <w:b/>
        <w:i w:val="0"/>
        <w:sz w:val="20"/>
      </w:rPr>
    </w:lvl>
  </w:abstractNum>
  <w:abstractNum w:abstractNumId="23" w15:restartNumberingAfterBreak="0">
    <w:nsid w:val="11051409"/>
    <w:multiLevelType w:val="hybridMultilevel"/>
    <w:tmpl w:val="9BA6C8BE"/>
    <w:lvl w:ilvl="0" w:tplc="04160011">
      <w:start w:val="1"/>
      <w:numFmt w:val="decimal"/>
      <w:lvlText w:val="%1)"/>
      <w:lvlJc w:val="left"/>
      <w:pPr>
        <w:ind w:left="720" w:hanging="360"/>
      </w:pPr>
      <w:rPr>
        <w:rFont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11104C9D"/>
    <w:multiLevelType w:val="hybridMultilevel"/>
    <w:tmpl w:val="BA0015A4"/>
    <w:lvl w:ilvl="0" w:tplc="B426A230">
      <w:start w:val="1"/>
      <w:numFmt w:val="decimal"/>
      <w:lvlText w:val="%1."/>
      <w:lvlJc w:val="left"/>
      <w:pPr>
        <w:ind w:left="390" w:hanging="360"/>
      </w:pPr>
      <w:rPr>
        <w:rFonts w:hint="default"/>
      </w:rPr>
    </w:lvl>
    <w:lvl w:ilvl="1" w:tplc="04160019" w:tentative="1">
      <w:start w:val="1"/>
      <w:numFmt w:val="lowerLetter"/>
      <w:lvlText w:val="%2."/>
      <w:lvlJc w:val="left"/>
      <w:pPr>
        <w:ind w:left="1110" w:hanging="360"/>
      </w:pPr>
    </w:lvl>
    <w:lvl w:ilvl="2" w:tplc="0416001B" w:tentative="1">
      <w:start w:val="1"/>
      <w:numFmt w:val="lowerRoman"/>
      <w:lvlText w:val="%3."/>
      <w:lvlJc w:val="right"/>
      <w:pPr>
        <w:ind w:left="1830" w:hanging="180"/>
      </w:pPr>
    </w:lvl>
    <w:lvl w:ilvl="3" w:tplc="0416000F" w:tentative="1">
      <w:start w:val="1"/>
      <w:numFmt w:val="decimal"/>
      <w:lvlText w:val="%4."/>
      <w:lvlJc w:val="left"/>
      <w:pPr>
        <w:ind w:left="2550" w:hanging="360"/>
      </w:pPr>
    </w:lvl>
    <w:lvl w:ilvl="4" w:tplc="04160019" w:tentative="1">
      <w:start w:val="1"/>
      <w:numFmt w:val="lowerLetter"/>
      <w:lvlText w:val="%5."/>
      <w:lvlJc w:val="left"/>
      <w:pPr>
        <w:ind w:left="3270" w:hanging="360"/>
      </w:pPr>
    </w:lvl>
    <w:lvl w:ilvl="5" w:tplc="0416001B" w:tentative="1">
      <w:start w:val="1"/>
      <w:numFmt w:val="lowerRoman"/>
      <w:lvlText w:val="%6."/>
      <w:lvlJc w:val="right"/>
      <w:pPr>
        <w:ind w:left="3990" w:hanging="180"/>
      </w:pPr>
    </w:lvl>
    <w:lvl w:ilvl="6" w:tplc="0416000F" w:tentative="1">
      <w:start w:val="1"/>
      <w:numFmt w:val="decimal"/>
      <w:lvlText w:val="%7."/>
      <w:lvlJc w:val="left"/>
      <w:pPr>
        <w:ind w:left="4710" w:hanging="360"/>
      </w:pPr>
    </w:lvl>
    <w:lvl w:ilvl="7" w:tplc="04160019" w:tentative="1">
      <w:start w:val="1"/>
      <w:numFmt w:val="lowerLetter"/>
      <w:lvlText w:val="%8."/>
      <w:lvlJc w:val="left"/>
      <w:pPr>
        <w:ind w:left="5430" w:hanging="360"/>
      </w:pPr>
    </w:lvl>
    <w:lvl w:ilvl="8" w:tplc="0416001B" w:tentative="1">
      <w:start w:val="1"/>
      <w:numFmt w:val="lowerRoman"/>
      <w:lvlText w:val="%9."/>
      <w:lvlJc w:val="right"/>
      <w:pPr>
        <w:ind w:left="6150" w:hanging="180"/>
      </w:pPr>
    </w:lvl>
  </w:abstractNum>
  <w:abstractNum w:abstractNumId="25" w15:restartNumberingAfterBreak="0">
    <w:nsid w:val="11E24A9B"/>
    <w:multiLevelType w:val="multilevel"/>
    <w:tmpl w:val="A560E1D0"/>
    <w:lvl w:ilvl="0">
      <w:start w:val="1"/>
      <w:numFmt w:val="decimal"/>
      <w:lvlText w:val="%1"/>
      <w:lvlJc w:val="left"/>
      <w:pPr>
        <w:tabs>
          <w:tab w:val="num" w:pos="1134"/>
        </w:tabs>
        <w:ind w:left="1134" w:hanging="1134"/>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bullet"/>
      <w:lvlText w:val=""/>
      <w:lvlJc w:val="left"/>
      <w:pPr>
        <w:tabs>
          <w:tab w:val="num" w:pos="1134"/>
        </w:tabs>
        <w:ind w:left="1134" w:hanging="1134"/>
      </w:pPr>
      <w:rPr>
        <w:rFonts w:ascii="Symbol" w:hAnsi="Symbol"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6" w15:restartNumberingAfterBreak="0">
    <w:nsid w:val="12382178"/>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27" w15:restartNumberingAfterBreak="0">
    <w:nsid w:val="124636ED"/>
    <w:multiLevelType w:val="hybridMultilevel"/>
    <w:tmpl w:val="ADA899F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1313686D"/>
    <w:multiLevelType w:val="hybridMultilevel"/>
    <w:tmpl w:val="D6922B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132367AF"/>
    <w:multiLevelType w:val="hybridMultilevel"/>
    <w:tmpl w:val="A768B75C"/>
    <w:lvl w:ilvl="0" w:tplc="AF5845D6">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30" w15:restartNumberingAfterBreak="0">
    <w:nsid w:val="13C80D54"/>
    <w:multiLevelType w:val="multilevel"/>
    <w:tmpl w:val="50E846B2"/>
    <w:lvl w:ilvl="0">
      <w:start w:val="1"/>
      <w:numFmt w:val="decimal"/>
      <w:pStyle w:val="CDTPRINCIPALMARCADOR"/>
      <w:lvlText w:val="%1"/>
      <w:lvlJc w:val="left"/>
      <w:pPr>
        <w:tabs>
          <w:tab w:val="num" w:pos="1077"/>
        </w:tabs>
        <w:ind w:left="1077" w:hanging="1077"/>
      </w:pPr>
      <w:rPr>
        <w:rFonts w:hint="default"/>
      </w:rPr>
    </w:lvl>
    <w:lvl w:ilvl="1">
      <w:start w:val="1"/>
      <w:numFmt w:val="decimal"/>
      <w:lvlText w:val="%1.%2"/>
      <w:lvlJc w:val="left"/>
      <w:pPr>
        <w:tabs>
          <w:tab w:val="num" w:pos="1077"/>
        </w:tabs>
        <w:ind w:left="1077" w:hanging="1077"/>
      </w:pPr>
      <w:rPr>
        <w:rFonts w:hint="default"/>
      </w:rPr>
    </w:lvl>
    <w:lvl w:ilvl="2">
      <w:start w:val="1"/>
      <w:numFmt w:val="decimal"/>
      <w:lvlText w:val="%1.%2.%3"/>
      <w:lvlJc w:val="left"/>
      <w:pPr>
        <w:tabs>
          <w:tab w:val="num" w:pos="1077"/>
        </w:tabs>
        <w:ind w:left="1077" w:hanging="1077"/>
      </w:pPr>
      <w:rPr>
        <w:rFonts w:hint="default"/>
      </w:rPr>
    </w:lvl>
    <w:lvl w:ilvl="3">
      <w:start w:val="1"/>
      <w:numFmt w:val="decimal"/>
      <w:lvlText w:val="%1.%2.%3.%4"/>
      <w:lvlJc w:val="left"/>
      <w:pPr>
        <w:tabs>
          <w:tab w:val="num" w:pos="1077"/>
        </w:tabs>
        <w:ind w:left="1077" w:hanging="1077"/>
      </w:pPr>
      <w:rPr>
        <w:rFonts w:hint="default"/>
      </w:rPr>
    </w:lvl>
    <w:lvl w:ilvl="4">
      <w:start w:val="1"/>
      <w:numFmt w:val="decimal"/>
      <w:lvlText w:val="%1.%2.%3.%4.%5"/>
      <w:lvlJc w:val="left"/>
      <w:pPr>
        <w:tabs>
          <w:tab w:val="num" w:pos="1077"/>
        </w:tabs>
        <w:ind w:left="1077" w:hanging="1077"/>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13CC2119"/>
    <w:multiLevelType w:val="hybridMultilevel"/>
    <w:tmpl w:val="DBACDF9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4037B3E"/>
    <w:multiLevelType w:val="hybridMultilevel"/>
    <w:tmpl w:val="7A9084A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146E7D48"/>
    <w:multiLevelType w:val="hybridMultilevel"/>
    <w:tmpl w:val="1AC089C4"/>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14C20310"/>
    <w:multiLevelType w:val="hybridMultilevel"/>
    <w:tmpl w:val="2A7885CE"/>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14C61D8C"/>
    <w:multiLevelType w:val="hybridMultilevel"/>
    <w:tmpl w:val="71F67964"/>
    <w:lvl w:ilvl="0" w:tplc="04160017">
      <w:start w:val="1"/>
      <w:numFmt w:val="lowerLetter"/>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6" w15:restartNumberingAfterBreak="0">
    <w:nsid w:val="150635F0"/>
    <w:multiLevelType w:val="hybridMultilevel"/>
    <w:tmpl w:val="F24C146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51B6B72"/>
    <w:multiLevelType w:val="hybridMultilevel"/>
    <w:tmpl w:val="84762690"/>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529086A"/>
    <w:multiLevelType w:val="hybridMultilevel"/>
    <w:tmpl w:val="E332AE02"/>
    <w:lvl w:ilvl="0" w:tplc="04160017">
      <w:start w:val="1"/>
      <w:numFmt w:val="lowerLetter"/>
      <w:lvlText w:val="%1)"/>
      <w:lvlJc w:val="left"/>
      <w:pPr>
        <w:tabs>
          <w:tab w:val="num" w:pos="720"/>
        </w:tabs>
        <w:ind w:left="720" w:hanging="360"/>
      </w:p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9" w15:restartNumberingAfterBreak="0">
    <w:nsid w:val="15311A64"/>
    <w:multiLevelType w:val="hybridMultilevel"/>
    <w:tmpl w:val="436E5214"/>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156E6233"/>
    <w:multiLevelType w:val="hybridMultilevel"/>
    <w:tmpl w:val="22E618E6"/>
    <w:lvl w:ilvl="0" w:tplc="E92618D8">
      <w:start w:val="1"/>
      <w:numFmt w:val="bullet"/>
      <w:pStyle w:val="Normalespaamento"/>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5841BF8"/>
    <w:multiLevelType w:val="hybridMultilevel"/>
    <w:tmpl w:val="4FC0FB1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5935B17"/>
    <w:multiLevelType w:val="hybridMultilevel"/>
    <w:tmpl w:val="73C02F5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15A51D2B"/>
    <w:multiLevelType w:val="hybridMultilevel"/>
    <w:tmpl w:val="6A70B57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16D779FA"/>
    <w:multiLevelType w:val="hybridMultilevel"/>
    <w:tmpl w:val="59600B8A"/>
    <w:lvl w:ilvl="0" w:tplc="04160005">
      <w:start w:val="1"/>
      <w:numFmt w:val="bullet"/>
      <w:lvlText w:val=""/>
      <w:lvlJc w:val="left"/>
      <w:pPr>
        <w:tabs>
          <w:tab w:val="num" w:pos="1068"/>
        </w:tabs>
        <w:ind w:left="1068" w:hanging="360"/>
      </w:pPr>
      <w:rPr>
        <w:rFonts w:ascii="Wingdings" w:hAnsi="Wingdings"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EDB6E8D0">
      <w:start w:val="1"/>
      <w:numFmt w:val="decimal"/>
      <w:lvlText w:val="%3)"/>
      <w:lvlJc w:val="left"/>
      <w:pPr>
        <w:tabs>
          <w:tab w:val="num" w:pos="2007"/>
        </w:tabs>
        <w:ind w:left="2007" w:hanging="375"/>
      </w:pPr>
      <w:rPr>
        <w:rFonts w:hint="default"/>
      </w:rPr>
    </w:lvl>
    <w:lvl w:ilvl="3" w:tplc="0416000F" w:tentative="1">
      <w:start w:val="1"/>
      <w:numFmt w:val="decimal"/>
      <w:lvlText w:val="%4."/>
      <w:lvlJc w:val="left"/>
      <w:pPr>
        <w:tabs>
          <w:tab w:val="num" w:pos="2532"/>
        </w:tabs>
        <w:ind w:left="2532" w:hanging="360"/>
      </w:pPr>
    </w:lvl>
    <w:lvl w:ilvl="4" w:tplc="04160019" w:tentative="1">
      <w:start w:val="1"/>
      <w:numFmt w:val="lowerLetter"/>
      <w:lvlText w:val="%5."/>
      <w:lvlJc w:val="left"/>
      <w:pPr>
        <w:tabs>
          <w:tab w:val="num" w:pos="3252"/>
        </w:tabs>
        <w:ind w:left="3252" w:hanging="360"/>
      </w:pPr>
    </w:lvl>
    <w:lvl w:ilvl="5" w:tplc="0416001B" w:tentative="1">
      <w:start w:val="1"/>
      <w:numFmt w:val="lowerRoman"/>
      <w:lvlText w:val="%6."/>
      <w:lvlJc w:val="right"/>
      <w:pPr>
        <w:tabs>
          <w:tab w:val="num" w:pos="3972"/>
        </w:tabs>
        <w:ind w:left="3972" w:hanging="180"/>
      </w:pPr>
    </w:lvl>
    <w:lvl w:ilvl="6" w:tplc="0416000F" w:tentative="1">
      <w:start w:val="1"/>
      <w:numFmt w:val="decimal"/>
      <w:lvlText w:val="%7."/>
      <w:lvlJc w:val="left"/>
      <w:pPr>
        <w:tabs>
          <w:tab w:val="num" w:pos="4692"/>
        </w:tabs>
        <w:ind w:left="4692" w:hanging="360"/>
      </w:pPr>
    </w:lvl>
    <w:lvl w:ilvl="7" w:tplc="04160019" w:tentative="1">
      <w:start w:val="1"/>
      <w:numFmt w:val="lowerLetter"/>
      <w:lvlText w:val="%8."/>
      <w:lvlJc w:val="left"/>
      <w:pPr>
        <w:tabs>
          <w:tab w:val="num" w:pos="5412"/>
        </w:tabs>
        <w:ind w:left="5412" w:hanging="360"/>
      </w:pPr>
    </w:lvl>
    <w:lvl w:ilvl="8" w:tplc="0416001B" w:tentative="1">
      <w:start w:val="1"/>
      <w:numFmt w:val="lowerRoman"/>
      <w:lvlText w:val="%9."/>
      <w:lvlJc w:val="right"/>
      <w:pPr>
        <w:tabs>
          <w:tab w:val="num" w:pos="6132"/>
        </w:tabs>
        <w:ind w:left="6132" w:hanging="180"/>
      </w:pPr>
    </w:lvl>
  </w:abstractNum>
  <w:abstractNum w:abstractNumId="45" w15:restartNumberingAfterBreak="0">
    <w:nsid w:val="17484A97"/>
    <w:multiLevelType w:val="multilevel"/>
    <w:tmpl w:val="B50AB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8F06CFE"/>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47" w15:restartNumberingAfterBreak="0">
    <w:nsid w:val="18FD4CC4"/>
    <w:multiLevelType w:val="hybridMultilevel"/>
    <w:tmpl w:val="12DCDDB2"/>
    <w:lvl w:ilvl="0" w:tplc="F2962956">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48" w15:restartNumberingAfterBreak="0">
    <w:nsid w:val="197F573F"/>
    <w:multiLevelType w:val="multilevel"/>
    <w:tmpl w:val="FD7652F6"/>
    <w:lvl w:ilvl="0">
      <w:start w:val="1"/>
      <w:numFmt w:val="bullet"/>
      <w:pStyle w:val="CorpoBullet2"/>
      <w:lvlText w:val=""/>
      <w:lvlJc w:val="left"/>
      <w:pPr>
        <w:tabs>
          <w:tab w:val="num" w:pos="717"/>
        </w:tabs>
        <w:ind w:left="717" w:hanging="360"/>
      </w:pPr>
      <w:rPr>
        <w:rFonts w:ascii="Wingdings" w:hAnsi="Wingdings" w:hint="default"/>
        <w:sz w:val="20"/>
      </w:rPr>
    </w:lvl>
    <w:lvl w:ilvl="1">
      <w:start w:val="1"/>
      <w:numFmt w:val="bullet"/>
      <w:lvlText w:val=""/>
      <w:lvlJc w:val="left"/>
      <w:pPr>
        <w:tabs>
          <w:tab w:val="num" w:pos="1797"/>
        </w:tabs>
        <w:ind w:left="1797" w:hanging="360"/>
      </w:pPr>
      <w:rPr>
        <w:rFonts w:ascii="Wingdings" w:hAnsi="Wingdings" w:hint="default"/>
        <w:sz w:val="20"/>
      </w:rPr>
    </w:lvl>
    <w:lvl w:ilvl="2">
      <w:start w:val="1"/>
      <w:numFmt w:val="bullet"/>
      <w:lvlText w:val=""/>
      <w:lvlJc w:val="left"/>
      <w:pPr>
        <w:tabs>
          <w:tab w:val="num" w:pos="2517"/>
        </w:tabs>
        <w:ind w:left="2517" w:hanging="360"/>
      </w:pPr>
      <w:rPr>
        <w:rFonts w:ascii="Wingdings" w:hAnsi="Wingdings" w:hint="default"/>
      </w:rPr>
    </w:lvl>
    <w:lvl w:ilvl="3">
      <w:start w:val="1"/>
      <w:numFmt w:val="bullet"/>
      <w:lvlText w:val=""/>
      <w:lvlJc w:val="left"/>
      <w:pPr>
        <w:tabs>
          <w:tab w:val="num" w:pos="3237"/>
        </w:tabs>
        <w:ind w:left="3237" w:hanging="360"/>
      </w:pPr>
      <w:rPr>
        <w:rFonts w:ascii="Symbol" w:hAnsi="Symbol" w:hint="default"/>
      </w:rPr>
    </w:lvl>
    <w:lvl w:ilvl="4">
      <w:start w:val="1"/>
      <w:numFmt w:val="bullet"/>
      <w:lvlText w:val="o"/>
      <w:lvlJc w:val="left"/>
      <w:pPr>
        <w:tabs>
          <w:tab w:val="num" w:pos="3957"/>
        </w:tabs>
        <w:ind w:left="3957" w:hanging="360"/>
      </w:pPr>
      <w:rPr>
        <w:rFonts w:ascii="Courier New" w:hAnsi="Courier New" w:hint="default"/>
      </w:rPr>
    </w:lvl>
    <w:lvl w:ilvl="5">
      <w:start w:val="1"/>
      <w:numFmt w:val="bullet"/>
      <w:lvlText w:val=""/>
      <w:lvlJc w:val="left"/>
      <w:pPr>
        <w:tabs>
          <w:tab w:val="num" w:pos="4677"/>
        </w:tabs>
        <w:ind w:left="4677" w:hanging="360"/>
      </w:pPr>
      <w:rPr>
        <w:rFonts w:ascii="Wingdings" w:hAnsi="Wingdings" w:hint="default"/>
      </w:rPr>
    </w:lvl>
    <w:lvl w:ilvl="6">
      <w:start w:val="1"/>
      <w:numFmt w:val="bullet"/>
      <w:lvlText w:val=""/>
      <w:lvlJc w:val="left"/>
      <w:pPr>
        <w:tabs>
          <w:tab w:val="num" w:pos="5397"/>
        </w:tabs>
        <w:ind w:left="5397" w:hanging="360"/>
      </w:pPr>
      <w:rPr>
        <w:rFonts w:ascii="Symbol" w:hAnsi="Symbol" w:hint="default"/>
      </w:rPr>
    </w:lvl>
    <w:lvl w:ilvl="7">
      <w:start w:val="1"/>
      <w:numFmt w:val="bullet"/>
      <w:lvlText w:val="o"/>
      <w:lvlJc w:val="left"/>
      <w:pPr>
        <w:tabs>
          <w:tab w:val="num" w:pos="6117"/>
        </w:tabs>
        <w:ind w:left="6117" w:hanging="360"/>
      </w:pPr>
      <w:rPr>
        <w:rFonts w:ascii="Courier New" w:hAnsi="Courier New" w:hint="default"/>
      </w:rPr>
    </w:lvl>
    <w:lvl w:ilvl="8">
      <w:start w:val="1"/>
      <w:numFmt w:val="bullet"/>
      <w:lvlText w:val=""/>
      <w:lvlJc w:val="left"/>
      <w:pPr>
        <w:tabs>
          <w:tab w:val="num" w:pos="6837"/>
        </w:tabs>
        <w:ind w:left="6837" w:hanging="360"/>
      </w:pPr>
      <w:rPr>
        <w:rFonts w:ascii="Wingdings" w:hAnsi="Wingdings" w:hint="default"/>
      </w:rPr>
    </w:lvl>
  </w:abstractNum>
  <w:abstractNum w:abstractNumId="49" w15:restartNumberingAfterBreak="0">
    <w:nsid w:val="19C53EC8"/>
    <w:multiLevelType w:val="hybridMultilevel"/>
    <w:tmpl w:val="98047414"/>
    <w:lvl w:ilvl="0" w:tplc="E92618D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1A020609"/>
    <w:multiLevelType w:val="hybridMultilevel"/>
    <w:tmpl w:val="75C444C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15:restartNumberingAfterBreak="0">
    <w:nsid w:val="1A3A489D"/>
    <w:multiLevelType w:val="hybridMultilevel"/>
    <w:tmpl w:val="EB80237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1B151BE7"/>
    <w:multiLevelType w:val="hybridMultilevel"/>
    <w:tmpl w:val="530A005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C4008C5"/>
    <w:multiLevelType w:val="multilevel"/>
    <w:tmpl w:val="E0D61AAC"/>
    <w:lvl w:ilvl="0">
      <w:start w:val="1"/>
      <w:numFmt w:val="decimal"/>
      <w:lvlText w:val="%1"/>
      <w:lvlJc w:val="left"/>
      <w:pPr>
        <w:tabs>
          <w:tab w:val="num" w:pos="360"/>
        </w:tabs>
        <w:ind w:left="0" w:firstLine="0"/>
      </w:pPr>
      <w:rPr>
        <w:rFonts w:ascii="Arial" w:hAnsi="Arial" w:hint="default"/>
        <w:b/>
        <w:i w:val="0"/>
        <w:sz w:val="18"/>
      </w:rPr>
    </w:lvl>
    <w:lvl w:ilvl="1">
      <w:start w:val="1"/>
      <w:numFmt w:val="decimal"/>
      <w:pStyle w:val="Normal2"/>
      <w:lvlText w:val="%1.%2  "/>
      <w:lvlJc w:val="left"/>
      <w:pPr>
        <w:tabs>
          <w:tab w:val="num" w:pos="720"/>
        </w:tabs>
        <w:ind w:left="0" w:firstLine="0"/>
      </w:pPr>
      <w:rPr>
        <w:rFonts w:ascii="Arial" w:hAnsi="Arial" w:hint="default"/>
        <w:b/>
        <w:i w:val="0"/>
        <w:sz w:val="18"/>
      </w:rPr>
    </w:lvl>
    <w:lvl w:ilvl="2">
      <w:start w:val="1"/>
      <w:numFmt w:val="decimal"/>
      <w:pStyle w:val="Normal3"/>
      <w:lvlText w:val="%1.%2.%3  "/>
      <w:lvlJc w:val="left"/>
      <w:pPr>
        <w:tabs>
          <w:tab w:val="num" w:pos="720"/>
        </w:tabs>
        <w:ind w:left="0" w:firstLine="0"/>
      </w:pPr>
      <w:rPr>
        <w:rFonts w:ascii="Arial" w:hAnsi="Arial" w:hint="default"/>
        <w:b/>
        <w:i w:val="0"/>
        <w:sz w:val="18"/>
      </w:rPr>
    </w:lvl>
    <w:lvl w:ilvl="3">
      <w:start w:val="1"/>
      <w:numFmt w:val="decimal"/>
      <w:pStyle w:val="Normal4"/>
      <w:lvlText w:val="%1.%2.%3.%4  "/>
      <w:lvlJc w:val="left"/>
      <w:pPr>
        <w:tabs>
          <w:tab w:val="num" w:pos="1080"/>
        </w:tabs>
        <w:ind w:left="0" w:firstLine="0"/>
      </w:pPr>
      <w:rPr>
        <w:rFonts w:ascii="Arial" w:hAnsi="Arial" w:hint="default"/>
        <w:b/>
        <w:i w:val="0"/>
        <w:sz w:val="18"/>
      </w:rPr>
    </w:lvl>
    <w:lvl w:ilvl="4">
      <w:start w:val="1"/>
      <w:numFmt w:val="decimal"/>
      <w:pStyle w:val="Normal5"/>
      <w:lvlText w:val="%1.%2.%3.%4.%5  "/>
      <w:lvlJc w:val="left"/>
      <w:pPr>
        <w:tabs>
          <w:tab w:val="num" w:pos="1080"/>
        </w:tabs>
        <w:ind w:left="0" w:firstLine="0"/>
      </w:pPr>
      <w:rPr>
        <w:rFonts w:ascii="Arial" w:hAnsi="Arial" w:hint="default"/>
        <w:b/>
        <w:i w:val="0"/>
        <w:sz w:val="18"/>
      </w:rPr>
    </w:lvl>
    <w:lvl w:ilvl="5">
      <w:start w:val="1"/>
      <w:numFmt w:val="decimal"/>
      <w:pStyle w:val="Normal2"/>
      <w:lvlText w:val="%1.%2.%3.%4.%5.%6  "/>
      <w:lvlJc w:val="left"/>
      <w:pPr>
        <w:tabs>
          <w:tab w:val="num" w:pos="1080"/>
        </w:tabs>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4" w15:restartNumberingAfterBreak="0">
    <w:nsid w:val="1CAD58D0"/>
    <w:multiLevelType w:val="hybridMultilevel"/>
    <w:tmpl w:val="DC60E9F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1CFD5762"/>
    <w:multiLevelType w:val="hybridMultilevel"/>
    <w:tmpl w:val="3CCA7AE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1D8B265F"/>
    <w:multiLevelType w:val="hybridMultilevel"/>
    <w:tmpl w:val="85BAD192"/>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1DDD5F82"/>
    <w:multiLevelType w:val="hybridMultilevel"/>
    <w:tmpl w:val="9EBAEFF2"/>
    <w:lvl w:ilvl="0" w:tplc="A578900C">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58" w15:restartNumberingAfterBreak="0">
    <w:nsid w:val="1EAF4E13"/>
    <w:multiLevelType w:val="multilevel"/>
    <w:tmpl w:val="02EC582E"/>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59" w15:restartNumberingAfterBreak="0">
    <w:nsid w:val="1F1115A7"/>
    <w:multiLevelType w:val="hybridMultilevel"/>
    <w:tmpl w:val="3C0C042E"/>
    <w:lvl w:ilvl="0" w:tplc="DE3898E4">
      <w:start w:val="1"/>
      <w:numFmt w:val="lowerLetter"/>
      <w:lvlText w:val="%1)"/>
      <w:lvlJc w:val="left"/>
      <w:pPr>
        <w:tabs>
          <w:tab w:val="num" w:pos="1474"/>
        </w:tabs>
        <w:ind w:left="1474" w:hanging="340"/>
      </w:pPr>
      <w:rPr>
        <w:rFonts w:hint="default"/>
      </w:rPr>
    </w:lvl>
    <w:lvl w:ilvl="1" w:tplc="04160019">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60" w15:restartNumberingAfterBreak="0">
    <w:nsid w:val="1F8D0BE0"/>
    <w:multiLevelType w:val="hybridMultilevel"/>
    <w:tmpl w:val="CB8EA35A"/>
    <w:lvl w:ilvl="0" w:tplc="0E96DFA8">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61" w15:restartNumberingAfterBreak="0">
    <w:nsid w:val="1F9D122C"/>
    <w:multiLevelType w:val="hybridMultilevel"/>
    <w:tmpl w:val="B396FB2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15:restartNumberingAfterBreak="0">
    <w:nsid w:val="209F2C9C"/>
    <w:multiLevelType w:val="hybridMultilevel"/>
    <w:tmpl w:val="29749D2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3" w15:restartNumberingAfterBreak="0">
    <w:nsid w:val="20B27D95"/>
    <w:multiLevelType w:val="hybridMultilevel"/>
    <w:tmpl w:val="0544479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13409A3"/>
    <w:multiLevelType w:val="hybridMultilevel"/>
    <w:tmpl w:val="715A0FDA"/>
    <w:lvl w:ilvl="0" w:tplc="FFFFFFFF">
      <w:start w:val="1"/>
      <w:numFmt w:val="bullet"/>
      <w:pStyle w:val="CDTTTULO3"/>
      <w:lvlText w:val=""/>
      <w:lvlJc w:val="left"/>
      <w:pPr>
        <w:tabs>
          <w:tab w:val="num" w:pos="1093"/>
        </w:tabs>
        <w:ind w:left="1172" w:hanging="378"/>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1FC79CE"/>
    <w:multiLevelType w:val="hybridMultilevel"/>
    <w:tmpl w:val="7332E51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6" w15:restartNumberingAfterBreak="0">
    <w:nsid w:val="22A67A5D"/>
    <w:multiLevelType w:val="hybridMultilevel"/>
    <w:tmpl w:val="4662798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7" w15:restartNumberingAfterBreak="0">
    <w:nsid w:val="235E1455"/>
    <w:multiLevelType w:val="hybridMultilevel"/>
    <w:tmpl w:val="2C6A350C"/>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8" w15:restartNumberingAfterBreak="0">
    <w:nsid w:val="236F250D"/>
    <w:multiLevelType w:val="hybridMultilevel"/>
    <w:tmpl w:val="48F6821C"/>
    <w:lvl w:ilvl="0" w:tplc="4DC036B6">
      <w:start w:val="1"/>
      <w:numFmt w:val="decimal"/>
      <w:lvlText w:val="%1."/>
      <w:lvlJc w:val="left"/>
      <w:pPr>
        <w:ind w:left="887" w:hanging="360"/>
      </w:pPr>
      <w:rPr>
        <w:rFonts w:hint="default"/>
      </w:rPr>
    </w:lvl>
    <w:lvl w:ilvl="1" w:tplc="04160019" w:tentative="1">
      <w:start w:val="1"/>
      <w:numFmt w:val="lowerLetter"/>
      <w:lvlText w:val="%2."/>
      <w:lvlJc w:val="left"/>
      <w:pPr>
        <w:ind w:left="1607" w:hanging="360"/>
      </w:pPr>
    </w:lvl>
    <w:lvl w:ilvl="2" w:tplc="0416001B" w:tentative="1">
      <w:start w:val="1"/>
      <w:numFmt w:val="lowerRoman"/>
      <w:lvlText w:val="%3."/>
      <w:lvlJc w:val="right"/>
      <w:pPr>
        <w:ind w:left="2327" w:hanging="180"/>
      </w:pPr>
    </w:lvl>
    <w:lvl w:ilvl="3" w:tplc="0416000F" w:tentative="1">
      <w:start w:val="1"/>
      <w:numFmt w:val="decimal"/>
      <w:lvlText w:val="%4."/>
      <w:lvlJc w:val="left"/>
      <w:pPr>
        <w:ind w:left="3047" w:hanging="360"/>
      </w:pPr>
    </w:lvl>
    <w:lvl w:ilvl="4" w:tplc="04160019" w:tentative="1">
      <w:start w:val="1"/>
      <w:numFmt w:val="lowerLetter"/>
      <w:lvlText w:val="%5."/>
      <w:lvlJc w:val="left"/>
      <w:pPr>
        <w:ind w:left="3767" w:hanging="360"/>
      </w:pPr>
    </w:lvl>
    <w:lvl w:ilvl="5" w:tplc="0416001B" w:tentative="1">
      <w:start w:val="1"/>
      <w:numFmt w:val="lowerRoman"/>
      <w:lvlText w:val="%6."/>
      <w:lvlJc w:val="right"/>
      <w:pPr>
        <w:ind w:left="4487" w:hanging="180"/>
      </w:pPr>
    </w:lvl>
    <w:lvl w:ilvl="6" w:tplc="0416000F" w:tentative="1">
      <w:start w:val="1"/>
      <w:numFmt w:val="decimal"/>
      <w:lvlText w:val="%7."/>
      <w:lvlJc w:val="left"/>
      <w:pPr>
        <w:ind w:left="5207" w:hanging="360"/>
      </w:pPr>
    </w:lvl>
    <w:lvl w:ilvl="7" w:tplc="04160019" w:tentative="1">
      <w:start w:val="1"/>
      <w:numFmt w:val="lowerLetter"/>
      <w:lvlText w:val="%8."/>
      <w:lvlJc w:val="left"/>
      <w:pPr>
        <w:ind w:left="5927" w:hanging="360"/>
      </w:pPr>
    </w:lvl>
    <w:lvl w:ilvl="8" w:tplc="0416001B" w:tentative="1">
      <w:start w:val="1"/>
      <w:numFmt w:val="lowerRoman"/>
      <w:lvlText w:val="%9."/>
      <w:lvlJc w:val="right"/>
      <w:pPr>
        <w:ind w:left="6647" w:hanging="180"/>
      </w:pPr>
    </w:lvl>
  </w:abstractNum>
  <w:abstractNum w:abstractNumId="69" w15:restartNumberingAfterBreak="0">
    <w:nsid w:val="23860AFF"/>
    <w:multiLevelType w:val="hybridMultilevel"/>
    <w:tmpl w:val="F0CC65EE"/>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4602B68"/>
    <w:multiLevelType w:val="hybridMultilevel"/>
    <w:tmpl w:val="47C23488"/>
    <w:lvl w:ilvl="0" w:tplc="C856143A">
      <w:start w:val="1"/>
      <w:numFmt w:val="lowerLetter"/>
      <w:lvlText w:val="%1)"/>
      <w:lvlJc w:val="left"/>
      <w:pPr>
        <w:tabs>
          <w:tab w:val="num" w:pos="720"/>
        </w:tabs>
        <w:ind w:left="720" w:hanging="360"/>
      </w:pPr>
      <w:rPr>
        <w:rFonts w:hint="default"/>
      </w:rPr>
    </w:lvl>
    <w:lvl w:ilvl="1" w:tplc="69C4FD12">
      <w:start w:val="1"/>
      <w:numFmt w:val="bullet"/>
      <w:lvlText w:val="o"/>
      <w:lvlJc w:val="left"/>
      <w:pPr>
        <w:tabs>
          <w:tab w:val="num" w:pos="1440"/>
        </w:tabs>
        <w:ind w:left="1440" w:hanging="360"/>
      </w:pPr>
      <w:rPr>
        <w:rFonts w:ascii="Courier New" w:hAnsi="Courier New" w:cs="Courier New" w:hint="default"/>
      </w:rPr>
    </w:lvl>
    <w:lvl w:ilvl="2" w:tplc="5C9AE670" w:tentative="1">
      <w:start w:val="1"/>
      <w:numFmt w:val="bullet"/>
      <w:lvlText w:val=""/>
      <w:lvlJc w:val="left"/>
      <w:pPr>
        <w:tabs>
          <w:tab w:val="num" w:pos="2160"/>
        </w:tabs>
        <w:ind w:left="2160" w:hanging="360"/>
      </w:pPr>
      <w:rPr>
        <w:rFonts w:ascii="Wingdings" w:hAnsi="Wingdings" w:hint="default"/>
      </w:rPr>
    </w:lvl>
    <w:lvl w:ilvl="3" w:tplc="F5F8CF06" w:tentative="1">
      <w:start w:val="1"/>
      <w:numFmt w:val="bullet"/>
      <w:lvlText w:val=""/>
      <w:lvlJc w:val="left"/>
      <w:pPr>
        <w:tabs>
          <w:tab w:val="num" w:pos="2880"/>
        </w:tabs>
        <w:ind w:left="2880" w:hanging="360"/>
      </w:pPr>
      <w:rPr>
        <w:rFonts w:ascii="Symbol" w:hAnsi="Symbol" w:hint="default"/>
      </w:rPr>
    </w:lvl>
    <w:lvl w:ilvl="4" w:tplc="D124E060" w:tentative="1">
      <w:start w:val="1"/>
      <w:numFmt w:val="bullet"/>
      <w:lvlText w:val="o"/>
      <w:lvlJc w:val="left"/>
      <w:pPr>
        <w:tabs>
          <w:tab w:val="num" w:pos="3600"/>
        </w:tabs>
        <w:ind w:left="3600" w:hanging="360"/>
      </w:pPr>
      <w:rPr>
        <w:rFonts w:ascii="Courier New" w:hAnsi="Courier New" w:cs="Courier New" w:hint="default"/>
      </w:rPr>
    </w:lvl>
    <w:lvl w:ilvl="5" w:tplc="50065410" w:tentative="1">
      <w:start w:val="1"/>
      <w:numFmt w:val="bullet"/>
      <w:lvlText w:val=""/>
      <w:lvlJc w:val="left"/>
      <w:pPr>
        <w:tabs>
          <w:tab w:val="num" w:pos="4320"/>
        </w:tabs>
        <w:ind w:left="4320" w:hanging="360"/>
      </w:pPr>
      <w:rPr>
        <w:rFonts w:ascii="Wingdings" w:hAnsi="Wingdings" w:hint="default"/>
      </w:rPr>
    </w:lvl>
    <w:lvl w:ilvl="6" w:tplc="40C88A04" w:tentative="1">
      <w:start w:val="1"/>
      <w:numFmt w:val="bullet"/>
      <w:lvlText w:val=""/>
      <w:lvlJc w:val="left"/>
      <w:pPr>
        <w:tabs>
          <w:tab w:val="num" w:pos="5040"/>
        </w:tabs>
        <w:ind w:left="5040" w:hanging="360"/>
      </w:pPr>
      <w:rPr>
        <w:rFonts w:ascii="Symbol" w:hAnsi="Symbol" w:hint="default"/>
      </w:rPr>
    </w:lvl>
    <w:lvl w:ilvl="7" w:tplc="20886258" w:tentative="1">
      <w:start w:val="1"/>
      <w:numFmt w:val="bullet"/>
      <w:lvlText w:val="o"/>
      <w:lvlJc w:val="left"/>
      <w:pPr>
        <w:tabs>
          <w:tab w:val="num" w:pos="5760"/>
        </w:tabs>
        <w:ind w:left="5760" w:hanging="360"/>
      </w:pPr>
      <w:rPr>
        <w:rFonts w:ascii="Courier New" w:hAnsi="Courier New" w:cs="Courier New" w:hint="default"/>
      </w:rPr>
    </w:lvl>
    <w:lvl w:ilvl="8" w:tplc="4260F204"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251A0538"/>
    <w:multiLevelType w:val="hybridMultilevel"/>
    <w:tmpl w:val="E4A2B3A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2" w15:restartNumberingAfterBreak="0">
    <w:nsid w:val="25782771"/>
    <w:multiLevelType w:val="hybridMultilevel"/>
    <w:tmpl w:val="CB286CD6"/>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5F723B6"/>
    <w:multiLevelType w:val="hybridMultilevel"/>
    <w:tmpl w:val="B37059F6"/>
    <w:lvl w:ilvl="0" w:tplc="C2A27158">
      <w:start w:val="1"/>
      <w:numFmt w:val="decimal"/>
      <w:lvlText w:val="%1."/>
      <w:lvlJc w:val="left"/>
      <w:pPr>
        <w:ind w:left="1217" w:hanging="360"/>
      </w:pPr>
      <w:rPr>
        <w:rFonts w:hint="default"/>
      </w:rPr>
    </w:lvl>
    <w:lvl w:ilvl="1" w:tplc="04160019" w:tentative="1">
      <w:start w:val="1"/>
      <w:numFmt w:val="lowerLetter"/>
      <w:lvlText w:val="%2."/>
      <w:lvlJc w:val="left"/>
      <w:pPr>
        <w:ind w:left="1937" w:hanging="360"/>
      </w:pPr>
    </w:lvl>
    <w:lvl w:ilvl="2" w:tplc="0416001B" w:tentative="1">
      <w:start w:val="1"/>
      <w:numFmt w:val="lowerRoman"/>
      <w:lvlText w:val="%3."/>
      <w:lvlJc w:val="right"/>
      <w:pPr>
        <w:ind w:left="2657" w:hanging="180"/>
      </w:pPr>
    </w:lvl>
    <w:lvl w:ilvl="3" w:tplc="0416000F" w:tentative="1">
      <w:start w:val="1"/>
      <w:numFmt w:val="decimal"/>
      <w:lvlText w:val="%4."/>
      <w:lvlJc w:val="left"/>
      <w:pPr>
        <w:ind w:left="3377" w:hanging="360"/>
      </w:pPr>
    </w:lvl>
    <w:lvl w:ilvl="4" w:tplc="04160019" w:tentative="1">
      <w:start w:val="1"/>
      <w:numFmt w:val="lowerLetter"/>
      <w:lvlText w:val="%5."/>
      <w:lvlJc w:val="left"/>
      <w:pPr>
        <w:ind w:left="4097" w:hanging="360"/>
      </w:pPr>
    </w:lvl>
    <w:lvl w:ilvl="5" w:tplc="0416001B" w:tentative="1">
      <w:start w:val="1"/>
      <w:numFmt w:val="lowerRoman"/>
      <w:lvlText w:val="%6."/>
      <w:lvlJc w:val="right"/>
      <w:pPr>
        <w:ind w:left="4817" w:hanging="180"/>
      </w:pPr>
    </w:lvl>
    <w:lvl w:ilvl="6" w:tplc="0416000F" w:tentative="1">
      <w:start w:val="1"/>
      <w:numFmt w:val="decimal"/>
      <w:lvlText w:val="%7."/>
      <w:lvlJc w:val="left"/>
      <w:pPr>
        <w:ind w:left="5537" w:hanging="360"/>
      </w:pPr>
    </w:lvl>
    <w:lvl w:ilvl="7" w:tplc="04160019" w:tentative="1">
      <w:start w:val="1"/>
      <w:numFmt w:val="lowerLetter"/>
      <w:lvlText w:val="%8."/>
      <w:lvlJc w:val="left"/>
      <w:pPr>
        <w:ind w:left="6257" w:hanging="360"/>
      </w:pPr>
    </w:lvl>
    <w:lvl w:ilvl="8" w:tplc="0416001B" w:tentative="1">
      <w:start w:val="1"/>
      <w:numFmt w:val="lowerRoman"/>
      <w:lvlText w:val="%9."/>
      <w:lvlJc w:val="right"/>
      <w:pPr>
        <w:ind w:left="6977" w:hanging="180"/>
      </w:pPr>
    </w:lvl>
  </w:abstractNum>
  <w:abstractNum w:abstractNumId="74" w15:restartNumberingAfterBreak="0">
    <w:nsid w:val="26484BAF"/>
    <w:multiLevelType w:val="multilevel"/>
    <w:tmpl w:val="9A7E4258"/>
    <w:lvl w:ilvl="0">
      <w:start w:val="17"/>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pStyle w:val="TextoNor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5" w15:restartNumberingAfterBreak="0">
    <w:nsid w:val="270D5A0C"/>
    <w:multiLevelType w:val="hybridMultilevel"/>
    <w:tmpl w:val="773CD24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6" w15:restartNumberingAfterBreak="0">
    <w:nsid w:val="273729AE"/>
    <w:multiLevelType w:val="hybridMultilevel"/>
    <w:tmpl w:val="5CB864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7" w15:restartNumberingAfterBreak="0">
    <w:nsid w:val="27C44F78"/>
    <w:multiLevelType w:val="hybridMultilevel"/>
    <w:tmpl w:val="CAB2B0E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8" w15:restartNumberingAfterBreak="0">
    <w:nsid w:val="28D3596B"/>
    <w:multiLevelType w:val="hybridMultilevel"/>
    <w:tmpl w:val="B0AC5FD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2908637A"/>
    <w:multiLevelType w:val="singleLevel"/>
    <w:tmpl w:val="4EEAFBF2"/>
    <w:lvl w:ilvl="0">
      <w:start w:val="1"/>
      <w:numFmt w:val="upperRoman"/>
      <w:pStyle w:val="Minor"/>
      <w:lvlText w:val="%1 -"/>
      <w:lvlJc w:val="left"/>
      <w:pPr>
        <w:tabs>
          <w:tab w:val="num" w:pos="720"/>
        </w:tabs>
      </w:pPr>
    </w:lvl>
  </w:abstractNum>
  <w:abstractNum w:abstractNumId="80" w15:restartNumberingAfterBreak="0">
    <w:nsid w:val="29107A50"/>
    <w:multiLevelType w:val="hybridMultilevel"/>
    <w:tmpl w:val="2522D8F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1" w15:restartNumberingAfterBreak="0">
    <w:nsid w:val="29F56632"/>
    <w:multiLevelType w:val="hybridMultilevel"/>
    <w:tmpl w:val="BAF27D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2" w15:restartNumberingAfterBreak="0">
    <w:nsid w:val="2A437EF8"/>
    <w:multiLevelType w:val="hybridMultilevel"/>
    <w:tmpl w:val="699E5F3A"/>
    <w:lvl w:ilvl="0" w:tplc="22AA26A8">
      <w:start w:val="1"/>
      <w:numFmt w:val="lowerLetter"/>
      <w:lvlText w:val="%1)"/>
      <w:lvlJc w:val="left"/>
      <w:pPr>
        <w:tabs>
          <w:tab w:val="num" w:pos="1474"/>
        </w:tabs>
        <w:ind w:left="1474" w:hanging="34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3" w15:restartNumberingAfterBreak="0">
    <w:nsid w:val="2B161A53"/>
    <w:multiLevelType w:val="hybridMultilevel"/>
    <w:tmpl w:val="22E8813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4" w15:restartNumberingAfterBreak="0">
    <w:nsid w:val="2B8A117E"/>
    <w:multiLevelType w:val="hybridMultilevel"/>
    <w:tmpl w:val="9A5071B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2BA22647"/>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86" w15:restartNumberingAfterBreak="0">
    <w:nsid w:val="2BAA52C3"/>
    <w:multiLevelType w:val="hybridMultilevel"/>
    <w:tmpl w:val="A7F602EE"/>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87" w15:restartNumberingAfterBreak="0">
    <w:nsid w:val="2CA03433"/>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88" w15:restartNumberingAfterBreak="0">
    <w:nsid w:val="2D1F49DC"/>
    <w:multiLevelType w:val="hybridMultilevel"/>
    <w:tmpl w:val="7BA04A0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9" w15:restartNumberingAfterBreak="0">
    <w:nsid w:val="2DB652F2"/>
    <w:multiLevelType w:val="hybridMultilevel"/>
    <w:tmpl w:val="A9E097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0" w15:restartNumberingAfterBreak="0">
    <w:nsid w:val="2DFE300A"/>
    <w:multiLevelType w:val="hybridMultilevel"/>
    <w:tmpl w:val="6AFE111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1" w15:restartNumberingAfterBreak="0">
    <w:nsid w:val="2FC2712A"/>
    <w:multiLevelType w:val="hybridMultilevel"/>
    <w:tmpl w:val="C298CC9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2" w15:restartNumberingAfterBreak="0">
    <w:nsid w:val="2FC836F5"/>
    <w:multiLevelType w:val="multilevel"/>
    <w:tmpl w:val="983C9BF4"/>
    <w:lvl w:ilvl="0">
      <w:start w:val="1"/>
      <w:numFmt w:val="decimal"/>
      <w:pStyle w:val="CDT1"/>
      <w:lvlText w:val="%1"/>
      <w:lvlJc w:val="left"/>
      <w:pPr>
        <w:tabs>
          <w:tab w:val="num" w:pos="567"/>
        </w:tabs>
        <w:ind w:left="0" w:firstLine="0"/>
      </w:pPr>
      <w:rPr>
        <w:rFonts w:ascii="Arial" w:hAnsi="Arial" w:hint="default"/>
        <w:b/>
        <w:i w:val="0"/>
        <w:sz w:val="32"/>
        <w:szCs w:val="32"/>
      </w:rPr>
    </w:lvl>
    <w:lvl w:ilvl="1">
      <w:start w:val="1"/>
      <w:numFmt w:val="decimal"/>
      <w:pStyle w:val="CDT2"/>
      <w:lvlText w:val="%1.%2"/>
      <w:lvlJc w:val="left"/>
      <w:pPr>
        <w:tabs>
          <w:tab w:val="num" w:pos="567"/>
        </w:tabs>
        <w:ind w:left="0" w:firstLine="0"/>
      </w:pPr>
      <w:rPr>
        <w:rFonts w:ascii="Arial" w:hAnsi="Arial" w:hint="default"/>
        <w:b/>
        <w:i w:val="0"/>
        <w:sz w:val="28"/>
        <w:szCs w:val="28"/>
        <w:effect w:val="none"/>
      </w:rPr>
    </w:lvl>
    <w:lvl w:ilvl="2">
      <w:start w:val="1"/>
      <w:numFmt w:val="decimal"/>
      <w:pStyle w:val="CDT3"/>
      <w:lvlText w:val="%1.%2.%3"/>
      <w:lvlJc w:val="left"/>
      <w:pPr>
        <w:tabs>
          <w:tab w:val="num" w:pos="851"/>
        </w:tabs>
        <w:ind w:left="0" w:firstLine="0"/>
      </w:pPr>
      <w:rPr>
        <w:rFonts w:ascii="Arial" w:hAnsi="Arial" w:cs="Times New Roman" w:hint="default"/>
        <w:b/>
        <w:bCs w:val="0"/>
        <w:i w:val="0"/>
        <w:iCs w:val="0"/>
        <w:caps w:val="0"/>
        <w:smallCaps w:val="0"/>
        <w:strike w:val="0"/>
        <w:dstrike w:val="0"/>
        <w:outline w:val="0"/>
        <w:shadow w:val="0"/>
        <w:emboss w:val="0"/>
        <w:imprint w:val="0"/>
        <w:noProof w:val="0"/>
        <w:vanish w:val="0"/>
        <w:spacing w:val="0"/>
        <w:kern w:val="0"/>
        <w:position w:val="0"/>
        <w:sz w:val="24"/>
        <w:szCs w:val="24"/>
        <w:u w:val="none"/>
        <w:effect w:val="none"/>
        <w:vertAlign w:val="baseline"/>
        <w:em w:val="none"/>
        <w:specVanish w:val="0"/>
      </w:rPr>
    </w:lvl>
    <w:lvl w:ilvl="3">
      <w:start w:val="1"/>
      <w:numFmt w:val="decimal"/>
      <w:pStyle w:val="Ttulo4"/>
      <w:lvlText w:val="%1.%2.%3.%4"/>
      <w:lvlJc w:val="left"/>
      <w:pPr>
        <w:tabs>
          <w:tab w:val="num" w:pos="864"/>
        </w:tabs>
        <w:ind w:left="864" w:hanging="864"/>
      </w:pPr>
      <w:rPr>
        <w:rFonts w:hint="default"/>
        <w:sz w:val="32"/>
        <w:szCs w:val="32"/>
      </w:rPr>
    </w:lvl>
    <w:lvl w:ilvl="4">
      <w:start w:val="1"/>
      <w:numFmt w:val="decimal"/>
      <w:pStyle w:val="Ttulo5"/>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93" w15:restartNumberingAfterBreak="0">
    <w:nsid w:val="30835465"/>
    <w:multiLevelType w:val="hybridMultilevel"/>
    <w:tmpl w:val="99002A18"/>
    <w:lvl w:ilvl="0" w:tplc="A08A486A">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94" w15:restartNumberingAfterBreak="0">
    <w:nsid w:val="3119455E"/>
    <w:multiLevelType w:val="hybridMultilevel"/>
    <w:tmpl w:val="2FFC272C"/>
    <w:lvl w:ilvl="0" w:tplc="B7D85B62">
      <w:start w:val="1"/>
      <w:numFmt w:val="decimal"/>
      <w:lvlText w:val="%1."/>
      <w:lvlJc w:val="left"/>
      <w:pPr>
        <w:ind w:left="857" w:hanging="360"/>
      </w:pPr>
      <w:rPr>
        <w:rFonts w:hint="default"/>
      </w:rPr>
    </w:lvl>
    <w:lvl w:ilvl="1" w:tplc="04160019" w:tentative="1">
      <w:start w:val="1"/>
      <w:numFmt w:val="lowerLetter"/>
      <w:lvlText w:val="%2."/>
      <w:lvlJc w:val="left"/>
      <w:pPr>
        <w:ind w:left="1577" w:hanging="360"/>
      </w:pPr>
    </w:lvl>
    <w:lvl w:ilvl="2" w:tplc="0416001B" w:tentative="1">
      <w:start w:val="1"/>
      <w:numFmt w:val="lowerRoman"/>
      <w:lvlText w:val="%3."/>
      <w:lvlJc w:val="right"/>
      <w:pPr>
        <w:ind w:left="2297" w:hanging="180"/>
      </w:pPr>
    </w:lvl>
    <w:lvl w:ilvl="3" w:tplc="0416000F" w:tentative="1">
      <w:start w:val="1"/>
      <w:numFmt w:val="decimal"/>
      <w:lvlText w:val="%4."/>
      <w:lvlJc w:val="left"/>
      <w:pPr>
        <w:ind w:left="3017" w:hanging="360"/>
      </w:pPr>
    </w:lvl>
    <w:lvl w:ilvl="4" w:tplc="04160019" w:tentative="1">
      <w:start w:val="1"/>
      <w:numFmt w:val="lowerLetter"/>
      <w:lvlText w:val="%5."/>
      <w:lvlJc w:val="left"/>
      <w:pPr>
        <w:ind w:left="3737" w:hanging="360"/>
      </w:pPr>
    </w:lvl>
    <w:lvl w:ilvl="5" w:tplc="0416001B" w:tentative="1">
      <w:start w:val="1"/>
      <w:numFmt w:val="lowerRoman"/>
      <w:lvlText w:val="%6."/>
      <w:lvlJc w:val="right"/>
      <w:pPr>
        <w:ind w:left="4457" w:hanging="180"/>
      </w:pPr>
    </w:lvl>
    <w:lvl w:ilvl="6" w:tplc="0416000F" w:tentative="1">
      <w:start w:val="1"/>
      <w:numFmt w:val="decimal"/>
      <w:lvlText w:val="%7."/>
      <w:lvlJc w:val="left"/>
      <w:pPr>
        <w:ind w:left="5177" w:hanging="360"/>
      </w:pPr>
    </w:lvl>
    <w:lvl w:ilvl="7" w:tplc="04160019" w:tentative="1">
      <w:start w:val="1"/>
      <w:numFmt w:val="lowerLetter"/>
      <w:lvlText w:val="%8."/>
      <w:lvlJc w:val="left"/>
      <w:pPr>
        <w:ind w:left="5897" w:hanging="360"/>
      </w:pPr>
    </w:lvl>
    <w:lvl w:ilvl="8" w:tplc="0416001B" w:tentative="1">
      <w:start w:val="1"/>
      <w:numFmt w:val="lowerRoman"/>
      <w:lvlText w:val="%9."/>
      <w:lvlJc w:val="right"/>
      <w:pPr>
        <w:ind w:left="6617" w:hanging="180"/>
      </w:pPr>
    </w:lvl>
  </w:abstractNum>
  <w:abstractNum w:abstractNumId="95" w15:restartNumberingAfterBreak="0">
    <w:nsid w:val="31A4116F"/>
    <w:multiLevelType w:val="hybridMultilevel"/>
    <w:tmpl w:val="DFD69B0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6" w15:restartNumberingAfterBreak="0">
    <w:nsid w:val="31B52755"/>
    <w:multiLevelType w:val="hybridMultilevel"/>
    <w:tmpl w:val="1F6AA104"/>
    <w:lvl w:ilvl="0" w:tplc="04160005">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32036300"/>
    <w:multiLevelType w:val="hybridMultilevel"/>
    <w:tmpl w:val="A75C1258"/>
    <w:lvl w:ilvl="0" w:tplc="BB36B3E4">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98" w15:restartNumberingAfterBreak="0">
    <w:nsid w:val="32AD5DA5"/>
    <w:multiLevelType w:val="hybridMultilevel"/>
    <w:tmpl w:val="76FAF392"/>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330F0A5D"/>
    <w:multiLevelType w:val="hybridMultilevel"/>
    <w:tmpl w:val="931E76CA"/>
    <w:lvl w:ilvl="0" w:tplc="41F60844">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32848A5"/>
    <w:multiLevelType w:val="hybridMultilevel"/>
    <w:tmpl w:val="6DD604AA"/>
    <w:lvl w:ilvl="0" w:tplc="04160017">
      <w:start w:val="1"/>
      <w:numFmt w:val="lowerLetter"/>
      <w:lvlText w:val="%1)"/>
      <w:lvlJc w:val="left"/>
      <w:pPr>
        <w:tabs>
          <w:tab w:val="num" w:pos="720"/>
        </w:tabs>
        <w:ind w:left="720" w:hanging="360"/>
      </w:pPr>
    </w:lvl>
    <w:lvl w:ilvl="1" w:tplc="04160003">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01" w15:restartNumberingAfterBreak="0">
    <w:nsid w:val="33976F5A"/>
    <w:multiLevelType w:val="hybridMultilevel"/>
    <w:tmpl w:val="42785E7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343D4A6B"/>
    <w:multiLevelType w:val="hybridMultilevel"/>
    <w:tmpl w:val="A75C1258"/>
    <w:lvl w:ilvl="0" w:tplc="7F649CCA">
      <w:start w:val="1"/>
      <w:numFmt w:val="decimal"/>
      <w:lvlText w:val="%1."/>
      <w:lvlJc w:val="left"/>
      <w:pPr>
        <w:ind w:left="574" w:hanging="360"/>
      </w:pPr>
      <w:rPr>
        <w:rFonts w:hint="default"/>
      </w:rPr>
    </w:lvl>
    <w:lvl w:ilvl="1" w:tplc="8A509A14" w:tentative="1">
      <w:start w:val="1"/>
      <w:numFmt w:val="lowerLetter"/>
      <w:lvlText w:val="%2."/>
      <w:lvlJc w:val="left"/>
      <w:pPr>
        <w:ind w:left="1294" w:hanging="360"/>
      </w:pPr>
    </w:lvl>
    <w:lvl w:ilvl="2" w:tplc="A1DC12CA" w:tentative="1">
      <w:start w:val="1"/>
      <w:numFmt w:val="lowerRoman"/>
      <w:lvlText w:val="%3."/>
      <w:lvlJc w:val="right"/>
      <w:pPr>
        <w:ind w:left="2014" w:hanging="180"/>
      </w:pPr>
    </w:lvl>
    <w:lvl w:ilvl="3" w:tplc="2D9C060E" w:tentative="1">
      <w:start w:val="1"/>
      <w:numFmt w:val="decimal"/>
      <w:lvlText w:val="%4."/>
      <w:lvlJc w:val="left"/>
      <w:pPr>
        <w:ind w:left="2734" w:hanging="360"/>
      </w:pPr>
    </w:lvl>
    <w:lvl w:ilvl="4" w:tplc="9242521E" w:tentative="1">
      <w:start w:val="1"/>
      <w:numFmt w:val="lowerLetter"/>
      <w:lvlText w:val="%5."/>
      <w:lvlJc w:val="left"/>
      <w:pPr>
        <w:ind w:left="3454" w:hanging="360"/>
      </w:pPr>
    </w:lvl>
    <w:lvl w:ilvl="5" w:tplc="DA80EB48" w:tentative="1">
      <w:start w:val="1"/>
      <w:numFmt w:val="lowerRoman"/>
      <w:lvlText w:val="%6."/>
      <w:lvlJc w:val="right"/>
      <w:pPr>
        <w:ind w:left="4174" w:hanging="180"/>
      </w:pPr>
    </w:lvl>
    <w:lvl w:ilvl="6" w:tplc="ED3C982E" w:tentative="1">
      <w:start w:val="1"/>
      <w:numFmt w:val="decimal"/>
      <w:lvlText w:val="%7."/>
      <w:lvlJc w:val="left"/>
      <w:pPr>
        <w:ind w:left="4894" w:hanging="360"/>
      </w:pPr>
    </w:lvl>
    <w:lvl w:ilvl="7" w:tplc="985EEC64" w:tentative="1">
      <w:start w:val="1"/>
      <w:numFmt w:val="lowerLetter"/>
      <w:lvlText w:val="%8."/>
      <w:lvlJc w:val="left"/>
      <w:pPr>
        <w:ind w:left="5614" w:hanging="360"/>
      </w:pPr>
    </w:lvl>
    <w:lvl w:ilvl="8" w:tplc="4D148212" w:tentative="1">
      <w:start w:val="1"/>
      <w:numFmt w:val="lowerRoman"/>
      <w:lvlText w:val="%9."/>
      <w:lvlJc w:val="right"/>
      <w:pPr>
        <w:ind w:left="6334" w:hanging="180"/>
      </w:pPr>
    </w:lvl>
  </w:abstractNum>
  <w:abstractNum w:abstractNumId="103" w15:restartNumberingAfterBreak="0">
    <w:nsid w:val="35454837"/>
    <w:multiLevelType w:val="hybridMultilevel"/>
    <w:tmpl w:val="3618A3CC"/>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35D2659C"/>
    <w:multiLevelType w:val="hybridMultilevel"/>
    <w:tmpl w:val="BAFAABBC"/>
    <w:lvl w:ilvl="0" w:tplc="5270FF8E">
      <w:start w:val="1"/>
      <w:numFmt w:val="bullet"/>
      <w:lvlText w:val=""/>
      <w:lvlJc w:val="left"/>
      <w:pPr>
        <w:ind w:left="720" w:hanging="360"/>
      </w:pPr>
      <w:rPr>
        <w:rFonts w:ascii="Wingdings" w:hAnsi="Wingdings" w:hint="default"/>
      </w:rPr>
    </w:lvl>
    <w:lvl w:ilvl="1" w:tplc="A63605BC" w:tentative="1">
      <w:start w:val="1"/>
      <w:numFmt w:val="bullet"/>
      <w:lvlText w:val="o"/>
      <w:lvlJc w:val="left"/>
      <w:pPr>
        <w:ind w:left="1440" w:hanging="360"/>
      </w:pPr>
      <w:rPr>
        <w:rFonts w:ascii="Courier New" w:hAnsi="Courier New" w:cs="Courier New" w:hint="default"/>
      </w:rPr>
    </w:lvl>
    <w:lvl w:ilvl="2" w:tplc="75F489A6" w:tentative="1">
      <w:start w:val="1"/>
      <w:numFmt w:val="bullet"/>
      <w:lvlText w:val=""/>
      <w:lvlJc w:val="left"/>
      <w:pPr>
        <w:ind w:left="2160" w:hanging="360"/>
      </w:pPr>
      <w:rPr>
        <w:rFonts w:ascii="Wingdings" w:hAnsi="Wingdings" w:hint="default"/>
      </w:rPr>
    </w:lvl>
    <w:lvl w:ilvl="3" w:tplc="4E9062D4" w:tentative="1">
      <w:start w:val="1"/>
      <w:numFmt w:val="bullet"/>
      <w:lvlText w:val=""/>
      <w:lvlJc w:val="left"/>
      <w:pPr>
        <w:ind w:left="2880" w:hanging="360"/>
      </w:pPr>
      <w:rPr>
        <w:rFonts w:ascii="Symbol" w:hAnsi="Symbol" w:hint="default"/>
      </w:rPr>
    </w:lvl>
    <w:lvl w:ilvl="4" w:tplc="B7780ECE" w:tentative="1">
      <w:start w:val="1"/>
      <w:numFmt w:val="bullet"/>
      <w:lvlText w:val="o"/>
      <w:lvlJc w:val="left"/>
      <w:pPr>
        <w:ind w:left="3600" w:hanging="360"/>
      </w:pPr>
      <w:rPr>
        <w:rFonts w:ascii="Courier New" w:hAnsi="Courier New" w:cs="Courier New" w:hint="default"/>
      </w:rPr>
    </w:lvl>
    <w:lvl w:ilvl="5" w:tplc="4DCCF36A" w:tentative="1">
      <w:start w:val="1"/>
      <w:numFmt w:val="bullet"/>
      <w:lvlText w:val=""/>
      <w:lvlJc w:val="left"/>
      <w:pPr>
        <w:ind w:left="4320" w:hanging="360"/>
      </w:pPr>
      <w:rPr>
        <w:rFonts w:ascii="Wingdings" w:hAnsi="Wingdings" w:hint="default"/>
      </w:rPr>
    </w:lvl>
    <w:lvl w:ilvl="6" w:tplc="B36827CC" w:tentative="1">
      <w:start w:val="1"/>
      <w:numFmt w:val="bullet"/>
      <w:lvlText w:val=""/>
      <w:lvlJc w:val="left"/>
      <w:pPr>
        <w:ind w:left="5040" w:hanging="360"/>
      </w:pPr>
      <w:rPr>
        <w:rFonts w:ascii="Symbol" w:hAnsi="Symbol" w:hint="default"/>
      </w:rPr>
    </w:lvl>
    <w:lvl w:ilvl="7" w:tplc="13FCF650" w:tentative="1">
      <w:start w:val="1"/>
      <w:numFmt w:val="bullet"/>
      <w:lvlText w:val="o"/>
      <w:lvlJc w:val="left"/>
      <w:pPr>
        <w:ind w:left="5760" w:hanging="360"/>
      </w:pPr>
      <w:rPr>
        <w:rFonts w:ascii="Courier New" w:hAnsi="Courier New" w:cs="Courier New" w:hint="default"/>
      </w:rPr>
    </w:lvl>
    <w:lvl w:ilvl="8" w:tplc="006812E0" w:tentative="1">
      <w:start w:val="1"/>
      <w:numFmt w:val="bullet"/>
      <w:lvlText w:val=""/>
      <w:lvlJc w:val="left"/>
      <w:pPr>
        <w:ind w:left="6480" w:hanging="360"/>
      </w:pPr>
      <w:rPr>
        <w:rFonts w:ascii="Wingdings" w:hAnsi="Wingdings" w:hint="default"/>
      </w:rPr>
    </w:lvl>
  </w:abstractNum>
  <w:abstractNum w:abstractNumId="105" w15:restartNumberingAfterBreak="0">
    <w:nsid w:val="36017980"/>
    <w:multiLevelType w:val="multilevel"/>
    <w:tmpl w:val="EE42153C"/>
    <w:styleLink w:val="CDT-SPCCIP"/>
    <w:lvl w:ilvl="0">
      <w:start w:val="1"/>
      <w:numFmt w:val="decimal"/>
      <w:lvlText w:val="Capítulo  %1"/>
      <w:lvlJc w:val="left"/>
      <w:pPr>
        <w:ind w:left="1778" w:hanging="360"/>
      </w:pPr>
      <w:rPr>
        <w:rFonts w:ascii="Gill Sans MT" w:hAnsi="Gill Sans MT" w:hint="default"/>
        <w:b/>
        <w:i w:val="0"/>
        <w:sz w:val="32"/>
      </w:rPr>
    </w:lvl>
    <w:lvl w:ilvl="1">
      <w:start w:val="1"/>
      <w:numFmt w:val="decimal"/>
      <w:lvlText w:val="%2."/>
      <w:lvlJc w:val="left"/>
      <w:pPr>
        <w:ind w:left="0" w:firstLine="0"/>
      </w:pPr>
      <w:rPr>
        <w:rFonts w:ascii="Gill Sans MT" w:hAnsi="Gill Sans MT" w:hint="default"/>
        <w:b w:val="0"/>
        <w:i w:val="0"/>
        <w:sz w:val="32"/>
      </w:rPr>
    </w:lvl>
    <w:lvl w:ilvl="2">
      <w:start w:val="1"/>
      <w:numFmt w:val="decimal"/>
      <w:lvlText w:val="%2.%3."/>
      <w:lvlJc w:val="left"/>
      <w:pPr>
        <w:ind w:left="142" w:firstLine="0"/>
      </w:pPr>
      <w:rPr>
        <w:rFonts w:ascii="Gill Sans MT" w:hAnsi="Gill Sans MT" w:hint="default"/>
        <w:b/>
        <w:i w:val="0"/>
        <w:sz w:val="28"/>
      </w:rPr>
    </w:lvl>
    <w:lvl w:ilvl="3">
      <w:start w:val="1"/>
      <w:numFmt w:val="decimal"/>
      <w:lvlText w:val="%2.%3.%4"/>
      <w:lvlJc w:val="left"/>
      <w:pPr>
        <w:ind w:left="0" w:firstLine="0"/>
      </w:pPr>
      <w:rPr>
        <w:rFonts w:ascii="Gill Sans MT" w:hAnsi="Gill Sans MT" w:hint="default"/>
        <w:b/>
        <w:i w:val="0"/>
        <w:sz w:val="24"/>
      </w:rPr>
    </w:lvl>
    <w:lvl w:ilvl="4">
      <w:start w:val="1"/>
      <w:numFmt w:val="decimal"/>
      <w:lvlText w:val="%2.%3.%4.%5"/>
      <w:lvlJc w:val="left"/>
      <w:pPr>
        <w:ind w:left="142" w:firstLine="0"/>
      </w:pPr>
      <w:rPr>
        <w:rFonts w:ascii="Gill Sans MT" w:hAnsi="Gill Sans MT" w:hint="default"/>
        <w:b/>
        <w:i w:val="0"/>
        <w:sz w:val="22"/>
      </w:rPr>
    </w:lvl>
    <w:lvl w:ilvl="5">
      <w:start w:val="1"/>
      <w:numFmt w:val="lowerRoman"/>
      <w:lvlText w:val="(%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6" w15:restartNumberingAfterBreak="0">
    <w:nsid w:val="36116709"/>
    <w:multiLevelType w:val="hybridMultilevel"/>
    <w:tmpl w:val="A75C1258"/>
    <w:lvl w:ilvl="0" w:tplc="291A364A">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07" w15:restartNumberingAfterBreak="0">
    <w:nsid w:val="36F76AEE"/>
    <w:multiLevelType w:val="hybridMultilevel"/>
    <w:tmpl w:val="F74263B6"/>
    <w:lvl w:ilvl="0" w:tplc="BB36B3E4">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37085F24"/>
    <w:multiLevelType w:val="hybridMultilevel"/>
    <w:tmpl w:val="A75C1258"/>
    <w:lvl w:ilvl="0" w:tplc="04160017">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09" w15:restartNumberingAfterBreak="0">
    <w:nsid w:val="381E0459"/>
    <w:multiLevelType w:val="hybridMultilevel"/>
    <w:tmpl w:val="E0B88D22"/>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A2151D2"/>
    <w:multiLevelType w:val="hybridMultilevel"/>
    <w:tmpl w:val="A75C1258"/>
    <w:lvl w:ilvl="0" w:tplc="04160005">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11" w15:restartNumberingAfterBreak="0">
    <w:nsid w:val="3A576AFC"/>
    <w:multiLevelType w:val="hybridMultilevel"/>
    <w:tmpl w:val="182CBCCC"/>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3A8C5BAF"/>
    <w:multiLevelType w:val="hybridMultilevel"/>
    <w:tmpl w:val="A75C1258"/>
    <w:lvl w:ilvl="0" w:tplc="04160001">
      <w:start w:val="1"/>
      <w:numFmt w:val="decimal"/>
      <w:lvlText w:val="%1."/>
      <w:lvlJc w:val="left"/>
      <w:pPr>
        <w:ind w:left="574" w:hanging="360"/>
      </w:pPr>
      <w:rPr>
        <w:rFonts w:hint="default"/>
      </w:rPr>
    </w:lvl>
    <w:lvl w:ilvl="1" w:tplc="04160003" w:tentative="1">
      <w:start w:val="1"/>
      <w:numFmt w:val="lowerLetter"/>
      <w:lvlText w:val="%2."/>
      <w:lvlJc w:val="left"/>
      <w:pPr>
        <w:ind w:left="1294" w:hanging="360"/>
      </w:pPr>
    </w:lvl>
    <w:lvl w:ilvl="2" w:tplc="04160005" w:tentative="1">
      <w:start w:val="1"/>
      <w:numFmt w:val="lowerRoman"/>
      <w:lvlText w:val="%3."/>
      <w:lvlJc w:val="right"/>
      <w:pPr>
        <w:ind w:left="2014" w:hanging="180"/>
      </w:pPr>
    </w:lvl>
    <w:lvl w:ilvl="3" w:tplc="04160001" w:tentative="1">
      <w:start w:val="1"/>
      <w:numFmt w:val="decimal"/>
      <w:lvlText w:val="%4."/>
      <w:lvlJc w:val="left"/>
      <w:pPr>
        <w:ind w:left="2734" w:hanging="360"/>
      </w:pPr>
    </w:lvl>
    <w:lvl w:ilvl="4" w:tplc="04160003" w:tentative="1">
      <w:start w:val="1"/>
      <w:numFmt w:val="lowerLetter"/>
      <w:lvlText w:val="%5."/>
      <w:lvlJc w:val="left"/>
      <w:pPr>
        <w:ind w:left="3454" w:hanging="360"/>
      </w:pPr>
    </w:lvl>
    <w:lvl w:ilvl="5" w:tplc="04160005" w:tentative="1">
      <w:start w:val="1"/>
      <w:numFmt w:val="lowerRoman"/>
      <w:lvlText w:val="%6."/>
      <w:lvlJc w:val="right"/>
      <w:pPr>
        <w:ind w:left="4174" w:hanging="180"/>
      </w:pPr>
    </w:lvl>
    <w:lvl w:ilvl="6" w:tplc="04160001" w:tentative="1">
      <w:start w:val="1"/>
      <w:numFmt w:val="decimal"/>
      <w:lvlText w:val="%7."/>
      <w:lvlJc w:val="left"/>
      <w:pPr>
        <w:ind w:left="4894" w:hanging="360"/>
      </w:pPr>
    </w:lvl>
    <w:lvl w:ilvl="7" w:tplc="04160003" w:tentative="1">
      <w:start w:val="1"/>
      <w:numFmt w:val="lowerLetter"/>
      <w:lvlText w:val="%8."/>
      <w:lvlJc w:val="left"/>
      <w:pPr>
        <w:ind w:left="5614" w:hanging="360"/>
      </w:pPr>
    </w:lvl>
    <w:lvl w:ilvl="8" w:tplc="04160005" w:tentative="1">
      <w:start w:val="1"/>
      <w:numFmt w:val="lowerRoman"/>
      <w:lvlText w:val="%9."/>
      <w:lvlJc w:val="right"/>
      <w:pPr>
        <w:ind w:left="6334" w:hanging="180"/>
      </w:pPr>
    </w:lvl>
  </w:abstractNum>
  <w:abstractNum w:abstractNumId="113" w15:restartNumberingAfterBreak="0">
    <w:nsid w:val="3B3D5E8F"/>
    <w:multiLevelType w:val="hybridMultilevel"/>
    <w:tmpl w:val="54862ACE"/>
    <w:lvl w:ilvl="0" w:tplc="BB36B3E4">
      <w:start w:val="1"/>
      <w:numFmt w:val="bullet"/>
      <w:lvlText w:val=""/>
      <w:lvlJc w:val="left"/>
      <w:pPr>
        <w:tabs>
          <w:tab w:val="num" w:pos="1068"/>
        </w:tabs>
        <w:ind w:left="1068"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decimal"/>
      <w:lvlText w:val="%3)"/>
      <w:lvlJc w:val="left"/>
      <w:pPr>
        <w:tabs>
          <w:tab w:val="num" w:pos="2007"/>
        </w:tabs>
        <w:ind w:left="2007" w:hanging="375"/>
      </w:pPr>
      <w:rPr>
        <w:rFonts w:hint="default"/>
      </w:rPr>
    </w:lvl>
    <w:lvl w:ilvl="3" w:tplc="0416000F" w:tentative="1">
      <w:start w:val="1"/>
      <w:numFmt w:val="decimal"/>
      <w:lvlText w:val="%4."/>
      <w:lvlJc w:val="left"/>
      <w:pPr>
        <w:tabs>
          <w:tab w:val="num" w:pos="2532"/>
        </w:tabs>
        <w:ind w:left="2532" w:hanging="360"/>
      </w:pPr>
    </w:lvl>
    <w:lvl w:ilvl="4" w:tplc="04160019" w:tentative="1">
      <w:start w:val="1"/>
      <w:numFmt w:val="lowerLetter"/>
      <w:lvlText w:val="%5."/>
      <w:lvlJc w:val="left"/>
      <w:pPr>
        <w:tabs>
          <w:tab w:val="num" w:pos="3252"/>
        </w:tabs>
        <w:ind w:left="3252" w:hanging="360"/>
      </w:pPr>
    </w:lvl>
    <w:lvl w:ilvl="5" w:tplc="0416001B" w:tentative="1">
      <w:start w:val="1"/>
      <w:numFmt w:val="lowerRoman"/>
      <w:lvlText w:val="%6."/>
      <w:lvlJc w:val="right"/>
      <w:pPr>
        <w:tabs>
          <w:tab w:val="num" w:pos="3972"/>
        </w:tabs>
        <w:ind w:left="3972" w:hanging="180"/>
      </w:pPr>
    </w:lvl>
    <w:lvl w:ilvl="6" w:tplc="0416000F" w:tentative="1">
      <w:start w:val="1"/>
      <w:numFmt w:val="decimal"/>
      <w:lvlText w:val="%7."/>
      <w:lvlJc w:val="left"/>
      <w:pPr>
        <w:tabs>
          <w:tab w:val="num" w:pos="4692"/>
        </w:tabs>
        <w:ind w:left="4692" w:hanging="360"/>
      </w:pPr>
    </w:lvl>
    <w:lvl w:ilvl="7" w:tplc="04160019" w:tentative="1">
      <w:start w:val="1"/>
      <w:numFmt w:val="lowerLetter"/>
      <w:lvlText w:val="%8."/>
      <w:lvlJc w:val="left"/>
      <w:pPr>
        <w:tabs>
          <w:tab w:val="num" w:pos="5412"/>
        </w:tabs>
        <w:ind w:left="5412" w:hanging="360"/>
      </w:pPr>
    </w:lvl>
    <w:lvl w:ilvl="8" w:tplc="0416001B" w:tentative="1">
      <w:start w:val="1"/>
      <w:numFmt w:val="lowerRoman"/>
      <w:lvlText w:val="%9."/>
      <w:lvlJc w:val="right"/>
      <w:pPr>
        <w:tabs>
          <w:tab w:val="num" w:pos="6132"/>
        </w:tabs>
        <w:ind w:left="6132" w:hanging="180"/>
      </w:pPr>
    </w:lvl>
  </w:abstractNum>
  <w:abstractNum w:abstractNumId="114" w15:restartNumberingAfterBreak="0">
    <w:nsid w:val="3B87657A"/>
    <w:multiLevelType w:val="hybridMultilevel"/>
    <w:tmpl w:val="8FECB9E4"/>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3C8F6AF6"/>
    <w:multiLevelType w:val="hybridMultilevel"/>
    <w:tmpl w:val="7B5CE19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EDB6E8D0"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16" w15:restartNumberingAfterBreak="0">
    <w:nsid w:val="3CA36DD0"/>
    <w:multiLevelType w:val="hybridMultilevel"/>
    <w:tmpl w:val="2FB8FE4C"/>
    <w:lvl w:ilvl="0" w:tplc="04160001">
      <w:start w:val="1"/>
      <w:numFmt w:val="bullet"/>
      <w:lvlText w:val=""/>
      <w:lvlJc w:val="left"/>
      <w:pPr>
        <w:tabs>
          <w:tab w:val="num" w:pos="720"/>
        </w:tabs>
        <w:ind w:left="720" w:hanging="360"/>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3E6F73FB"/>
    <w:multiLevelType w:val="hybridMultilevel"/>
    <w:tmpl w:val="8EE46492"/>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3F736992"/>
    <w:multiLevelType w:val="hybridMultilevel"/>
    <w:tmpl w:val="9042C95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9" w15:restartNumberingAfterBreak="0">
    <w:nsid w:val="3FED25D7"/>
    <w:multiLevelType w:val="hybridMultilevel"/>
    <w:tmpl w:val="A00C7B6C"/>
    <w:lvl w:ilvl="0" w:tplc="04160001">
      <w:start w:val="1"/>
      <w:numFmt w:val="bullet"/>
      <w:pStyle w:val="nivel7"/>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40095131"/>
    <w:multiLevelType w:val="hybridMultilevel"/>
    <w:tmpl w:val="4F68B76A"/>
    <w:lvl w:ilvl="0" w:tplc="04160005">
      <w:start w:val="1"/>
      <w:numFmt w:val="bullet"/>
      <w:pStyle w:val="Txt-02"/>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1" w15:restartNumberingAfterBreak="0">
    <w:nsid w:val="40693692"/>
    <w:multiLevelType w:val="hybridMultilevel"/>
    <w:tmpl w:val="6A50D7BC"/>
    <w:lvl w:ilvl="0" w:tplc="F422502C">
      <w:start w:val="1"/>
      <w:numFmt w:val="bullet"/>
      <w:pStyle w:val="CDTPRINCIPAL1"/>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4150594E"/>
    <w:multiLevelType w:val="hybridMultilevel"/>
    <w:tmpl w:val="19BEF06A"/>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123" w15:restartNumberingAfterBreak="0">
    <w:nsid w:val="41DF49DE"/>
    <w:multiLevelType w:val="hybridMultilevel"/>
    <w:tmpl w:val="1B224C60"/>
    <w:lvl w:ilvl="0" w:tplc="CC1A8F82">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4" w15:restartNumberingAfterBreak="0">
    <w:nsid w:val="42F02AC5"/>
    <w:multiLevelType w:val="hybridMultilevel"/>
    <w:tmpl w:val="F1B2E18C"/>
    <w:lvl w:ilvl="0" w:tplc="FF00441C">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5" w15:restartNumberingAfterBreak="0">
    <w:nsid w:val="42F90B0C"/>
    <w:multiLevelType w:val="hybridMultilevel"/>
    <w:tmpl w:val="04ACAD4C"/>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3777913"/>
    <w:multiLevelType w:val="singleLevel"/>
    <w:tmpl w:val="B5AAAE74"/>
    <w:lvl w:ilvl="0">
      <w:start w:val="1"/>
      <w:numFmt w:val="bullet"/>
      <w:pStyle w:val="Ttulo1"/>
      <w:lvlText w:val=""/>
      <w:lvlJc w:val="left"/>
      <w:pPr>
        <w:tabs>
          <w:tab w:val="num" w:pos="360"/>
        </w:tabs>
        <w:ind w:left="360" w:hanging="360"/>
      </w:pPr>
      <w:rPr>
        <w:rFonts w:ascii="Symbol" w:hAnsi="Symbol" w:hint="default"/>
      </w:rPr>
    </w:lvl>
  </w:abstractNum>
  <w:abstractNum w:abstractNumId="127" w15:restartNumberingAfterBreak="0">
    <w:nsid w:val="443E46F6"/>
    <w:multiLevelType w:val="hybridMultilevel"/>
    <w:tmpl w:val="3EA0ECF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8" w15:restartNumberingAfterBreak="0">
    <w:nsid w:val="467E0185"/>
    <w:multiLevelType w:val="hybridMultilevel"/>
    <w:tmpl w:val="D5909EFA"/>
    <w:lvl w:ilvl="0" w:tplc="5086A0E4">
      <w:start w:val="1"/>
      <w:numFmt w:val="bullet"/>
      <w:lvlText w:val=""/>
      <w:lvlJc w:val="left"/>
      <w:pPr>
        <w:tabs>
          <w:tab w:val="num" w:pos="720"/>
        </w:tabs>
        <w:ind w:left="720" w:hanging="360"/>
      </w:pPr>
      <w:rPr>
        <w:rFonts w:ascii="Symbol" w:hAnsi="Symbol" w:hint="default"/>
      </w:rPr>
    </w:lvl>
    <w:lvl w:ilvl="1" w:tplc="EB8C039A" w:tentative="1">
      <w:start w:val="1"/>
      <w:numFmt w:val="bullet"/>
      <w:lvlText w:val="o"/>
      <w:lvlJc w:val="left"/>
      <w:pPr>
        <w:tabs>
          <w:tab w:val="num" w:pos="1440"/>
        </w:tabs>
        <w:ind w:left="1440" w:hanging="360"/>
      </w:pPr>
      <w:rPr>
        <w:rFonts w:ascii="Courier New" w:hAnsi="Courier New" w:cs="Courier New" w:hint="default"/>
      </w:rPr>
    </w:lvl>
    <w:lvl w:ilvl="2" w:tplc="A282DE6A" w:tentative="1">
      <w:start w:val="1"/>
      <w:numFmt w:val="bullet"/>
      <w:lvlText w:val=""/>
      <w:lvlJc w:val="left"/>
      <w:pPr>
        <w:tabs>
          <w:tab w:val="num" w:pos="2160"/>
        </w:tabs>
        <w:ind w:left="2160" w:hanging="360"/>
      </w:pPr>
      <w:rPr>
        <w:rFonts w:ascii="Wingdings" w:hAnsi="Wingdings" w:hint="default"/>
      </w:rPr>
    </w:lvl>
    <w:lvl w:ilvl="3" w:tplc="3B94FD8A" w:tentative="1">
      <w:start w:val="1"/>
      <w:numFmt w:val="bullet"/>
      <w:lvlText w:val=""/>
      <w:lvlJc w:val="left"/>
      <w:pPr>
        <w:tabs>
          <w:tab w:val="num" w:pos="2880"/>
        </w:tabs>
        <w:ind w:left="2880" w:hanging="360"/>
      </w:pPr>
      <w:rPr>
        <w:rFonts w:ascii="Symbol" w:hAnsi="Symbol" w:hint="default"/>
      </w:rPr>
    </w:lvl>
    <w:lvl w:ilvl="4" w:tplc="1A78EF8E" w:tentative="1">
      <w:start w:val="1"/>
      <w:numFmt w:val="bullet"/>
      <w:lvlText w:val="o"/>
      <w:lvlJc w:val="left"/>
      <w:pPr>
        <w:tabs>
          <w:tab w:val="num" w:pos="3600"/>
        </w:tabs>
        <w:ind w:left="3600" w:hanging="360"/>
      </w:pPr>
      <w:rPr>
        <w:rFonts w:ascii="Courier New" w:hAnsi="Courier New" w:cs="Courier New" w:hint="default"/>
      </w:rPr>
    </w:lvl>
    <w:lvl w:ilvl="5" w:tplc="DE027704" w:tentative="1">
      <w:start w:val="1"/>
      <w:numFmt w:val="bullet"/>
      <w:lvlText w:val=""/>
      <w:lvlJc w:val="left"/>
      <w:pPr>
        <w:tabs>
          <w:tab w:val="num" w:pos="4320"/>
        </w:tabs>
        <w:ind w:left="4320" w:hanging="360"/>
      </w:pPr>
      <w:rPr>
        <w:rFonts w:ascii="Wingdings" w:hAnsi="Wingdings" w:hint="default"/>
      </w:rPr>
    </w:lvl>
    <w:lvl w:ilvl="6" w:tplc="5374F5DE" w:tentative="1">
      <w:start w:val="1"/>
      <w:numFmt w:val="bullet"/>
      <w:lvlText w:val=""/>
      <w:lvlJc w:val="left"/>
      <w:pPr>
        <w:tabs>
          <w:tab w:val="num" w:pos="5040"/>
        </w:tabs>
        <w:ind w:left="5040" w:hanging="360"/>
      </w:pPr>
      <w:rPr>
        <w:rFonts w:ascii="Symbol" w:hAnsi="Symbol" w:hint="default"/>
      </w:rPr>
    </w:lvl>
    <w:lvl w:ilvl="7" w:tplc="D1CC0CE4" w:tentative="1">
      <w:start w:val="1"/>
      <w:numFmt w:val="bullet"/>
      <w:lvlText w:val="o"/>
      <w:lvlJc w:val="left"/>
      <w:pPr>
        <w:tabs>
          <w:tab w:val="num" w:pos="5760"/>
        </w:tabs>
        <w:ind w:left="5760" w:hanging="360"/>
      </w:pPr>
      <w:rPr>
        <w:rFonts w:ascii="Courier New" w:hAnsi="Courier New" w:cs="Courier New" w:hint="default"/>
      </w:rPr>
    </w:lvl>
    <w:lvl w:ilvl="8" w:tplc="D2467374"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6B70D16"/>
    <w:multiLevelType w:val="hybridMultilevel"/>
    <w:tmpl w:val="6B74D7F0"/>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0" w15:restartNumberingAfterBreak="0">
    <w:nsid w:val="477B6FB6"/>
    <w:multiLevelType w:val="hybridMultilevel"/>
    <w:tmpl w:val="B6A6947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1" w15:restartNumberingAfterBreak="0">
    <w:nsid w:val="482449A5"/>
    <w:multiLevelType w:val="hybridMultilevel"/>
    <w:tmpl w:val="E17C089A"/>
    <w:lvl w:ilvl="0" w:tplc="04160001">
      <w:start w:val="1"/>
      <w:numFmt w:val="lowerLetter"/>
      <w:lvlText w:val="%1)"/>
      <w:lvlJc w:val="left"/>
      <w:pPr>
        <w:tabs>
          <w:tab w:val="num" w:pos="1474"/>
        </w:tabs>
        <w:ind w:left="1474" w:hanging="34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32" w15:restartNumberingAfterBreak="0">
    <w:nsid w:val="48331E5F"/>
    <w:multiLevelType w:val="hybridMultilevel"/>
    <w:tmpl w:val="6D6E7140"/>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3" w15:restartNumberingAfterBreak="0">
    <w:nsid w:val="48B8733E"/>
    <w:multiLevelType w:val="hybridMultilevel"/>
    <w:tmpl w:val="E124D6D0"/>
    <w:lvl w:ilvl="0" w:tplc="E92618D8">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49686ED6"/>
    <w:multiLevelType w:val="hybridMultilevel"/>
    <w:tmpl w:val="93A23CC0"/>
    <w:lvl w:ilvl="0" w:tplc="755260F4">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35" w15:restartNumberingAfterBreak="0">
    <w:nsid w:val="496F6F04"/>
    <w:multiLevelType w:val="hybridMultilevel"/>
    <w:tmpl w:val="5B449A1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6" w15:restartNumberingAfterBreak="0">
    <w:nsid w:val="49800294"/>
    <w:multiLevelType w:val="hybridMultilevel"/>
    <w:tmpl w:val="E8D26C5E"/>
    <w:lvl w:ilvl="0" w:tplc="04160001">
      <w:start w:val="1"/>
      <w:numFmt w:val="decimal"/>
      <w:lvlText w:val="%1."/>
      <w:lvlJc w:val="left"/>
      <w:pPr>
        <w:ind w:left="390" w:hanging="360"/>
      </w:pPr>
      <w:rPr>
        <w:rFonts w:hint="default"/>
      </w:rPr>
    </w:lvl>
    <w:lvl w:ilvl="1" w:tplc="04160003" w:tentative="1">
      <w:start w:val="1"/>
      <w:numFmt w:val="lowerLetter"/>
      <w:lvlText w:val="%2."/>
      <w:lvlJc w:val="left"/>
      <w:pPr>
        <w:ind w:left="1110" w:hanging="360"/>
      </w:pPr>
    </w:lvl>
    <w:lvl w:ilvl="2" w:tplc="04160005" w:tentative="1">
      <w:start w:val="1"/>
      <w:numFmt w:val="lowerRoman"/>
      <w:lvlText w:val="%3."/>
      <w:lvlJc w:val="right"/>
      <w:pPr>
        <w:ind w:left="1830" w:hanging="180"/>
      </w:pPr>
    </w:lvl>
    <w:lvl w:ilvl="3" w:tplc="04160001" w:tentative="1">
      <w:start w:val="1"/>
      <w:numFmt w:val="decimal"/>
      <w:lvlText w:val="%4."/>
      <w:lvlJc w:val="left"/>
      <w:pPr>
        <w:ind w:left="2550" w:hanging="360"/>
      </w:pPr>
    </w:lvl>
    <w:lvl w:ilvl="4" w:tplc="04160003" w:tentative="1">
      <w:start w:val="1"/>
      <w:numFmt w:val="lowerLetter"/>
      <w:lvlText w:val="%5."/>
      <w:lvlJc w:val="left"/>
      <w:pPr>
        <w:ind w:left="3270" w:hanging="360"/>
      </w:pPr>
    </w:lvl>
    <w:lvl w:ilvl="5" w:tplc="04160005" w:tentative="1">
      <w:start w:val="1"/>
      <w:numFmt w:val="lowerRoman"/>
      <w:lvlText w:val="%6."/>
      <w:lvlJc w:val="right"/>
      <w:pPr>
        <w:ind w:left="3990" w:hanging="180"/>
      </w:pPr>
    </w:lvl>
    <w:lvl w:ilvl="6" w:tplc="04160001" w:tentative="1">
      <w:start w:val="1"/>
      <w:numFmt w:val="decimal"/>
      <w:lvlText w:val="%7."/>
      <w:lvlJc w:val="left"/>
      <w:pPr>
        <w:ind w:left="4710" w:hanging="360"/>
      </w:pPr>
    </w:lvl>
    <w:lvl w:ilvl="7" w:tplc="04160003" w:tentative="1">
      <w:start w:val="1"/>
      <w:numFmt w:val="lowerLetter"/>
      <w:lvlText w:val="%8."/>
      <w:lvlJc w:val="left"/>
      <w:pPr>
        <w:ind w:left="5430" w:hanging="360"/>
      </w:pPr>
    </w:lvl>
    <w:lvl w:ilvl="8" w:tplc="04160005" w:tentative="1">
      <w:start w:val="1"/>
      <w:numFmt w:val="lowerRoman"/>
      <w:lvlText w:val="%9."/>
      <w:lvlJc w:val="right"/>
      <w:pPr>
        <w:ind w:left="6150" w:hanging="180"/>
      </w:pPr>
    </w:lvl>
  </w:abstractNum>
  <w:abstractNum w:abstractNumId="137" w15:restartNumberingAfterBreak="0">
    <w:nsid w:val="4CC27F24"/>
    <w:multiLevelType w:val="hybridMultilevel"/>
    <w:tmpl w:val="DA1AB720"/>
    <w:lvl w:ilvl="0" w:tplc="A8C65226">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38" w15:restartNumberingAfterBreak="0">
    <w:nsid w:val="4CC61964"/>
    <w:multiLevelType w:val="hybridMultilevel"/>
    <w:tmpl w:val="7B0E2A7E"/>
    <w:lvl w:ilvl="0" w:tplc="04160017">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4CC73197"/>
    <w:multiLevelType w:val="hybridMultilevel"/>
    <w:tmpl w:val="4D94BC36"/>
    <w:lvl w:ilvl="0" w:tplc="04160005">
      <w:start w:val="1"/>
      <w:numFmt w:val="lowerLetter"/>
      <w:lvlText w:val="%1)"/>
      <w:lvlJc w:val="left"/>
      <w:pPr>
        <w:tabs>
          <w:tab w:val="num" w:pos="1474"/>
        </w:tabs>
        <w:ind w:left="1474" w:hanging="340"/>
      </w:pPr>
      <w:rPr>
        <w:rFonts w:hint="default"/>
      </w:rPr>
    </w:lvl>
    <w:lvl w:ilvl="1" w:tplc="04160003">
      <w:start w:val="1"/>
      <w:numFmt w:val="lowerLetter"/>
      <w:lvlText w:val="%2)"/>
      <w:lvlJc w:val="left"/>
      <w:pPr>
        <w:tabs>
          <w:tab w:val="num" w:pos="1440"/>
        </w:tabs>
        <w:ind w:left="1440" w:hanging="360"/>
      </w:pPr>
      <w:rPr>
        <w:rFonts w:hint="default"/>
      </w:r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40" w15:restartNumberingAfterBreak="0">
    <w:nsid w:val="4CF52423"/>
    <w:multiLevelType w:val="hybridMultilevel"/>
    <w:tmpl w:val="20EA2252"/>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1" w15:restartNumberingAfterBreak="0">
    <w:nsid w:val="4D9D513C"/>
    <w:multiLevelType w:val="hybridMultilevel"/>
    <w:tmpl w:val="4D74D3CC"/>
    <w:lvl w:ilvl="0" w:tplc="04160001">
      <w:start w:val="1"/>
      <w:numFmt w:val="decimal"/>
      <w:lvlText w:val="%1."/>
      <w:lvlJc w:val="left"/>
      <w:pPr>
        <w:ind w:left="720" w:hanging="360"/>
      </w:pPr>
      <w:rPr>
        <w:rFonts w:hint="default"/>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142" w15:restartNumberingAfterBreak="0">
    <w:nsid w:val="4DBF6C10"/>
    <w:multiLevelType w:val="hybridMultilevel"/>
    <w:tmpl w:val="FB9C1EFC"/>
    <w:lvl w:ilvl="0" w:tplc="0416000F">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3" w15:restartNumberingAfterBreak="0">
    <w:nsid w:val="4ECF15E8"/>
    <w:multiLevelType w:val="multilevel"/>
    <w:tmpl w:val="43C44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4FA70EC9"/>
    <w:multiLevelType w:val="hybridMultilevel"/>
    <w:tmpl w:val="BF107B54"/>
    <w:lvl w:ilvl="0" w:tplc="04160001">
      <w:start w:val="1"/>
      <w:numFmt w:val="bullet"/>
      <w:lvlText w:val=""/>
      <w:lvlJc w:val="left"/>
      <w:pPr>
        <w:tabs>
          <w:tab w:val="num" w:pos="720"/>
        </w:tabs>
        <w:ind w:left="720" w:hanging="360"/>
      </w:pPr>
      <w:rPr>
        <w:rFonts w:ascii="Symbol" w:hAnsi="Symbol" w:hint="default"/>
      </w:rPr>
    </w:lvl>
    <w:lvl w:ilvl="1" w:tplc="04160003">
      <w:start w:val="1"/>
      <w:numFmt w:val="decimal"/>
      <w:lvlText w:val="%2)"/>
      <w:lvlJc w:val="left"/>
      <w:pPr>
        <w:tabs>
          <w:tab w:val="num" w:pos="1506"/>
        </w:tabs>
        <w:ind w:left="1506" w:hanging="360"/>
      </w:pPr>
      <w:rPr>
        <w:rFonts w:hint="default"/>
      </w:rPr>
    </w:lvl>
    <w:lvl w:ilvl="2" w:tplc="04160005">
      <w:start w:val="1"/>
      <w:numFmt w:val="lowerLetter"/>
      <w:lvlText w:val="%3)"/>
      <w:lvlJc w:val="left"/>
      <w:pPr>
        <w:tabs>
          <w:tab w:val="num" w:pos="2406"/>
        </w:tabs>
        <w:ind w:left="2406" w:hanging="360"/>
      </w:pPr>
      <w:rPr>
        <w:rFonts w:hint="default"/>
      </w:rPr>
    </w:lvl>
    <w:lvl w:ilvl="3" w:tplc="04160001" w:tentative="1">
      <w:start w:val="1"/>
      <w:numFmt w:val="decimal"/>
      <w:lvlText w:val="%4."/>
      <w:lvlJc w:val="left"/>
      <w:pPr>
        <w:tabs>
          <w:tab w:val="num" w:pos="2946"/>
        </w:tabs>
        <w:ind w:left="2946" w:hanging="360"/>
      </w:pPr>
    </w:lvl>
    <w:lvl w:ilvl="4" w:tplc="04160003" w:tentative="1">
      <w:start w:val="1"/>
      <w:numFmt w:val="lowerLetter"/>
      <w:lvlText w:val="%5."/>
      <w:lvlJc w:val="left"/>
      <w:pPr>
        <w:tabs>
          <w:tab w:val="num" w:pos="3666"/>
        </w:tabs>
        <w:ind w:left="3666" w:hanging="360"/>
      </w:pPr>
    </w:lvl>
    <w:lvl w:ilvl="5" w:tplc="04160005" w:tentative="1">
      <w:start w:val="1"/>
      <w:numFmt w:val="lowerRoman"/>
      <w:lvlText w:val="%6."/>
      <w:lvlJc w:val="right"/>
      <w:pPr>
        <w:tabs>
          <w:tab w:val="num" w:pos="4386"/>
        </w:tabs>
        <w:ind w:left="4386" w:hanging="180"/>
      </w:pPr>
    </w:lvl>
    <w:lvl w:ilvl="6" w:tplc="04160001" w:tentative="1">
      <w:start w:val="1"/>
      <w:numFmt w:val="decimal"/>
      <w:lvlText w:val="%7."/>
      <w:lvlJc w:val="left"/>
      <w:pPr>
        <w:tabs>
          <w:tab w:val="num" w:pos="5106"/>
        </w:tabs>
        <w:ind w:left="5106" w:hanging="360"/>
      </w:pPr>
    </w:lvl>
    <w:lvl w:ilvl="7" w:tplc="04160003" w:tentative="1">
      <w:start w:val="1"/>
      <w:numFmt w:val="lowerLetter"/>
      <w:lvlText w:val="%8."/>
      <w:lvlJc w:val="left"/>
      <w:pPr>
        <w:tabs>
          <w:tab w:val="num" w:pos="5826"/>
        </w:tabs>
        <w:ind w:left="5826" w:hanging="360"/>
      </w:pPr>
    </w:lvl>
    <w:lvl w:ilvl="8" w:tplc="04160005" w:tentative="1">
      <w:start w:val="1"/>
      <w:numFmt w:val="lowerRoman"/>
      <w:lvlText w:val="%9."/>
      <w:lvlJc w:val="right"/>
      <w:pPr>
        <w:tabs>
          <w:tab w:val="num" w:pos="6546"/>
        </w:tabs>
        <w:ind w:left="6546" w:hanging="180"/>
      </w:pPr>
    </w:lvl>
  </w:abstractNum>
  <w:abstractNum w:abstractNumId="145" w15:restartNumberingAfterBreak="0">
    <w:nsid w:val="504F3A13"/>
    <w:multiLevelType w:val="hybridMultilevel"/>
    <w:tmpl w:val="AC6087AE"/>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146" w15:restartNumberingAfterBreak="0">
    <w:nsid w:val="506E48C0"/>
    <w:multiLevelType w:val="hybridMultilevel"/>
    <w:tmpl w:val="CE96EDEC"/>
    <w:lvl w:ilvl="0" w:tplc="7BA871B6">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50C446E1"/>
    <w:multiLevelType w:val="hybridMultilevel"/>
    <w:tmpl w:val="865AC7EC"/>
    <w:lvl w:ilvl="0" w:tplc="7C7E631A">
      <w:start w:val="1"/>
      <w:numFmt w:val="decimal"/>
      <w:lvlText w:val="%1."/>
      <w:lvlJc w:val="left"/>
      <w:pPr>
        <w:ind w:left="1577" w:hanging="360"/>
      </w:pPr>
      <w:rPr>
        <w:rFonts w:hint="default"/>
      </w:rPr>
    </w:lvl>
    <w:lvl w:ilvl="1" w:tplc="4AEE0E76" w:tentative="1">
      <w:start w:val="1"/>
      <w:numFmt w:val="lowerLetter"/>
      <w:lvlText w:val="%2."/>
      <w:lvlJc w:val="left"/>
      <w:pPr>
        <w:ind w:left="2297" w:hanging="360"/>
      </w:pPr>
    </w:lvl>
    <w:lvl w:ilvl="2" w:tplc="2CA04542" w:tentative="1">
      <w:start w:val="1"/>
      <w:numFmt w:val="lowerRoman"/>
      <w:lvlText w:val="%3."/>
      <w:lvlJc w:val="right"/>
      <w:pPr>
        <w:ind w:left="3017" w:hanging="180"/>
      </w:pPr>
    </w:lvl>
    <w:lvl w:ilvl="3" w:tplc="5AE8FEAE" w:tentative="1">
      <w:start w:val="1"/>
      <w:numFmt w:val="decimal"/>
      <w:lvlText w:val="%4."/>
      <w:lvlJc w:val="left"/>
      <w:pPr>
        <w:ind w:left="3737" w:hanging="360"/>
      </w:pPr>
    </w:lvl>
    <w:lvl w:ilvl="4" w:tplc="264CB11A" w:tentative="1">
      <w:start w:val="1"/>
      <w:numFmt w:val="lowerLetter"/>
      <w:lvlText w:val="%5."/>
      <w:lvlJc w:val="left"/>
      <w:pPr>
        <w:ind w:left="4457" w:hanging="360"/>
      </w:pPr>
    </w:lvl>
    <w:lvl w:ilvl="5" w:tplc="ABCC3B98" w:tentative="1">
      <w:start w:val="1"/>
      <w:numFmt w:val="lowerRoman"/>
      <w:lvlText w:val="%6."/>
      <w:lvlJc w:val="right"/>
      <w:pPr>
        <w:ind w:left="5177" w:hanging="180"/>
      </w:pPr>
    </w:lvl>
    <w:lvl w:ilvl="6" w:tplc="B6E04252" w:tentative="1">
      <w:start w:val="1"/>
      <w:numFmt w:val="decimal"/>
      <w:lvlText w:val="%7."/>
      <w:lvlJc w:val="left"/>
      <w:pPr>
        <w:ind w:left="5897" w:hanging="360"/>
      </w:pPr>
    </w:lvl>
    <w:lvl w:ilvl="7" w:tplc="B19407B0" w:tentative="1">
      <w:start w:val="1"/>
      <w:numFmt w:val="lowerLetter"/>
      <w:lvlText w:val="%8."/>
      <w:lvlJc w:val="left"/>
      <w:pPr>
        <w:ind w:left="6617" w:hanging="360"/>
      </w:pPr>
    </w:lvl>
    <w:lvl w:ilvl="8" w:tplc="655297C0" w:tentative="1">
      <w:start w:val="1"/>
      <w:numFmt w:val="lowerRoman"/>
      <w:lvlText w:val="%9."/>
      <w:lvlJc w:val="right"/>
      <w:pPr>
        <w:ind w:left="7337" w:hanging="180"/>
      </w:pPr>
    </w:lvl>
  </w:abstractNum>
  <w:abstractNum w:abstractNumId="148" w15:restartNumberingAfterBreak="0">
    <w:nsid w:val="51027E39"/>
    <w:multiLevelType w:val="hybridMultilevel"/>
    <w:tmpl w:val="370AFFA4"/>
    <w:lvl w:ilvl="0" w:tplc="6382C942">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49" w15:restartNumberingAfterBreak="0">
    <w:nsid w:val="5230320E"/>
    <w:multiLevelType w:val="hybridMultilevel"/>
    <w:tmpl w:val="10C00E1A"/>
    <w:lvl w:ilvl="0" w:tplc="04160001">
      <w:start w:val="1"/>
      <w:numFmt w:val="bullet"/>
      <w:lvlText w:val=""/>
      <w:lvlJc w:val="left"/>
      <w:pPr>
        <w:tabs>
          <w:tab w:val="num" w:pos="720"/>
        </w:tabs>
        <w:ind w:left="720" w:hanging="360"/>
      </w:pPr>
      <w:rPr>
        <w:rFonts w:ascii="Symbol" w:hAnsi="Symbol" w:hint="default"/>
      </w:rPr>
    </w:lvl>
    <w:lvl w:ilvl="1" w:tplc="CDCEF4C4">
      <w:start w:val="1"/>
      <w:numFmt w:val="bullet"/>
      <w:lvlText w:val="o"/>
      <w:lvlJc w:val="left"/>
      <w:pPr>
        <w:tabs>
          <w:tab w:val="num" w:pos="1440"/>
        </w:tabs>
        <w:ind w:left="1440" w:hanging="360"/>
      </w:pPr>
      <w:rPr>
        <w:rFonts w:ascii="Courier New" w:hAnsi="Courier New" w:cs="Courier New" w:hint="default"/>
      </w:rPr>
    </w:lvl>
    <w:lvl w:ilvl="2" w:tplc="0B8A01AE">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2FE1EBD"/>
    <w:multiLevelType w:val="hybridMultilevel"/>
    <w:tmpl w:val="D7D82DDC"/>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1" w15:restartNumberingAfterBreak="0">
    <w:nsid w:val="534D00E8"/>
    <w:multiLevelType w:val="hybridMultilevel"/>
    <w:tmpl w:val="E4529FE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5368032E"/>
    <w:multiLevelType w:val="hybridMultilevel"/>
    <w:tmpl w:val="5678B85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3" w15:restartNumberingAfterBreak="0">
    <w:nsid w:val="53D02927"/>
    <w:multiLevelType w:val="hybridMultilevel"/>
    <w:tmpl w:val="1584CC92"/>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4" w15:restartNumberingAfterBreak="0">
    <w:nsid w:val="53D54A95"/>
    <w:multiLevelType w:val="hybridMultilevel"/>
    <w:tmpl w:val="FF645EE6"/>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53ED63E5"/>
    <w:multiLevelType w:val="hybridMultilevel"/>
    <w:tmpl w:val="216E04D8"/>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6" w15:restartNumberingAfterBreak="0">
    <w:nsid w:val="548F27BD"/>
    <w:multiLevelType w:val="hybridMultilevel"/>
    <w:tmpl w:val="8F0067FE"/>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55153CA8"/>
    <w:multiLevelType w:val="hybridMultilevel"/>
    <w:tmpl w:val="4E5454EA"/>
    <w:lvl w:ilvl="0" w:tplc="04160001">
      <w:start w:val="1"/>
      <w:numFmt w:val="bullet"/>
      <w:pStyle w:val="NormalIndentado"/>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8" w15:restartNumberingAfterBreak="0">
    <w:nsid w:val="56291ED7"/>
    <w:multiLevelType w:val="multilevel"/>
    <w:tmpl w:val="B93A728A"/>
    <w:lvl w:ilvl="0">
      <w:start w:val="1"/>
      <w:numFmt w:val="upperLetter"/>
      <w:pStyle w:val="Linha1"/>
      <w:lvlText w:val="%1."/>
      <w:lvlJc w:val="left"/>
      <w:pPr>
        <w:tabs>
          <w:tab w:val="num" w:pos="1701"/>
        </w:tabs>
        <w:ind w:left="1701" w:hanging="567"/>
      </w:pPr>
      <w:rPr>
        <w:rFonts w:hint="default"/>
      </w:rPr>
    </w:lvl>
    <w:lvl w:ilvl="1" w:tentative="1">
      <w:start w:val="1"/>
      <w:numFmt w:val="lowerLetter"/>
      <w:lvlText w:val="%2."/>
      <w:lvlJc w:val="left"/>
      <w:pPr>
        <w:tabs>
          <w:tab w:val="num" w:pos="3141"/>
        </w:tabs>
        <w:ind w:left="3141" w:hanging="360"/>
      </w:pPr>
    </w:lvl>
    <w:lvl w:ilvl="2" w:tentative="1">
      <w:start w:val="1"/>
      <w:numFmt w:val="lowerRoman"/>
      <w:lvlText w:val="%3."/>
      <w:lvlJc w:val="right"/>
      <w:pPr>
        <w:tabs>
          <w:tab w:val="num" w:pos="3861"/>
        </w:tabs>
        <w:ind w:left="3861" w:hanging="180"/>
      </w:pPr>
    </w:lvl>
    <w:lvl w:ilvl="3" w:tentative="1">
      <w:start w:val="1"/>
      <w:numFmt w:val="decimal"/>
      <w:lvlText w:val="%4."/>
      <w:lvlJc w:val="left"/>
      <w:pPr>
        <w:tabs>
          <w:tab w:val="num" w:pos="4581"/>
        </w:tabs>
        <w:ind w:left="4581" w:hanging="360"/>
      </w:pPr>
    </w:lvl>
    <w:lvl w:ilvl="4" w:tentative="1">
      <w:start w:val="1"/>
      <w:numFmt w:val="lowerLetter"/>
      <w:lvlText w:val="%5."/>
      <w:lvlJc w:val="left"/>
      <w:pPr>
        <w:tabs>
          <w:tab w:val="num" w:pos="5301"/>
        </w:tabs>
        <w:ind w:left="5301" w:hanging="360"/>
      </w:pPr>
    </w:lvl>
    <w:lvl w:ilvl="5" w:tentative="1">
      <w:start w:val="1"/>
      <w:numFmt w:val="lowerRoman"/>
      <w:lvlText w:val="%6."/>
      <w:lvlJc w:val="right"/>
      <w:pPr>
        <w:tabs>
          <w:tab w:val="num" w:pos="6021"/>
        </w:tabs>
        <w:ind w:left="6021" w:hanging="180"/>
      </w:pPr>
    </w:lvl>
    <w:lvl w:ilvl="6" w:tentative="1">
      <w:start w:val="1"/>
      <w:numFmt w:val="decimal"/>
      <w:lvlText w:val="%7."/>
      <w:lvlJc w:val="left"/>
      <w:pPr>
        <w:tabs>
          <w:tab w:val="num" w:pos="6741"/>
        </w:tabs>
        <w:ind w:left="6741" w:hanging="360"/>
      </w:pPr>
    </w:lvl>
    <w:lvl w:ilvl="7" w:tentative="1">
      <w:start w:val="1"/>
      <w:numFmt w:val="lowerLetter"/>
      <w:lvlText w:val="%8."/>
      <w:lvlJc w:val="left"/>
      <w:pPr>
        <w:tabs>
          <w:tab w:val="num" w:pos="7461"/>
        </w:tabs>
        <w:ind w:left="7461" w:hanging="360"/>
      </w:pPr>
    </w:lvl>
    <w:lvl w:ilvl="8" w:tentative="1">
      <w:start w:val="1"/>
      <w:numFmt w:val="lowerRoman"/>
      <w:lvlText w:val="%9."/>
      <w:lvlJc w:val="right"/>
      <w:pPr>
        <w:tabs>
          <w:tab w:val="num" w:pos="8181"/>
        </w:tabs>
        <w:ind w:left="8181" w:hanging="180"/>
      </w:pPr>
    </w:lvl>
  </w:abstractNum>
  <w:abstractNum w:abstractNumId="159" w15:restartNumberingAfterBreak="0">
    <w:nsid w:val="565A0C8C"/>
    <w:multiLevelType w:val="singleLevel"/>
    <w:tmpl w:val="ED50D48A"/>
    <w:lvl w:ilvl="0">
      <w:start w:val="1"/>
      <w:numFmt w:val="lowerLetter"/>
      <w:pStyle w:val="Remissivo2a"/>
      <w:lvlText w:val="%1)"/>
      <w:lvlJc w:val="left"/>
      <w:pPr>
        <w:tabs>
          <w:tab w:val="num" w:pos="0"/>
        </w:tabs>
        <w:ind w:left="1530" w:hanging="283"/>
      </w:pPr>
      <w:rPr>
        <w:rFonts w:hint="default"/>
      </w:rPr>
    </w:lvl>
  </w:abstractNum>
  <w:abstractNum w:abstractNumId="160" w15:restartNumberingAfterBreak="0">
    <w:nsid w:val="56B244BC"/>
    <w:multiLevelType w:val="hybridMultilevel"/>
    <w:tmpl w:val="48AA0A9A"/>
    <w:lvl w:ilvl="0" w:tplc="618A7A9E">
      <w:start w:val="1"/>
      <w:numFmt w:val="bullet"/>
      <w:lvlText w:val=""/>
      <w:lvlJc w:val="left"/>
      <w:pPr>
        <w:ind w:left="720" w:hanging="360"/>
      </w:pPr>
      <w:rPr>
        <w:rFonts w:ascii="Wingdings" w:hAnsi="Wingdings" w:hint="default"/>
      </w:rPr>
    </w:lvl>
    <w:lvl w:ilvl="1" w:tplc="8D707306" w:tentative="1">
      <w:start w:val="1"/>
      <w:numFmt w:val="bullet"/>
      <w:lvlText w:val="o"/>
      <w:lvlJc w:val="left"/>
      <w:pPr>
        <w:ind w:left="1440" w:hanging="360"/>
      </w:pPr>
      <w:rPr>
        <w:rFonts w:ascii="Courier New" w:hAnsi="Courier New" w:cs="Courier New" w:hint="default"/>
      </w:rPr>
    </w:lvl>
    <w:lvl w:ilvl="2" w:tplc="4B00B12C" w:tentative="1">
      <w:start w:val="1"/>
      <w:numFmt w:val="bullet"/>
      <w:lvlText w:val=""/>
      <w:lvlJc w:val="left"/>
      <w:pPr>
        <w:ind w:left="2160" w:hanging="360"/>
      </w:pPr>
      <w:rPr>
        <w:rFonts w:ascii="Wingdings" w:hAnsi="Wingdings" w:hint="default"/>
      </w:rPr>
    </w:lvl>
    <w:lvl w:ilvl="3" w:tplc="93BAED82" w:tentative="1">
      <w:start w:val="1"/>
      <w:numFmt w:val="bullet"/>
      <w:lvlText w:val=""/>
      <w:lvlJc w:val="left"/>
      <w:pPr>
        <w:ind w:left="2880" w:hanging="360"/>
      </w:pPr>
      <w:rPr>
        <w:rFonts w:ascii="Symbol" w:hAnsi="Symbol" w:hint="default"/>
      </w:rPr>
    </w:lvl>
    <w:lvl w:ilvl="4" w:tplc="475C040C" w:tentative="1">
      <w:start w:val="1"/>
      <w:numFmt w:val="bullet"/>
      <w:lvlText w:val="o"/>
      <w:lvlJc w:val="left"/>
      <w:pPr>
        <w:ind w:left="3600" w:hanging="360"/>
      </w:pPr>
      <w:rPr>
        <w:rFonts w:ascii="Courier New" w:hAnsi="Courier New" w:cs="Courier New" w:hint="default"/>
      </w:rPr>
    </w:lvl>
    <w:lvl w:ilvl="5" w:tplc="A5AAF136" w:tentative="1">
      <w:start w:val="1"/>
      <w:numFmt w:val="bullet"/>
      <w:lvlText w:val=""/>
      <w:lvlJc w:val="left"/>
      <w:pPr>
        <w:ind w:left="4320" w:hanging="360"/>
      </w:pPr>
      <w:rPr>
        <w:rFonts w:ascii="Wingdings" w:hAnsi="Wingdings" w:hint="default"/>
      </w:rPr>
    </w:lvl>
    <w:lvl w:ilvl="6" w:tplc="24DED58A" w:tentative="1">
      <w:start w:val="1"/>
      <w:numFmt w:val="bullet"/>
      <w:lvlText w:val=""/>
      <w:lvlJc w:val="left"/>
      <w:pPr>
        <w:ind w:left="5040" w:hanging="360"/>
      </w:pPr>
      <w:rPr>
        <w:rFonts w:ascii="Symbol" w:hAnsi="Symbol" w:hint="default"/>
      </w:rPr>
    </w:lvl>
    <w:lvl w:ilvl="7" w:tplc="BFE8B282" w:tentative="1">
      <w:start w:val="1"/>
      <w:numFmt w:val="bullet"/>
      <w:lvlText w:val="o"/>
      <w:lvlJc w:val="left"/>
      <w:pPr>
        <w:ind w:left="5760" w:hanging="360"/>
      </w:pPr>
      <w:rPr>
        <w:rFonts w:ascii="Courier New" w:hAnsi="Courier New" w:cs="Courier New" w:hint="default"/>
      </w:rPr>
    </w:lvl>
    <w:lvl w:ilvl="8" w:tplc="BAD6280C" w:tentative="1">
      <w:start w:val="1"/>
      <w:numFmt w:val="bullet"/>
      <w:lvlText w:val=""/>
      <w:lvlJc w:val="left"/>
      <w:pPr>
        <w:ind w:left="6480" w:hanging="360"/>
      </w:pPr>
      <w:rPr>
        <w:rFonts w:ascii="Wingdings" w:hAnsi="Wingdings" w:hint="default"/>
      </w:rPr>
    </w:lvl>
  </w:abstractNum>
  <w:abstractNum w:abstractNumId="161" w15:restartNumberingAfterBreak="0">
    <w:nsid w:val="57180929"/>
    <w:multiLevelType w:val="hybridMultilevel"/>
    <w:tmpl w:val="0812D520"/>
    <w:lvl w:ilvl="0" w:tplc="537AC7CE">
      <w:start w:val="1"/>
      <w:numFmt w:val="decimal"/>
      <w:lvlText w:val="%1."/>
      <w:lvlJc w:val="left"/>
      <w:pPr>
        <w:ind w:left="857" w:hanging="360"/>
      </w:pPr>
      <w:rPr>
        <w:rFonts w:hint="default"/>
      </w:rPr>
    </w:lvl>
    <w:lvl w:ilvl="1" w:tplc="A2BA4FF2" w:tentative="1">
      <w:start w:val="1"/>
      <w:numFmt w:val="lowerLetter"/>
      <w:lvlText w:val="%2."/>
      <w:lvlJc w:val="left"/>
      <w:pPr>
        <w:ind w:left="1577" w:hanging="360"/>
      </w:pPr>
    </w:lvl>
    <w:lvl w:ilvl="2" w:tplc="697AE1BE" w:tentative="1">
      <w:start w:val="1"/>
      <w:numFmt w:val="lowerRoman"/>
      <w:lvlText w:val="%3."/>
      <w:lvlJc w:val="right"/>
      <w:pPr>
        <w:ind w:left="2297" w:hanging="180"/>
      </w:pPr>
    </w:lvl>
    <w:lvl w:ilvl="3" w:tplc="D44E710A" w:tentative="1">
      <w:start w:val="1"/>
      <w:numFmt w:val="decimal"/>
      <w:lvlText w:val="%4."/>
      <w:lvlJc w:val="left"/>
      <w:pPr>
        <w:ind w:left="3017" w:hanging="360"/>
      </w:pPr>
    </w:lvl>
    <w:lvl w:ilvl="4" w:tplc="010ED56C" w:tentative="1">
      <w:start w:val="1"/>
      <w:numFmt w:val="lowerLetter"/>
      <w:lvlText w:val="%5."/>
      <w:lvlJc w:val="left"/>
      <w:pPr>
        <w:ind w:left="3737" w:hanging="360"/>
      </w:pPr>
    </w:lvl>
    <w:lvl w:ilvl="5" w:tplc="3CE8E478" w:tentative="1">
      <w:start w:val="1"/>
      <w:numFmt w:val="lowerRoman"/>
      <w:lvlText w:val="%6."/>
      <w:lvlJc w:val="right"/>
      <w:pPr>
        <w:ind w:left="4457" w:hanging="180"/>
      </w:pPr>
    </w:lvl>
    <w:lvl w:ilvl="6" w:tplc="73005AC4" w:tentative="1">
      <w:start w:val="1"/>
      <w:numFmt w:val="decimal"/>
      <w:lvlText w:val="%7."/>
      <w:lvlJc w:val="left"/>
      <w:pPr>
        <w:ind w:left="5177" w:hanging="360"/>
      </w:pPr>
    </w:lvl>
    <w:lvl w:ilvl="7" w:tplc="9C1EC0AA" w:tentative="1">
      <w:start w:val="1"/>
      <w:numFmt w:val="lowerLetter"/>
      <w:lvlText w:val="%8."/>
      <w:lvlJc w:val="left"/>
      <w:pPr>
        <w:ind w:left="5897" w:hanging="360"/>
      </w:pPr>
    </w:lvl>
    <w:lvl w:ilvl="8" w:tplc="CA6E61C0" w:tentative="1">
      <w:start w:val="1"/>
      <w:numFmt w:val="lowerRoman"/>
      <w:lvlText w:val="%9."/>
      <w:lvlJc w:val="right"/>
      <w:pPr>
        <w:ind w:left="6617" w:hanging="180"/>
      </w:pPr>
    </w:lvl>
  </w:abstractNum>
  <w:abstractNum w:abstractNumId="162" w15:restartNumberingAfterBreak="0">
    <w:nsid w:val="595A190D"/>
    <w:multiLevelType w:val="hybridMultilevel"/>
    <w:tmpl w:val="91EEBFDC"/>
    <w:lvl w:ilvl="0" w:tplc="33245C22">
      <w:start w:val="1"/>
      <w:numFmt w:val="bullet"/>
      <w:pStyle w:val="Remissivo1"/>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59DE59C6"/>
    <w:multiLevelType w:val="hybridMultilevel"/>
    <w:tmpl w:val="80047B4E"/>
    <w:lvl w:ilvl="0" w:tplc="3D3C98F4">
      <w:start w:val="1"/>
      <w:numFmt w:val="bullet"/>
      <w:lvlText w:val=""/>
      <w:lvlJc w:val="left"/>
      <w:pPr>
        <w:tabs>
          <w:tab w:val="num" w:pos="720"/>
        </w:tabs>
        <w:ind w:left="720" w:hanging="360"/>
      </w:pPr>
      <w:rPr>
        <w:rFonts w:ascii="Symbol" w:hAnsi="Symbol" w:hint="default"/>
      </w:rPr>
    </w:lvl>
    <w:lvl w:ilvl="1" w:tplc="6B6C8C9A" w:tentative="1">
      <w:start w:val="1"/>
      <w:numFmt w:val="bullet"/>
      <w:lvlText w:val="o"/>
      <w:lvlJc w:val="left"/>
      <w:pPr>
        <w:tabs>
          <w:tab w:val="num" w:pos="1440"/>
        </w:tabs>
        <w:ind w:left="1440" w:hanging="360"/>
      </w:pPr>
      <w:rPr>
        <w:rFonts w:ascii="Courier New" w:hAnsi="Courier New" w:cs="Courier New" w:hint="default"/>
      </w:rPr>
    </w:lvl>
    <w:lvl w:ilvl="2" w:tplc="62C0E5AC" w:tentative="1">
      <w:start w:val="1"/>
      <w:numFmt w:val="bullet"/>
      <w:lvlText w:val=""/>
      <w:lvlJc w:val="left"/>
      <w:pPr>
        <w:tabs>
          <w:tab w:val="num" w:pos="2160"/>
        </w:tabs>
        <w:ind w:left="2160" w:hanging="360"/>
      </w:pPr>
      <w:rPr>
        <w:rFonts w:ascii="Wingdings" w:hAnsi="Wingdings" w:hint="default"/>
      </w:rPr>
    </w:lvl>
    <w:lvl w:ilvl="3" w:tplc="B0A8ACE6" w:tentative="1">
      <w:start w:val="1"/>
      <w:numFmt w:val="bullet"/>
      <w:lvlText w:val=""/>
      <w:lvlJc w:val="left"/>
      <w:pPr>
        <w:tabs>
          <w:tab w:val="num" w:pos="2880"/>
        </w:tabs>
        <w:ind w:left="2880" w:hanging="360"/>
      </w:pPr>
      <w:rPr>
        <w:rFonts w:ascii="Symbol" w:hAnsi="Symbol" w:hint="default"/>
      </w:rPr>
    </w:lvl>
    <w:lvl w:ilvl="4" w:tplc="85605290" w:tentative="1">
      <w:start w:val="1"/>
      <w:numFmt w:val="bullet"/>
      <w:lvlText w:val="o"/>
      <w:lvlJc w:val="left"/>
      <w:pPr>
        <w:tabs>
          <w:tab w:val="num" w:pos="3600"/>
        </w:tabs>
        <w:ind w:left="3600" w:hanging="360"/>
      </w:pPr>
      <w:rPr>
        <w:rFonts w:ascii="Courier New" w:hAnsi="Courier New" w:cs="Courier New" w:hint="default"/>
      </w:rPr>
    </w:lvl>
    <w:lvl w:ilvl="5" w:tplc="F078F2E2" w:tentative="1">
      <w:start w:val="1"/>
      <w:numFmt w:val="bullet"/>
      <w:lvlText w:val=""/>
      <w:lvlJc w:val="left"/>
      <w:pPr>
        <w:tabs>
          <w:tab w:val="num" w:pos="4320"/>
        </w:tabs>
        <w:ind w:left="4320" w:hanging="360"/>
      </w:pPr>
      <w:rPr>
        <w:rFonts w:ascii="Wingdings" w:hAnsi="Wingdings" w:hint="default"/>
      </w:rPr>
    </w:lvl>
    <w:lvl w:ilvl="6" w:tplc="89BEA066" w:tentative="1">
      <w:start w:val="1"/>
      <w:numFmt w:val="bullet"/>
      <w:lvlText w:val=""/>
      <w:lvlJc w:val="left"/>
      <w:pPr>
        <w:tabs>
          <w:tab w:val="num" w:pos="5040"/>
        </w:tabs>
        <w:ind w:left="5040" w:hanging="360"/>
      </w:pPr>
      <w:rPr>
        <w:rFonts w:ascii="Symbol" w:hAnsi="Symbol" w:hint="default"/>
      </w:rPr>
    </w:lvl>
    <w:lvl w:ilvl="7" w:tplc="F4AC11A2" w:tentative="1">
      <w:start w:val="1"/>
      <w:numFmt w:val="bullet"/>
      <w:lvlText w:val="o"/>
      <w:lvlJc w:val="left"/>
      <w:pPr>
        <w:tabs>
          <w:tab w:val="num" w:pos="5760"/>
        </w:tabs>
        <w:ind w:left="5760" w:hanging="360"/>
      </w:pPr>
      <w:rPr>
        <w:rFonts w:ascii="Courier New" w:hAnsi="Courier New" w:cs="Courier New" w:hint="default"/>
      </w:rPr>
    </w:lvl>
    <w:lvl w:ilvl="8" w:tplc="F2D45DAC" w:tentative="1">
      <w:start w:val="1"/>
      <w:numFmt w:val="bullet"/>
      <w:lvlText w:val=""/>
      <w:lvlJc w:val="left"/>
      <w:pPr>
        <w:tabs>
          <w:tab w:val="num" w:pos="6480"/>
        </w:tabs>
        <w:ind w:left="6480" w:hanging="360"/>
      </w:pPr>
      <w:rPr>
        <w:rFonts w:ascii="Wingdings" w:hAnsi="Wingdings" w:hint="default"/>
      </w:rPr>
    </w:lvl>
  </w:abstractNum>
  <w:abstractNum w:abstractNumId="164" w15:restartNumberingAfterBreak="0">
    <w:nsid w:val="5A9664E6"/>
    <w:multiLevelType w:val="hybridMultilevel"/>
    <w:tmpl w:val="24588756"/>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5" w15:restartNumberingAfterBreak="0">
    <w:nsid w:val="5CDF2A24"/>
    <w:multiLevelType w:val="multilevel"/>
    <w:tmpl w:val="E59AD3FA"/>
    <w:lvl w:ilvl="0">
      <w:start w:val="4"/>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66" w15:restartNumberingAfterBreak="0">
    <w:nsid w:val="5DCF29C5"/>
    <w:multiLevelType w:val="hybridMultilevel"/>
    <w:tmpl w:val="B5FAB160"/>
    <w:lvl w:ilvl="0" w:tplc="04160005">
      <w:start w:val="1"/>
      <w:numFmt w:val="decimal"/>
      <w:lvlText w:val="%1."/>
      <w:lvlJc w:val="left"/>
      <w:pPr>
        <w:ind w:left="720" w:hanging="360"/>
      </w:pPr>
      <w:rPr>
        <w:rFonts w:ascii="Calibri" w:eastAsia="Times New Roman" w:hAnsi="Calibri" w:cs="Times New Roman"/>
      </w:rPr>
    </w:lvl>
    <w:lvl w:ilvl="1" w:tplc="04160003" w:tentative="1">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167" w15:restartNumberingAfterBreak="0">
    <w:nsid w:val="5DF07B20"/>
    <w:multiLevelType w:val="hybridMultilevel"/>
    <w:tmpl w:val="77A2EF58"/>
    <w:lvl w:ilvl="0" w:tplc="00669558">
      <w:start w:val="1"/>
      <w:numFmt w:val="bullet"/>
      <w:lvlText w:val=""/>
      <w:lvlJc w:val="left"/>
      <w:pPr>
        <w:tabs>
          <w:tab w:val="num" w:pos="720"/>
        </w:tabs>
        <w:ind w:left="720" w:hanging="360"/>
      </w:pPr>
      <w:rPr>
        <w:rFonts w:ascii="Symbol" w:hAnsi="Symbol" w:hint="default"/>
      </w:rPr>
    </w:lvl>
    <w:lvl w:ilvl="1" w:tplc="D7961662" w:tentative="1">
      <w:start w:val="1"/>
      <w:numFmt w:val="bullet"/>
      <w:lvlText w:val="o"/>
      <w:lvlJc w:val="left"/>
      <w:pPr>
        <w:tabs>
          <w:tab w:val="num" w:pos="1440"/>
        </w:tabs>
        <w:ind w:left="1440" w:hanging="360"/>
      </w:pPr>
      <w:rPr>
        <w:rFonts w:ascii="Courier New" w:hAnsi="Courier New" w:cs="Courier New" w:hint="default"/>
      </w:rPr>
    </w:lvl>
    <w:lvl w:ilvl="2" w:tplc="0A5CCAF8" w:tentative="1">
      <w:start w:val="1"/>
      <w:numFmt w:val="bullet"/>
      <w:lvlText w:val=""/>
      <w:lvlJc w:val="left"/>
      <w:pPr>
        <w:tabs>
          <w:tab w:val="num" w:pos="2160"/>
        </w:tabs>
        <w:ind w:left="2160" w:hanging="360"/>
      </w:pPr>
      <w:rPr>
        <w:rFonts w:ascii="Wingdings" w:hAnsi="Wingdings" w:hint="default"/>
      </w:rPr>
    </w:lvl>
    <w:lvl w:ilvl="3" w:tplc="450A1E22" w:tentative="1">
      <w:start w:val="1"/>
      <w:numFmt w:val="bullet"/>
      <w:lvlText w:val=""/>
      <w:lvlJc w:val="left"/>
      <w:pPr>
        <w:tabs>
          <w:tab w:val="num" w:pos="2880"/>
        </w:tabs>
        <w:ind w:left="2880" w:hanging="360"/>
      </w:pPr>
      <w:rPr>
        <w:rFonts w:ascii="Symbol" w:hAnsi="Symbol" w:hint="default"/>
      </w:rPr>
    </w:lvl>
    <w:lvl w:ilvl="4" w:tplc="6866AF76" w:tentative="1">
      <w:start w:val="1"/>
      <w:numFmt w:val="bullet"/>
      <w:lvlText w:val="o"/>
      <w:lvlJc w:val="left"/>
      <w:pPr>
        <w:tabs>
          <w:tab w:val="num" w:pos="3600"/>
        </w:tabs>
        <w:ind w:left="3600" w:hanging="360"/>
      </w:pPr>
      <w:rPr>
        <w:rFonts w:ascii="Courier New" w:hAnsi="Courier New" w:cs="Courier New" w:hint="default"/>
      </w:rPr>
    </w:lvl>
    <w:lvl w:ilvl="5" w:tplc="BAFAC2A2" w:tentative="1">
      <w:start w:val="1"/>
      <w:numFmt w:val="bullet"/>
      <w:lvlText w:val=""/>
      <w:lvlJc w:val="left"/>
      <w:pPr>
        <w:tabs>
          <w:tab w:val="num" w:pos="4320"/>
        </w:tabs>
        <w:ind w:left="4320" w:hanging="360"/>
      </w:pPr>
      <w:rPr>
        <w:rFonts w:ascii="Wingdings" w:hAnsi="Wingdings" w:hint="default"/>
      </w:rPr>
    </w:lvl>
    <w:lvl w:ilvl="6" w:tplc="59C433F2" w:tentative="1">
      <w:start w:val="1"/>
      <w:numFmt w:val="bullet"/>
      <w:lvlText w:val=""/>
      <w:lvlJc w:val="left"/>
      <w:pPr>
        <w:tabs>
          <w:tab w:val="num" w:pos="5040"/>
        </w:tabs>
        <w:ind w:left="5040" w:hanging="360"/>
      </w:pPr>
      <w:rPr>
        <w:rFonts w:ascii="Symbol" w:hAnsi="Symbol" w:hint="default"/>
      </w:rPr>
    </w:lvl>
    <w:lvl w:ilvl="7" w:tplc="3FBA3984" w:tentative="1">
      <w:start w:val="1"/>
      <w:numFmt w:val="bullet"/>
      <w:lvlText w:val="o"/>
      <w:lvlJc w:val="left"/>
      <w:pPr>
        <w:tabs>
          <w:tab w:val="num" w:pos="5760"/>
        </w:tabs>
        <w:ind w:left="5760" w:hanging="360"/>
      </w:pPr>
      <w:rPr>
        <w:rFonts w:ascii="Courier New" w:hAnsi="Courier New" w:cs="Courier New" w:hint="default"/>
      </w:rPr>
    </w:lvl>
    <w:lvl w:ilvl="8" w:tplc="E04A1CEC"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5E035F2C"/>
    <w:multiLevelType w:val="hybridMultilevel"/>
    <w:tmpl w:val="F000CC2C"/>
    <w:lvl w:ilvl="0" w:tplc="207A5C0A">
      <w:start w:val="1"/>
      <w:numFmt w:val="bullet"/>
      <w:lvlText w:val=""/>
      <w:lvlJc w:val="left"/>
      <w:pPr>
        <w:tabs>
          <w:tab w:val="num" w:pos="720"/>
        </w:tabs>
        <w:ind w:left="720" w:hanging="360"/>
      </w:pPr>
      <w:rPr>
        <w:rFonts w:ascii="Symbol" w:hAnsi="Symbol"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69" w15:restartNumberingAfterBreak="0">
    <w:nsid w:val="5EA106E5"/>
    <w:multiLevelType w:val="hybridMultilevel"/>
    <w:tmpl w:val="68F8873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EF36CB6"/>
    <w:multiLevelType w:val="hybridMultilevel"/>
    <w:tmpl w:val="87BEE350"/>
    <w:lvl w:ilvl="0" w:tplc="CB843C72">
      <w:start w:val="1"/>
      <w:numFmt w:val="bullet"/>
      <w:lvlText w:val=""/>
      <w:lvlJc w:val="left"/>
      <w:pPr>
        <w:ind w:left="720" w:hanging="360"/>
      </w:pPr>
      <w:rPr>
        <w:rFonts w:ascii="Wingdings" w:hAnsi="Wingdings" w:hint="default"/>
      </w:rPr>
    </w:lvl>
    <w:lvl w:ilvl="1" w:tplc="2F3C76D0" w:tentative="1">
      <w:start w:val="1"/>
      <w:numFmt w:val="bullet"/>
      <w:lvlText w:val="o"/>
      <w:lvlJc w:val="left"/>
      <w:pPr>
        <w:ind w:left="1440" w:hanging="360"/>
      </w:pPr>
      <w:rPr>
        <w:rFonts w:ascii="Courier New" w:hAnsi="Courier New" w:cs="Courier New" w:hint="default"/>
      </w:rPr>
    </w:lvl>
    <w:lvl w:ilvl="2" w:tplc="98E40844" w:tentative="1">
      <w:start w:val="1"/>
      <w:numFmt w:val="bullet"/>
      <w:lvlText w:val=""/>
      <w:lvlJc w:val="left"/>
      <w:pPr>
        <w:ind w:left="2160" w:hanging="360"/>
      </w:pPr>
      <w:rPr>
        <w:rFonts w:ascii="Wingdings" w:hAnsi="Wingdings" w:hint="default"/>
      </w:rPr>
    </w:lvl>
    <w:lvl w:ilvl="3" w:tplc="9CBA0104" w:tentative="1">
      <w:start w:val="1"/>
      <w:numFmt w:val="bullet"/>
      <w:lvlText w:val=""/>
      <w:lvlJc w:val="left"/>
      <w:pPr>
        <w:ind w:left="2880" w:hanging="360"/>
      </w:pPr>
      <w:rPr>
        <w:rFonts w:ascii="Symbol" w:hAnsi="Symbol" w:hint="default"/>
      </w:rPr>
    </w:lvl>
    <w:lvl w:ilvl="4" w:tplc="4838E874" w:tentative="1">
      <w:start w:val="1"/>
      <w:numFmt w:val="bullet"/>
      <w:lvlText w:val="o"/>
      <w:lvlJc w:val="left"/>
      <w:pPr>
        <w:ind w:left="3600" w:hanging="360"/>
      </w:pPr>
      <w:rPr>
        <w:rFonts w:ascii="Courier New" w:hAnsi="Courier New" w:cs="Courier New" w:hint="default"/>
      </w:rPr>
    </w:lvl>
    <w:lvl w:ilvl="5" w:tplc="2D9ACF2E" w:tentative="1">
      <w:start w:val="1"/>
      <w:numFmt w:val="bullet"/>
      <w:lvlText w:val=""/>
      <w:lvlJc w:val="left"/>
      <w:pPr>
        <w:ind w:left="4320" w:hanging="360"/>
      </w:pPr>
      <w:rPr>
        <w:rFonts w:ascii="Wingdings" w:hAnsi="Wingdings" w:hint="default"/>
      </w:rPr>
    </w:lvl>
    <w:lvl w:ilvl="6" w:tplc="911E97CA" w:tentative="1">
      <w:start w:val="1"/>
      <w:numFmt w:val="bullet"/>
      <w:lvlText w:val=""/>
      <w:lvlJc w:val="left"/>
      <w:pPr>
        <w:ind w:left="5040" w:hanging="360"/>
      </w:pPr>
      <w:rPr>
        <w:rFonts w:ascii="Symbol" w:hAnsi="Symbol" w:hint="default"/>
      </w:rPr>
    </w:lvl>
    <w:lvl w:ilvl="7" w:tplc="BC5EFF48" w:tentative="1">
      <w:start w:val="1"/>
      <w:numFmt w:val="bullet"/>
      <w:lvlText w:val="o"/>
      <w:lvlJc w:val="left"/>
      <w:pPr>
        <w:ind w:left="5760" w:hanging="360"/>
      </w:pPr>
      <w:rPr>
        <w:rFonts w:ascii="Courier New" w:hAnsi="Courier New" w:cs="Courier New" w:hint="default"/>
      </w:rPr>
    </w:lvl>
    <w:lvl w:ilvl="8" w:tplc="26D63A6A" w:tentative="1">
      <w:start w:val="1"/>
      <w:numFmt w:val="bullet"/>
      <w:lvlText w:val=""/>
      <w:lvlJc w:val="left"/>
      <w:pPr>
        <w:ind w:left="6480" w:hanging="360"/>
      </w:pPr>
      <w:rPr>
        <w:rFonts w:ascii="Wingdings" w:hAnsi="Wingdings" w:hint="default"/>
      </w:rPr>
    </w:lvl>
  </w:abstractNum>
  <w:abstractNum w:abstractNumId="171" w15:restartNumberingAfterBreak="0">
    <w:nsid w:val="5F41166C"/>
    <w:multiLevelType w:val="hybridMultilevel"/>
    <w:tmpl w:val="A1BAD072"/>
    <w:lvl w:ilvl="0" w:tplc="04160017">
      <w:start w:val="1"/>
      <w:numFmt w:val="bullet"/>
      <w:lvlText w:val=""/>
      <w:lvlJc w:val="left"/>
      <w:pPr>
        <w:tabs>
          <w:tab w:val="num" w:pos="720"/>
        </w:tabs>
        <w:ind w:left="720" w:hanging="360"/>
      </w:pPr>
      <w:rPr>
        <w:rFonts w:ascii="Symbol" w:hAnsi="Symbol" w:hint="default"/>
      </w:rPr>
    </w:lvl>
    <w:lvl w:ilvl="1" w:tplc="04160019" w:tentative="1">
      <w:start w:val="1"/>
      <w:numFmt w:val="lowerLetter"/>
      <w:lvlText w:val="%2."/>
      <w:lvlJc w:val="left"/>
      <w:pPr>
        <w:tabs>
          <w:tab w:val="num" w:pos="1800"/>
        </w:tabs>
        <w:ind w:left="1800" w:hanging="360"/>
      </w:pPr>
    </w:lvl>
    <w:lvl w:ilvl="2" w:tplc="0416001B" w:tentative="1">
      <w:start w:val="1"/>
      <w:numFmt w:val="lowerRoman"/>
      <w:lvlText w:val="%3."/>
      <w:lvlJc w:val="right"/>
      <w:pPr>
        <w:tabs>
          <w:tab w:val="num" w:pos="2520"/>
        </w:tabs>
        <w:ind w:left="2520" w:hanging="180"/>
      </w:pPr>
    </w:lvl>
    <w:lvl w:ilvl="3" w:tplc="0416000F" w:tentative="1">
      <w:start w:val="1"/>
      <w:numFmt w:val="decimal"/>
      <w:lvlText w:val="%4."/>
      <w:lvlJc w:val="left"/>
      <w:pPr>
        <w:tabs>
          <w:tab w:val="num" w:pos="3240"/>
        </w:tabs>
        <w:ind w:left="3240" w:hanging="360"/>
      </w:pPr>
    </w:lvl>
    <w:lvl w:ilvl="4" w:tplc="04160019" w:tentative="1">
      <w:start w:val="1"/>
      <w:numFmt w:val="lowerLetter"/>
      <w:lvlText w:val="%5."/>
      <w:lvlJc w:val="left"/>
      <w:pPr>
        <w:tabs>
          <w:tab w:val="num" w:pos="3960"/>
        </w:tabs>
        <w:ind w:left="3960" w:hanging="360"/>
      </w:pPr>
    </w:lvl>
    <w:lvl w:ilvl="5" w:tplc="0416001B" w:tentative="1">
      <w:start w:val="1"/>
      <w:numFmt w:val="lowerRoman"/>
      <w:lvlText w:val="%6."/>
      <w:lvlJc w:val="right"/>
      <w:pPr>
        <w:tabs>
          <w:tab w:val="num" w:pos="4680"/>
        </w:tabs>
        <w:ind w:left="4680" w:hanging="180"/>
      </w:pPr>
    </w:lvl>
    <w:lvl w:ilvl="6" w:tplc="0416000F" w:tentative="1">
      <w:start w:val="1"/>
      <w:numFmt w:val="decimal"/>
      <w:lvlText w:val="%7."/>
      <w:lvlJc w:val="left"/>
      <w:pPr>
        <w:tabs>
          <w:tab w:val="num" w:pos="5400"/>
        </w:tabs>
        <w:ind w:left="5400" w:hanging="360"/>
      </w:pPr>
    </w:lvl>
    <w:lvl w:ilvl="7" w:tplc="04160019" w:tentative="1">
      <w:start w:val="1"/>
      <w:numFmt w:val="lowerLetter"/>
      <w:lvlText w:val="%8."/>
      <w:lvlJc w:val="left"/>
      <w:pPr>
        <w:tabs>
          <w:tab w:val="num" w:pos="6120"/>
        </w:tabs>
        <w:ind w:left="6120" w:hanging="360"/>
      </w:pPr>
    </w:lvl>
    <w:lvl w:ilvl="8" w:tplc="0416001B" w:tentative="1">
      <w:start w:val="1"/>
      <w:numFmt w:val="lowerRoman"/>
      <w:lvlText w:val="%9."/>
      <w:lvlJc w:val="right"/>
      <w:pPr>
        <w:tabs>
          <w:tab w:val="num" w:pos="6840"/>
        </w:tabs>
        <w:ind w:left="6840" w:hanging="180"/>
      </w:pPr>
    </w:lvl>
  </w:abstractNum>
  <w:abstractNum w:abstractNumId="172" w15:restartNumberingAfterBreak="0">
    <w:nsid w:val="5FD23477"/>
    <w:multiLevelType w:val="hybridMultilevel"/>
    <w:tmpl w:val="04AC80B4"/>
    <w:lvl w:ilvl="0" w:tplc="04160005">
      <w:start w:val="1"/>
      <w:numFmt w:val="bullet"/>
      <w:pStyle w:val="Tpico"/>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603B148F"/>
    <w:multiLevelType w:val="hybridMultilevel"/>
    <w:tmpl w:val="FD100F6C"/>
    <w:lvl w:ilvl="0" w:tplc="7DF6B11A">
      <w:start w:val="1"/>
      <w:numFmt w:val="decimal"/>
      <w:lvlText w:val="%1."/>
      <w:lvlJc w:val="left"/>
      <w:pPr>
        <w:ind w:left="390" w:hanging="360"/>
      </w:pPr>
      <w:rPr>
        <w:rFonts w:hint="default"/>
      </w:rPr>
    </w:lvl>
    <w:lvl w:ilvl="1" w:tplc="C28C0F4A" w:tentative="1">
      <w:start w:val="1"/>
      <w:numFmt w:val="lowerLetter"/>
      <w:lvlText w:val="%2."/>
      <w:lvlJc w:val="left"/>
      <w:pPr>
        <w:ind w:left="1110" w:hanging="360"/>
      </w:pPr>
    </w:lvl>
    <w:lvl w:ilvl="2" w:tplc="D44C0AF4" w:tentative="1">
      <w:start w:val="1"/>
      <w:numFmt w:val="lowerRoman"/>
      <w:lvlText w:val="%3."/>
      <w:lvlJc w:val="right"/>
      <w:pPr>
        <w:ind w:left="1830" w:hanging="180"/>
      </w:pPr>
    </w:lvl>
    <w:lvl w:ilvl="3" w:tplc="9DDED63C" w:tentative="1">
      <w:start w:val="1"/>
      <w:numFmt w:val="decimal"/>
      <w:lvlText w:val="%4."/>
      <w:lvlJc w:val="left"/>
      <w:pPr>
        <w:ind w:left="2550" w:hanging="360"/>
      </w:pPr>
    </w:lvl>
    <w:lvl w:ilvl="4" w:tplc="34309D16" w:tentative="1">
      <w:start w:val="1"/>
      <w:numFmt w:val="lowerLetter"/>
      <w:lvlText w:val="%5."/>
      <w:lvlJc w:val="left"/>
      <w:pPr>
        <w:ind w:left="3270" w:hanging="360"/>
      </w:pPr>
    </w:lvl>
    <w:lvl w:ilvl="5" w:tplc="F1669BC8" w:tentative="1">
      <w:start w:val="1"/>
      <w:numFmt w:val="lowerRoman"/>
      <w:lvlText w:val="%6."/>
      <w:lvlJc w:val="right"/>
      <w:pPr>
        <w:ind w:left="3990" w:hanging="180"/>
      </w:pPr>
    </w:lvl>
    <w:lvl w:ilvl="6" w:tplc="F85C837A" w:tentative="1">
      <w:start w:val="1"/>
      <w:numFmt w:val="decimal"/>
      <w:lvlText w:val="%7."/>
      <w:lvlJc w:val="left"/>
      <w:pPr>
        <w:ind w:left="4710" w:hanging="360"/>
      </w:pPr>
    </w:lvl>
    <w:lvl w:ilvl="7" w:tplc="59B01CD2" w:tentative="1">
      <w:start w:val="1"/>
      <w:numFmt w:val="lowerLetter"/>
      <w:lvlText w:val="%8."/>
      <w:lvlJc w:val="left"/>
      <w:pPr>
        <w:ind w:left="5430" w:hanging="360"/>
      </w:pPr>
    </w:lvl>
    <w:lvl w:ilvl="8" w:tplc="ED4047E2" w:tentative="1">
      <w:start w:val="1"/>
      <w:numFmt w:val="lowerRoman"/>
      <w:lvlText w:val="%9."/>
      <w:lvlJc w:val="right"/>
      <w:pPr>
        <w:ind w:left="6150" w:hanging="180"/>
      </w:pPr>
    </w:lvl>
  </w:abstractNum>
  <w:abstractNum w:abstractNumId="174" w15:restartNumberingAfterBreak="0">
    <w:nsid w:val="60765628"/>
    <w:multiLevelType w:val="hybridMultilevel"/>
    <w:tmpl w:val="1594413E"/>
    <w:lvl w:ilvl="0" w:tplc="D7A68914">
      <w:start w:val="1"/>
      <w:numFmt w:val="bullet"/>
      <w:lvlText w:val=""/>
      <w:lvlJc w:val="left"/>
      <w:pPr>
        <w:tabs>
          <w:tab w:val="num" w:pos="720"/>
        </w:tabs>
        <w:ind w:left="720" w:hanging="360"/>
      </w:pPr>
      <w:rPr>
        <w:rFonts w:ascii="Symbol" w:hAnsi="Symbol" w:hint="default"/>
      </w:rPr>
    </w:lvl>
    <w:lvl w:ilvl="1" w:tplc="5D863B24">
      <w:start w:val="1"/>
      <w:numFmt w:val="bullet"/>
      <w:lvlText w:val="o"/>
      <w:lvlJc w:val="left"/>
      <w:pPr>
        <w:tabs>
          <w:tab w:val="num" w:pos="1440"/>
        </w:tabs>
        <w:ind w:left="1440" w:hanging="360"/>
      </w:pPr>
      <w:rPr>
        <w:rFonts w:ascii="Courier New" w:hAnsi="Courier New" w:cs="Courier New" w:hint="default"/>
      </w:rPr>
    </w:lvl>
    <w:lvl w:ilvl="2" w:tplc="62023F2C">
      <w:start w:val="1"/>
      <w:numFmt w:val="bullet"/>
      <w:lvlText w:val=""/>
      <w:lvlJc w:val="left"/>
      <w:pPr>
        <w:tabs>
          <w:tab w:val="num" w:pos="2160"/>
        </w:tabs>
        <w:ind w:left="2160" w:hanging="360"/>
      </w:pPr>
      <w:rPr>
        <w:rFonts w:ascii="Wingdings" w:hAnsi="Wingdings" w:hint="default"/>
      </w:rPr>
    </w:lvl>
    <w:lvl w:ilvl="3" w:tplc="E6DAC010" w:tentative="1">
      <w:start w:val="1"/>
      <w:numFmt w:val="bullet"/>
      <w:lvlText w:val=""/>
      <w:lvlJc w:val="left"/>
      <w:pPr>
        <w:tabs>
          <w:tab w:val="num" w:pos="2880"/>
        </w:tabs>
        <w:ind w:left="2880" w:hanging="360"/>
      </w:pPr>
      <w:rPr>
        <w:rFonts w:ascii="Symbol" w:hAnsi="Symbol" w:hint="default"/>
      </w:rPr>
    </w:lvl>
    <w:lvl w:ilvl="4" w:tplc="E1DE8ED0" w:tentative="1">
      <w:start w:val="1"/>
      <w:numFmt w:val="bullet"/>
      <w:lvlText w:val="o"/>
      <w:lvlJc w:val="left"/>
      <w:pPr>
        <w:tabs>
          <w:tab w:val="num" w:pos="3600"/>
        </w:tabs>
        <w:ind w:left="3600" w:hanging="360"/>
      </w:pPr>
      <w:rPr>
        <w:rFonts w:ascii="Courier New" w:hAnsi="Courier New" w:cs="Courier New" w:hint="default"/>
      </w:rPr>
    </w:lvl>
    <w:lvl w:ilvl="5" w:tplc="305460D2" w:tentative="1">
      <w:start w:val="1"/>
      <w:numFmt w:val="bullet"/>
      <w:lvlText w:val=""/>
      <w:lvlJc w:val="left"/>
      <w:pPr>
        <w:tabs>
          <w:tab w:val="num" w:pos="4320"/>
        </w:tabs>
        <w:ind w:left="4320" w:hanging="360"/>
      </w:pPr>
      <w:rPr>
        <w:rFonts w:ascii="Wingdings" w:hAnsi="Wingdings" w:hint="default"/>
      </w:rPr>
    </w:lvl>
    <w:lvl w:ilvl="6" w:tplc="C096D7E0" w:tentative="1">
      <w:start w:val="1"/>
      <w:numFmt w:val="bullet"/>
      <w:lvlText w:val=""/>
      <w:lvlJc w:val="left"/>
      <w:pPr>
        <w:tabs>
          <w:tab w:val="num" w:pos="5040"/>
        </w:tabs>
        <w:ind w:left="5040" w:hanging="360"/>
      </w:pPr>
      <w:rPr>
        <w:rFonts w:ascii="Symbol" w:hAnsi="Symbol" w:hint="default"/>
      </w:rPr>
    </w:lvl>
    <w:lvl w:ilvl="7" w:tplc="30B05826" w:tentative="1">
      <w:start w:val="1"/>
      <w:numFmt w:val="bullet"/>
      <w:lvlText w:val="o"/>
      <w:lvlJc w:val="left"/>
      <w:pPr>
        <w:tabs>
          <w:tab w:val="num" w:pos="5760"/>
        </w:tabs>
        <w:ind w:left="5760" w:hanging="360"/>
      </w:pPr>
      <w:rPr>
        <w:rFonts w:ascii="Courier New" w:hAnsi="Courier New" w:cs="Courier New" w:hint="default"/>
      </w:rPr>
    </w:lvl>
    <w:lvl w:ilvl="8" w:tplc="1F58CD82"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60BC5E02"/>
    <w:multiLevelType w:val="hybridMultilevel"/>
    <w:tmpl w:val="6BECB250"/>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6" w15:restartNumberingAfterBreak="0">
    <w:nsid w:val="61ED0859"/>
    <w:multiLevelType w:val="hybridMultilevel"/>
    <w:tmpl w:val="EB6E8062"/>
    <w:lvl w:ilvl="0" w:tplc="48762C46">
      <w:start w:val="1"/>
      <w:numFmt w:val="bullet"/>
      <w:lvlText w:val=""/>
      <w:lvlJc w:val="left"/>
      <w:pPr>
        <w:tabs>
          <w:tab w:val="num" w:pos="720"/>
        </w:tabs>
        <w:ind w:left="720" w:hanging="360"/>
      </w:pPr>
      <w:rPr>
        <w:rFonts w:ascii="Symbol" w:hAnsi="Symbol" w:hint="default"/>
      </w:rPr>
    </w:lvl>
    <w:lvl w:ilvl="1" w:tplc="04160019" w:tentative="1">
      <w:start w:val="1"/>
      <w:numFmt w:val="bullet"/>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6219196C"/>
    <w:multiLevelType w:val="hybridMultilevel"/>
    <w:tmpl w:val="DCBCC7D4"/>
    <w:lvl w:ilvl="0" w:tplc="DC507134">
      <w:start w:val="1"/>
      <w:numFmt w:val="bullet"/>
      <w:lvlText w:val=""/>
      <w:lvlJc w:val="left"/>
      <w:pPr>
        <w:tabs>
          <w:tab w:val="num" w:pos="720"/>
        </w:tabs>
        <w:ind w:left="720" w:hanging="360"/>
      </w:pPr>
      <w:rPr>
        <w:rFonts w:ascii="Symbol" w:hAnsi="Symbol" w:hint="default"/>
      </w:rPr>
    </w:lvl>
    <w:lvl w:ilvl="1" w:tplc="542C9D7C" w:tentative="1">
      <w:start w:val="1"/>
      <w:numFmt w:val="bullet"/>
      <w:lvlText w:val="o"/>
      <w:lvlJc w:val="left"/>
      <w:pPr>
        <w:tabs>
          <w:tab w:val="num" w:pos="1440"/>
        </w:tabs>
        <w:ind w:left="1440" w:hanging="360"/>
      </w:pPr>
      <w:rPr>
        <w:rFonts w:ascii="Courier New" w:hAnsi="Courier New" w:cs="Courier New" w:hint="default"/>
      </w:rPr>
    </w:lvl>
    <w:lvl w:ilvl="2" w:tplc="1194CC54" w:tentative="1">
      <w:start w:val="1"/>
      <w:numFmt w:val="bullet"/>
      <w:lvlText w:val=""/>
      <w:lvlJc w:val="left"/>
      <w:pPr>
        <w:tabs>
          <w:tab w:val="num" w:pos="2160"/>
        </w:tabs>
        <w:ind w:left="2160" w:hanging="360"/>
      </w:pPr>
      <w:rPr>
        <w:rFonts w:ascii="Wingdings" w:hAnsi="Wingdings" w:hint="default"/>
      </w:rPr>
    </w:lvl>
    <w:lvl w:ilvl="3" w:tplc="372C22DE" w:tentative="1">
      <w:start w:val="1"/>
      <w:numFmt w:val="bullet"/>
      <w:lvlText w:val=""/>
      <w:lvlJc w:val="left"/>
      <w:pPr>
        <w:tabs>
          <w:tab w:val="num" w:pos="2880"/>
        </w:tabs>
        <w:ind w:left="2880" w:hanging="360"/>
      </w:pPr>
      <w:rPr>
        <w:rFonts w:ascii="Symbol" w:hAnsi="Symbol" w:hint="default"/>
      </w:rPr>
    </w:lvl>
    <w:lvl w:ilvl="4" w:tplc="0B3C75F2" w:tentative="1">
      <w:start w:val="1"/>
      <w:numFmt w:val="bullet"/>
      <w:lvlText w:val="o"/>
      <w:lvlJc w:val="left"/>
      <w:pPr>
        <w:tabs>
          <w:tab w:val="num" w:pos="3600"/>
        </w:tabs>
        <w:ind w:left="3600" w:hanging="360"/>
      </w:pPr>
      <w:rPr>
        <w:rFonts w:ascii="Courier New" w:hAnsi="Courier New" w:cs="Courier New" w:hint="default"/>
      </w:rPr>
    </w:lvl>
    <w:lvl w:ilvl="5" w:tplc="359065DC" w:tentative="1">
      <w:start w:val="1"/>
      <w:numFmt w:val="bullet"/>
      <w:lvlText w:val=""/>
      <w:lvlJc w:val="left"/>
      <w:pPr>
        <w:tabs>
          <w:tab w:val="num" w:pos="4320"/>
        </w:tabs>
        <w:ind w:left="4320" w:hanging="360"/>
      </w:pPr>
      <w:rPr>
        <w:rFonts w:ascii="Wingdings" w:hAnsi="Wingdings" w:hint="default"/>
      </w:rPr>
    </w:lvl>
    <w:lvl w:ilvl="6" w:tplc="03088626" w:tentative="1">
      <w:start w:val="1"/>
      <w:numFmt w:val="bullet"/>
      <w:lvlText w:val=""/>
      <w:lvlJc w:val="left"/>
      <w:pPr>
        <w:tabs>
          <w:tab w:val="num" w:pos="5040"/>
        </w:tabs>
        <w:ind w:left="5040" w:hanging="360"/>
      </w:pPr>
      <w:rPr>
        <w:rFonts w:ascii="Symbol" w:hAnsi="Symbol" w:hint="default"/>
      </w:rPr>
    </w:lvl>
    <w:lvl w:ilvl="7" w:tplc="C4E038C4" w:tentative="1">
      <w:start w:val="1"/>
      <w:numFmt w:val="bullet"/>
      <w:lvlText w:val="o"/>
      <w:lvlJc w:val="left"/>
      <w:pPr>
        <w:tabs>
          <w:tab w:val="num" w:pos="5760"/>
        </w:tabs>
        <w:ind w:left="5760" w:hanging="360"/>
      </w:pPr>
      <w:rPr>
        <w:rFonts w:ascii="Courier New" w:hAnsi="Courier New" w:cs="Courier New" w:hint="default"/>
      </w:rPr>
    </w:lvl>
    <w:lvl w:ilvl="8" w:tplc="1AF46AD0"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628F57EB"/>
    <w:multiLevelType w:val="hybridMultilevel"/>
    <w:tmpl w:val="5880A798"/>
    <w:lvl w:ilvl="0" w:tplc="96CA4B36">
      <w:start w:val="1"/>
      <w:numFmt w:val="lowerLetter"/>
      <w:lvlText w:val="%1)"/>
      <w:lvlJc w:val="left"/>
      <w:pPr>
        <w:tabs>
          <w:tab w:val="num" w:pos="720"/>
        </w:tabs>
        <w:ind w:left="720" w:hanging="360"/>
      </w:pPr>
    </w:lvl>
    <w:lvl w:ilvl="1" w:tplc="E8F826D2" w:tentative="1">
      <w:start w:val="1"/>
      <w:numFmt w:val="lowerLetter"/>
      <w:lvlText w:val="%2."/>
      <w:lvlJc w:val="left"/>
      <w:pPr>
        <w:tabs>
          <w:tab w:val="num" w:pos="1440"/>
        </w:tabs>
        <w:ind w:left="1440" w:hanging="360"/>
      </w:pPr>
    </w:lvl>
    <w:lvl w:ilvl="2" w:tplc="A964F114" w:tentative="1">
      <w:start w:val="1"/>
      <w:numFmt w:val="lowerRoman"/>
      <w:lvlText w:val="%3."/>
      <w:lvlJc w:val="right"/>
      <w:pPr>
        <w:tabs>
          <w:tab w:val="num" w:pos="2160"/>
        </w:tabs>
        <w:ind w:left="2160" w:hanging="180"/>
      </w:pPr>
    </w:lvl>
    <w:lvl w:ilvl="3" w:tplc="514A1812" w:tentative="1">
      <w:start w:val="1"/>
      <w:numFmt w:val="decimal"/>
      <w:lvlText w:val="%4."/>
      <w:lvlJc w:val="left"/>
      <w:pPr>
        <w:tabs>
          <w:tab w:val="num" w:pos="2880"/>
        </w:tabs>
        <w:ind w:left="2880" w:hanging="360"/>
      </w:pPr>
    </w:lvl>
    <w:lvl w:ilvl="4" w:tplc="E4C85C62" w:tentative="1">
      <w:start w:val="1"/>
      <w:numFmt w:val="lowerLetter"/>
      <w:lvlText w:val="%5."/>
      <w:lvlJc w:val="left"/>
      <w:pPr>
        <w:tabs>
          <w:tab w:val="num" w:pos="3600"/>
        </w:tabs>
        <w:ind w:left="3600" w:hanging="360"/>
      </w:pPr>
    </w:lvl>
    <w:lvl w:ilvl="5" w:tplc="B888F082" w:tentative="1">
      <w:start w:val="1"/>
      <w:numFmt w:val="lowerRoman"/>
      <w:lvlText w:val="%6."/>
      <w:lvlJc w:val="right"/>
      <w:pPr>
        <w:tabs>
          <w:tab w:val="num" w:pos="4320"/>
        </w:tabs>
        <w:ind w:left="4320" w:hanging="180"/>
      </w:pPr>
    </w:lvl>
    <w:lvl w:ilvl="6" w:tplc="60B6BB28" w:tentative="1">
      <w:start w:val="1"/>
      <w:numFmt w:val="decimal"/>
      <w:lvlText w:val="%7."/>
      <w:lvlJc w:val="left"/>
      <w:pPr>
        <w:tabs>
          <w:tab w:val="num" w:pos="5040"/>
        </w:tabs>
        <w:ind w:left="5040" w:hanging="360"/>
      </w:pPr>
    </w:lvl>
    <w:lvl w:ilvl="7" w:tplc="8D068ABE" w:tentative="1">
      <w:start w:val="1"/>
      <w:numFmt w:val="lowerLetter"/>
      <w:lvlText w:val="%8."/>
      <w:lvlJc w:val="left"/>
      <w:pPr>
        <w:tabs>
          <w:tab w:val="num" w:pos="5760"/>
        </w:tabs>
        <w:ind w:left="5760" w:hanging="360"/>
      </w:pPr>
    </w:lvl>
    <w:lvl w:ilvl="8" w:tplc="2628130E" w:tentative="1">
      <w:start w:val="1"/>
      <w:numFmt w:val="lowerRoman"/>
      <w:lvlText w:val="%9."/>
      <w:lvlJc w:val="right"/>
      <w:pPr>
        <w:tabs>
          <w:tab w:val="num" w:pos="6480"/>
        </w:tabs>
        <w:ind w:left="6480" w:hanging="180"/>
      </w:pPr>
    </w:lvl>
  </w:abstractNum>
  <w:abstractNum w:abstractNumId="179" w15:restartNumberingAfterBreak="0">
    <w:nsid w:val="62FB0F15"/>
    <w:multiLevelType w:val="hybridMultilevel"/>
    <w:tmpl w:val="A75C1258"/>
    <w:lvl w:ilvl="0" w:tplc="04160001">
      <w:start w:val="1"/>
      <w:numFmt w:val="decimal"/>
      <w:lvlText w:val="%1."/>
      <w:lvlJc w:val="left"/>
      <w:pPr>
        <w:ind w:left="574" w:hanging="360"/>
      </w:pPr>
      <w:rPr>
        <w:rFonts w:hint="default"/>
      </w:rPr>
    </w:lvl>
    <w:lvl w:ilvl="1" w:tplc="04160019" w:tentative="1">
      <w:start w:val="1"/>
      <w:numFmt w:val="lowerLetter"/>
      <w:lvlText w:val="%2."/>
      <w:lvlJc w:val="left"/>
      <w:pPr>
        <w:ind w:left="1294" w:hanging="360"/>
      </w:pPr>
    </w:lvl>
    <w:lvl w:ilvl="2" w:tplc="0416001B" w:tentative="1">
      <w:start w:val="1"/>
      <w:numFmt w:val="lowerRoman"/>
      <w:lvlText w:val="%3."/>
      <w:lvlJc w:val="right"/>
      <w:pPr>
        <w:ind w:left="2014" w:hanging="180"/>
      </w:pPr>
    </w:lvl>
    <w:lvl w:ilvl="3" w:tplc="0416000F" w:tentative="1">
      <w:start w:val="1"/>
      <w:numFmt w:val="decimal"/>
      <w:lvlText w:val="%4."/>
      <w:lvlJc w:val="left"/>
      <w:pPr>
        <w:ind w:left="2734" w:hanging="360"/>
      </w:pPr>
    </w:lvl>
    <w:lvl w:ilvl="4" w:tplc="04160019" w:tentative="1">
      <w:start w:val="1"/>
      <w:numFmt w:val="lowerLetter"/>
      <w:lvlText w:val="%5."/>
      <w:lvlJc w:val="left"/>
      <w:pPr>
        <w:ind w:left="3454" w:hanging="360"/>
      </w:pPr>
    </w:lvl>
    <w:lvl w:ilvl="5" w:tplc="0416001B" w:tentative="1">
      <w:start w:val="1"/>
      <w:numFmt w:val="lowerRoman"/>
      <w:lvlText w:val="%6."/>
      <w:lvlJc w:val="right"/>
      <w:pPr>
        <w:ind w:left="4174" w:hanging="180"/>
      </w:pPr>
    </w:lvl>
    <w:lvl w:ilvl="6" w:tplc="0416000F" w:tentative="1">
      <w:start w:val="1"/>
      <w:numFmt w:val="decimal"/>
      <w:lvlText w:val="%7."/>
      <w:lvlJc w:val="left"/>
      <w:pPr>
        <w:ind w:left="4894" w:hanging="360"/>
      </w:pPr>
    </w:lvl>
    <w:lvl w:ilvl="7" w:tplc="04160019" w:tentative="1">
      <w:start w:val="1"/>
      <w:numFmt w:val="lowerLetter"/>
      <w:lvlText w:val="%8."/>
      <w:lvlJc w:val="left"/>
      <w:pPr>
        <w:ind w:left="5614" w:hanging="360"/>
      </w:pPr>
    </w:lvl>
    <w:lvl w:ilvl="8" w:tplc="0416001B" w:tentative="1">
      <w:start w:val="1"/>
      <w:numFmt w:val="lowerRoman"/>
      <w:lvlText w:val="%9."/>
      <w:lvlJc w:val="right"/>
      <w:pPr>
        <w:ind w:left="6334" w:hanging="180"/>
      </w:pPr>
    </w:lvl>
  </w:abstractNum>
  <w:abstractNum w:abstractNumId="180" w15:restartNumberingAfterBreak="0">
    <w:nsid w:val="633245C7"/>
    <w:multiLevelType w:val="hybridMultilevel"/>
    <w:tmpl w:val="E1CCE5E2"/>
    <w:lvl w:ilvl="0" w:tplc="04160001">
      <w:start w:val="1"/>
      <w:numFmt w:val="lowerLetter"/>
      <w:lvlText w:val="%1)"/>
      <w:lvlJc w:val="left"/>
      <w:pPr>
        <w:tabs>
          <w:tab w:val="num" w:pos="1474"/>
        </w:tabs>
        <w:ind w:left="1474" w:hanging="34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81" w15:restartNumberingAfterBreak="0">
    <w:nsid w:val="63B44A40"/>
    <w:multiLevelType w:val="hybridMultilevel"/>
    <w:tmpl w:val="A75C1258"/>
    <w:lvl w:ilvl="0" w:tplc="0A02489E">
      <w:start w:val="1"/>
      <w:numFmt w:val="decimal"/>
      <w:lvlText w:val="%1."/>
      <w:lvlJc w:val="left"/>
      <w:pPr>
        <w:ind w:left="574" w:hanging="360"/>
      </w:pPr>
      <w:rPr>
        <w:rFonts w:hint="default"/>
      </w:rPr>
    </w:lvl>
    <w:lvl w:ilvl="1" w:tplc="6408EA04" w:tentative="1">
      <w:start w:val="1"/>
      <w:numFmt w:val="lowerLetter"/>
      <w:lvlText w:val="%2."/>
      <w:lvlJc w:val="left"/>
      <w:pPr>
        <w:ind w:left="1294" w:hanging="360"/>
      </w:pPr>
    </w:lvl>
    <w:lvl w:ilvl="2" w:tplc="1DFE170C" w:tentative="1">
      <w:start w:val="1"/>
      <w:numFmt w:val="lowerRoman"/>
      <w:lvlText w:val="%3."/>
      <w:lvlJc w:val="right"/>
      <w:pPr>
        <w:ind w:left="2014" w:hanging="180"/>
      </w:pPr>
    </w:lvl>
    <w:lvl w:ilvl="3" w:tplc="A93E6270" w:tentative="1">
      <w:start w:val="1"/>
      <w:numFmt w:val="decimal"/>
      <w:lvlText w:val="%4."/>
      <w:lvlJc w:val="left"/>
      <w:pPr>
        <w:ind w:left="2734" w:hanging="360"/>
      </w:pPr>
    </w:lvl>
    <w:lvl w:ilvl="4" w:tplc="FAA2CE56" w:tentative="1">
      <w:start w:val="1"/>
      <w:numFmt w:val="lowerLetter"/>
      <w:lvlText w:val="%5."/>
      <w:lvlJc w:val="left"/>
      <w:pPr>
        <w:ind w:left="3454" w:hanging="360"/>
      </w:pPr>
    </w:lvl>
    <w:lvl w:ilvl="5" w:tplc="7620178A" w:tentative="1">
      <w:start w:val="1"/>
      <w:numFmt w:val="lowerRoman"/>
      <w:lvlText w:val="%6."/>
      <w:lvlJc w:val="right"/>
      <w:pPr>
        <w:ind w:left="4174" w:hanging="180"/>
      </w:pPr>
    </w:lvl>
    <w:lvl w:ilvl="6" w:tplc="6486E2EE" w:tentative="1">
      <w:start w:val="1"/>
      <w:numFmt w:val="decimal"/>
      <w:lvlText w:val="%7."/>
      <w:lvlJc w:val="left"/>
      <w:pPr>
        <w:ind w:left="4894" w:hanging="360"/>
      </w:pPr>
    </w:lvl>
    <w:lvl w:ilvl="7" w:tplc="7974EF24" w:tentative="1">
      <w:start w:val="1"/>
      <w:numFmt w:val="lowerLetter"/>
      <w:lvlText w:val="%8."/>
      <w:lvlJc w:val="left"/>
      <w:pPr>
        <w:ind w:left="5614" w:hanging="360"/>
      </w:pPr>
    </w:lvl>
    <w:lvl w:ilvl="8" w:tplc="D1843278" w:tentative="1">
      <w:start w:val="1"/>
      <w:numFmt w:val="lowerRoman"/>
      <w:lvlText w:val="%9."/>
      <w:lvlJc w:val="right"/>
      <w:pPr>
        <w:ind w:left="6334" w:hanging="180"/>
      </w:pPr>
    </w:lvl>
  </w:abstractNum>
  <w:abstractNum w:abstractNumId="182" w15:restartNumberingAfterBreak="0">
    <w:nsid w:val="640B5234"/>
    <w:multiLevelType w:val="hybridMultilevel"/>
    <w:tmpl w:val="47C23488"/>
    <w:lvl w:ilvl="0" w:tplc="04160005">
      <w:start w:val="1"/>
      <w:numFmt w:val="lowerLetter"/>
      <w:lvlText w:val="%1)"/>
      <w:lvlJc w:val="left"/>
      <w:pPr>
        <w:tabs>
          <w:tab w:val="num" w:pos="720"/>
        </w:tabs>
        <w:ind w:left="720" w:hanging="360"/>
      </w:pPr>
      <w:rPr>
        <w:rFont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3" w15:restartNumberingAfterBreak="0">
    <w:nsid w:val="6423645E"/>
    <w:multiLevelType w:val="hybridMultilevel"/>
    <w:tmpl w:val="6D90A05E"/>
    <w:lvl w:ilvl="0" w:tplc="BB36B3E4">
      <w:start w:val="1"/>
      <w:numFmt w:val="bullet"/>
      <w:lvlText w:val=""/>
      <w:lvlJc w:val="left"/>
      <w:pPr>
        <w:tabs>
          <w:tab w:val="num" w:pos="720"/>
        </w:tabs>
        <w:ind w:left="72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64B949A4"/>
    <w:multiLevelType w:val="hybridMultilevel"/>
    <w:tmpl w:val="9954CB84"/>
    <w:lvl w:ilvl="0" w:tplc="04160001">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85" w15:restartNumberingAfterBreak="0">
    <w:nsid w:val="64F85079"/>
    <w:multiLevelType w:val="hybridMultilevel"/>
    <w:tmpl w:val="04D8525E"/>
    <w:lvl w:ilvl="0" w:tplc="BB36B3E4">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86" w15:restartNumberingAfterBreak="0">
    <w:nsid w:val="65180A67"/>
    <w:multiLevelType w:val="hybridMultilevel"/>
    <w:tmpl w:val="81CC0B3A"/>
    <w:lvl w:ilvl="0" w:tplc="DC94D986">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65594F2E"/>
    <w:multiLevelType w:val="hybridMultilevel"/>
    <w:tmpl w:val="0F6CEBCE"/>
    <w:lvl w:ilvl="0" w:tplc="BBE4972A">
      <w:start w:val="1"/>
      <w:numFmt w:val="decimal"/>
      <w:lvlText w:val="%1."/>
      <w:lvlJc w:val="left"/>
      <w:pPr>
        <w:ind w:left="857" w:hanging="360"/>
      </w:pPr>
      <w:rPr>
        <w:rFonts w:hint="default"/>
      </w:rPr>
    </w:lvl>
    <w:lvl w:ilvl="1" w:tplc="B54CA66A" w:tentative="1">
      <w:start w:val="1"/>
      <w:numFmt w:val="lowerLetter"/>
      <w:lvlText w:val="%2."/>
      <w:lvlJc w:val="left"/>
      <w:pPr>
        <w:ind w:left="1577" w:hanging="360"/>
      </w:pPr>
    </w:lvl>
    <w:lvl w:ilvl="2" w:tplc="A44C809A" w:tentative="1">
      <w:start w:val="1"/>
      <w:numFmt w:val="lowerRoman"/>
      <w:lvlText w:val="%3."/>
      <w:lvlJc w:val="right"/>
      <w:pPr>
        <w:ind w:left="2297" w:hanging="180"/>
      </w:pPr>
    </w:lvl>
    <w:lvl w:ilvl="3" w:tplc="FCFE2B18" w:tentative="1">
      <w:start w:val="1"/>
      <w:numFmt w:val="decimal"/>
      <w:lvlText w:val="%4."/>
      <w:lvlJc w:val="left"/>
      <w:pPr>
        <w:ind w:left="3017" w:hanging="360"/>
      </w:pPr>
    </w:lvl>
    <w:lvl w:ilvl="4" w:tplc="963642C2" w:tentative="1">
      <w:start w:val="1"/>
      <w:numFmt w:val="lowerLetter"/>
      <w:lvlText w:val="%5."/>
      <w:lvlJc w:val="left"/>
      <w:pPr>
        <w:ind w:left="3737" w:hanging="360"/>
      </w:pPr>
    </w:lvl>
    <w:lvl w:ilvl="5" w:tplc="58C4B382" w:tentative="1">
      <w:start w:val="1"/>
      <w:numFmt w:val="lowerRoman"/>
      <w:lvlText w:val="%6."/>
      <w:lvlJc w:val="right"/>
      <w:pPr>
        <w:ind w:left="4457" w:hanging="180"/>
      </w:pPr>
    </w:lvl>
    <w:lvl w:ilvl="6" w:tplc="25C8ABEA" w:tentative="1">
      <w:start w:val="1"/>
      <w:numFmt w:val="decimal"/>
      <w:lvlText w:val="%7."/>
      <w:lvlJc w:val="left"/>
      <w:pPr>
        <w:ind w:left="5177" w:hanging="360"/>
      </w:pPr>
    </w:lvl>
    <w:lvl w:ilvl="7" w:tplc="D11E0FDA" w:tentative="1">
      <w:start w:val="1"/>
      <w:numFmt w:val="lowerLetter"/>
      <w:lvlText w:val="%8."/>
      <w:lvlJc w:val="left"/>
      <w:pPr>
        <w:ind w:left="5897" w:hanging="360"/>
      </w:pPr>
    </w:lvl>
    <w:lvl w:ilvl="8" w:tplc="62664EE4" w:tentative="1">
      <w:start w:val="1"/>
      <w:numFmt w:val="lowerRoman"/>
      <w:lvlText w:val="%9."/>
      <w:lvlJc w:val="right"/>
      <w:pPr>
        <w:ind w:left="6617" w:hanging="180"/>
      </w:pPr>
    </w:lvl>
  </w:abstractNum>
  <w:abstractNum w:abstractNumId="188" w15:restartNumberingAfterBreak="0">
    <w:nsid w:val="662A279D"/>
    <w:multiLevelType w:val="hybridMultilevel"/>
    <w:tmpl w:val="D240944E"/>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67062BD4"/>
    <w:multiLevelType w:val="hybridMultilevel"/>
    <w:tmpl w:val="5FF0DEEC"/>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90" w15:restartNumberingAfterBreak="0">
    <w:nsid w:val="6805458B"/>
    <w:multiLevelType w:val="hybridMultilevel"/>
    <w:tmpl w:val="EEF4AD60"/>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191" w15:restartNumberingAfterBreak="0">
    <w:nsid w:val="686545AB"/>
    <w:multiLevelType w:val="hybridMultilevel"/>
    <w:tmpl w:val="F50ED594"/>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2" w15:restartNumberingAfterBreak="0">
    <w:nsid w:val="6AEE6CB0"/>
    <w:multiLevelType w:val="hybridMultilevel"/>
    <w:tmpl w:val="D1309E12"/>
    <w:lvl w:ilvl="0" w:tplc="04160001">
      <w:start w:val="1"/>
      <w:numFmt w:val="lowerLetter"/>
      <w:lvlText w:val="%1)"/>
      <w:lvlJc w:val="left"/>
      <w:pPr>
        <w:tabs>
          <w:tab w:val="num" w:pos="720"/>
        </w:tabs>
        <w:ind w:left="720" w:hanging="360"/>
      </w:p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93" w15:restartNumberingAfterBreak="0">
    <w:nsid w:val="6B18518E"/>
    <w:multiLevelType w:val="hybridMultilevel"/>
    <w:tmpl w:val="F63C1C76"/>
    <w:lvl w:ilvl="0" w:tplc="A956C44C">
      <w:start w:val="1"/>
      <w:numFmt w:val="decimal"/>
      <w:lvlText w:val="%1."/>
      <w:lvlJc w:val="left"/>
      <w:pPr>
        <w:ind w:left="720" w:hanging="360"/>
      </w:pPr>
      <w:rPr>
        <w:rFonts w:hint="default"/>
      </w:rPr>
    </w:lvl>
    <w:lvl w:ilvl="1" w:tplc="11D8F2E6" w:tentative="1">
      <w:start w:val="1"/>
      <w:numFmt w:val="lowerLetter"/>
      <w:lvlText w:val="%2."/>
      <w:lvlJc w:val="left"/>
      <w:pPr>
        <w:ind w:left="1440" w:hanging="360"/>
      </w:pPr>
    </w:lvl>
    <w:lvl w:ilvl="2" w:tplc="FF109D0E" w:tentative="1">
      <w:start w:val="1"/>
      <w:numFmt w:val="lowerRoman"/>
      <w:lvlText w:val="%3."/>
      <w:lvlJc w:val="right"/>
      <w:pPr>
        <w:ind w:left="2160" w:hanging="180"/>
      </w:pPr>
    </w:lvl>
    <w:lvl w:ilvl="3" w:tplc="B5E20FA6" w:tentative="1">
      <w:start w:val="1"/>
      <w:numFmt w:val="decimal"/>
      <w:lvlText w:val="%4."/>
      <w:lvlJc w:val="left"/>
      <w:pPr>
        <w:ind w:left="2880" w:hanging="360"/>
      </w:pPr>
    </w:lvl>
    <w:lvl w:ilvl="4" w:tplc="AADEA190" w:tentative="1">
      <w:start w:val="1"/>
      <w:numFmt w:val="lowerLetter"/>
      <w:lvlText w:val="%5."/>
      <w:lvlJc w:val="left"/>
      <w:pPr>
        <w:ind w:left="3600" w:hanging="360"/>
      </w:pPr>
    </w:lvl>
    <w:lvl w:ilvl="5" w:tplc="79D2D236" w:tentative="1">
      <w:start w:val="1"/>
      <w:numFmt w:val="lowerRoman"/>
      <w:lvlText w:val="%6."/>
      <w:lvlJc w:val="right"/>
      <w:pPr>
        <w:ind w:left="4320" w:hanging="180"/>
      </w:pPr>
    </w:lvl>
    <w:lvl w:ilvl="6" w:tplc="DFA8C476" w:tentative="1">
      <w:start w:val="1"/>
      <w:numFmt w:val="decimal"/>
      <w:lvlText w:val="%7."/>
      <w:lvlJc w:val="left"/>
      <w:pPr>
        <w:ind w:left="5040" w:hanging="360"/>
      </w:pPr>
    </w:lvl>
    <w:lvl w:ilvl="7" w:tplc="54800D84" w:tentative="1">
      <w:start w:val="1"/>
      <w:numFmt w:val="lowerLetter"/>
      <w:lvlText w:val="%8."/>
      <w:lvlJc w:val="left"/>
      <w:pPr>
        <w:ind w:left="5760" w:hanging="360"/>
      </w:pPr>
    </w:lvl>
    <w:lvl w:ilvl="8" w:tplc="EC9A88DE" w:tentative="1">
      <w:start w:val="1"/>
      <w:numFmt w:val="lowerRoman"/>
      <w:lvlText w:val="%9."/>
      <w:lvlJc w:val="right"/>
      <w:pPr>
        <w:ind w:left="6480" w:hanging="180"/>
      </w:pPr>
    </w:lvl>
  </w:abstractNum>
  <w:abstractNum w:abstractNumId="194" w15:restartNumberingAfterBreak="0">
    <w:nsid w:val="6B2125B3"/>
    <w:multiLevelType w:val="hybridMultilevel"/>
    <w:tmpl w:val="D8163C4C"/>
    <w:lvl w:ilvl="0" w:tplc="F4F4BAD4">
      <w:start w:val="1"/>
      <w:numFmt w:val="bullet"/>
      <w:lvlText w:val=""/>
      <w:lvlJc w:val="left"/>
      <w:pPr>
        <w:tabs>
          <w:tab w:val="num" w:pos="720"/>
        </w:tabs>
        <w:ind w:left="720" w:hanging="360"/>
      </w:pPr>
      <w:rPr>
        <w:rFonts w:ascii="Symbol" w:hAnsi="Symbol" w:hint="default"/>
      </w:rPr>
    </w:lvl>
    <w:lvl w:ilvl="1" w:tplc="04160019" w:tentative="1">
      <w:start w:val="1"/>
      <w:numFmt w:val="bullet"/>
      <w:pStyle w:val="CDTTTULO2"/>
      <w:lvlText w:val="o"/>
      <w:lvlJc w:val="left"/>
      <w:pPr>
        <w:tabs>
          <w:tab w:val="num" w:pos="1440"/>
        </w:tabs>
        <w:ind w:left="1440" w:hanging="360"/>
      </w:pPr>
      <w:rPr>
        <w:rFonts w:ascii="Courier New" w:hAnsi="Courier New" w:cs="Courier New" w:hint="default"/>
      </w:rPr>
    </w:lvl>
    <w:lvl w:ilvl="2" w:tplc="0416001B" w:tentative="1">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abstractNum w:abstractNumId="195" w15:restartNumberingAfterBreak="0">
    <w:nsid w:val="6B520764"/>
    <w:multiLevelType w:val="hybridMultilevel"/>
    <w:tmpl w:val="5816A39E"/>
    <w:lvl w:ilvl="0" w:tplc="0416000B">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96" w15:restartNumberingAfterBreak="0">
    <w:nsid w:val="6BD76A8A"/>
    <w:multiLevelType w:val="hybridMultilevel"/>
    <w:tmpl w:val="055C0EEE"/>
    <w:lvl w:ilvl="0" w:tplc="C96CBE68">
      <w:start w:val="1"/>
      <w:numFmt w:val="decimal"/>
      <w:lvlText w:val="%1."/>
      <w:lvlJc w:val="left"/>
      <w:pPr>
        <w:ind w:left="390" w:hanging="360"/>
      </w:pPr>
      <w:rPr>
        <w:rFonts w:hint="default"/>
      </w:rPr>
    </w:lvl>
    <w:lvl w:ilvl="1" w:tplc="4BC8A24E" w:tentative="1">
      <w:start w:val="1"/>
      <w:numFmt w:val="lowerLetter"/>
      <w:lvlText w:val="%2."/>
      <w:lvlJc w:val="left"/>
      <w:pPr>
        <w:ind w:left="1110" w:hanging="360"/>
      </w:pPr>
    </w:lvl>
    <w:lvl w:ilvl="2" w:tplc="3B3E2D70" w:tentative="1">
      <w:start w:val="1"/>
      <w:numFmt w:val="lowerRoman"/>
      <w:lvlText w:val="%3."/>
      <w:lvlJc w:val="right"/>
      <w:pPr>
        <w:ind w:left="1830" w:hanging="180"/>
      </w:pPr>
    </w:lvl>
    <w:lvl w:ilvl="3" w:tplc="9EE64874" w:tentative="1">
      <w:start w:val="1"/>
      <w:numFmt w:val="decimal"/>
      <w:lvlText w:val="%4."/>
      <w:lvlJc w:val="left"/>
      <w:pPr>
        <w:ind w:left="2550" w:hanging="360"/>
      </w:pPr>
    </w:lvl>
    <w:lvl w:ilvl="4" w:tplc="FCE6AA92" w:tentative="1">
      <w:start w:val="1"/>
      <w:numFmt w:val="lowerLetter"/>
      <w:lvlText w:val="%5."/>
      <w:lvlJc w:val="left"/>
      <w:pPr>
        <w:ind w:left="3270" w:hanging="360"/>
      </w:pPr>
    </w:lvl>
    <w:lvl w:ilvl="5" w:tplc="519884A4" w:tentative="1">
      <w:start w:val="1"/>
      <w:numFmt w:val="lowerRoman"/>
      <w:lvlText w:val="%6."/>
      <w:lvlJc w:val="right"/>
      <w:pPr>
        <w:ind w:left="3990" w:hanging="180"/>
      </w:pPr>
    </w:lvl>
    <w:lvl w:ilvl="6" w:tplc="27289828" w:tentative="1">
      <w:start w:val="1"/>
      <w:numFmt w:val="decimal"/>
      <w:lvlText w:val="%7."/>
      <w:lvlJc w:val="left"/>
      <w:pPr>
        <w:ind w:left="4710" w:hanging="360"/>
      </w:pPr>
    </w:lvl>
    <w:lvl w:ilvl="7" w:tplc="C70A5744" w:tentative="1">
      <w:start w:val="1"/>
      <w:numFmt w:val="lowerLetter"/>
      <w:lvlText w:val="%8."/>
      <w:lvlJc w:val="left"/>
      <w:pPr>
        <w:ind w:left="5430" w:hanging="360"/>
      </w:pPr>
    </w:lvl>
    <w:lvl w:ilvl="8" w:tplc="37623992" w:tentative="1">
      <w:start w:val="1"/>
      <w:numFmt w:val="lowerRoman"/>
      <w:lvlText w:val="%9."/>
      <w:lvlJc w:val="right"/>
      <w:pPr>
        <w:ind w:left="6150" w:hanging="180"/>
      </w:pPr>
    </w:lvl>
  </w:abstractNum>
  <w:abstractNum w:abstractNumId="197" w15:restartNumberingAfterBreak="0">
    <w:nsid w:val="6C4849FB"/>
    <w:multiLevelType w:val="hybridMultilevel"/>
    <w:tmpl w:val="A8CC0A4C"/>
    <w:lvl w:ilvl="0" w:tplc="04160017">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198" w15:restartNumberingAfterBreak="0">
    <w:nsid w:val="6C7878A6"/>
    <w:multiLevelType w:val="hybridMultilevel"/>
    <w:tmpl w:val="884681F6"/>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9" w15:restartNumberingAfterBreak="0">
    <w:nsid w:val="6E2140A2"/>
    <w:multiLevelType w:val="hybridMultilevel"/>
    <w:tmpl w:val="6C86B318"/>
    <w:lvl w:ilvl="0" w:tplc="04160001">
      <w:start w:val="1"/>
      <w:numFmt w:val="bullet"/>
      <w:pStyle w:val="Normas"/>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6F525BCB"/>
    <w:multiLevelType w:val="hybridMultilevel"/>
    <w:tmpl w:val="965E35AC"/>
    <w:lvl w:ilvl="0" w:tplc="0416000F">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1" w15:restartNumberingAfterBreak="0">
    <w:nsid w:val="6F9754C2"/>
    <w:multiLevelType w:val="hybridMultilevel"/>
    <w:tmpl w:val="A79CBA6A"/>
    <w:lvl w:ilvl="0" w:tplc="A86A9F2E">
      <w:start w:val="1"/>
      <w:numFmt w:val="lowerLetter"/>
      <w:lvlText w:val="%1)"/>
      <w:lvlJc w:val="left"/>
      <w:pPr>
        <w:tabs>
          <w:tab w:val="num" w:pos="720"/>
        </w:tabs>
        <w:ind w:left="720" w:hanging="360"/>
      </w:pPr>
    </w:lvl>
    <w:lvl w:ilvl="1" w:tplc="428ED74E" w:tentative="1">
      <w:start w:val="1"/>
      <w:numFmt w:val="lowerLetter"/>
      <w:lvlText w:val="%2."/>
      <w:lvlJc w:val="left"/>
      <w:pPr>
        <w:tabs>
          <w:tab w:val="num" w:pos="1440"/>
        </w:tabs>
        <w:ind w:left="1440" w:hanging="360"/>
      </w:pPr>
    </w:lvl>
    <w:lvl w:ilvl="2" w:tplc="57EA18A4" w:tentative="1">
      <w:start w:val="1"/>
      <w:numFmt w:val="lowerRoman"/>
      <w:lvlText w:val="%3."/>
      <w:lvlJc w:val="right"/>
      <w:pPr>
        <w:tabs>
          <w:tab w:val="num" w:pos="2160"/>
        </w:tabs>
        <w:ind w:left="2160" w:hanging="180"/>
      </w:pPr>
    </w:lvl>
    <w:lvl w:ilvl="3" w:tplc="A5B23BBC" w:tentative="1">
      <w:start w:val="1"/>
      <w:numFmt w:val="decimal"/>
      <w:lvlText w:val="%4."/>
      <w:lvlJc w:val="left"/>
      <w:pPr>
        <w:tabs>
          <w:tab w:val="num" w:pos="2880"/>
        </w:tabs>
        <w:ind w:left="2880" w:hanging="360"/>
      </w:pPr>
    </w:lvl>
    <w:lvl w:ilvl="4" w:tplc="22C2EE48" w:tentative="1">
      <w:start w:val="1"/>
      <w:numFmt w:val="lowerLetter"/>
      <w:lvlText w:val="%5."/>
      <w:lvlJc w:val="left"/>
      <w:pPr>
        <w:tabs>
          <w:tab w:val="num" w:pos="3600"/>
        </w:tabs>
        <w:ind w:left="3600" w:hanging="360"/>
      </w:pPr>
    </w:lvl>
    <w:lvl w:ilvl="5" w:tplc="FE022228" w:tentative="1">
      <w:start w:val="1"/>
      <w:numFmt w:val="lowerRoman"/>
      <w:lvlText w:val="%6."/>
      <w:lvlJc w:val="right"/>
      <w:pPr>
        <w:tabs>
          <w:tab w:val="num" w:pos="4320"/>
        </w:tabs>
        <w:ind w:left="4320" w:hanging="180"/>
      </w:pPr>
    </w:lvl>
    <w:lvl w:ilvl="6" w:tplc="CEA2AAA2" w:tentative="1">
      <w:start w:val="1"/>
      <w:numFmt w:val="decimal"/>
      <w:lvlText w:val="%7."/>
      <w:lvlJc w:val="left"/>
      <w:pPr>
        <w:tabs>
          <w:tab w:val="num" w:pos="5040"/>
        </w:tabs>
        <w:ind w:left="5040" w:hanging="360"/>
      </w:pPr>
    </w:lvl>
    <w:lvl w:ilvl="7" w:tplc="7B500B2C" w:tentative="1">
      <w:start w:val="1"/>
      <w:numFmt w:val="lowerLetter"/>
      <w:lvlText w:val="%8."/>
      <w:lvlJc w:val="left"/>
      <w:pPr>
        <w:tabs>
          <w:tab w:val="num" w:pos="5760"/>
        </w:tabs>
        <w:ind w:left="5760" w:hanging="360"/>
      </w:pPr>
    </w:lvl>
    <w:lvl w:ilvl="8" w:tplc="122C6638" w:tentative="1">
      <w:start w:val="1"/>
      <w:numFmt w:val="lowerRoman"/>
      <w:lvlText w:val="%9."/>
      <w:lvlJc w:val="right"/>
      <w:pPr>
        <w:tabs>
          <w:tab w:val="num" w:pos="6480"/>
        </w:tabs>
        <w:ind w:left="6480" w:hanging="180"/>
      </w:pPr>
    </w:lvl>
  </w:abstractNum>
  <w:abstractNum w:abstractNumId="202" w15:restartNumberingAfterBreak="0">
    <w:nsid w:val="6FBE2CA0"/>
    <w:multiLevelType w:val="hybridMultilevel"/>
    <w:tmpl w:val="5E847D46"/>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6FF30D33"/>
    <w:multiLevelType w:val="multilevel"/>
    <w:tmpl w:val="B1F23862"/>
    <w:lvl w:ilvl="0">
      <w:start w:val="1"/>
      <w:numFmt w:val="decimal"/>
      <w:pStyle w:val="nivel1"/>
      <w:lvlText w:val="%1"/>
      <w:lvlJc w:val="left"/>
      <w:pPr>
        <w:tabs>
          <w:tab w:val="num" w:pos="1134"/>
        </w:tabs>
        <w:ind w:left="1134" w:hanging="1134"/>
      </w:pPr>
      <w:rPr>
        <w:rFonts w:hint="default"/>
        <w:b/>
        <w:bCs w:val="0"/>
        <w:i w:val="0"/>
        <w:iCs w:val="0"/>
        <w:caps w:val="0"/>
        <w:smallCaps w:val="0"/>
        <w:strike w:val="0"/>
        <w:dstrike w:val="0"/>
        <w:outline w:val="0"/>
        <w:shadow w:val="0"/>
        <w:emboss w:val="0"/>
        <w:imprint w:val="0"/>
        <w:vanish w:val="0"/>
        <w:spacing w:val="0"/>
        <w:kern w:val="0"/>
        <w:position w:val="0"/>
        <w:u w:val="none"/>
        <w:vertAlign w:val="baseline"/>
        <w:em w:val="none"/>
      </w:rPr>
    </w:lvl>
    <w:lvl w:ilvl="1">
      <w:start w:val="1"/>
      <w:numFmt w:val="decimal"/>
      <w:pStyle w:val="nivel2"/>
      <w:lvlText w:val="%1.%2"/>
      <w:lvlJc w:val="left"/>
      <w:pPr>
        <w:tabs>
          <w:tab w:val="num" w:pos="1134"/>
        </w:tabs>
        <w:ind w:left="1134" w:hanging="1134"/>
      </w:pPr>
      <w:rPr>
        <w:rFonts w:hint="default"/>
      </w:rPr>
    </w:lvl>
    <w:lvl w:ilvl="2">
      <w:start w:val="1"/>
      <w:numFmt w:val="decimal"/>
      <w:pStyle w:val="nivel3"/>
      <w:lvlText w:val="%1.%2.%3"/>
      <w:lvlJc w:val="left"/>
      <w:pPr>
        <w:tabs>
          <w:tab w:val="num" w:pos="1134"/>
        </w:tabs>
        <w:ind w:left="1134" w:hanging="1134"/>
      </w:pPr>
      <w:rPr>
        <w:rFonts w:hint="default"/>
      </w:rPr>
    </w:lvl>
    <w:lvl w:ilvl="3">
      <w:start w:val="1"/>
      <w:numFmt w:val="decimal"/>
      <w:pStyle w:val="nivel4"/>
      <w:lvlText w:val="%1.%2.%3.%4"/>
      <w:lvlJc w:val="left"/>
      <w:pPr>
        <w:tabs>
          <w:tab w:val="num" w:pos="1134"/>
        </w:tabs>
        <w:ind w:left="1134" w:hanging="1134"/>
      </w:pPr>
      <w:rPr>
        <w:rFonts w:hint="default"/>
      </w:rPr>
    </w:lvl>
    <w:lvl w:ilvl="4">
      <w:start w:val="1"/>
      <w:numFmt w:val="decimal"/>
      <w:pStyle w:val="nivel5"/>
      <w:lvlText w:val="%1.%2.%3.%4.%5"/>
      <w:lvlJc w:val="left"/>
      <w:pPr>
        <w:tabs>
          <w:tab w:val="num" w:pos="1134"/>
        </w:tabs>
        <w:ind w:left="1134" w:hanging="1134"/>
      </w:pPr>
      <w:rPr>
        <w:rFonts w:hint="default"/>
      </w:rPr>
    </w:lvl>
    <w:lvl w:ilvl="5">
      <w:start w:val="1"/>
      <w:numFmt w:val="decimal"/>
      <w:pStyle w:val="nivel6"/>
      <w:lvlText w:val="%1.%2.%3.%4.%5.%6"/>
      <w:lvlJc w:val="left"/>
      <w:pPr>
        <w:tabs>
          <w:tab w:val="num" w:pos="1134"/>
        </w:tabs>
        <w:ind w:left="1134" w:hanging="1134"/>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204" w15:restartNumberingAfterBreak="0">
    <w:nsid w:val="713F4676"/>
    <w:multiLevelType w:val="hybridMultilevel"/>
    <w:tmpl w:val="C92AEE3E"/>
    <w:lvl w:ilvl="0" w:tplc="04160001">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5" w15:restartNumberingAfterBreak="0">
    <w:nsid w:val="718C5421"/>
    <w:multiLevelType w:val="hybridMultilevel"/>
    <w:tmpl w:val="9A729300"/>
    <w:lvl w:ilvl="0" w:tplc="18AA77DA">
      <w:start w:val="1"/>
      <w:numFmt w:val="bullet"/>
      <w:lvlText w:val=""/>
      <w:lvlJc w:val="left"/>
      <w:pPr>
        <w:tabs>
          <w:tab w:val="num" w:pos="720"/>
        </w:tabs>
        <w:ind w:left="720" w:hanging="360"/>
      </w:pPr>
      <w:rPr>
        <w:rFonts w:ascii="Symbol" w:hAnsi="Symbol" w:hint="default"/>
      </w:rPr>
    </w:lvl>
    <w:lvl w:ilvl="1" w:tplc="6F324B34">
      <w:start w:val="1"/>
      <w:numFmt w:val="bullet"/>
      <w:lvlText w:val="o"/>
      <w:lvlJc w:val="left"/>
      <w:pPr>
        <w:tabs>
          <w:tab w:val="num" w:pos="1440"/>
        </w:tabs>
        <w:ind w:left="1440" w:hanging="360"/>
      </w:pPr>
      <w:rPr>
        <w:rFonts w:ascii="Courier New" w:hAnsi="Courier New" w:cs="Courier New" w:hint="default"/>
      </w:rPr>
    </w:lvl>
    <w:lvl w:ilvl="2" w:tplc="6076F512">
      <w:start w:val="1"/>
      <w:numFmt w:val="bullet"/>
      <w:lvlText w:val=""/>
      <w:lvlJc w:val="left"/>
      <w:pPr>
        <w:tabs>
          <w:tab w:val="num" w:pos="2160"/>
        </w:tabs>
        <w:ind w:left="2160" w:hanging="360"/>
      </w:pPr>
      <w:rPr>
        <w:rFonts w:ascii="Wingdings" w:hAnsi="Wingdings" w:hint="default"/>
      </w:rPr>
    </w:lvl>
    <w:lvl w:ilvl="3" w:tplc="7CDEDAF4" w:tentative="1">
      <w:start w:val="1"/>
      <w:numFmt w:val="bullet"/>
      <w:lvlText w:val=""/>
      <w:lvlJc w:val="left"/>
      <w:pPr>
        <w:tabs>
          <w:tab w:val="num" w:pos="2880"/>
        </w:tabs>
        <w:ind w:left="2880" w:hanging="360"/>
      </w:pPr>
      <w:rPr>
        <w:rFonts w:ascii="Symbol" w:hAnsi="Symbol" w:hint="default"/>
      </w:rPr>
    </w:lvl>
    <w:lvl w:ilvl="4" w:tplc="7C1011E0" w:tentative="1">
      <w:start w:val="1"/>
      <w:numFmt w:val="bullet"/>
      <w:lvlText w:val="o"/>
      <w:lvlJc w:val="left"/>
      <w:pPr>
        <w:tabs>
          <w:tab w:val="num" w:pos="3600"/>
        </w:tabs>
        <w:ind w:left="3600" w:hanging="360"/>
      </w:pPr>
      <w:rPr>
        <w:rFonts w:ascii="Courier New" w:hAnsi="Courier New" w:cs="Courier New" w:hint="default"/>
      </w:rPr>
    </w:lvl>
    <w:lvl w:ilvl="5" w:tplc="FC1A2F16" w:tentative="1">
      <w:start w:val="1"/>
      <w:numFmt w:val="bullet"/>
      <w:lvlText w:val=""/>
      <w:lvlJc w:val="left"/>
      <w:pPr>
        <w:tabs>
          <w:tab w:val="num" w:pos="4320"/>
        </w:tabs>
        <w:ind w:left="4320" w:hanging="360"/>
      </w:pPr>
      <w:rPr>
        <w:rFonts w:ascii="Wingdings" w:hAnsi="Wingdings" w:hint="default"/>
      </w:rPr>
    </w:lvl>
    <w:lvl w:ilvl="6" w:tplc="C4741958" w:tentative="1">
      <w:start w:val="1"/>
      <w:numFmt w:val="bullet"/>
      <w:lvlText w:val=""/>
      <w:lvlJc w:val="left"/>
      <w:pPr>
        <w:tabs>
          <w:tab w:val="num" w:pos="5040"/>
        </w:tabs>
        <w:ind w:left="5040" w:hanging="360"/>
      </w:pPr>
      <w:rPr>
        <w:rFonts w:ascii="Symbol" w:hAnsi="Symbol" w:hint="default"/>
      </w:rPr>
    </w:lvl>
    <w:lvl w:ilvl="7" w:tplc="862CE6BC" w:tentative="1">
      <w:start w:val="1"/>
      <w:numFmt w:val="bullet"/>
      <w:lvlText w:val="o"/>
      <w:lvlJc w:val="left"/>
      <w:pPr>
        <w:tabs>
          <w:tab w:val="num" w:pos="5760"/>
        </w:tabs>
        <w:ind w:left="5760" w:hanging="360"/>
      </w:pPr>
      <w:rPr>
        <w:rFonts w:ascii="Courier New" w:hAnsi="Courier New" w:cs="Courier New" w:hint="default"/>
      </w:rPr>
    </w:lvl>
    <w:lvl w:ilvl="8" w:tplc="692C3CA6"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73E72AED"/>
    <w:multiLevelType w:val="hybridMultilevel"/>
    <w:tmpl w:val="FA5AFE20"/>
    <w:lvl w:ilvl="0" w:tplc="E92618D8">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7" w15:restartNumberingAfterBreak="0">
    <w:nsid w:val="75021E71"/>
    <w:multiLevelType w:val="hybridMultilevel"/>
    <w:tmpl w:val="2684E3A8"/>
    <w:lvl w:ilvl="0" w:tplc="BE429BDE">
      <w:start w:val="1"/>
      <w:numFmt w:val="bullet"/>
      <w:lvlText w:val=""/>
      <w:lvlJc w:val="left"/>
      <w:pPr>
        <w:ind w:left="720" w:hanging="360"/>
      </w:pPr>
      <w:rPr>
        <w:rFonts w:ascii="Wingdings" w:hAnsi="Wingdings" w:hint="default"/>
      </w:rPr>
    </w:lvl>
    <w:lvl w:ilvl="1" w:tplc="04160019" w:tentative="1">
      <w:start w:val="1"/>
      <w:numFmt w:val="bullet"/>
      <w:lvlText w:val="o"/>
      <w:lvlJc w:val="left"/>
      <w:pPr>
        <w:ind w:left="1440" w:hanging="360"/>
      </w:pPr>
      <w:rPr>
        <w:rFonts w:ascii="Courier New" w:hAnsi="Courier New" w:cs="Courier New" w:hint="default"/>
      </w:rPr>
    </w:lvl>
    <w:lvl w:ilvl="2" w:tplc="0416001B" w:tentative="1">
      <w:start w:val="1"/>
      <w:numFmt w:val="bullet"/>
      <w:lvlText w:val=""/>
      <w:lvlJc w:val="left"/>
      <w:pPr>
        <w:ind w:left="2160" w:hanging="360"/>
      </w:pPr>
      <w:rPr>
        <w:rFonts w:ascii="Wingdings" w:hAnsi="Wingdings" w:hint="default"/>
      </w:rPr>
    </w:lvl>
    <w:lvl w:ilvl="3" w:tplc="0416000F" w:tentative="1">
      <w:start w:val="1"/>
      <w:numFmt w:val="bullet"/>
      <w:lvlText w:val=""/>
      <w:lvlJc w:val="left"/>
      <w:pPr>
        <w:ind w:left="2880" w:hanging="360"/>
      </w:pPr>
      <w:rPr>
        <w:rFonts w:ascii="Symbol" w:hAnsi="Symbol" w:hint="default"/>
      </w:rPr>
    </w:lvl>
    <w:lvl w:ilvl="4" w:tplc="04160019" w:tentative="1">
      <w:start w:val="1"/>
      <w:numFmt w:val="bullet"/>
      <w:lvlText w:val="o"/>
      <w:lvlJc w:val="left"/>
      <w:pPr>
        <w:ind w:left="3600" w:hanging="360"/>
      </w:pPr>
      <w:rPr>
        <w:rFonts w:ascii="Courier New" w:hAnsi="Courier New" w:cs="Courier New" w:hint="default"/>
      </w:rPr>
    </w:lvl>
    <w:lvl w:ilvl="5" w:tplc="0416001B" w:tentative="1">
      <w:start w:val="1"/>
      <w:numFmt w:val="bullet"/>
      <w:lvlText w:val=""/>
      <w:lvlJc w:val="left"/>
      <w:pPr>
        <w:ind w:left="4320" w:hanging="360"/>
      </w:pPr>
      <w:rPr>
        <w:rFonts w:ascii="Wingdings" w:hAnsi="Wingdings" w:hint="default"/>
      </w:rPr>
    </w:lvl>
    <w:lvl w:ilvl="6" w:tplc="0416000F" w:tentative="1">
      <w:start w:val="1"/>
      <w:numFmt w:val="bullet"/>
      <w:lvlText w:val=""/>
      <w:lvlJc w:val="left"/>
      <w:pPr>
        <w:ind w:left="5040" w:hanging="360"/>
      </w:pPr>
      <w:rPr>
        <w:rFonts w:ascii="Symbol" w:hAnsi="Symbol" w:hint="default"/>
      </w:rPr>
    </w:lvl>
    <w:lvl w:ilvl="7" w:tplc="04160019" w:tentative="1">
      <w:start w:val="1"/>
      <w:numFmt w:val="bullet"/>
      <w:lvlText w:val="o"/>
      <w:lvlJc w:val="left"/>
      <w:pPr>
        <w:ind w:left="5760" w:hanging="360"/>
      </w:pPr>
      <w:rPr>
        <w:rFonts w:ascii="Courier New" w:hAnsi="Courier New" w:cs="Courier New" w:hint="default"/>
      </w:rPr>
    </w:lvl>
    <w:lvl w:ilvl="8" w:tplc="0416001B" w:tentative="1">
      <w:start w:val="1"/>
      <w:numFmt w:val="bullet"/>
      <w:lvlText w:val=""/>
      <w:lvlJc w:val="left"/>
      <w:pPr>
        <w:ind w:left="6480" w:hanging="360"/>
      </w:pPr>
      <w:rPr>
        <w:rFonts w:ascii="Wingdings" w:hAnsi="Wingdings" w:hint="default"/>
      </w:rPr>
    </w:lvl>
  </w:abstractNum>
  <w:abstractNum w:abstractNumId="208" w15:restartNumberingAfterBreak="0">
    <w:nsid w:val="76A60064"/>
    <w:multiLevelType w:val="hybridMultilevel"/>
    <w:tmpl w:val="47C23488"/>
    <w:lvl w:ilvl="0" w:tplc="E92618D8">
      <w:start w:val="1"/>
      <w:numFmt w:val="lowerLetter"/>
      <w:pStyle w:val="ndice3"/>
      <w:lvlText w:val="%1)"/>
      <w:lvlJc w:val="left"/>
      <w:pPr>
        <w:tabs>
          <w:tab w:val="num" w:pos="720"/>
        </w:tabs>
        <w:ind w:left="720" w:hanging="360"/>
      </w:pPr>
      <w:rPr>
        <w:rFont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09" w15:restartNumberingAfterBreak="0">
    <w:nsid w:val="76D767BE"/>
    <w:multiLevelType w:val="hybridMultilevel"/>
    <w:tmpl w:val="D72EA410"/>
    <w:lvl w:ilvl="0" w:tplc="04160001">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0" w15:restartNumberingAfterBreak="0">
    <w:nsid w:val="77E67295"/>
    <w:multiLevelType w:val="hybridMultilevel"/>
    <w:tmpl w:val="E4EEFD98"/>
    <w:lvl w:ilvl="0" w:tplc="FFFFFFFF">
      <w:start w:val="1"/>
      <w:numFmt w:val="bullet"/>
      <w:lvlText w:val=""/>
      <w:lvlJc w:val="left"/>
      <w:pPr>
        <w:ind w:left="720" w:hanging="360"/>
      </w:pPr>
      <w:rPr>
        <w:rFonts w:ascii="Wingdings" w:hAnsi="Wingdings"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1" w15:restartNumberingAfterBreak="0">
    <w:nsid w:val="79004230"/>
    <w:multiLevelType w:val="hybridMultilevel"/>
    <w:tmpl w:val="3FDEBD44"/>
    <w:lvl w:ilvl="0" w:tplc="04160001">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Symbol" w:hAnsi="Symbol"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2" w15:restartNumberingAfterBreak="0">
    <w:nsid w:val="79980525"/>
    <w:multiLevelType w:val="hybridMultilevel"/>
    <w:tmpl w:val="2646AA3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3" w15:restartNumberingAfterBreak="0">
    <w:nsid w:val="79C60676"/>
    <w:multiLevelType w:val="hybridMultilevel"/>
    <w:tmpl w:val="2A9E714C"/>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4" w15:restartNumberingAfterBreak="0">
    <w:nsid w:val="79F62B5F"/>
    <w:multiLevelType w:val="hybridMultilevel"/>
    <w:tmpl w:val="14F0B8C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7A845D34"/>
    <w:multiLevelType w:val="multilevel"/>
    <w:tmpl w:val="9C8071C4"/>
    <w:lvl w:ilvl="0">
      <w:start w:val="1"/>
      <w:numFmt w:val="decimal"/>
      <w:pStyle w:val="Tit-00"/>
      <w:lvlText w:val="Capítulo  %1"/>
      <w:lvlJc w:val="left"/>
      <w:pPr>
        <w:ind w:left="360" w:hanging="360"/>
      </w:pPr>
      <w:rPr>
        <w:rFonts w:ascii="Gill Sans MT" w:hAnsi="Gill Sans MT" w:hint="default"/>
        <w:b/>
        <w:i w:val="0"/>
        <w:sz w:val="32"/>
      </w:rPr>
    </w:lvl>
    <w:lvl w:ilvl="1">
      <w:start w:val="1"/>
      <w:numFmt w:val="decimal"/>
      <w:pStyle w:val="Tit-01"/>
      <w:lvlText w:val="%2."/>
      <w:lvlJc w:val="left"/>
      <w:pPr>
        <w:ind w:left="0" w:firstLine="0"/>
      </w:pPr>
      <w:rPr>
        <w:rFonts w:ascii="Gill Sans MT" w:hAnsi="Gill Sans MT" w:hint="default"/>
        <w:b w:val="0"/>
        <w:i w:val="0"/>
        <w:sz w:val="32"/>
      </w:rPr>
    </w:lvl>
    <w:lvl w:ilvl="2">
      <w:start w:val="1"/>
      <w:numFmt w:val="decimal"/>
      <w:pStyle w:val="Tit-02"/>
      <w:lvlText w:val="%2.%3."/>
      <w:lvlJc w:val="left"/>
      <w:pPr>
        <w:ind w:left="0" w:firstLine="0"/>
      </w:pPr>
      <w:rPr>
        <w:rFonts w:ascii="Gill Sans MT" w:hAnsi="Gill Sans MT" w:hint="default"/>
        <w:b/>
        <w:i w:val="0"/>
        <w:sz w:val="28"/>
      </w:rPr>
    </w:lvl>
    <w:lvl w:ilvl="3">
      <w:start w:val="1"/>
      <w:numFmt w:val="decimal"/>
      <w:pStyle w:val="Tit-03"/>
      <w:lvlText w:val="%2.%3.%4"/>
      <w:lvlJc w:val="left"/>
      <w:pPr>
        <w:ind w:left="0" w:firstLine="0"/>
      </w:pPr>
      <w:rPr>
        <w:rFonts w:ascii="Gill Sans MT" w:hAnsi="Gill Sans MT" w:hint="default"/>
        <w:b/>
        <w:i w:val="0"/>
        <w:sz w:val="24"/>
      </w:rPr>
    </w:lvl>
    <w:lvl w:ilvl="4">
      <w:start w:val="1"/>
      <w:numFmt w:val="decimal"/>
      <w:pStyle w:val="Tit-04"/>
      <w:lvlText w:val="%2.%3.%4.%5"/>
      <w:lvlJc w:val="left"/>
      <w:pPr>
        <w:ind w:left="142" w:firstLine="0"/>
      </w:pPr>
      <w:rPr>
        <w:rFonts w:ascii="Gill Sans MT" w:hAnsi="Gill Sans MT" w:hint="default"/>
        <w:b/>
        <w:i w:val="0"/>
        <w:sz w:val="22"/>
      </w:rPr>
    </w:lvl>
    <w:lvl w:ilvl="5">
      <w:start w:val="1"/>
      <w:numFmt w:val="lowerRoman"/>
      <w:lvlText w:val="(%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6" w15:restartNumberingAfterBreak="0">
    <w:nsid w:val="7AAF6845"/>
    <w:multiLevelType w:val="hybridMultilevel"/>
    <w:tmpl w:val="F2DA547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7AB373E4"/>
    <w:multiLevelType w:val="hybridMultilevel"/>
    <w:tmpl w:val="76C28044"/>
    <w:lvl w:ilvl="0" w:tplc="04160019">
      <w:start w:val="1"/>
      <w:numFmt w:val="bullet"/>
      <w:lvlText w:val="o"/>
      <w:lvlJc w:val="left"/>
      <w:pPr>
        <w:tabs>
          <w:tab w:val="num" w:pos="720"/>
        </w:tabs>
        <w:ind w:left="720" w:hanging="360"/>
      </w:pPr>
      <w:rPr>
        <w:rFonts w:ascii="Courier New" w:hAnsi="Courier New" w:cs="Courier New"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8" w15:restartNumberingAfterBreak="0">
    <w:nsid w:val="7B512DD3"/>
    <w:multiLevelType w:val="hybridMultilevel"/>
    <w:tmpl w:val="7E7E072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9" w15:restartNumberingAfterBreak="0">
    <w:nsid w:val="7B8C7DC5"/>
    <w:multiLevelType w:val="hybridMultilevel"/>
    <w:tmpl w:val="97D08CA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0" w15:restartNumberingAfterBreak="0">
    <w:nsid w:val="7C0E6C48"/>
    <w:multiLevelType w:val="hybridMultilevel"/>
    <w:tmpl w:val="AB6AACD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1" w15:restartNumberingAfterBreak="0">
    <w:nsid w:val="7DD11F1D"/>
    <w:multiLevelType w:val="hybridMultilevel"/>
    <w:tmpl w:val="9490D4BC"/>
    <w:lvl w:ilvl="0" w:tplc="04160005">
      <w:start w:val="1"/>
      <w:numFmt w:val="bullet"/>
      <w:lvlText w:val=""/>
      <w:lvlJc w:val="left"/>
      <w:pPr>
        <w:tabs>
          <w:tab w:val="num" w:pos="720"/>
        </w:tabs>
        <w:ind w:left="720" w:hanging="360"/>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7EAF4F6C"/>
    <w:multiLevelType w:val="hybridMultilevel"/>
    <w:tmpl w:val="5F42FAFA"/>
    <w:lvl w:ilvl="0" w:tplc="04160005">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7EBA0CC5"/>
    <w:multiLevelType w:val="hybridMultilevel"/>
    <w:tmpl w:val="CCD8F6F4"/>
    <w:lvl w:ilvl="0" w:tplc="04160001">
      <w:start w:val="1"/>
      <w:numFmt w:val="decimal"/>
      <w:lvlText w:val="%1."/>
      <w:lvlJc w:val="left"/>
      <w:pPr>
        <w:ind w:left="857" w:hanging="360"/>
      </w:pPr>
      <w:rPr>
        <w:rFonts w:hint="default"/>
      </w:rPr>
    </w:lvl>
    <w:lvl w:ilvl="1" w:tplc="04160003" w:tentative="1">
      <w:start w:val="1"/>
      <w:numFmt w:val="lowerLetter"/>
      <w:lvlText w:val="%2."/>
      <w:lvlJc w:val="left"/>
      <w:pPr>
        <w:ind w:left="1577" w:hanging="360"/>
      </w:pPr>
    </w:lvl>
    <w:lvl w:ilvl="2" w:tplc="04160005" w:tentative="1">
      <w:start w:val="1"/>
      <w:numFmt w:val="lowerRoman"/>
      <w:lvlText w:val="%3."/>
      <w:lvlJc w:val="right"/>
      <w:pPr>
        <w:ind w:left="2297" w:hanging="180"/>
      </w:pPr>
    </w:lvl>
    <w:lvl w:ilvl="3" w:tplc="04160001" w:tentative="1">
      <w:start w:val="1"/>
      <w:numFmt w:val="decimal"/>
      <w:lvlText w:val="%4."/>
      <w:lvlJc w:val="left"/>
      <w:pPr>
        <w:ind w:left="3017" w:hanging="360"/>
      </w:pPr>
    </w:lvl>
    <w:lvl w:ilvl="4" w:tplc="04160003" w:tentative="1">
      <w:start w:val="1"/>
      <w:numFmt w:val="lowerLetter"/>
      <w:lvlText w:val="%5."/>
      <w:lvlJc w:val="left"/>
      <w:pPr>
        <w:ind w:left="3737" w:hanging="360"/>
      </w:pPr>
    </w:lvl>
    <w:lvl w:ilvl="5" w:tplc="04160005" w:tentative="1">
      <w:start w:val="1"/>
      <w:numFmt w:val="lowerRoman"/>
      <w:lvlText w:val="%6."/>
      <w:lvlJc w:val="right"/>
      <w:pPr>
        <w:ind w:left="4457" w:hanging="180"/>
      </w:pPr>
    </w:lvl>
    <w:lvl w:ilvl="6" w:tplc="04160001" w:tentative="1">
      <w:start w:val="1"/>
      <w:numFmt w:val="decimal"/>
      <w:lvlText w:val="%7."/>
      <w:lvlJc w:val="left"/>
      <w:pPr>
        <w:ind w:left="5177" w:hanging="360"/>
      </w:pPr>
    </w:lvl>
    <w:lvl w:ilvl="7" w:tplc="04160003" w:tentative="1">
      <w:start w:val="1"/>
      <w:numFmt w:val="lowerLetter"/>
      <w:lvlText w:val="%8."/>
      <w:lvlJc w:val="left"/>
      <w:pPr>
        <w:ind w:left="5897" w:hanging="360"/>
      </w:pPr>
    </w:lvl>
    <w:lvl w:ilvl="8" w:tplc="04160005" w:tentative="1">
      <w:start w:val="1"/>
      <w:numFmt w:val="lowerRoman"/>
      <w:lvlText w:val="%9."/>
      <w:lvlJc w:val="right"/>
      <w:pPr>
        <w:ind w:left="6617" w:hanging="180"/>
      </w:pPr>
    </w:lvl>
  </w:abstractNum>
  <w:abstractNum w:abstractNumId="224" w15:restartNumberingAfterBreak="0">
    <w:nsid w:val="7ED74DB0"/>
    <w:multiLevelType w:val="hybridMultilevel"/>
    <w:tmpl w:val="6D9A49BC"/>
    <w:lvl w:ilvl="0" w:tplc="FFFFFFFF">
      <w:start w:val="1"/>
      <w:numFmt w:val="decimal"/>
      <w:lvlText w:val="%1."/>
      <w:lvlJc w:val="left"/>
      <w:pPr>
        <w:ind w:left="857" w:hanging="360"/>
      </w:pPr>
      <w:rPr>
        <w:rFonts w:hint="default"/>
      </w:rPr>
    </w:lvl>
    <w:lvl w:ilvl="1" w:tplc="FFFFFFFF" w:tentative="1">
      <w:start w:val="1"/>
      <w:numFmt w:val="lowerLetter"/>
      <w:lvlText w:val="%2."/>
      <w:lvlJc w:val="left"/>
      <w:pPr>
        <w:ind w:left="1577" w:hanging="360"/>
      </w:pPr>
    </w:lvl>
    <w:lvl w:ilvl="2" w:tplc="FFFFFFFF" w:tentative="1">
      <w:start w:val="1"/>
      <w:numFmt w:val="lowerRoman"/>
      <w:lvlText w:val="%3."/>
      <w:lvlJc w:val="right"/>
      <w:pPr>
        <w:ind w:left="2297" w:hanging="180"/>
      </w:pPr>
    </w:lvl>
    <w:lvl w:ilvl="3" w:tplc="FFFFFFFF" w:tentative="1">
      <w:start w:val="1"/>
      <w:numFmt w:val="decimal"/>
      <w:lvlText w:val="%4."/>
      <w:lvlJc w:val="left"/>
      <w:pPr>
        <w:ind w:left="3017" w:hanging="360"/>
      </w:pPr>
    </w:lvl>
    <w:lvl w:ilvl="4" w:tplc="FFFFFFFF" w:tentative="1">
      <w:start w:val="1"/>
      <w:numFmt w:val="lowerLetter"/>
      <w:lvlText w:val="%5."/>
      <w:lvlJc w:val="left"/>
      <w:pPr>
        <w:ind w:left="3737" w:hanging="360"/>
      </w:pPr>
    </w:lvl>
    <w:lvl w:ilvl="5" w:tplc="FFFFFFFF" w:tentative="1">
      <w:start w:val="1"/>
      <w:numFmt w:val="lowerRoman"/>
      <w:lvlText w:val="%6."/>
      <w:lvlJc w:val="right"/>
      <w:pPr>
        <w:ind w:left="4457" w:hanging="180"/>
      </w:pPr>
    </w:lvl>
    <w:lvl w:ilvl="6" w:tplc="FFFFFFFF" w:tentative="1">
      <w:start w:val="1"/>
      <w:numFmt w:val="decimal"/>
      <w:lvlText w:val="%7."/>
      <w:lvlJc w:val="left"/>
      <w:pPr>
        <w:ind w:left="5177" w:hanging="360"/>
      </w:pPr>
    </w:lvl>
    <w:lvl w:ilvl="7" w:tplc="FFFFFFFF" w:tentative="1">
      <w:start w:val="1"/>
      <w:numFmt w:val="lowerLetter"/>
      <w:lvlText w:val="%8."/>
      <w:lvlJc w:val="left"/>
      <w:pPr>
        <w:ind w:left="5897" w:hanging="360"/>
      </w:pPr>
    </w:lvl>
    <w:lvl w:ilvl="8" w:tplc="FFFFFFFF" w:tentative="1">
      <w:start w:val="1"/>
      <w:numFmt w:val="lowerRoman"/>
      <w:lvlText w:val="%9."/>
      <w:lvlJc w:val="right"/>
      <w:pPr>
        <w:ind w:left="6617" w:hanging="180"/>
      </w:pPr>
    </w:lvl>
  </w:abstractNum>
  <w:num w:numId="1">
    <w:abstractNumId w:val="203"/>
  </w:num>
  <w:num w:numId="2">
    <w:abstractNumId w:val="120"/>
  </w:num>
  <w:num w:numId="3">
    <w:abstractNumId w:val="215"/>
  </w:num>
  <w:num w:numId="4">
    <w:abstractNumId w:val="92"/>
  </w:num>
  <w:num w:numId="5">
    <w:abstractNumId w:val="40"/>
  </w:num>
  <w:num w:numId="6">
    <w:abstractNumId w:val="121"/>
  </w:num>
  <w:num w:numId="7">
    <w:abstractNumId w:val="72"/>
  </w:num>
  <w:num w:numId="8">
    <w:abstractNumId w:val="119"/>
  </w:num>
  <w:num w:numId="9">
    <w:abstractNumId w:val="162"/>
  </w:num>
  <w:num w:numId="10">
    <w:abstractNumId w:val="129"/>
  </w:num>
  <w:num w:numId="11">
    <w:abstractNumId w:val="186"/>
  </w:num>
  <w:num w:numId="12">
    <w:abstractNumId w:val="201"/>
  </w:num>
  <w:num w:numId="13">
    <w:abstractNumId w:val="49"/>
  </w:num>
  <w:num w:numId="14">
    <w:abstractNumId w:val="208"/>
  </w:num>
  <w:num w:numId="15">
    <w:abstractNumId w:val="199"/>
  </w:num>
  <w:num w:numId="16">
    <w:abstractNumId w:val="194"/>
  </w:num>
  <w:num w:numId="17">
    <w:abstractNumId w:val="11"/>
  </w:num>
  <w:num w:numId="18">
    <w:abstractNumId w:val="182"/>
  </w:num>
  <w:num w:numId="19">
    <w:abstractNumId w:val="20"/>
  </w:num>
  <w:num w:numId="20">
    <w:abstractNumId w:val="70"/>
  </w:num>
  <w:num w:numId="21">
    <w:abstractNumId w:val="1"/>
  </w:num>
  <w:num w:numId="22">
    <w:abstractNumId w:val="79"/>
  </w:num>
  <w:num w:numId="23">
    <w:abstractNumId w:val="99"/>
  </w:num>
  <w:num w:numId="24">
    <w:abstractNumId w:val="34"/>
  </w:num>
  <w:num w:numId="25">
    <w:abstractNumId w:val="103"/>
  </w:num>
  <w:num w:numId="26">
    <w:abstractNumId w:val="35"/>
  </w:num>
  <w:num w:numId="27">
    <w:abstractNumId w:val="100"/>
  </w:num>
  <w:num w:numId="28">
    <w:abstractNumId w:val="38"/>
  </w:num>
  <w:num w:numId="29">
    <w:abstractNumId w:val="27"/>
  </w:num>
  <w:num w:numId="30">
    <w:abstractNumId w:val="192"/>
  </w:num>
  <w:num w:numId="31">
    <w:abstractNumId w:val="178"/>
  </w:num>
  <w:num w:numId="32">
    <w:abstractNumId w:val="43"/>
  </w:num>
  <w:num w:numId="33">
    <w:abstractNumId w:val="146"/>
  </w:num>
  <w:num w:numId="34">
    <w:abstractNumId w:val="31"/>
  </w:num>
  <w:num w:numId="35">
    <w:abstractNumId w:val="156"/>
  </w:num>
  <w:num w:numId="36">
    <w:abstractNumId w:val="202"/>
  </w:num>
  <w:num w:numId="37">
    <w:abstractNumId w:val="128"/>
  </w:num>
  <w:num w:numId="38">
    <w:abstractNumId w:val="84"/>
  </w:num>
  <w:num w:numId="39">
    <w:abstractNumId w:val="114"/>
  </w:num>
  <w:num w:numId="40">
    <w:abstractNumId w:val="216"/>
  </w:num>
  <w:num w:numId="41">
    <w:abstractNumId w:val="63"/>
  </w:num>
  <w:num w:numId="42">
    <w:abstractNumId w:val="140"/>
  </w:num>
  <w:num w:numId="43">
    <w:abstractNumId w:val="3"/>
  </w:num>
  <w:num w:numId="44">
    <w:abstractNumId w:val="172"/>
  </w:num>
  <w:num w:numId="45">
    <w:abstractNumId w:val="116"/>
  </w:num>
  <w:num w:numId="46">
    <w:abstractNumId w:val="96"/>
  </w:num>
  <w:num w:numId="47">
    <w:abstractNumId w:val="55"/>
  </w:num>
  <w:num w:numId="48">
    <w:abstractNumId w:val="69"/>
  </w:num>
  <w:num w:numId="49">
    <w:abstractNumId w:val="90"/>
  </w:num>
  <w:num w:numId="50">
    <w:abstractNumId w:val="62"/>
  </w:num>
  <w:num w:numId="51">
    <w:abstractNumId w:val="104"/>
  </w:num>
  <w:num w:numId="52">
    <w:abstractNumId w:val="197"/>
  </w:num>
  <w:num w:numId="53">
    <w:abstractNumId w:val="67"/>
  </w:num>
  <w:num w:numId="54">
    <w:abstractNumId w:val="204"/>
  </w:num>
  <w:num w:numId="55">
    <w:abstractNumId w:val="83"/>
  </w:num>
  <w:num w:numId="56">
    <w:abstractNumId w:val="134"/>
  </w:num>
  <w:num w:numId="57">
    <w:abstractNumId w:val="200"/>
  </w:num>
  <w:num w:numId="58">
    <w:abstractNumId w:val="175"/>
  </w:num>
  <w:num w:numId="59">
    <w:abstractNumId w:val="135"/>
  </w:num>
  <w:num w:numId="60">
    <w:abstractNumId w:val="50"/>
  </w:num>
  <w:num w:numId="61">
    <w:abstractNumId w:val="132"/>
  </w:num>
  <w:num w:numId="62">
    <w:abstractNumId w:val="76"/>
  </w:num>
  <w:num w:numId="63">
    <w:abstractNumId w:val="150"/>
  </w:num>
  <w:num w:numId="64">
    <w:abstractNumId w:val="170"/>
  </w:num>
  <w:num w:numId="65">
    <w:abstractNumId w:val="191"/>
  </w:num>
  <w:num w:numId="66">
    <w:abstractNumId w:val="61"/>
  </w:num>
  <w:num w:numId="67">
    <w:abstractNumId w:val="184"/>
  </w:num>
  <w:num w:numId="68">
    <w:abstractNumId w:val="164"/>
  </w:num>
  <w:num w:numId="69">
    <w:abstractNumId w:val="28"/>
  </w:num>
  <w:num w:numId="70">
    <w:abstractNumId w:val="33"/>
  </w:num>
  <w:num w:numId="71">
    <w:abstractNumId w:val="124"/>
  </w:num>
  <w:num w:numId="72">
    <w:abstractNumId w:val="66"/>
  </w:num>
  <w:num w:numId="73">
    <w:abstractNumId w:val="152"/>
  </w:num>
  <w:num w:numId="74">
    <w:abstractNumId w:val="51"/>
  </w:num>
  <w:num w:numId="75">
    <w:abstractNumId w:val="207"/>
  </w:num>
  <w:num w:numId="76">
    <w:abstractNumId w:val="185"/>
  </w:num>
  <w:num w:numId="77">
    <w:abstractNumId w:val="65"/>
  </w:num>
  <w:num w:numId="78">
    <w:abstractNumId w:val="32"/>
  </w:num>
  <w:num w:numId="79">
    <w:abstractNumId w:val="160"/>
  </w:num>
  <w:num w:numId="80">
    <w:abstractNumId w:val="39"/>
  </w:num>
  <w:num w:numId="81">
    <w:abstractNumId w:val="42"/>
  </w:num>
  <w:num w:numId="82">
    <w:abstractNumId w:val="71"/>
  </w:num>
  <w:num w:numId="83">
    <w:abstractNumId w:val="18"/>
  </w:num>
  <w:num w:numId="84">
    <w:abstractNumId w:val="89"/>
  </w:num>
  <w:num w:numId="85">
    <w:abstractNumId w:val="75"/>
  </w:num>
  <w:num w:numId="86">
    <w:abstractNumId w:val="137"/>
  </w:num>
  <w:num w:numId="87">
    <w:abstractNumId w:val="210"/>
  </w:num>
  <w:num w:numId="88">
    <w:abstractNumId w:val="58"/>
    <w:lvlOverride w:ilvl="0">
      <w:startOverride w:val="1"/>
    </w:lvlOverride>
  </w:num>
  <w:num w:numId="89">
    <w:abstractNumId w:val="45"/>
  </w:num>
  <w:num w:numId="90">
    <w:abstractNumId w:val="165"/>
  </w:num>
  <w:num w:numId="91">
    <w:abstractNumId w:val="143"/>
  </w:num>
  <w:num w:numId="92">
    <w:abstractNumId w:val="180"/>
  </w:num>
  <w:num w:numId="93">
    <w:abstractNumId w:val="131"/>
  </w:num>
  <w:num w:numId="94">
    <w:abstractNumId w:val="139"/>
  </w:num>
  <w:num w:numId="95">
    <w:abstractNumId w:val="7"/>
  </w:num>
  <w:num w:numId="96">
    <w:abstractNumId w:val="59"/>
  </w:num>
  <w:num w:numId="97">
    <w:abstractNumId w:val="82"/>
  </w:num>
  <w:num w:numId="98">
    <w:abstractNumId w:val="22"/>
  </w:num>
  <w:num w:numId="99">
    <w:abstractNumId w:val="53"/>
  </w:num>
  <w:num w:numId="100">
    <w:abstractNumId w:val="48"/>
  </w:num>
  <w:num w:numId="101">
    <w:abstractNumId w:val="74"/>
  </w:num>
  <w:num w:numId="102">
    <w:abstractNumId w:val="214"/>
  </w:num>
  <w:num w:numId="103">
    <w:abstractNumId w:val="111"/>
  </w:num>
  <w:num w:numId="104">
    <w:abstractNumId w:val="188"/>
  </w:num>
  <w:num w:numId="105">
    <w:abstractNumId w:val="211"/>
  </w:num>
  <w:num w:numId="106">
    <w:abstractNumId w:val="177"/>
  </w:num>
  <w:num w:numId="107">
    <w:abstractNumId w:val="41"/>
  </w:num>
  <w:num w:numId="108">
    <w:abstractNumId w:val="36"/>
  </w:num>
  <w:num w:numId="109">
    <w:abstractNumId w:val="14"/>
  </w:num>
  <w:num w:numId="110">
    <w:abstractNumId w:val="167"/>
  </w:num>
  <w:num w:numId="111">
    <w:abstractNumId w:val="163"/>
  </w:num>
  <w:num w:numId="112">
    <w:abstractNumId w:val="19"/>
  </w:num>
  <w:num w:numId="113">
    <w:abstractNumId w:val="5"/>
  </w:num>
  <w:num w:numId="114">
    <w:abstractNumId w:val="78"/>
  </w:num>
  <w:num w:numId="115">
    <w:abstractNumId w:val="98"/>
  </w:num>
  <w:num w:numId="116">
    <w:abstractNumId w:val="133"/>
  </w:num>
  <w:num w:numId="117">
    <w:abstractNumId w:val="169"/>
  </w:num>
  <w:num w:numId="118">
    <w:abstractNumId w:val="222"/>
  </w:num>
  <w:num w:numId="119">
    <w:abstractNumId w:val="142"/>
  </w:num>
  <w:num w:numId="120">
    <w:abstractNumId w:val="219"/>
  </w:num>
  <w:num w:numId="121">
    <w:abstractNumId w:val="117"/>
  </w:num>
  <w:num w:numId="122">
    <w:abstractNumId w:val="221"/>
  </w:num>
  <w:num w:numId="123">
    <w:abstractNumId w:val="56"/>
  </w:num>
  <w:num w:numId="124">
    <w:abstractNumId w:val="107"/>
  </w:num>
  <w:num w:numId="125">
    <w:abstractNumId w:val="155"/>
  </w:num>
  <w:num w:numId="126">
    <w:abstractNumId w:val="174"/>
  </w:num>
  <w:num w:numId="127">
    <w:abstractNumId w:val="138"/>
  </w:num>
  <w:num w:numId="128">
    <w:abstractNumId w:val="101"/>
  </w:num>
  <w:num w:numId="129">
    <w:abstractNumId w:val="183"/>
  </w:num>
  <w:num w:numId="130">
    <w:abstractNumId w:val="206"/>
  </w:num>
  <w:num w:numId="131">
    <w:abstractNumId w:val="205"/>
  </w:num>
  <w:num w:numId="132">
    <w:abstractNumId w:val="151"/>
  </w:num>
  <w:num w:numId="133">
    <w:abstractNumId w:val="148"/>
  </w:num>
  <w:num w:numId="134">
    <w:abstractNumId w:val="149"/>
  </w:num>
  <w:num w:numId="135">
    <w:abstractNumId w:val="52"/>
  </w:num>
  <w:num w:numId="136">
    <w:abstractNumId w:val="8"/>
  </w:num>
  <w:num w:numId="137">
    <w:abstractNumId w:val="109"/>
  </w:num>
  <w:num w:numId="138">
    <w:abstractNumId w:val="198"/>
  </w:num>
  <w:num w:numId="139">
    <w:abstractNumId w:val="9"/>
  </w:num>
  <w:num w:numId="140">
    <w:abstractNumId w:val="16"/>
  </w:num>
  <w:num w:numId="141">
    <w:abstractNumId w:val="86"/>
  </w:num>
  <w:num w:numId="142">
    <w:abstractNumId w:val="44"/>
  </w:num>
  <w:num w:numId="143">
    <w:abstractNumId w:val="113"/>
  </w:num>
  <w:num w:numId="144">
    <w:abstractNumId w:val="15"/>
  </w:num>
  <w:num w:numId="145">
    <w:abstractNumId w:val="168"/>
  </w:num>
  <w:num w:numId="146">
    <w:abstractNumId w:val="176"/>
  </w:num>
  <w:num w:numId="147">
    <w:abstractNumId w:val="154"/>
  </w:num>
  <w:num w:numId="148">
    <w:abstractNumId w:val="37"/>
  </w:num>
  <w:num w:numId="149">
    <w:abstractNumId w:val="144"/>
  </w:num>
  <w:num w:numId="150">
    <w:abstractNumId w:val="189"/>
  </w:num>
  <w:num w:numId="151">
    <w:abstractNumId w:val="125"/>
  </w:num>
  <w:num w:numId="152">
    <w:abstractNumId w:val="171"/>
  </w:num>
  <w:num w:numId="153">
    <w:abstractNumId w:val="126"/>
  </w:num>
  <w:num w:numId="154">
    <w:abstractNumId w:val="30"/>
  </w:num>
  <w:num w:numId="155">
    <w:abstractNumId w:val="64"/>
  </w:num>
  <w:num w:numId="156">
    <w:abstractNumId w:val="2"/>
  </w:num>
  <w:num w:numId="157">
    <w:abstractNumId w:val="105"/>
  </w:num>
  <w:num w:numId="158">
    <w:abstractNumId w:val="13"/>
  </w:num>
  <w:num w:numId="159">
    <w:abstractNumId w:val="220"/>
  </w:num>
  <w:num w:numId="160">
    <w:abstractNumId w:val="77"/>
  </w:num>
  <w:num w:numId="161">
    <w:abstractNumId w:val="81"/>
  </w:num>
  <w:num w:numId="162">
    <w:abstractNumId w:val="95"/>
  </w:num>
  <w:num w:numId="163">
    <w:abstractNumId w:val="115"/>
  </w:num>
  <w:num w:numId="164">
    <w:abstractNumId w:val="130"/>
  </w:num>
  <w:num w:numId="165">
    <w:abstractNumId w:val="157"/>
  </w:num>
  <w:num w:numId="166">
    <w:abstractNumId w:val="212"/>
  </w:num>
  <w:num w:numId="167">
    <w:abstractNumId w:val="213"/>
  </w:num>
  <w:num w:numId="168">
    <w:abstractNumId w:val="153"/>
  </w:num>
  <w:num w:numId="169">
    <w:abstractNumId w:val="54"/>
  </w:num>
  <w:num w:numId="170">
    <w:abstractNumId w:val="123"/>
  </w:num>
  <w:num w:numId="171">
    <w:abstractNumId w:val="209"/>
  </w:num>
  <w:num w:numId="172">
    <w:abstractNumId w:val="127"/>
  </w:num>
  <w:num w:numId="173">
    <w:abstractNumId w:val="159"/>
  </w:num>
  <w:num w:numId="174">
    <w:abstractNumId w:val="4"/>
  </w:num>
  <w:num w:numId="175">
    <w:abstractNumId w:val="158"/>
  </w:num>
  <w:num w:numId="176">
    <w:abstractNumId w:val="218"/>
  </w:num>
  <w:num w:numId="177">
    <w:abstractNumId w:val="80"/>
  </w:num>
  <w:num w:numId="178">
    <w:abstractNumId w:val="23"/>
  </w:num>
  <w:num w:numId="179">
    <w:abstractNumId w:val="88"/>
  </w:num>
  <w:num w:numId="180">
    <w:abstractNumId w:val="17"/>
  </w:num>
  <w:num w:numId="181">
    <w:abstractNumId w:val="122"/>
  </w:num>
  <w:num w:numId="182">
    <w:abstractNumId w:val="166"/>
  </w:num>
  <w:num w:numId="183">
    <w:abstractNumId w:val="47"/>
  </w:num>
  <w:num w:numId="184">
    <w:abstractNumId w:val="190"/>
  </w:num>
  <w:num w:numId="185">
    <w:abstractNumId w:val="141"/>
  </w:num>
  <w:num w:numId="186">
    <w:abstractNumId w:val="94"/>
  </w:num>
  <w:num w:numId="187">
    <w:abstractNumId w:val="193"/>
  </w:num>
  <w:num w:numId="188">
    <w:abstractNumId w:val="73"/>
  </w:num>
  <w:num w:numId="189">
    <w:abstractNumId w:val="147"/>
  </w:num>
  <w:num w:numId="190">
    <w:abstractNumId w:val="60"/>
  </w:num>
  <w:num w:numId="191">
    <w:abstractNumId w:val="136"/>
  </w:num>
  <w:num w:numId="192">
    <w:abstractNumId w:val="68"/>
  </w:num>
  <w:num w:numId="193">
    <w:abstractNumId w:val="21"/>
  </w:num>
  <w:num w:numId="194">
    <w:abstractNumId w:val="57"/>
  </w:num>
  <w:num w:numId="195">
    <w:abstractNumId w:val="6"/>
  </w:num>
  <w:num w:numId="196">
    <w:abstractNumId w:val="187"/>
  </w:num>
  <w:num w:numId="197">
    <w:abstractNumId w:val="0"/>
  </w:num>
  <w:num w:numId="198">
    <w:abstractNumId w:val="145"/>
  </w:num>
  <w:num w:numId="199">
    <w:abstractNumId w:val="196"/>
  </w:num>
  <w:num w:numId="200">
    <w:abstractNumId w:val="29"/>
  </w:num>
  <w:num w:numId="201">
    <w:abstractNumId w:val="173"/>
  </w:num>
  <w:num w:numId="202">
    <w:abstractNumId w:val="223"/>
  </w:num>
  <w:num w:numId="203">
    <w:abstractNumId w:val="93"/>
  </w:num>
  <w:num w:numId="204">
    <w:abstractNumId w:val="161"/>
  </w:num>
  <w:num w:numId="205">
    <w:abstractNumId w:val="24"/>
  </w:num>
  <w:num w:numId="206">
    <w:abstractNumId w:val="224"/>
  </w:num>
  <w:num w:numId="207">
    <w:abstractNumId w:val="91"/>
  </w:num>
  <w:num w:numId="208">
    <w:abstractNumId w:val="87"/>
  </w:num>
  <w:num w:numId="209">
    <w:abstractNumId w:val="179"/>
  </w:num>
  <w:num w:numId="210">
    <w:abstractNumId w:val="112"/>
  </w:num>
  <w:num w:numId="211">
    <w:abstractNumId w:val="12"/>
  </w:num>
  <w:num w:numId="212">
    <w:abstractNumId w:val="181"/>
  </w:num>
  <w:num w:numId="213">
    <w:abstractNumId w:val="102"/>
  </w:num>
  <w:num w:numId="214">
    <w:abstractNumId w:val="110"/>
  </w:num>
  <w:num w:numId="215">
    <w:abstractNumId w:val="106"/>
  </w:num>
  <w:num w:numId="216">
    <w:abstractNumId w:val="46"/>
  </w:num>
  <w:num w:numId="217">
    <w:abstractNumId w:val="26"/>
  </w:num>
  <w:num w:numId="218">
    <w:abstractNumId w:val="85"/>
  </w:num>
  <w:num w:numId="219">
    <w:abstractNumId w:val="97"/>
  </w:num>
  <w:num w:numId="220">
    <w:abstractNumId w:val="108"/>
  </w:num>
  <w:num w:numId="221">
    <w:abstractNumId w:val="10"/>
  </w:num>
  <w:num w:numId="222">
    <w:abstractNumId w:val="195"/>
  </w:num>
  <w:num w:numId="223">
    <w:abstractNumId w:val="25"/>
  </w:num>
  <w:num w:numId="224">
    <w:abstractNumId w:val="217"/>
  </w:num>
  <w:num w:numId="225">
    <w:abstractNumId w:val="118"/>
  </w:num>
  <w:numIdMacAtCleanup w:val="2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425"/>
  <w:characterSpacingControl w:val="doNotCompress"/>
  <w:hdrShapeDefaults>
    <o:shapedefaults v:ext="edit" spidmax="207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QzNDY2szA0NzYyMzJR0lEKTi0uzszPAykwrwUAUGh7SCwAAAA="/>
  </w:docVars>
  <w:rsids>
    <w:rsidRoot w:val="00235DD0"/>
    <w:rsid w:val="00020BAB"/>
    <w:rsid w:val="000253EE"/>
    <w:rsid w:val="00027CB4"/>
    <w:rsid w:val="00032943"/>
    <w:rsid w:val="000376FC"/>
    <w:rsid w:val="000451BD"/>
    <w:rsid w:val="00047391"/>
    <w:rsid w:val="000512CD"/>
    <w:rsid w:val="00053796"/>
    <w:rsid w:val="00064EF5"/>
    <w:rsid w:val="00082225"/>
    <w:rsid w:val="00084913"/>
    <w:rsid w:val="00086634"/>
    <w:rsid w:val="00097C24"/>
    <w:rsid w:val="000A0081"/>
    <w:rsid w:val="000A3942"/>
    <w:rsid w:val="000C6D8F"/>
    <w:rsid w:val="000D0563"/>
    <w:rsid w:val="000D19C4"/>
    <w:rsid w:val="0010008B"/>
    <w:rsid w:val="00106B14"/>
    <w:rsid w:val="0011208A"/>
    <w:rsid w:val="00192231"/>
    <w:rsid w:val="0019288C"/>
    <w:rsid w:val="001B04F6"/>
    <w:rsid w:val="001B26DF"/>
    <w:rsid w:val="001B634E"/>
    <w:rsid w:val="001C23C7"/>
    <w:rsid w:val="001C3876"/>
    <w:rsid w:val="001C66E3"/>
    <w:rsid w:val="001C6C33"/>
    <w:rsid w:val="001D2C5B"/>
    <w:rsid w:val="001E7151"/>
    <w:rsid w:val="00202B59"/>
    <w:rsid w:val="002155A0"/>
    <w:rsid w:val="00217F68"/>
    <w:rsid w:val="00226A38"/>
    <w:rsid w:val="00235DD0"/>
    <w:rsid w:val="00250765"/>
    <w:rsid w:val="00277379"/>
    <w:rsid w:val="0029245E"/>
    <w:rsid w:val="00293A0E"/>
    <w:rsid w:val="002A235B"/>
    <w:rsid w:val="002A26BB"/>
    <w:rsid w:val="002A5594"/>
    <w:rsid w:val="002C2D2F"/>
    <w:rsid w:val="002C6CA6"/>
    <w:rsid w:val="002D0FFE"/>
    <w:rsid w:val="002F0614"/>
    <w:rsid w:val="002F4186"/>
    <w:rsid w:val="003035C5"/>
    <w:rsid w:val="003156D7"/>
    <w:rsid w:val="0032118C"/>
    <w:rsid w:val="00321671"/>
    <w:rsid w:val="003667F5"/>
    <w:rsid w:val="00376025"/>
    <w:rsid w:val="00395810"/>
    <w:rsid w:val="003A15E8"/>
    <w:rsid w:val="003A2109"/>
    <w:rsid w:val="003A7DBC"/>
    <w:rsid w:val="003B4761"/>
    <w:rsid w:val="003B5733"/>
    <w:rsid w:val="003B71D5"/>
    <w:rsid w:val="003D1FB4"/>
    <w:rsid w:val="003D3617"/>
    <w:rsid w:val="003F2F71"/>
    <w:rsid w:val="003F3FC3"/>
    <w:rsid w:val="00414313"/>
    <w:rsid w:val="004432C1"/>
    <w:rsid w:val="004563A9"/>
    <w:rsid w:val="004750A4"/>
    <w:rsid w:val="00475DFE"/>
    <w:rsid w:val="00486884"/>
    <w:rsid w:val="004A7E44"/>
    <w:rsid w:val="004C2CC1"/>
    <w:rsid w:val="004C42FA"/>
    <w:rsid w:val="004C5A87"/>
    <w:rsid w:val="004D0622"/>
    <w:rsid w:val="004E2083"/>
    <w:rsid w:val="004F48C4"/>
    <w:rsid w:val="00501301"/>
    <w:rsid w:val="00512A64"/>
    <w:rsid w:val="0052401F"/>
    <w:rsid w:val="00524799"/>
    <w:rsid w:val="00524C8A"/>
    <w:rsid w:val="0053228D"/>
    <w:rsid w:val="00532C48"/>
    <w:rsid w:val="00535736"/>
    <w:rsid w:val="00543BD0"/>
    <w:rsid w:val="0055210B"/>
    <w:rsid w:val="00572D4C"/>
    <w:rsid w:val="005829DE"/>
    <w:rsid w:val="00586B7C"/>
    <w:rsid w:val="005B7795"/>
    <w:rsid w:val="005C04FF"/>
    <w:rsid w:val="005C1DD1"/>
    <w:rsid w:val="005C3ADE"/>
    <w:rsid w:val="005C6013"/>
    <w:rsid w:val="005C6FEC"/>
    <w:rsid w:val="005E1206"/>
    <w:rsid w:val="005E3F46"/>
    <w:rsid w:val="00606D81"/>
    <w:rsid w:val="0061400D"/>
    <w:rsid w:val="006275AF"/>
    <w:rsid w:val="00683F8C"/>
    <w:rsid w:val="006A272E"/>
    <w:rsid w:val="006A5967"/>
    <w:rsid w:val="006B7287"/>
    <w:rsid w:val="006E1326"/>
    <w:rsid w:val="006F06D3"/>
    <w:rsid w:val="00704F8D"/>
    <w:rsid w:val="00712C60"/>
    <w:rsid w:val="00716F61"/>
    <w:rsid w:val="00721B23"/>
    <w:rsid w:val="00731117"/>
    <w:rsid w:val="00732C65"/>
    <w:rsid w:val="00735EAB"/>
    <w:rsid w:val="00750233"/>
    <w:rsid w:val="00757EED"/>
    <w:rsid w:val="00762539"/>
    <w:rsid w:val="007721A7"/>
    <w:rsid w:val="00773C69"/>
    <w:rsid w:val="007744D5"/>
    <w:rsid w:val="00792780"/>
    <w:rsid w:val="00794561"/>
    <w:rsid w:val="007A3696"/>
    <w:rsid w:val="007A3E0E"/>
    <w:rsid w:val="007A40AF"/>
    <w:rsid w:val="007D5383"/>
    <w:rsid w:val="007D72E0"/>
    <w:rsid w:val="007E1F9D"/>
    <w:rsid w:val="007E390E"/>
    <w:rsid w:val="007F41EF"/>
    <w:rsid w:val="007F47FB"/>
    <w:rsid w:val="007F796F"/>
    <w:rsid w:val="008170BB"/>
    <w:rsid w:val="00835AAD"/>
    <w:rsid w:val="0085164D"/>
    <w:rsid w:val="00883258"/>
    <w:rsid w:val="00885F0E"/>
    <w:rsid w:val="0089585D"/>
    <w:rsid w:val="008A1D9C"/>
    <w:rsid w:val="008B0F97"/>
    <w:rsid w:val="008B6D75"/>
    <w:rsid w:val="008D5578"/>
    <w:rsid w:val="008F0324"/>
    <w:rsid w:val="00900C27"/>
    <w:rsid w:val="009429A8"/>
    <w:rsid w:val="009517B8"/>
    <w:rsid w:val="00951935"/>
    <w:rsid w:val="00952AF0"/>
    <w:rsid w:val="009720EB"/>
    <w:rsid w:val="0098487F"/>
    <w:rsid w:val="009C3EE8"/>
    <w:rsid w:val="009C5A4D"/>
    <w:rsid w:val="009D0A7E"/>
    <w:rsid w:val="009D42BF"/>
    <w:rsid w:val="009D4732"/>
    <w:rsid w:val="00A00352"/>
    <w:rsid w:val="00A075AF"/>
    <w:rsid w:val="00A11E55"/>
    <w:rsid w:val="00A12FAD"/>
    <w:rsid w:val="00A17E48"/>
    <w:rsid w:val="00A30B0D"/>
    <w:rsid w:val="00A51902"/>
    <w:rsid w:val="00A81208"/>
    <w:rsid w:val="00A901B5"/>
    <w:rsid w:val="00A97218"/>
    <w:rsid w:val="00AA4741"/>
    <w:rsid w:val="00AA7DF7"/>
    <w:rsid w:val="00AB077D"/>
    <w:rsid w:val="00AB5AE0"/>
    <w:rsid w:val="00AD386F"/>
    <w:rsid w:val="00AE2401"/>
    <w:rsid w:val="00AE7962"/>
    <w:rsid w:val="00AF1EB9"/>
    <w:rsid w:val="00AF7DF7"/>
    <w:rsid w:val="00B1399F"/>
    <w:rsid w:val="00B26B83"/>
    <w:rsid w:val="00B3045D"/>
    <w:rsid w:val="00B51879"/>
    <w:rsid w:val="00B943D6"/>
    <w:rsid w:val="00BB7EFB"/>
    <w:rsid w:val="00BC26A8"/>
    <w:rsid w:val="00BC560B"/>
    <w:rsid w:val="00BC7990"/>
    <w:rsid w:val="00BD26D9"/>
    <w:rsid w:val="00BD2A03"/>
    <w:rsid w:val="00BE5C44"/>
    <w:rsid w:val="00C00FBA"/>
    <w:rsid w:val="00C051DF"/>
    <w:rsid w:val="00C213D6"/>
    <w:rsid w:val="00C45074"/>
    <w:rsid w:val="00C712AC"/>
    <w:rsid w:val="00C724FA"/>
    <w:rsid w:val="00C80C76"/>
    <w:rsid w:val="00CA3540"/>
    <w:rsid w:val="00CA5CDF"/>
    <w:rsid w:val="00CA7CC0"/>
    <w:rsid w:val="00CD05A5"/>
    <w:rsid w:val="00CE05A9"/>
    <w:rsid w:val="00D10649"/>
    <w:rsid w:val="00D210A3"/>
    <w:rsid w:val="00D27FDC"/>
    <w:rsid w:val="00D333AA"/>
    <w:rsid w:val="00D44044"/>
    <w:rsid w:val="00D44C2F"/>
    <w:rsid w:val="00D52443"/>
    <w:rsid w:val="00D57E6B"/>
    <w:rsid w:val="00D65008"/>
    <w:rsid w:val="00D815C0"/>
    <w:rsid w:val="00D81EA4"/>
    <w:rsid w:val="00DC6A98"/>
    <w:rsid w:val="00DC7B2C"/>
    <w:rsid w:val="00DE111B"/>
    <w:rsid w:val="00DF3C4E"/>
    <w:rsid w:val="00E3144E"/>
    <w:rsid w:val="00E33FA7"/>
    <w:rsid w:val="00E35E16"/>
    <w:rsid w:val="00E52801"/>
    <w:rsid w:val="00E67CD3"/>
    <w:rsid w:val="00E74CCE"/>
    <w:rsid w:val="00E83054"/>
    <w:rsid w:val="00E914C6"/>
    <w:rsid w:val="00E95E73"/>
    <w:rsid w:val="00EB2A76"/>
    <w:rsid w:val="00EC62DA"/>
    <w:rsid w:val="00EE0BAE"/>
    <w:rsid w:val="00EF0691"/>
    <w:rsid w:val="00EF4193"/>
    <w:rsid w:val="00F01052"/>
    <w:rsid w:val="00F034DF"/>
    <w:rsid w:val="00F037C4"/>
    <w:rsid w:val="00F15221"/>
    <w:rsid w:val="00F362C7"/>
    <w:rsid w:val="00F44D38"/>
    <w:rsid w:val="00F52A93"/>
    <w:rsid w:val="00F52CEE"/>
    <w:rsid w:val="00F5330A"/>
    <w:rsid w:val="00F735B4"/>
    <w:rsid w:val="00F91830"/>
    <w:rsid w:val="00F929CD"/>
    <w:rsid w:val="00FB1F5F"/>
    <w:rsid w:val="00FC0A65"/>
    <w:rsid w:val="00FC1528"/>
    <w:rsid w:val="00FE2628"/>
    <w:rsid w:val="00FE2C16"/>
    <w:rsid w:val="00FF1ECD"/>
    <w:rsid w:val="00FF4372"/>
    <w:rsid w:val="00FF6A8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PersonName"/>
  <w:smartTagType w:namespaceuri="urn:schemas-microsoft-com:office:smarttags" w:name="metricconverter"/>
  <w:shapeDefaults>
    <o:shapedefaults v:ext="edit" spidmax="2077"/>
    <o:shapelayout v:ext="edit">
      <o:idmap v:ext="edit" data="1"/>
    </o:shapelayout>
  </w:shapeDefaults>
  <w:decimalSymbol w:val=","/>
  <w:listSeparator w:val=";"/>
  <w14:docId w14:val="6CA7CA54"/>
  <w15:chartTrackingRefBased/>
  <w15:docId w15:val="{0E893171-A321-47D4-8DB3-DA7AFB4D61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0324"/>
    <w:pPr>
      <w:spacing w:before="120" w:after="120"/>
    </w:pPr>
    <w:rPr>
      <w:rFonts w:ascii="Arial" w:hAnsi="Arial"/>
      <w:sz w:val="22"/>
      <w:szCs w:val="24"/>
    </w:rPr>
  </w:style>
  <w:style w:type="paragraph" w:styleId="Ttulo10">
    <w:name w:val="heading 1"/>
    <w:basedOn w:val="Normal"/>
    <w:next w:val="Normal"/>
    <w:link w:val="Ttulo1Char1"/>
    <w:qFormat/>
    <w:rsid w:val="00F52CEE"/>
    <w:pPr>
      <w:keepNext/>
      <w:spacing w:before="240" w:after="60" w:line="276" w:lineRule="auto"/>
      <w:outlineLvl w:val="0"/>
    </w:pPr>
    <w:rPr>
      <w:rFonts w:ascii="Cambria" w:hAnsi="Cambria"/>
      <w:b/>
      <w:bCs/>
      <w:kern w:val="32"/>
      <w:sz w:val="32"/>
      <w:szCs w:val="32"/>
      <w:lang w:eastAsia="en-US"/>
    </w:rPr>
  </w:style>
  <w:style w:type="paragraph" w:styleId="Ttulo2">
    <w:name w:val="heading 2"/>
    <w:basedOn w:val="Normal"/>
    <w:next w:val="Normal"/>
    <w:link w:val="Ttulo2Char1"/>
    <w:qFormat/>
    <w:rsid w:val="00DC6A98"/>
    <w:pPr>
      <w:keepNext/>
      <w:spacing w:before="240" w:after="60"/>
      <w:outlineLvl w:val="1"/>
    </w:pPr>
    <w:rPr>
      <w:rFonts w:cs="Arial"/>
      <w:b/>
      <w:bCs/>
      <w:i/>
      <w:iCs/>
      <w:sz w:val="28"/>
      <w:szCs w:val="28"/>
    </w:rPr>
  </w:style>
  <w:style w:type="paragraph" w:styleId="Ttulo3">
    <w:name w:val="heading 3"/>
    <w:basedOn w:val="Normal"/>
    <w:next w:val="Normal"/>
    <w:qFormat/>
    <w:rsid w:val="00E83054"/>
    <w:pPr>
      <w:keepNext/>
      <w:jc w:val="both"/>
      <w:outlineLvl w:val="2"/>
    </w:pPr>
    <w:rPr>
      <w:sz w:val="18"/>
      <w:szCs w:val="20"/>
    </w:rPr>
  </w:style>
  <w:style w:type="paragraph" w:styleId="Ttulo4">
    <w:name w:val="heading 4"/>
    <w:basedOn w:val="Normal"/>
    <w:next w:val="Normal"/>
    <w:link w:val="Ttulo4Char1"/>
    <w:qFormat/>
    <w:rsid w:val="00DC6A98"/>
    <w:pPr>
      <w:keepNext/>
      <w:numPr>
        <w:ilvl w:val="3"/>
        <w:numId w:val="4"/>
      </w:numPr>
      <w:tabs>
        <w:tab w:val="left" w:pos="8505"/>
      </w:tabs>
      <w:jc w:val="both"/>
      <w:outlineLvl w:val="3"/>
    </w:pPr>
    <w:rPr>
      <w:b/>
      <w:color w:val="000000"/>
      <w:sz w:val="18"/>
      <w:szCs w:val="20"/>
    </w:rPr>
  </w:style>
  <w:style w:type="paragraph" w:styleId="Ttulo5">
    <w:name w:val="heading 5"/>
    <w:basedOn w:val="Normal"/>
    <w:next w:val="Normal"/>
    <w:link w:val="Ttulo5Char1"/>
    <w:qFormat/>
    <w:rsid w:val="00DC6A98"/>
    <w:pPr>
      <w:numPr>
        <w:ilvl w:val="4"/>
        <w:numId w:val="4"/>
      </w:numPr>
      <w:tabs>
        <w:tab w:val="left" w:pos="8505"/>
      </w:tabs>
      <w:spacing w:before="240" w:after="60"/>
      <w:outlineLvl w:val="4"/>
    </w:pPr>
    <w:rPr>
      <w:b/>
      <w:bCs/>
      <w:i/>
      <w:iCs/>
      <w:color w:val="000000"/>
      <w:sz w:val="26"/>
      <w:szCs w:val="26"/>
    </w:rPr>
  </w:style>
  <w:style w:type="paragraph" w:styleId="Ttulo6">
    <w:name w:val="heading 6"/>
    <w:basedOn w:val="Normal"/>
    <w:next w:val="Normal"/>
    <w:link w:val="Ttulo6Char1"/>
    <w:qFormat/>
    <w:rsid w:val="00DC6A98"/>
    <w:pPr>
      <w:numPr>
        <w:ilvl w:val="5"/>
        <w:numId w:val="4"/>
      </w:numPr>
      <w:tabs>
        <w:tab w:val="left" w:pos="8505"/>
      </w:tabs>
      <w:spacing w:before="240" w:after="60"/>
      <w:outlineLvl w:val="5"/>
    </w:pPr>
    <w:rPr>
      <w:b/>
      <w:bCs/>
      <w:color w:val="000000"/>
      <w:szCs w:val="22"/>
    </w:rPr>
  </w:style>
  <w:style w:type="paragraph" w:styleId="Ttulo7">
    <w:name w:val="heading 7"/>
    <w:basedOn w:val="Normal"/>
    <w:next w:val="Normal"/>
    <w:link w:val="Ttulo7Char1"/>
    <w:qFormat/>
    <w:rsid w:val="00DC6A98"/>
    <w:pPr>
      <w:numPr>
        <w:ilvl w:val="6"/>
        <w:numId w:val="4"/>
      </w:numPr>
      <w:tabs>
        <w:tab w:val="left" w:pos="8505"/>
      </w:tabs>
      <w:spacing w:before="240" w:after="60"/>
      <w:outlineLvl w:val="6"/>
    </w:pPr>
    <w:rPr>
      <w:color w:val="000000"/>
    </w:rPr>
  </w:style>
  <w:style w:type="paragraph" w:styleId="Ttulo8">
    <w:name w:val="heading 8"/>
    <w:basedOn w:val="Normal"/>
    <w:next w:val="Normal"/>
    <w:link w:val="Ttulo8Char1"/>
    <w:qFormat/>
    <w:rsid w:val="00DC6A98"/>
    <w:pPr>
      <w:keepNext/>
      <w:numPr>
        <w:ilvl w:val="7"/>
        <w:numId w:val="4"/>
      </w:numPr>
      <w:spacing w:line="360" w:lineRule="auto"/>
      <w:jc w:val="both"/>
      <w:outlineLvl w:val="7"/>
    </w:pPr>
    <w:rPr>
      <w:b/>
      <w:smallCaps/>
      <w:color w:val="000000"/>
      <w:szCs w:val="20"/>
    </w:rPr>
  </w:style>
  <w:style w:type="paragraph" w:styleId="Ttulo9">
    <w:name w:val="heading 9"/>
    <w:basedOn w:val="Normal"/>
    <w:next w:val="Normal"/>
    <w:link w:val="Ttulo9Char1"/>
    <w:qFormat/>
    <w:rsid w:val="00DC6A98"/>
    <w:pPr>
      <w:keepNext/>
      <w:numPr>
        <w:ilvl w:val="8"/>
        <w:numId w:val="4"/>
      </w:numPr>
      <w:spacing w:line="360" w:lineRule="auto"/>
      <w:jc w:val="both"/>
      <w:outlineLvl w:val="8"/>
    </w:pPr>
    <w:rPr>
      <w:color w:val="00800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1">
    <w:name w:val="Título 1 Char1"/>
    <w:link w:val="Ttulo10"/>
    <w:rsid w:val="00F52CEE"/>
    <w:rPr>
      <w:rFonts w:ascii="Cambria" w:hAnsi="Cambria"/>
      <w:b/>
      <w:bCs/>
      <w:kern w:val="32"/>
      <w:sz w:val="32"/>
      <w:szCs w:val="32"/>
      <w:lang w:val="pt-BR" w:eastAsia="en-US" w:bidi="ar-SA"/>
    </w:rPr>
  </w:style>
  <w:style w:type="character" w:customStyle="1" w:styleId="Ttulo2Char1">
    <w:name w:val="Título 2 Char1"/>
    <w:link w:val="Ttulo2"/>
    <w:semiHidden/>
    <w:rsid w:val="008D5578"/>
    <w:rPr>
      <w:rFonts w:ascii="Arial" w:hAnsi="Arial" w:cs="Arial"/>
      <w:b/>
      <w:bCs/>
      <w:i/>
      <w:iCs/>
      <w:sz w:val="28"/>
      <w:szCs w:val="28"/>
      <w:lang w:val="pt-BR" w:eastAsia="pt-BR" w:bidi="ar-SA"/>
    </w:rPr>
  </w:style>
  <w:style w:type="character" w:customStyle="1" w:styleId="Ttulo4Char1">
    <w:name w:val="Título 4 Char1"/>
    <w:link w:val="Ttulo4"/>
    <w:rsid w:val="008D5578"/>
    <w:rPr>
      <w:rFonts w:ascii="Arial" w:hAnsi="Arial"/>
      <w:b/>
      <w:color w:val="000000"/>
      <w:sz w:val="18"/>
    </w:rPr>
  </w:style>
  <w:style w:type="character" w:customStyle="1" w:styleId="Ttulo5Char1">
    <w:name w:val="Título 5 Char1"/>
    <w:link w:val="Ttulo5"/>
    <w:rsid w:val="008D5578"/>
    <w:rPr>
      <w:rFonts w:ascii="Arial" w:hAnsi="Arial"/>
      <w:b/>
      <w:bCs/>
      <w:i/>
      <w:iCs/>
      <w:color w:val="000000"/>
      <w:sz w:val="26"/>
      <w:szCs w:val="26"/>
    </w:rPr>
  </w:style>
  <w:style w:type="character" w:customStyle="1" w:styleId="Ttulo6Char1">
    <w:name w:val="Título 6 Char1"/>
    <w:link w:val="Ttulo6"/>
    <w:rsid w:val="008D5578"/>
    <w:rPr>
      <w:rFonts w:ascii="Arial" w:hAnsi="Arial"/>
      <w:b/>
      <w:bCs/>
      <w:color w:val="000000"/>
      <w:sz w:val="22"/>
      <w:szCs w:val="22"/>
    </w:rPr>
  </w:style>
  <w:style w:type="character" w:customStyle="1" w:styleId="Ttulo7Char1">
    <w:name w:val="Título 7 Char1"/>
    <w:link w:val="Ttulo7"/>
    <w:rsid w:val="008D5578"/>
    <w:rPr>
      <w:rFonts w:ascii="Arial" w:hAnsi="Arial"/>
      <w:color w:val="000000"/>
      <w:sz w:val="22"/>
      <w:szCs w:val="24"/>
    </w:rPr>
  </w:style>
  <w:style w:type="character" w:customStyle="1" w:styleId="Ttulo8Char1">
    <w:name w:val="Título 8 Char1"/>
    <w:link w:val="Ttulo8"/>
    <w:rsid w:val="008D5578"/>
    <w:rPr>
      <w:rFonts w:ascii="Arial" w:hAnsi="Arial"/>
      <w:b/>
      <w:smallCaps/>
      <w:color w:val="000000"/>
      <w:sz w:val="22"/>
    </w:rPr>
  </w:style>
  <w:style w:type="character" w:customStyle="1" w:styleId="Ttulo9Char1">
    <w:name w:val="Título 9 Char1"/>
    <w:link w:val="Ttulo9"/>
    <w:rsid w:val="008D5578"/>
    <w:rPr>
      <w:rFonts w:ascii="Arial" w:hAnsi="Arial"/>
      <w:color w:val="008000"/>
      <w:sz w:val="22"/>
    </w:rPr>
  </w:style>
  <w:style w:type="paragraph" w:styleId="Sumrio1">
    <w:name w:val="toc 1"/>
    <w:basedOn w:val="Normal"/>
    <w:next w:val="Normal"/>
    <w:autoRedefine/>
    <w:uiPriority w:val="39"/>
    <w:rsid w:val="00750233"/>
    <w:pPr>
      <w:tabs>
        <w:tab w:val="left" w:pos="480"/>
        <w:tab w:val="right" w:leader="dot" w:pos="8494"/>
      </w:tabs>
      <w:spacing w:line="480" w:lineRule="auto"/>
    </w:pPr>
  </w:style>
  <w:style w:type="character" w:styleId="Hyperlink">
    <w:name w:val="Hyperlink"/>
    <w:uiPriority w:val="99"/>
    <w:rsid w:val="00235DD0"/>
    <w:rPr>
      <w:color w:val="0000FF"/>
      <w:u w:val="single"/>
    </w:rPr>
  </w:style>
  <w:style w:type="paragraph" w:customStyle="1" w:styleId="nivel1">
    <w:name w:val="nivel 1"/>
    <w:basedOn w:val="Normal"/>
    <w:link w:val="nivel1Char"/>
    <w:qFormat/>
    <w:rsid w:val="00235DD0"/>
    <w:pPr>
      <w:numPr>
        <w:numId w:val="1"/>
      </w:numPr>
    </w:pPr>
  </w:style>
  <w:style w:type="paragraph" w:customStyle="1" w:styleId="nivel2">
    <w:name w:val="nivel 2"/>
    <w:basedOn w:val="Normal"/>
    <w:link w:val="nivel2CharChar"/>
    <w:rsid w:val="00235DD0"/>
    <w:pPr>
      <w:numPr>
        <w:ilvl w:val="1"/>
        <w:numId w:val="1"/>
      </w:numPr>
    </w:pPr>
  </w:style>
  <w:style w:type="paragraph" w:customStyle="1" w:styleId="nivel3">
    <w:name w:val="nivel 3"/>
    <w:basedOn w:val="Normal"/>
    <w:link w:val="nivel3Char"/>
    <w:rsid w:val="00235DD0"/>
    <w:pPr>
      <w:numPr>
        <w:ilvl w:val="2"/>
        <w:numId w:val="1"/>
      </w:numPr>
    </w:pPr>
  </w:style>
  <w:style w:type="character" w:customStyle="1" w:styleId="nivel3Char">
    <w:name w:val="nivel 3 Char"/>
    <w:link w:val="nivel3"/>
    <w:rsid w:val="00731117"/>
    <w:rPr>
      <w:rFonts w:ascii="Arial" w:hAnsi="Arial"/>
      <w:sz w:val="22"/>
      <w:szCs w:val="24"/>
    </w:rPr>
  </w:style>
  <w:style w:type="paragraph" w:customStyle="1" w:styleId="nivel4">
    <w:name w:val="nivel 4"/>
    <w:basedOn w:val="Normal"/>
    <w:link w:val="nivel4Char"/>
    <w:rsid w:val="00235DD0"/>
    <w:pPr>
      <w:numPr>
        <w:ilvl w:val="3"/>
        <w:numId w:val="1"/>
      </w:numPr>
    </w:pPr>
  </w:style>
  <w:style w:type="paragraph" w:customStyle="1" w:styleId="nivel5">
    <w:name w:val="nivel 5"/>
    <w:basedOn w:val="Normal"/>
    <w:link w:val="nivel5Char"/>
    <w:rsid w:val="00235DD0"/>
    <w:pPr>
      <w:numPr>
        <w:ilvl w:val="4"/>
        <w:numId w:val="1"/>
      </w:numPr>
    </w:pPr>
  </w:style>
  <w:style w:type="paragraph" w:customStyle="1" w:styleId="nivel6">
    <w:name w:val="nivel 6"/>
    <w:basedOn w:val="Normal"/>
    <w:link w:val="nivel6Char"/>
    <w:qFormat/>
    <w:rsid w:val="00235DD0"/>
    <w:pPr>
      <w:numPr>
        <w:ilvl w:val="5"/>
        <w:numId w:val="1"/>
      </w:numPr>
    </w:pPr>
  </w:style>
  <w:style w:type="paragraph" w:styleId="Sumrio2">
    <w:name w:val="toc 2"/>
    <w:basedOn w:val="Normal"/>
    <w:next w:val="Normal"/>
    <w:autoRedefine/>
    <w:uiPriority w:val="39"/>
    <w:rsid w:val="00835AAD"/>
    <w:pPr>
      <w:tabs>
        <w:tab w:val="left" w:pos="960"/>
        <w:tab w:val="right" w:leader="dot" w:pos="8494"/>
      </w:tabs>
      <w:spacing w:line="360" w:lineRule="auto"/>
      <w:ind w:left="238"/>
    </w:pPr>
  </w:style>
  <w:style w:type="paragraph" w:styleId="Sumrio3">
    <w:name w:val="toc 3"/>
    <w:basedOn w:val="Normal"/>
    <w:next w:val="Normal"/>
    <w:autoRedefine/>
    <w:semiHidden/>
    <w:rsid w:val="00F52CEE"/>
    <w:pPr>
      <w:ind w:left="480"/>
    </w:pPr>
  </w:style>
  <w:style w:type="paragraph" w:styleId="Sumrio4">
    <w:name w:val="toc 4"/>
    <w:basedOn w:val="Normal"/>
    <w:next w:val="Normal"/>
    <w:autoRedefine/>
    <w:semiHidden/>
    <w:rsid w:val="00F52CEE"/>
    <w:pPr>
      <w:ind w:left="720"/>
    </w:pPr>
  </w:style>
  <w:style w:type="paragraph" w:styleId="Sumrio5">
    <w:name w:val="toc 5"/>
    <w:basedOn w:val="Normal"/>
    <w:next w:val="Normal"/>
    <w:autoRedefine/>
    <w:semiHidden/>
    <w:rsid w:val="00F52CEE"/>
    <w:pPr>
      <w:ind w:left="960"/>
    </w:pPr>
  </w:style>
  <w:style w:type="paragraph" w:customStyle="1" w:styleId="Txt-01">
    <w:name w:val="Txt-01"/>
    <w:basedOn w:val="Normal"/>
    <w:qFormat/>
    <w:rsid w:val="00F52CEE"/>
    <w:pPr>
      <w:spacing w:after="200" w:line="276" w:lineRule="auto"/>
      <w:jc w:val="both"/>
    </w:pPr>
    <w:rPr>
      <w:rFonts w:eastAsia="Calibri"/>
      <w:szCs w:val="22"/>
      <w:lang w:eastAsia="en-US"/>
    </w:rPr>
  </w:style>
  <w:style w:type="paragraph" w:customStyle="1" w:styleId="Tit-01">
    <w:name w:val="Tit-01"/>
    <w:basedOn w:val="Txt-01"/>
    <w:next w:val="Txt-01"/>
    <w:qFormat/>
    <w:rsid w:val="00F52CEE"/>
    <w:pPr>
      <w:numPr>
        <w:ilvl w:val="1"/>
        <w:numId w:val="3"/>
      </w:numPr>
      <w:pBdr>
        <w:top w:val="single" w:sz="4" w:space="2" w:color="auto"/>
        <w:left w:val="single" w:sz="4" w:space="4" w:color="auto"/>
        <w:bottom w:val="single" w:sz="4" w:space="2" w:color="auto"/>
        <w:right w:val="single" w:sz="4" w:space="4" w:color="auto"/>
      </w:pBdr>
      <w:tabs>
        <w:tab w:val="left" w:pos="284"/>
      </w:tabs>
      <w:spacing w:line="240" w:lineRule="auto"/>
    </w:pPr>
    <w:rPr>
      <w:rFonts w:ascii="Gill Sans MT" w:hAnsi="Gill Sans MT"/>
      <w:sz w:val="32"/>
    </w:rPr>
  </w:style>
  <w:style w:type="paragraph" w:customStyle="1" w:styleId="Tit-00">
    <w:name w:val="Tit-00"/>
    <w:basedOn w:val="Tit-01"/>
    <w:qFormat/>
    <w:rsid w:val="00F52CEE"/>
    <w:pPr>
      <w:numPr>
        <w:ilvl w:val="0"/>
      </w:numPr>
      <w:pBdr>
        <w:top w:val="none" w:sz="0" w:space="0" w:color="auto"/>
        <w:left w:val="none" w:sz="0" w:space="0" w:color="auto"/>
        <w:bottom w:val="none" w:sz="0" w:space="0" w:color="auto"/>
        <w:right w:val="none" w:sz="0" w:space="0" w:color="auto"/>
      </w:pBdr>
    </w:pPr>
  </w:style>
  <w:style w:type="paragraph" w:customStyle="1" w:styleId="Tit-02">
    <w:name w:val="Tit-02"/>
    <w:basedOn w:val="Tit-01"/>
    <w:qFormat/>
    <w:rsid w:val="00F52CEE"/>
    <w:pPr>
      <w:numPr>
        <w:ilvl w:val="2"/>
      </w:numPr>
      <w:shd w:val="pct10" w:color="auto" w:fill="auto"/>
    </w:pPr>
    <w:rPr>
      <w:sz w:val="28"/>
    </w:rPr>
  </w:style>
  <w:style w:type="paragraph" w:customStyle="1" w:styleId="Tit-03">
    <w:name w:val="Tit-03"/>
    <w:basedOn w:val="Tit-02"/>
    <w:qFormat/>
    <w:rsid w:val="00F52CEE"/>
    <w:pPr>
      <w:numPr>
        <w:ilvl w:val="3"/>
      </w:numPr>
      <w:shd w:val="clear" w:color="auto" w:fill="auto"/>
    </w:pPr>
    <w:rPr>
      <w:sz w:val="24"/>
    </w:rPr>
  </w:style>
  <w:style w:type="paragraph" w:customStyle="1" w:styleId="Txt-02">
    <w:name w:val="Txt-02"/>
    <w:basedOn w:val="Txt-01"/>
    <w:qFormat/>
    <w:rsid w:val="00F52CEE"/>
    <w:pPr>
      <w:numPr>
        <w:numId w:val="2"/>
      </w:numPr>
      <w:tabs>
        <w:tab w:val="left" w:pos="567"/>
      </w:tabs>
      <w:spacing w:after="120"/>
    </w:pPr>
  </w:style>
  <w:style w:type="paragraph" w:customStyle="1" w:styleId="Tit-04">
    <w:name w:val="Tit-04"/>
    <w:basedOn w:val="Tit-03"/>
    <w:qFormat/>
    <w:rsid w:val="00F52CEE"/>
    <w:pPr>
      <w:numPr>
        <w:ilvl w:val="4"/>
      </w:numPr>
      <w:pBdr>
        <w:top w:val="single" w:sz="4" w:space="1" w:color="BFBFBF"/>
        <w:left w:val="single" w:sz="4" w:space="4" w:color="BFBFBF"/>
        <w:bottom w:val="single" w:sz="4" w:space="1" w:color="BFBFBF"/>
        <w:right w:val="single" w:sz="4" w:space="4" w:color="BFBFBF"/>
      </w:pBdr>
      <w:tabs>
        <w:tab w:val="left" w:pos="0"/>
      </w:tabs>
    </w:pPr>
    <w:rPr>
      <w:sz w:val="22"/>
    </w:rPr>
  </w:style>
  <w:style w:type="paragraph" w:styleId="Cabealho">
    <w:name w:val="header"/>
    <w:basedOn w:val="Normal"/>
    <w:link w:val="CabealhoChar1"/>
    <w:semiHidden/>
    <w:unhideWhenUsed/>
    <w:rsid w:val="00F52CEE"/>
    <w:pPr>
      <w:tabs>
        <w:tab w:val="center" w:pos="4252"/>
        <w:tab w:val="right" w:pos="8504"/>
      </w:tabs>
      <w:spacing w:after="200" w:line="276" w:lineRule="auto"/>
    </w:pPr>
    <w:rPr>
      <w:rFonts w:ascii="Calibri" w:eastAsia="Calibri" w:hAnsi="Calibri"/>
      <w:szCs w:val="22"/>
      <w:lang w:eastAsia="en-US"/>
    </w:rPr>
  </w:style>
  <w:style w:type="character" w:customStyle="1" w:styleId="CabealhoChar1">
    <w:name w:val="Cabeçalho Char1"/>
    <w:link w:val="Cabealho"/>
    <w:semiHidden/>
    <w:rsid w:val="00F52CEE"/>
    <w:rPr>
      <w:rFonts w:ascii="Calibri" w:eastAsia="Calibri" w:hAnsi="Calibri"/>
      <w:sz w:val="22"/>
      <w:szCs w:val="22"/>
      <w:lang w:val="pt-BR" w:eastAsia="en-US" w:bidi="ar-SA"/>
    </w:rPr>
  </w:style>
  <w:style w:type="paragraph" w:styleId="Rodap">
    <w:name w:val="footer"/>
    <w:basedOn w:val="Normal"/>
    <w:link w:val="RodapChar1"/>
    <w:unhideWhenUsed/>
    <w:rsid w:val="00F52CEE"/>
    <w:pPr>
      <w:tabs>
        <w:tab w:val="center" w:pos="4252"/>
        <w:tab w:val="right" w:pos="8504"/>
      </w:tabs>
      <w:spacing w:after="200" w:line="276" w:lineRule="auto"/>
    </w:pPr>
    <w:rPr>
      <w:rFonts w:ascii="Calibri" w:eastAsia="Calibri" w:hAnsi="Calibri"/>
      <w:szCs w:val="22"/>
      <w:lang w:eastAsia="en-US"/>
    </w:rPr>
  </w:style>
  <w:style w:type="character" w:customStyle="1" w:styleId="RodapChar1">
    <w:name w:val="Rodapé Char1"/>
    <w:link w:val="Rodap"/>
    <w:rsid w:val="00F52CEE"/>
    <w:rPr>
      <w:rFonts w:ascii="Calibri" w:eastAsia="Calibri" w:hAnsi="Calibri"/>
      <w:sz w:val="22"/>
      <w:szCs w:val="22"/>
      <w:lang w:val="pt-BR" w:eastAsia="en-US" w:bidi="ar-SA"/>
    </w:rPr>
  </w:style>
  <w:style w:type="paragraph" w:styleId="Textodebalo">
    <w:name w:val="Balloon Text"/>
    <w:basedOn w:val="Normal"/>
    <w:link w:val="TextodebaloChar1"/>
    <w:semiHidden/>
    <w:unhideWhenUsed/>
    <w:rsid w:val="00F52CEE"/>
    <w:rPr>
      <w:rFonts w:ascii="Tahoma" w:eastAsia="Calibri" w:hAnsi="Tahoma" w:cs="Tahoma"/>
      <w:sz w:val="16"/>
      <w:szCs w:val="16"/>
      <w:lang w:eastAsia="en-US"/>
    </w:rPr>
  </w:style>
  <w:style w:type="character" w:customStyle="1" w:styleId="TextodebaloChar1">
    <w:name w:val="Texto de balão Char1"/>
    <w:link w:val="Textodebalo"/>
    <w:semiHidden/>
    <w:rsid w:val="00F52CEE"/>
    <w:rPr>
      <w:rFonts w:ascii="Tahoma" w:eastAsia="Calibri" w:hAnsi="Tahoma" w:cs="Tahoma"/>
      <w:sz w:val="16"/>
      <w:szCs w:val="16"/>
      <w:lang w:val="pt-BR" w:eastAsia="en-US" w:bidi="ar-SA"/>
    </w:rPr>
  </w:style>
  <w:style w:type="paragraph" w:customStyle="1" w:styleId="western">
    <w:name w:val="western"/>
    <w:basedOn w:val="Normal"/>
    <w:rsid w:val="00F52CEE"/>
    <w:pPr>
      <w:spacing w:before="100" w:beforeAutospacing="1"/>
    </w:pPr>
    <w:rPr>
      <w:lang w:val="en-US" w:eastAsia="en-US"/>
    </w:rPr>
  </w:style>
  <w:style w:type="character" w:customStyle="1" w:styleId="Fontepargpadro1">
    <w:name w:val="Fonte parág. padrão1"/>
    <w:rsid w:val="00F52CEE"/>
  </w:style>
  <w:style w:type="paragraph" w:customStyle="1" w:styleId="Tit-05">
    <w:name w:val="Tit-05"/>
    <w:basedOn w:val="Txt-01"/>
    <w:qFormat/>
    <w:rsid w:val="00F52CEE"/>
    <w:rPr>
      <w:rFonts w:ascii="Gill Sans MT" w:hAnsi="Gill Sans MT"/>
    </w:rPr>
  </w:style>
  <w:style w:type="paragraph" w:styleId="Recuodecorpodetexto2">
    <w:name w:val="Body Text Indent 2"/>
    <w:basedOn w:val="Normal"/>
    <w:link w:val="Recuodecorpodetexto2Char"/>
    <w:rsid w:val="00F52CEE"/>
    <w:pPr>
      <w:ind w:left="705"/>
    </w:pPr>
    <w:rPr>
      <w:color w:val="FF0000"/>
    </w:rPr>
  </w:style>
  <w:style w:type="character" w:customStyle="1" w:styleId="Recuodecorpodetexto2Char">
    <w:name w:val="Recuo de corpo de texto 2 Char"/>
    <w:link w:val="Recuodecorpodetexto2"/>
    <w:rsid w:val="00F52CEE"/>
    <w:rPr>
      <w:color w:val="FF0000"/>
      <w:sz w:val="24"/>
      <w:szCs w:val="24"/>
      <w:lang w:val="pt-BR" w:eastAsia="pt-BR" w:bidi="ar-SA"/>
    </w:rPr>
  </w:style>
  <w:style w:type="paragraph" w:customStyle="1" w:styleId="Tit-06">
    <w:name w:val="Tit-06"/>
    <w:basedOn w:val="Tit-00"/>
    <w:qFormat/>
    <w:rsid w:val="00F52CEE"/>
    <w:pPr>
      <w:numPr>
        <w:numId w:val="0"/>
      </w:numPr>
      <w:ind w:left="360" w:hanging="360"/>
    </w:pPr>
  </w:style>
  <w:style w:type="paragraph" w:styleId="Sumrio6">
    <w:name w:val="toc 6"/>
    <w:basedOn w:val="Normal"/>
    <w:next w:val="Normal"/>
    <w:autoRedefine/>
    <w:unhideWhenUsed/>
    <w:rsid w:val="00F52CEE"/>
    <w:pPr>
      <w:spacing w:line="276" w:lineRule="auto"/>
    </w:pPr>
    <w:rPr>
      <w:rFonts w:ascii="Calibri" w:eastAsia="Calibri" w:hAnsi="Calibri"/>
      <w:szCs w:val="22"/>
      <w:lang w:eastAsia="en-US"/>
    </w:rPr>
  </w:style>
  <w:style w:type="paragraph" w:styleId="Sumrio7">
    <w:name w:val="toc 7"/>
    <w:basedOn w:val="Normal"/>
    <w:next w:val="Normal"/>
    <w:autoRedefine/>
    <w:unhideWhenUsed/>
    <w:rsid w:val="00F52CEE"/>
    <w:pPr>
      <w:spacing w:line="276" w:lineRule="auto"/>
    </w:pPr>
    <w:rPr>
      <w:rFonts w:ascii="Calibri" w:eastAsia="Calibri" w:hAnsi="Calibri"/>
      <w:szCs w:val="22"/>
      <w:lang w:eastAsia="en-US"/>
    </w:rPr>
  </w:style>
  <w:style w:type="paragraph" w:styleId="Sumrio8">
    <w:name w:val="toc 8"/>
    <w:basedOn w:val="Normal"/>
    <w:next w:val="Normal"/>
    <w:autoRedefine/>
    <w:unhideWhenUsed/>
    <w:rsid w:val="00F52CEE"/>
    <w:pPr>
      <w:spacing w:line="276" w:lineRule="auto"/>
    </w:pPr>
    <w:rPr>
      <w:rFonts w:ascii="Calibri" w:eastAsia="Calibri" w:hAnsi="Calibri"/>
      <w:szCs w:val="22"/>
      <w:lang w:eastAsia="en-US"/>
    </w:rPr>
  </w:style>
  <w:style w:type="paragraph" w:styleId="Sumrio9">
    <w:name w:val="toc 9"/>
    <w:basedOn w:val="Normal"/>
    <w:next w:val="Normal"/>
    <w:autoRedefine/>
    <w:unhideWhenUsed/>
    <w:rsid w:val="00F52CEE"/>
    <w:pPr>
      <w:spacing w:line="276" w:lineRule="auto"/>
    </w:pPr>
    <w:rPr>
      <w:rFonts w:ascii="Calibri" w:eastAsia="Calibri" w:hAnsi="Calibri"/>
      <w:szCs w:val="22"/>
      <w:lang w:eastAsia="en-US"/>
    </w:rPr>
  </w:style>
  <w:style w:type="character" w:styleId="Forte">
    <w:name w:val="Strong"/>
    <w:qFormat/>
    <w:rsid w:val="00F52CEE"/>
    <w:rPr>
      <w:b/>
      <w:bCs/>
    </w:rPr>
  </w:style>
  <w:style w:type="paragraph" w:styleId="NormalWeb">
    <w:name w:val="Normal (Web)"/>
    <w:basedOn w:val="Normal"/>
    <w:unhideWhenUsed/>
    <w:rsid w:val="00F52CEE"/>
    <w:pPr>
      <w:spacing w:before="100" w:beforeAutospacing="1"/>
    </w:pPr>
    <w:rPr>
      <w:lang w:val="en-US" w:eastAsia="en-US"/>
    </w:rPr>
  </w:style>
  <w:style w:type="character" w:customStyle="1" w:styleId="apple-converted-space">
    <w:name w:val="apple-converted-space"/>
    <w:basedOn w:val="Fontepargpadro"/>
    <w:rsid w:val="00F52CEE"/>
  </w:style>
  <w:style w:type="paragraph" w:customStyle="1" w:styleId="CDTTEXTOPRINCIPAL">
    <w:name w:val="CDT_TEXTO_PRINCIPAL"/>
    <w:basedOn w:val="Normal"/>
    <w:link w:val="CDTTEXTOPRINCIPALChar"/>
    <w:rsid w:val="00F52CEE"/>
    <w:pPr>
      <w:tabs>
        <w:tab w:val="left" w:pos="709"/>
      </w:tabs>
      <w:spacing w:line="320" w:lineRule="exact"/>
      <w:jc w:val="both"/>
    </w:pPr>
    <w:rPr>
      <w:rFonts w:cs="Arial"/>
      <w:color w:val="000000"/>
      <w:szCs w:val="22"/>
    </w:rPr>
  </w:style>
  <w:style w:type="paragraph" w:styleId="Corpodetexto">
    <w:name w:val="Body Text"/>
    <w:basedOn w:val="Normal"/>
    <w:link w:val="CorpodetextoChar"/>
    <w:semiHidden/>
    <w:unhideWhenUsed/>
    <w:rsid w:val="00F52CEE"/>
    <w:pPr>
      <w:spacing w:line="276" w:lineRule="auto"/>
    </w:pPr>
    <w:rPr>
      <w:rFonts w:ascii="Calibri" w:eastAsia="Calibri" w:hAnsi="Calibri"/>
      <w:szCs w:val="22"/>
      <w:lang w:eastAsia="en-US"/>
    </w:rPr>
  </w:style>
  <w:style w:type="character" w:customStyle="1" w:styleId="CorpodetextoChar">
    <w:name w:val="Corpo de texto Char"/>
    <w:link w:val="Corpodetexto"/>
    <w:semiHidden/>
    <w:rsid w:val="00F52CEE"/>
    <w:rPr>
      <w:rFonts w:ascii="Calibri" w:eastAsia="Calibri" w:hAnsi="Calibri"/>
      <w:sz w:val="22"/>
      <w:szCs w:val="22"/>
      <w:lang w:val="pt-BR" w:eastAsia="en-US" w:bidi="ar-SA"/>
    </w:rPr>
  </w:style>
  <w:style w:type="character" w:customStyle="1" w:styleId="tituloverde1">
    <w:name w:val="titulo_verde1"/>
    <w:rsid w:val="00F52CEE"/>
    <w:rPr>
      <w:rFonts w:ascii="Arial" w:hAnsi="Arial" w:cs="Arial" w:hint="default"/>
      <w:b/>
      <w:bCs/>
      <w:color w:val="006633"/>
      <w:sz w:val="18"/>
      <w:szCs w:val="18"/>
    </w:rPr>
  </w:style>
  <w:style w:type="paragraph" w:customStyle="1" w:styleId="CDT2">
    <w:name w:val="CDT 2"/>
    <w:basedOn w:val="Ttulo2"/>
    <w:next w:val="CDT-Texto"/>
    <w:link w:val="CDT2Char"/>
    <w:rsid w:val="00DC6A98"/>
    <w:pPr>
      <w:numPr>
        <w:ilvl w:val="1"/>
        <w:numId w:val="4"/>
      </w:numPr>
      <w:spacing w:before="120" w:after="240"/>
    </w:pPr>
    <w:rPr>
      <w:rFonts w:cs="Times New Roman"/>
      <w:bCs w:val="0"/>
      <w:i w:val="0"/>
      <w:iCs w:val="0"/>
      <w:sz w:val="32"/>
      <w:szCs w:val="32"/>
    </w:rPr>
  </w:style>
  <w:style w:type="paragraph" w:customStyle="1" w:styleId="CDT-Texto">
    <w:name w:val="CDT - Texto"/>
    <w:basedOn w:val="Normal"/>
    <w:link w:val="CDT-TextoChar"/>
    <w:rsid w:val="00DC6A98"/>
    <w:pPr>
      <w:tabs>
        <w:tab w:val="left" w:pos="0"/>
        <w:tab w:val="left" w:pos="8505"/>
      </w:tabs>
      <w:spacing w:line="320" w:lineRule="exact"/>
      <w:jc w:val="both"/>
    </w:pPr>
  </w:style>
  <w:style w:type="character" w:customStyle="1" w:styleId="CDT-TextoChar">
    <w:name w:val="CDT - Texto Char"/>
    <w:link w:val="CDT-Texto"/>
    <w:uiPriority w:val="99"/>
    <w:rsid w:val="00E74CCE"/>
    <w:rPr>
      <w:rFonts w:ascii="Arial" w:hAnsi="Arial"/>
      <w:sz w:val="22"/>
      <w:szCs w:val="24"/>
      <w:lang w:val="pt-BR" w:eastAsia="pt-BR" w:bidi="ar-SA"/>
    </w:rPr>
  </w:style>
  <w:style w:type="character" w:customStyle="1" w:styleId="CDT2Char">
    <w:name w:val="CDT 2 Char"/>
    <w:link w:val="CDT2"/>
    <w:rsid w:val="00E83054"/>
    <w:rPr>
      <w:rFonts w:ascii="Arial" w:hAnsi="Arial"/>
      <w:b/>
      <w:sz w:val="32"/>
      <w:szCs w:val="32"/>
    </w:rPr>
  </w:style>
  <w:style w:type="character" w:customStyle="1" w:styleId="Ttulo2Char">
    <w:name w:val="Título 2 Char"/>
    <w:rsid w:val="00E83054"/>
    <w:rPr>
      <w:rFonts w:ascii="Arial" w:hAnsi="Arial"/>
      <w:b/>
      <w:sz w:val="18"/>
      <w:lang w:val="pt-BR" w:eastAsia="pt-BR" w:bidi="ar-SA"/>
    </w:rPr>
  </w:style>
  <w:style w:type="paragraph" w:customStyle="1" w:styleId="CDT3">
    <w:name w:val="CDT 3"/>
    <w:basedOn w:val="Normal"/>
    <w:link w:val="CDT3Char"/>
    <w:rsid w:val="00DC6A98"/>
    <w:pPr>
      <w:numPr>
        <w:ilvl w:val="2"/>
        <w:numId w:val="4"/>
      </w:numPr>
      <w:tabs>
        <w:tab w:val="left" w:pos="0"/>
        <w:tab w:val="left" w:pos="8505"/>
      </w:tabs>
      <w:jc w:val="both"/>
    </w:pPr>
    <w:rPr>
      <w:b/>
      <w:bCs/>
    </w:rPr>
  </w:style>
  <w:style w:type="character" w:customStyle="1" w:styleId="CDT3Char">
    <w:name w:val="CDT 3 Char"/>
    <w:link w:val="CDT3"/>
    <w:rsid w:val="00E83054"/>
    <w:rPr>
      <w:rFonts w:ascii="Arial" w:hAnsi="Arial"/>
      <w:b/>
      <w:bCs/>
      <w:sz w:val="22"/>
      <w:szCs w:val="24"/>
    </w:rPr>
  </w:style>
  <w:style w:type="paragraph" w:customStyle="1" w:styleId="CDT1">
    <w:name w:val="CDT 1"/>
    <w:basedOn w:val="Ttulo10"/>
    <w:next w:val="CDT-Texto"/>
    <w:rsid w:val="00DC6A98"/>
    <w:pPr>
      <w:numPr>
        <w:numId w:val="4"/>
      </w:numPr>
      <w:tabs>
        <w:tab w:val="left" w:pos="0"/>
        <w:tab w:val="left" w:pos="8505"/>
      </w:tabs>
      <w:spacing w:before="0" w:after="240" w:line="240" w:lineRule="auto"/>
      <w:jc w:val="both"/>
    </w:pPr>
    <w:rPr>
      <w:rFonts w:ascii="Arial" w:hAnsi="Arial" w:cs="Arial"/>
      <w:sz w:val="40"/>
      <w:szCs w:val="40"/>
      <w:lang w:eastAsia="pt-BR"/>
    </w:rPr>
  </w:style>
  <w:style w:type="paragraph" w:customStyle="1" w:styleId="Minor">
    <w:name w:val="Minor"/>
    <w:basedOn w:val="Normal"/>
    <w:next w:val="Normal"/>
    <w:rsid w:val="00E74CCE"/>
    <w:pPr>
      <w:keepNext/>
      <w:numPr>
        <w:numId w:val="22"/>
      </w:numPr>
      <w:tabs>
        <w:tab w:val="left" w:pos="720"/>
        <w:tab w:val="left" w:pos="1440"/>
        <w:tab w:val="left" w:pos="2304"/>
        <w:tab w:val="right" w:pos="9000"/>
      </w:tabs>
      <w:spacing w:after="288" w:line="360" w:lineRule="auto"/>
      <w:jc w:val="both"/>
    </w:pPr>
    <w:rPr>
      <w:b/>
      <w:szCs w:val="20"/>
    </w:rPr>
  </w:style>
  <w:style w:type="paragraph" w:customStyle="1" w:styleId="CorpodeTabela">
    <w:name w:val="Corpo de Tabela"/>
    <w:basedOn w:val="Normal"/>
    <w:autoRedefine/>
    <w:rsid w:val="00E74CCE"/>
    <w:pPr>
      <w:spacing w:before="40" w:after="40"/>
      <w:jc w:val="center"/>
    </w:pPr>
    <w:rPr>
      <w:snapToGrid w:val="0"/>
      <w:sz w:val="20"/>
      <w:szCs w:val="20"/>
    </w:rPr>
  </w:style>
  <w:style w:type="paragraph" w:customStyle="1" w:styleId="Estilonivel3Negrito">
    <w:name w:val="Estilo nivel 3 + Negrito"/>
    <w:basedOn w:val="nivel3"/>
    <w:rsid w:val="00C213D6"/>
    <w:pPr>
      <w:spacing w:line="240" w:lineRule="exact"/>
      <w:jc w:val="both"/>
      <w:outlineLvl w:val="1"/>
    </w:pPr>
    <w:rPr>
      <w:rFonts w:eastAsia="Arial Unicode MS" w:cs="Arial"/>
      <w:b/>
      <w:bCs/>
      <w:szCs w:val="18"/>
    </w:rPr>
  </w:style>
  <w:style w:type="paragraph" w:customStyle="1" w:styleId="Estilonivel4Negrito">
    <w:name w:val="Estilo nivel 4 + Negrito"/>
    <w:basedOn w:val="nivel4"/>
    <w:rsid w:val="00C213D6"/>
    <w:pPr>
      <w:tabs>
        <w:tab w:val="left" w:pos="1134"/>
      </w:tabs>
      <w:spacing w:line="240" w:lineRule="exact"/>
      <w:jc w:val="both"/>
      <w:outlineLvl w:val="1"/>
    </w:pPr>
    <w:rPr>
      <w:rFonts w:cs="Arial"/>
      <w:b/>
      <w:bCs/>
      <w:szCs w:val="18"/>
    </w:rPr>
  </w:style>
  <w:style w:type="paragraph" w:customStyle="1" w:styleId="Estilonivel2Negrito">
    <w:name w:val="Estilo nivel 2 + Negrito"/>
    <w:basedOn w:val="nivel2"/>
    <w:rsid w:val="00C213D6"/>
    <w:pPr>
      <w:tabs>
        <w:tab w:val="left" w:pos="1134"/>
      </w:tabs>
      <w:jc w:val="both"/>
    </w:pPr>
    <w:rPr>
      <w:b/>
      <w:bCs/>
      <w:szCs w:val="22"/>
      <w:lang w:val="x-none"/>
    </w:rPr>
  </w:style>
  <w:style w:type="paragraph" w:customStyle="1" w:styleId="Corpo">
    <w:name w:val="Corpo"/>
    <w:basedOn w:val="Normal"/>
    <w:qFormat/>
    <w:rsid w:val="008D5578"/>
    <w:pPr>
      <w:spacing w:after="200" w:line="276" w:lineRule="auto"/>
      <w:jc w:val="both"/>
    </w:pPr>
    <w:rPr>
      <w:rFonts w:eastAsia="Calibri"/>
      <w:szCs w:val="22"/>
      <w:lang w:eastAsia="en-US"/>
    </w:rPr>
  </w:style>
  <w:style w:type="character" w:customStyle="1" w:styleId="CharChar9">
    <w:name w:val="Char Char9"/>
    <w:rsid w:val="008D5578"/>
    <w:rPr>
      <w:sz w:val="22"/>
      <w:szCs w:val="22"/>
      <w:lang w:eastAsia="en-US"/>
    </w:rPr>
  </w:style>
  <w:style w:type="character" w:customStyle="1" w:styleId="CharChar8">
    <w:name w:val="Char Char8"/>
    <w:rsid w:val="008D5578"/>
    <w:rPr>
      <w:sz w:val="22"/>
      <w:szCs w:val="22"/>
      <w:lang w:eastAsia="en-US"/>
    </w:rPr>
  </w:style>
  <w:style w:type="character" w:customStyle="1" w:styleId="CharChar6">
    <w:name w:val="Char Char6"/>
    <w:rsid w:val="008D5578"/>
    <w:rPr>
      <w:rFonts w:ascii="Times New Roman" w:eastAsia="Times New Roman" w:hAnsi="Times New Roman"/>
      <w:color w:val="FF0000"/>
      <w:sz w:val="24"/>
      <w:szCs w:val="24"/>
    </w:rPr>
  </w:style>
  <w:style w:type="character" w:customStyle="1" w:styleId="CharChar17">
    <w:name w:val="Char Char17"/>
    <w:rsid w:val="008D5578"/>
    <w:rPr>
      <w:rFonts w:ascii="Cambria" w:eastAsia="Times New Roman" w:hAnsi="Cambria" w:cs="Times New Roman"/>
      <w:b/>
      <w:bCs/>
      <w:kern w:val="32"/>
      <w:sz w:val="32"/>
      <w:szCs w:val="32"/>
      <w:lang w:eastAsia="en-US"/>
    </w:rPr>
  </w:style>
  <w:style w:type="character" w:customStyle="1" w:styleId="texto121">
    <w:name w:val="texto121"/>
    <w:rsid w:val="008D5578"/>
    <w:rPr>
      <w:rFonts w:ascii="Verdana" w:hAnsi="Verdana" w:hint="default"/>
      <w:sz w:val="18"/>
      <w:szCs w:val="18"/>
    </w:rPr>
  </w:style>
  <w:style w:type="paragraph" w:styleId="PargrafodaLista">
    <w:name w:val="List Paragraph"/>
    <w:basedOn w:val="Normal"/>
    <w:qFormat/>
    <w:rsid w:val="008D5578"/>
    <w:pPr>
      <w:ind w:left="720"/>
      <w:contextualSpacing/>
    </w:pPr>
  </w:style>
  <w:style w:type="paragraph" w:styleId="Legenda">
    <w:name w:val="caption"/>
    <w:basedOn w:val="Normal"/>
    <w:next w:val="Normal"/>
    <w:qFormat/>
    <w:rsid w:val="008D5578"/>
    <w:pPr>
      <w:keepNext/>
      <w:jc w:val="center"/>
    </w:pPr>
    <w:rPr>
      <w:sz w:val="20"/>
      <w:szCs w:val="20"/>
    </w:rPr>
  </w:style>
  <w:style w:type="character" w:styleId="nfase">
    <w:name w:val="Emphasis"/>
    <w:qFormat/>
    <w:rsid w:val="008D5578"/>
    <w:rPr>
      <w:i/>
      <w:iCs/>
    </w:rPr>
  </w:style>
  <w:style w:type="paragraph" w:customStyle="1" w:styleId="Texto">
    <w:name w:val="Texto"/>
    <w:basedOn w:val="CDT-Texto"/>
    <w:link w:val="TextoChar"/>
    <w:qFormat/>
    <w:rsid w:val="008D5578"/>
    <w:pPr>
      <w:tabs>
        <w:tab w:val="clear" w:pos="8505"/>
        <w:tab w:val="left" w:pos="1700"/>
      </w:tabs>
    </w:pPr>
    <w:rPr>
      <w:lang w:val="x-none" w:eastAsia="x-none"/>
    </w:rPr>
  </w:style>
  <w:style w:type="character" w:customStyle="1" w:styleId="TextoChar">
    <w:name w:val="Texto Char"/>
    <w:link w:val="Texto"/>
    <w:rsid w:val="008D5578"/>
    <w:rPr>
      <w:rFonts w:ascii="Arial" w:hAnsi="Arial"/>
      <w:sz w:val="22"/>
      <w:szCs w:val="24"/>
      <w:lang w:val="x-none" w:eastAsia="x-none" w:bidi="ar-SA"/>
    </w:rPr>
  </w:style>
  <w:style w:type="paragraph" w:customStyle="1" w:styleId="Tpico">
    <w:name w:val="Tópico"/>
    <w:basedOn w:val="CDT-Texto"/>
    <w:link w:val="TpicoChar"/>
    <w:uiPriority w:val="99"/>
    <w:qFormat/>
    <w:rsid w:val="008D5578"/>
    <w:pPr>
      <w:numPr>
        <w:numId w:val="44"/>
      </w:numPr>
      <w:tabs>
        <w:tab w:val="clear" w:pos="8505"/>
        <w:tab w:val="left" w:pos="1700"/>
      </w:tabs>
    </w:pPr>
    <w:rPr>
      <w:lang w:val="x-none" w:eastAsia="x-none"/>
    </w:rPr>
  </w:style>
  <w:style w:type="character" w:customStyle="1" w:styleId="TpicoChar">
    <w:name w:val="Tópico Char"/>
    <w:link w:val="Tpico"/>
    <w:uiPriority w:val="99"/>
    <w:rsid w:val="008D5578"/>
    <w:rPr>
      <w:rFonts w:ascii="Arial" w:hAnsi="Arial"/>
      <w:sz w:val="22"/>
      <w:szCs w:val="24"/>
      <w:lang w:val="x-none" w:eastAsia="x-none"/>
    </w:rPr>
  </w:style>
  <w:style w:type="paragraph" w:customStyle="1" w:styleId="CDT4">
    <w:name w:val="CDT 4"/>
    <w:basedOn w:val="CDT3"/>
    <w:next w:val="CDT-Texto"/>
    <w:link w:val="CDT4Char"/>
    <w:rsid w:val="008D5578"/>
    <w:pPr>
      <w:numPr>
        <w:ilvl w:val="0"/>
        <w:numId w:val="0"/>
      </w:numPr>
      <w:spacing w:line="320" w:lineRule="exact"/>
    </w:pPr>
    <w:rPr>
      <w:i/>
    </w:rPr>
  </w:style>
  <w:style w:type="character" w:customStyle="1" w:styleId="CDT4Char">
    <w:name w:val="CDT 4 Char"/>
    <w:link w:val="CDT4"/>
    <w:rsid w:val="00E83054"/>
    <w:rPr>
      <w:rFonts w:ascii="Arial" w:hAnsi="Arial"/>
      <w:b/>
      <w:bCs/>
      <w:i/>
      <w:sz w:val="24"/>
      <w:szCs w:val="24"/>
      <w:lang w:val="pt-BR" w:eastAsia="pt-BR" w:bidi="ar-SA"/>
    </w:rPr>
  </w:style>
  <w:style w:type="paragraph" w:customStyle="1" w:styleId="CDT-Indices">
    <w:name w:val="CDT - Indices"/>
    <w:basedOn w:val="CDT1"/>
    <w:rsid w:val="008D5578"/>
    <w:pPr>
      <w:numPr>
        <w:numId w:val="0"/>
      </w:numPr>
      <w:tabs>
        <w:tab w:val="num" w:pos="1134"/>
      </w:tabs>
      <w:ind w:left="1134" w:hanging="1134"/>
      <w:outlineLvl w:val="9"/>
    </w:pPr>
    <w:rPr>
      <w:lang w:val="x-none"/>
    </w:rPr>
  </w:style>
  <w:style w:type="paragraph" w:styleId="Recuodecorpodetexto3">
    <w:name w:val="Body Text Indent 3"/>
    <w:basedOn w:val="Normal"/>
    <w:rsid w:val="00731117"/>
    <w:pPr>
      <w:ind w:left="283"/>
    </w:pPr>
    <w:rPr>
      <w:sz w:val="16"/>
      <w:szCs w:val="16"/>
    </w:rPr>
  </w:style>
  <w:style w:type="paragraph" w:styleId="Corpodetexto3">
    <w:name w:val="Body Text 3"/>
    <w:basedOn w:val="Normal"/>
    <w:rsid w:val="00731117"/>
    <w:rPr>
      <w:sz w:val="16"/>
      <w:szCs w:val="16"/>
    </w:rPr>
  </w:style>
  <w:style w:type="paragraph" w:styleId="Corpodetexto2">
    <w:name w:val="Body Text 2"/>
    <w:basedOn w:val="Normal"/>
    <w:rsid w:val="00731117"/>
    <w:pPr>
      <w:spacing w:line="480" w:lineRule="auto"/>
    </w:pPr>
  </w:style>
  <w:style w:type="paragraph" w:styleId="Textodecomentrio">
    <w:name w:val="annotation text"/>
    <w:basedOn w:val="Normal"/>
    <w:semiHidden/>
    <w:rsid w:val="00731117"/>
    <w:pPr>
      <w:tabs>
        <w:tab w:val="left" w:pos="1134"/>
      </w:tabs>
      <w:spacing w:line="240" w:lineRule="exact"/>
      <w:jc w:val="both"/>
      <w:outlineLvl w:val="1"/>
    </w:pPr>
    <w:rPr>
      <w:rFonts w:cs="Arial"/>
      <w:sz w:val="20"/>
    </w:rPr>
  </w:style>
  <w:style w:type="character" w:styleId="Nmerodepgina">
    <w:name w:val="page number"/>
    <w:basedOn w:val="Fontepargpadro"/>
    <w:rsid w:val="00E83054"/>
  </w:style>
  <w:style w:type="paragraph" w:customStyle="1" w:styleId="MNN1">
    <w:name w:val="MNN1"/>
    <w:next w:val="Normal"/>
    <w:rsid w:val="00E83054"/>
    <w:rPr>
      <w:rFonts w:ascii="Arial" w:hAnsi="Arial"/>
      <w:noProof/>
      <w:spacing w:val="10"/>
      <w:sz w:val="18"/>
    </w:rPr>
  </w:style>
  <w:style w:type="paragraph" w:customStyle="1" w:styleId="Normal1">
    <w:name w:val="Normal 1"/>
    <w:basedOn w:val="Normal"/>
    <w:next w:val="Normal"/>
    <w:rsid w:val="00E83054"/>
    <w:pPr>
      <w:keepLines/>
      <w:tabs>
        <w:tab w:val="left" w:pos="8505"/>
      </w:tabs>
      <w:outlineLvl w:val="0"/>
    </w:pPr>
    <w:rPr>
      <w:b/>
      <w:color w:val="000000"/>
      <w:sz w:val="18"/>
      <w:szCs w:val="20"/>
    </w:rPr>
  </w:style>
  <w:style w:type="paragraph" w:customStyle="1" w:styleId="EDITAL">
    <w:name w:val="EDITAL"/>
    <w:basedOn w:val="Normal"/>
    <w:rsid w:val="00E83054"/>
    <w:pPr>
      <w:tabs>
        <w:tab w:val="left" w:pos="8505"/>
      </w:tabs>
      <w:ind w:left="1247" w:hanging="1247"/>
      <w:jc w:val="both"/>
    </w:pPr>
    <w:rPr>
      <w:color w:val="000000"/>
      <w:szCs w:val="20"/>
      <w:lang w:val="pt-PT"/>
    </w:rPr>
  </w:style>
  <w:style w:type="paragraph" w:customStyle="1" w:styleId="num">
    <w:name w:val="num"/>
    <w:basedOn w:val="Normal"/>
    <w:next w:val="Normal"/>
    <w:autoRedefine/>
    <w:rsid w:val="00E83054"/>
    <w:pPr>
      <w:numPr>
        <w:numId w:val="98"/>
      </w:numPr>
      <w:tabs>
        <w:tab w:val="left" w:pos="8505"/>
      </w:tabs>
    </w:pPr>
    <w:rPr>
      <w:rFonts w:ascii="AmerType Md BT" w:hAnsi="AmerType Md BT"/>
      <w:color w:val="000000"/>
      <w:spacing w:val="10"/>
      <w:szCs w:val="20"/>
    </w:rPr>
  </w:style>
  <w:style w:type="paragraph" w:customStyle="1" w:styleId="Normal2">
    <w:name w:val="Normal 2"/>
    <w:basedOn w:val="Normal"/>
    <w:rsid w:val="00E83054"/>
    <w:pPr>
      <w:keepLines/>
      <w:numPr>
        <w:ilvl w:val="1"/>
        <w:numId w:val="99"/>
      </w:numPr>
      <w:tabs>
        <w:tab w:val="clear" w:pos="720"/>
        <w:tab w:val="num" w:pos="360"/>
      </w:tabs>
      <w:jc w:val="both"/>
      <w:outlineLvl w:val="1"/>
    </w:pPr>
    <w:rPr>
      <w:spacing w:val="10"/>
      <w:sz w:val="18"/>
      <w:szCs w:val="20"/>
    </w:rPr>
  </w:style>
  <w:style w:type="paragraph" w:customStyle="1" w:styleId="Normal3">
    <w:name w:val="Normal 3"/>
    <w:basedOn w:val="Normal"/>
    <w:rsid w:val="00E83054"/>
    <w:pPr>
      <w:keepLines/>
      <w:numPr>
        <w:ilvl w:val="2"/>
        <w:numId w:val="99"/>
      </w:numPr>
      <w:tabs>
        <w:tab w:val="clear" w:pos="720"/>
      </w:tabs>
      <w:jc w:val="both"/>
      <w:outlineLvl w:val="2"/>
    </w:pPr>
    <w:rPr>
      <w:spacing w:val="10"/>
      <w:sz w:val="18"/>
      <w:szCs w:val="20"/>
    </w:rPr>
  </w:style>
  <w:style w:type="paragraph" w:customStyle="1" w:styleId="Normal4">
    <w:name w:val="Normal 4"/>
    <w:basedOn w:val="Normal"/>
    <w:rsid w:val="00E83054"/>
    <w:pPr>
      <w:keepLines/>
      <w:numPr>
        <w:ilvl w:val="3"/>
        <w:numId w:val="99"/>
      </w:numPr>
      <w:tabs>
        <w:tab w:val="clear" w:pos="1080"/>
      </w:tabs>
      <w:jc w:val="both"/>
      <w:outlineLvl w:val="3"/>
    </w:pPr>
    <w:rPr>
      <w:spacing w:val="10"/>
      <w:sz w:val="18"/>
      <w:szCs w:val="20"/>
    </w:rPr>
  </w:style>
  <w:style w:type="paragraph" w:customStyle="1" w:styleId="Normal5">
    <w:name w:val="Normal 5"/>
    <w:basedOn w:val="Normal"/>
    <w:rsid w:val="00E83054"/>
    <w:pPr>
      <w:keepLines/>
      <w:numPr>
        <w:ilvl w:val="4"/>
        <w:numId w:val="99"/>
      </w:numPr>
      <w:tabs>
        <w:tab w:val="clear" w:pos="1080"/>
      </w:tabs>
      <w:jc w:val="both"/>
      <w:outlineLvl w:val="4"/>
    </w:pPr>
    <w:rPr>
      <w:spacing w:val="10"/>
      <w:sz w:val="18"/>
      <w:szCs w:val="20"/>
    </w:rPr>
  </w:style>
  <w:style w:type="paragraph" w:customStyle="1" w:styleId="Normal6">
    <w:name w:val="Normal 6"/>
    <w:basedOn w:val="Normal"/>
    <w:rsid w:val="00E83054"/>
    <w:pPr>
      <w:keepLines/>
      <w:jc w:val="both"/>
      <w:outlineLvl w:val="5"/>
    </w:pPr>
    <w:rPr>
      <w:spacing w:val="10"/>
      <w:sz w:val="18"/>
      <w:szCs w:val="20"/>
    </w:rPr>
  </w:style>
  <w:style w:type="paragraph" w:styleId="Ttulo">
    <w:name w:val="Title"/>
    <w:basedOn w:val="Normal"/>
    <w:qFormat/>
    <w:rsid w:val="00E83054"/>
    <w:pPr>
      <w:jc w:val="center"/>
    </w:pPr>
    <w:rPr>
      <w:b/>
      <w:caps/>
      <w:sz w:val="40"/>
      <w:szCs w:val="20"/>
    </w:rPr>
  </w:style>
  <w:style w:type="paragraph" w:styleId="Recuodecorpodetexto">
    <w:name w:val="Body Text Indent"/>
    <w:basedOn w:val="Normal"/>
    <w:rsid w:val="00E83054"/>
    <w:pPr>
      <w:tabs>
        <w:tab w:val="left" w:pos="8505"/>
      </w:tabs>
      <w:ind w:left="283"/>
    </w:pPr>
    <w:rPr>
      <w:color w:val="000000"/>
      <w:sz w:val="18"/>
      <w:szCs w:val="20"/>
    </w:rPr>
  </w:style>
  <w:style w:type="paragraph" w:customStyle="1" w:styleId="Normal-12pt">
    <w:name w:val="Normal-12pt"/>
    <w:basedOn w:val="Normal"/>
    <w:rsid w:val="00E83054"/>
    <w:pPr>
      <w:spacing w:before="240"/>
      <w:jc w:val="center"/>
    </w:pPr>
    <w:rPr>
      <w:b/>
      <w:sz w:val="20"/>
      <w:szCs w:val="20"/>
      <w:lang w:val="en-US"/>
    </w:rPr>
  </w:style>
  <w:style w:type="paragraph" w:customStyle="1" w:styleId="Estilo1">
    <w:name w:val="Estilo1"/>
    <w:basedOn w:val="Normal"/>
    <w:rsid w:val="00E83054"/>
    <w:pPr>
      <w:tabs>
        <w:tab w:val="num" w:pos="1171"/>
      </w:tabs>
      <w:ind w:left="1174" w:hanging="567"/>
      <w:jc w:val="both"/>
      <w:outlineLvl w:val="0"/>
    </w:pPr>
    <w:rPr>
      <w:szCs w:val="20"/>
    </w:rPr>
  </w:style>
  <w:style w:type="paragraph" w:customStyle="1" w:styleId="Inciso">
    <w:name w:val="Inciso"/>
    <w:basedOn w:val="Corpodetexto"/>
    <w:rsid w:val="00E83054"/>
    <w:pPr>
      <w:tabs>
        <w:tab w:val="num" w:pos="360"/>
        <w:tab w:val="left" w:pos="964"/>
      </w:tabs>
      <w:spacing w:line="360" w:lineRule="auto"/>
      <w:ind w:left="360" w:firstLine="567"/>
      <w:jc w:val="both"/>
    </w:pPr>
    <w:rPr>
      <w:rFonts w:ascii="Arial" w:eastAsia="Times New Roman" w:hAnsi="Arial"/>
      <w:b/>
      <w:sz w:val="24"/>
      <w:szCs w:val="20"/>
      <w:lang w:eastAsia="pt-BR"/>
    </w:rPr>
  </w:style>
  <w:style w:type="paragraph" w:styleId="TextosemFormatao">
    <w:name w:val="Plain Text"/>
    <w:basedOn w:val="Normal"/>
    <w:rsid w:val="00E83054"/>
    <w:pPr>
      <w:spacing w:line="360" w:lineRule="auto"/>
    </w:pPr>
    <w:rPr>
      <w:rFonts w:ascii="Plotter" w:hAnsi="Plotter"/>
      <w:sz w:val="20"/>
      <w:szCs w:val="20"/>
    </w:rPr>
  </w:style>
  <w:style w:type="paragraph" w:styleId="Recuonormal">
    <w:name w:val="Normal Indent"/>
    <w:basedOn w:val="Normal"/>
    <w:rsid w:val="00E83054"/>
    <w:pPr>
      <w:spacing w:line="360" w:lineRule="auto"/>
      <w:ind w:left="708"/>
      <w:jc w:val="both"/>
    </w:pPr>
    <w:rPr>
      <w:sz w:val="20"/>
      <w:szCs w:val="20"/>
      <w:lang w:val="en-US"/>
    </w:rPr>
  </w:style>
  <w:style w:type="paragraph" w:customStyle="1" w:styleId="MariaRegina">
    <w:name w:val="Maria Regina"/>
    <w:basedOn w:val="Normal"/>
    <w:rsid w:val="00E83054"/>
    <w:pPr>
      <w:pBdr>
        <w:top w:val="double" w:sz="12" w:space="1" w:color="auto"/>
        <w:left w:val="double" w:sz="12" w:space="1" w:color="auto"/>
        <w:bottom w:val="double" w:sz="12" w:space="1" w:color="auto"/>
        <w:right w:val="double" w:sz="12" w:space="1" w:color="auto"/>
      </w:pBdr>
      <w:spacing w:line="360" w:lineRule="auto"/>
      <w:jc w:val="center"/>
    </w:pPr>
    <w:rPr>
      <w:b/>
      <w:i/>
      <w:caps/>
      <w:sz w:val="34"/>
      <w:szCs w:val="20"/>
      <w:lang w:val="en-US"/>
    </w:rPr>
  </w:style>
  <w:style w:type="paragraph" w:customStyle="1" w:styleId="Figura">
    <w:name w:val="Figura"/>
    <w:basedOn w:val="Normal"/>
    <w:next w:val="Legenda"/>
    <w:autoRedefine/>
    <w:rsid w:val="00E83054"/>
    <w:pPr>
      <w:keepNext/>
      <w:jc w:val="center"/>
    </w:pPr>
    <w:rPr>
      <w:sz w:val="20"/>
      <w:szCs w:val="20"/>
    </w:rPr>
  </w:style>
  <w:style w:type="paragraph" w:customStyle="1" w:styleId="Basedendiceremissivo">
    <w:name w:val="Base de índice remissivo"/>
    <w:basedOn w:val="Normal"/>
    <w:rsid w:val="00E83054"/>
    <w:pPr>
      <w:spacing w:line="240" w:lineRule="atLeast"/>
      <w:ind w:left="360" w:hanging="360"/>
      <w:jc w:val="both"/>
    </w:pPr>
    <w:rPr>
      <w:rFonts w:ascii="Garamond" w:hAnsi="Garamond"/>
      <w:szCs w:val="20"/>
    </w:rPr>
  </w:style>
  <w:style w:type="paragraph" w:styleId="Textoembloco">
    <w:name w:val="Block Text"/>
    <w:basedOn w:val="Normal"/>
    <w:rsid w:val="00E83054"/>
    <w:pPr>
      <w:pBdr>
        <w:top w:val="single" w:sz="12" w:space="1" w:color="auto" w:shadow="1"/>
        <w:left w:val="single" w:sz="12" w:space="4" w:color="auto" w:shadow="1"/>
        <w:bottom w:val="single" w:sz="12" w:space="1" w:color="auto" w:shadow="1"/>
        <w:right w:val="single" w:sz="12" w:space="4" w:color="auto" w:shadow="1"/>
      </w:pBdr>
      <w:spacing w:line="360" w:lineRule="auto"/>
      <w:ind w:left="3544" w:right="566" w:hanging="1559"/>
    </w:pPr>
    <w:rPr>
      <w:b/>
      <w:sz w:val="28"/>
      <w:szCs w:val="20"/>
    </w:rPr>
  </w:style>
  <w:style w:type="paragraph" w:customStyle="1" w:styleId="Bullet2">
    <w:name w:val="Bullet2"/>
    <w:basedOn w:val="Normal"/>
    <w:next w:val="CorpoBullet2"/>
    <w:rsid w:val="00E83054"/>
    <w:pPr>
      <w:tabs>
        <w:tab w:val="num" w:pos="360"/>
      </w:tabs>
      <w:spacing w:before="40" w:line="360" w:lineRule="auto"/>
      <w:ind w:left="284" w:hanging="284"/>
      <w:jc w:val="both"/>
    </w:pPr>
    <w:rPr>
      <w:rFonts w:ascii="Garamond" w:hAnsi="Garamond"/>
      <w:sz w:val="26"/>
      <w:szCs w:val="20"/>
      <w:lang w:val="en-US"/>
    </w:rPr>
  </w:style>
  <w:style w:type="paragraph" w:customStyle="1" w:styleId="CorpoBullet2">
    <w:name w:val="CorpoBullet2"/>
    <w:basedOn w:val="Normal"/>
    <w:rsid w:val="00E83054"/>
    <w:pPr>
      <w:numPr>
        <w:numId w:val="100"/>
      </w:numPr>
      <w:tabs>
        <w:tab w:val="clear" w:pos="717"/>
      </w:tabs>
      <w:spacing w:line="360" w:lineRule="auto"/>
      <w:ind w:firstLine="0"/>
      <w:jc w:val="both"/>
    </w:pPr>
    <w:rPr>
      <w:rFonts w:ascii="Garamond" w:hAnsi="Garamond"/>
      <w:sz w:val="26"/>
      <w:szCs w:val="20"/>
      <w:lang w:val="en-US"/>
    </w:rPr>
  </w:style>
  <w:style w:type="paragraph" w:customStyle="1" w:styleId="Marcador">
    <w:name w:val="Marcador"/>
    <w:basedOn w:val="Normal"/>
    <w:rsid w:val="00E83054"/>
    <w:pPr>
      <w:keepLines/>
      <w:spacing w:line="240" w:lineRule="exact"/>
      <w:ind w:left="142" w:hanging="142"/>
      <w:jc w:val="both"/>
    </w:pPr>
    <w:rPr>
      <w:spacing w:val="10"/>
      <w:sz w:val="18"/>
      <w:szCs w:val="20"/>
    </w:rPr>
  </w:style>
  <w:style w:type="paragraph" w:styleId="Commarcadores4">
    <w:name w:val="List Bullet 4"/>
    <w:basedOn w:val="Normal"/>
    <w:autoRedefine/>
    <w:rsid w:val="00E83054"/>
    <w:pPr>
      <w:spacing w:line="360" w:lineRule="auto"/>
    </w:pPr>
    <w:rPr>
      <w:sz w:val="25"/>
      <w:szCs w:val="20"/>
    </w:rPr>
  </w:style>
  <w:style w:type="paragraph" w:styleId="Commarcadores2">
    <w:name w:val="List Bullet 2"/>
    <w:basedOn w:val="Normal"/>
    <w:autoRedefine/>
    <w:rsid w:val="00E83054"/>
    <w:pPr>
      <w:tabs>
        <w:tab w:val="left" w:pos="1418"/>
      </w:tabs>
      <w:spacing w:line="360" w:lineRule="auto"/>
      <w:jc w:val="both"/>
    </w:pPr>
    <w:rPr>
      <w:szCs w:val="20"/>
      <w:lang w:val="en-AU"/>
    </w:rPr>
  </w:style>
  <w:style w:type="paragraph" w:customStyle="1" w:styleId="TextoNormal">
    <w:name w:val="Texto Normal"/>
    <w:basedOn w:val="Normal"/>
    <w:rsid w:val="00E83054"/>
    <w:pPr>
      <w:widowControl w:val="0"/>
      <w:numPr>
        <w:ilvl w:val="2"/>
        <w:numId w:val="101"/>
      </w:numPr>
      <w:tabs>
        <w:tab w:val="clear" w:pos="1140"/>
      </w:tabs>
      <w:spacing w:line="360" w:lineRule="auto"/>
      <w:ind w:left="709" w:firstLine="0"/>
      <w:jc w:val="both"/>
    </w:pPr>
    <w:rPr>
      <w:szCs w:val="20"/>
    </w:rPr>
  </w:style>
  <w:style w:type="paragraph" w:customStyle="1" w:styleId="Tabela">
    <w:name w:val="Tabela"/>
    <w:basedOn w:val="Normal"/>
    <w:rsid w:val="00E83054"/>
    <w:pPr>
      <w:spacing w:after="60"/>
      <w:jc w:val="center"/>
    </w:pPr>
    <w:rPr>
      <w:sz w:val="20"/>
      <w:szCs w:val="20"/>
    </w:rPr>
  </w:style>
  <w:style w:type="paragraph" w:customStyle="1" w:styleId="RefBibliogrfica">
    <w:name w:val="Ref. Bibliográfica"/>
    <w:basedOn w:val="Normal"/>
    <w:rsid w:val="00E83054"/>
    <w:pPr>
      <w:spacing w:line="360" w:lineRule="auto"/>
      <w:ind w:left="284" w:hanging="284"/>
      <w:jc w:val="both"/>
    </w:pPr>
    <w:rPr>
      <w:szCs w:val="20"/>
    </w:rPr>
  </w:style>
  <w:style w:type="paragraph" w:customStyle="1" w:styleId="CorpodeFigura">
    <w:name w:val="Corpo de Figura"/>
    <w:basedOn w:val="Figura"/>
    <w:rsid w:val="00E83054"/>
    <w:pPr>
      <w:keepNext w:val="0"/>
      <w:widowControl w:val="0"/>
    </w:pPr>
  </w:style>
  <w:style w:type="paragraph" w:customStyle="1" w:styleId="Equao">
    <w:name w:val="Equação"/>
    <w:basedOn w:val="TextoNormal"/>
    <w:rsid w:val="00E83054"/>
    <w:pPr>
      <w:tabs>
        <w:tab w:val="left" w:pos="8364"/>
      </w:tabs>
      <w:ind w:firstLine="851"/>
    </w:pPr>
  </w:style>
  <w:style w:type="paragraph" w:customStyle="1" w:styleId="Grfico">
    <w:name w:val="Gráfico"/>
    <w:basedOn w:val="Normal"/>
    <w:rsid w:val="00E83054"/>
    <w:pPr>
      <w:spacing w:line="360" w:lineRule="auto"/>
      <w:jc w:val="center"/>
    </w:pPr>
    <w:rPr>
      <w:szCs w:val="20"/>
    </w:rPr>
  </w:style>
  <w:style w:type="paragraph" w:customStyle="1" w:styleId="Listaitemizada">
    <w:name w:val="Lista itemizada"/>
    <w:basedOn w:val="TextoNormal"/>
    <w:rsid w:val="00E83054"/>
    <w:pPr>
      <w:numPr>
        <w:ilvl w:val="0"/>
        <w:numId w:val="0"/>
      </w:numPr>
      <w:tabs>
        <w:tab w:val="num" w:pos="1209"/>
      </w:tabs>
      <w:spacing w:before="60"/>
      <w:ind w:left="1209" w:hanging="360"/>
    </w:pPr>
  </w:style>
  <w:style w:type="paragraph" w:customStyle="1" w:styleId="Ttulo20">
    <w:name w:val="Título2"/>
    <w:basedOn w:val="Normal"/>
    <w:rsid w:val="00E83054"/>
    <w:pPr>
      <w:tabs>
        <w:tab w:val="left" w:pos="709"/>
      </w:tabs>
      <w:spacing w:before="80"/>
      <w:jc w:val="both"/>
    </w:pPr>
    <w:rPr>
      <w:szCs w:val="20"/>
    </w:rPr>
  </w:style>
  <w:style w:type="paragraph" w:customStyle="1" w:styleId="Estilo2">
    <w:name w:val="Estilo2"/>
    <w:basedOn w:val="Estilo1"/>
    <w:next w:val="Corpodetexto"/>
    <w:rsid w:val="00E83054"/>
    <w:pPr>
      <w:tabs>
        <w:tab w:val="clear" w:pos="1171"/>
        <w:tab w:val="num" w:pos="1259"/>
      </w:tabs>
      <w:ind w:left="720" w:hanging="181"/>
      <w:outlineLvl w:val="1"/>
    </w:pPr>
  </w:style>
  <w:style w:type="paragraph" w:customStyle="1" w:styleId="Estilo3">
    <w:name w:val="Estilo3"/>
    <w:basedOn w:val="Estilo2"/>
    <w:next w:val="Corpodetexto"/>
    <w:rsid w:val="00E83054"/>
    <w:pPr>
      <w:tabs>
        <w:tab w:val="clear" w:pos="1259"/>
        <w:tab w:val="num" w:pos="2036"/>
      </w:tabs>
      <w:ind w:left="2036" w:hanging="777"/>
      <w:outlineLvl w:val="2"/>
    </w:pPr>
  </w:style>
  <w:style w:type="paragraph" w:customStyle="1" w:styleId="Estilo4">
    <w:name w:val="Estilo4"/>
    <w:basedOn w:val="Estilo3"/>
    <w:next w:val="Corpodetexto"/>
    <w:rsid w:val="00E83054"/>
    <w:pPr>
      <w:tabs>
        <w:tab w:val="clear" w:pos="2036"/>
        <w:tab w:val="num" w:pos="1800"/>
      </w:tabs>
      <w:ind w:left="1728" w:hanging="648"/>
      <w:outlineLvl w:val="3"/>
    </w:pPr>
  </w:style>
  <w:style w:type="paragraph" w:styleId="Lista">
    <w:name w:val="List"/>
    <w:basedOn w:val="Normal"/>
    <w:rsid w:val="00E83054"/>
    <w:pPr>
      <w:ind w:left="283" w:hanging="283"/>
    </w:pPr>
    <w:rPr>
      <w:szCs w:val="20"/>
    </w:rPr>
  </w:style>
  <w:style w:type="paragraph" w:styleId="Lista2">
    <w:name w:val="List 2"/>
    <w:basedOn w:val="Normal"/>
    <w:rsid w:val="00E83054"/>
    <w:pPr>
      <w:ind w:left="566" w:hanging="283"/>
    </w:pPr>
    <w:rPr>
      <w:szCs w:val="20"/>
    </w:rPr>
  </w:style>
  <w:style w:type="paragraph" w:styleId="Listadecontinuao">
    <w:name w:val="List Continue"/>
    <w:basedOn w:val="Normal"/>
    <w:rsid w:val="00E83054"/>
    <w:pPr>
      <w:ind w:left="283"/>
    </w:pPr>
    <w:rPr>
      <w:szCs w:val="20"/>
    </w:rPr>
  </w:style>
  <w:style w:type="paragraph" w:styleId="Listadecontinuao2">
    <w:name w:val="List Continue 2"/>
    <w:basedOn w:val="Normal"/>
    <w:rsid w:val="00E83054"/>
    <w:pPr>
      <w:ind w:left="566"/>
    </w:pPr>
    <w:rPr>
      <w:szCs w:val="20"/>
    </w:rPr>
  </w:style>
  <w:style w:type="character" w:styleId="HiperlinkVisitado">
    <w:name w:val="FollowedHyperlink"/>
    <w:rsid w:val="00E83054"/>
    <w:rPr>
      <w:color w:val="800080"/>
      <w:u w:val="single"/>
    </w:rPr>
  </w:style>
  <w:style w:type="paragraph" w:customStyle="1" w:styleId="CDT-ndice">
    <w:name w:val="CDT - Índice"/>
    <w:basedOn w:val="Sumrio1"/>
    <w:rsid w:val="00E83054"/>
    <w:pPr>
      <w:tabs>
        <w:tab w:val="left" w:pos="851"/>
        <w:tab w:val="right" w:leader="dot" w:pos="9062"/>
        <w:tab w:val="right" w:pos="9600"/>
      </w:tabs>
      <w:spacing w:after="480" w:line="320" w:lineRule="exact"/>
      <w:ind w:left="851" w:right="851" w:hanging="851"/>
      <w:jc w:val="both"/>
    </w:pPr>
    <w:rPr>
      <w:rFonts w:cs="Arial"/>
      <w:b/>
      <w:bCs/>
      <w:noProof/>
      <w:color w:val="000000"/>
      <w:sz w:val="40"/>
    </w:rPr>
  </w:style>
  <w:style w:type="paragraph" w:customStyle="1" w:styleId="CDT-Outros">
    <w:name w:val="CDT - Outros"/>
    <w:basedOn w:val="Normal"/>
    <w:rsid w:val="00E83054"/>
    <w:pPr>
      <w:tabs>
        <w:tab w:val="left" w:pos="8505"/>
      </w:tabs>
      <w:spacing w:after="480"/>
    </w:pPr>
    <w:rPr>
      <w:rFonts w:ascii="Century Gothic" w:hAnsi="Century Gothic"/>
      <w:b/>
      <w:color w:val="000000"/>
      <w:sz w:val="40"/>
      <w:szCs w:val="20"/>
    </w:rPr>
  </w:style>
  <w:style w:type="table" w:styleId="Tabelacomgrade">
    <w:name w:val="Table Grid"/>
    <w:basedOn w:val="Tabelanormal"/>
    <w:rsid w:val="00E830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vel1Char">
    <w:name w:val="nivel 1 Char"/>
    <w:link w:val="nivel1"/>
    <w:rsid w:val="000D0563"/>
    <w:rPr>
      <w:rFonts w:ascii="Arial" w:hAnsi="Arial"/>
      <w:sz w:val="22"/>
      <w:szCs w:val="24"/>
    </w:rPr>
  </w:style>
  <w:style w:type="paragraph" w:customStyle="1" w:styleId="paragrafo">
    <w:name w:val="paragrafo"/>
    <w:basedOn w:val="Normal"/>
    <w:rsid w:val="000D0563"/>
    <w:pPr>
      <w:tabs>
        <w:tab w:val="num" w:pos="567"/>
      </w:tabs>
      <w:spacing w:line="240" w:lineRule="exact"/>
      <w:jc w:val="both"/>
      <w:outlineLvl w:val="1"/>
    </w:pPr>
    <w:rPr>
      <w:rFonts w:cs="Arial"/>
    </w:rPr>
  </w:style>
  <w:style w:type="paragraph" w:customStyle="1" w:styleId="Print-FromToSubjectDate">
    <w:name w:val="Print- From: To: Subject: Date:"/>
    <w:basedOn w:val="Normal"/>
    <w:rsid w:val="000D0563"/>
    <w:pPr>
      <w:pBdr>
        <w:left w:val="single" w:sz="18" w:space="1" w:color="auto"/>
      </w:pBdr>
      <w:tabs>
        <w:tab w:val="left" w:pos="1134"/>
      </w:tabs>
      <w:spacing w:line="240" w:lineRule="exact"/>
      <w:jc w:val="both"/>
      <w:outlineLvl w:val="1"/>
    </w:pPr>
    <w:rPr>
      <w:rFonts w:cs="Arial"/>
      <w:sz w:val="20"/>
    </w:rPr>
  </w:style>
  <w:style w:type="paragraph" w:customStyle="1" w:styleId="ANEXO">
    <w:name w:val="ANEXO"/>
    <w:basedOn w:val="Normal"/>
    <w:rsid w:val="000D0563"/>
    <w:pPr>
      <w:tabs>
        <w:tab w:val="left" w:pos="1134"/>
      </w:tabs>
      <w:spacing w:line="240" w:lineRule="exact"/>
      <w:ind w:left="1134" w:hanging="1134"/>
      <w:jc w:val="both"/>
      <w:outlineLvl w:val="1"/>
    </w:pPr>
    <w:rPr>
      <w:rFonts w:cs="Arial"/>
      <w:sz w:val="20"/>
      <w:lang w:val="pt-PT"/>
    </w:rPr>
  </w:style>
  <w:style w:type="paragraph" w:customStyle="1" w:styleId="Textoembloco1">
    <w:name w:val="Texto em bloco1"/>
    <w:basedOn w:val="Normal"/>
    <w:rsid w:val="000D0563"/>
    <w:pPr>
      <w:tabs>
        <w:tab w:val="left" w:pos="1134"/>
      </w:tabs>
      <w:spacing w:line="240" w:lineRule="exact"/>
      <w:ind w:left="1134" w:right="-57" w:hanging="1134"/>
      <w:jc w:val="both"/>
      <w:outlineLvl w:val="1"/>
    </w:pPr>
    <w:rPr>
      <w:rFonts w:cs="Arial"/>
      <w:sz w:val="21"/>
    </w:rPr>
  </w:style>
  <w:style w:type="paragraph" w:customStyle="1" w:styleId="Corpodetexto21">
    <w:name w:val="Corpo de texto 21"/>
    <w:basedOn w:val="Normal"/>
    <w:rsid w:val="000D0563"/>
    <w:pPr>
      <w:tabs>
        <w:tab w:val="left" w:pos="1134"/>
      </w:tabs>
      <w:spacing w:line="240" w:lineRule="exact"/>
      <w:ind w:left="1134" w:hanging="1134"/>
      <w:jc w:val="both"/>
      <w:outlineLvl w:val="1"/>
    </w:pPr>
    <w:rPr>
      <w:rFonts w:cs="Arial"/>
    </w:rPr>
  </w:style>
  <w:style w:type="paragraph" w:customStyle="1" w:styleId="contrato">
    <w:name w:val="contrato"/>
    <w:basedOn w:val="Normal"/>
    <w:rsid w:val="000D0563"/>
    <w:pPr>
      <w:tabs>
        <w:tab w:val="left" w:pos="1134"/>
      </w:tabs>
      <w:spacing w:line="240" w:lineRule="exact"/>
      <w:jc w:val="both"/>
      <w:outlineLvl w:val="1"/>
    </w:pPr>
    <w:rPr>
      <w:rFonts w:cs="Arial"/>
      <w:sz w:val="20"/>
      <w:lang w:val="pt-PT"/>
    </w:rPr>
  </w:style>
  <w:style w:type="paragraph" w:customStyle="1" w:styleId="Ttulo1">
    <w:name w:val="Título1"/>
    <w:basedOn w:val="Normal"/>
    <w:rsid w:val="000D0563"/>
    <w:pPr>
      <w:numPr>
        <w:numId w:val="153"/>
      </w:numPr>
      <w:tabs>
        <w:tab w:val="clear" w:pos="360"/>
        <w:tab w:val="left" w:pos="709"/>
        <w:tab w:val="left" w:pos="1134"/>
      </w:tabs>
      <w:spacing w:before="80" w:line="240" w:lineRule="exact"/>
      <w:ind w:left="0" w:firstLine="0"/>
      <w:jc w:val="both"/>
      <w:outlineLvl w:val="1"/>
    </w:pPr>
    <w:rPr>
      <w:rFonts w:cs="Arial"/>
      <w:b/>
      <w:caps/>
      <w:sz w:val="26"/>
    </w:rPr>
  </w:style>
  <w:style w:type="paragraph" w:customStyle="1" w:styleId="Recuodecorpodetexto21">
    <w:name w:val="Recuo de corpo de texto 21"/>
    <w:basedOn w:val="Normal"/>
    <w:rsid w:val="000D0563"/>
    <w:pPr>
      <w:tabs>
        <w:tab w:val="left" w:pos="1134"/>
      </w:tabs>
      <w:spacing w:line="240" w:lineRule="exact"/>
      <w:ind w:left="1276" w:hanging="1276"/>
      <w:jc w:val="both"/>
      <w:outlineLvl w:val="1"/>
    </w:pPr>
    <w:rPr>
      <w:rFonts w:ascii="Swis721 BT" w:hAnsi="Swis721 BT" w:cs="Arial"/>
      <w:spacing w:val="10"/>
      <w:sz w:val="18"/>
    </w:rPr>
  </w:style>
  <w:style w:type="paragraph" w:customStyle="1" w:styleId="Recuodecorpodetexto31">
    <w:name w:val="Recuo de corpo de texto 31"/>
    <w:basedOn w:val="Normal"/>
    <w:rsid w:val="000D0563"/>
    <w:pPr>
      <w:tabs>
        <w:tab w:val="left" w:pos="1134"/>
      </w:tabs>
      <w:spacing w:line="240" w:lineRule="exact"/>
      <w:ind w:left="1134" w:hanging="1134"/>
      <w:jc w:val="both"/>
      <w:outlineLvl w:val="1"/>
    </w:pPr>
    <w:rPr>
      <w:rFonts w:ascii="Swis721 BT" w:hAnsi="Swis721 BT" w:cs="Arial"/>
      <w:spacing w:val="10"/>
      <w:sz w:val="18"/>
    </w:rPr>
  </w:style>
  <w:style w:type="paragraph" w:customStyle="1" w:styleId="Corpodetexto31">
    <w:name w:val="Corpo de texto 31"/>
    <w:basedOn w:val="Normal"/>
    <w:rsid w:val="000D0563"/>
    <w:pPr>
      <w:tabs>
        <w:tab w:val="left" w:pos="1134"/>
      </w:tabs>
      <w:spacing w:line="240" w:lineRule="exact"/>
      <w:jc w:val="both"/>
      <w:outlineLvl w:val="1"/>
    </w:pPr>
    <w:rPr>
      <w:rFonts w:ascii="Swis721 BT" w:hAnsi="Swis721 BT" w:cs="Arial"/>
      <w:b/>
      <w:spacing w:val="10"/>
      <w:sz w:val="18"/>
    </w:rPr>
  </w:style>
  <w:style w:type="paragraph" w:styleId="MapadoDocumento">
    <w:name w:val="Document Map"/>
    <w:basedOn w:val="Normal"/>
    <w:semiHidden/>
    <w:rsid w:val="000D0563"/>
    <w:pPr>
      <w:shd w:val="clear" w:color="auto" w:fill="000080"/>
      <w:tabs>
        <w:tab w:val="left" w:pos="1134"/>
      </w:tabs>
      <w:spacing w:line="240" w:lineRule="exact"/>
      <w:jc w:val="both"/>
      <w:outlineLvl w:val="1"/>
    </w:pPr>
    <w:rPr>
      <w:rFonts w:ascii="Tahoma" w:hAnsi="Tahoma" w:cs="Tahoma"/>
      <w:sz w:val="20"/>
    </w:rPr>
  </w:style>
  <w:style w:type="paragraph" w:styleId="Commarcadores3">
    <w:name w:val="List Bullet 3"/>
    <w:basedOn w:val="Normal"/>
    <w:autoRedefine/>
    <w:rsid w:val="000D0563"/>
    <w:pPr>
      <w:tabs>
        <w:tab w:val="left" w:pos="1134"/>
      </w:tabs>
      <w:spacing w:line="240" w:lineRule="exact"/>
      <w:ind w:left="851" w:firstLine="141"/>
      <w:jc w:val="both"/>
      <w:outlineLvl w:val="1"/>
    </w:pPr>
    <w:rPr>
      <w:rFonts w:cs="Arial"/>
      <w:color w:val="000000"/>
      <w:sz w:val="20"/>
    </w:rPr>
  </w:style>
  <w:style w:type="paragraph" w:customStyle="1" w:styleId="Blockquote">
    <w:name w:val="Blockquote"/>
    <w:basedOn w:val="Normal"/>
    <w:rsid w:val="000D0563"/>
    <w:pPr>
      <w:tabs>
        <w:tab w:val="left" w:pos="1134"/>
      </w:tabs>
      <w:spacing w:before="100" w:after="100" w:line="240" w:lineRule="exact"/>
      <w:ind w:left="360" w:right="360"/>
      <w:jc w:val="both"/>
      <w:outlineLvl w:val="1"/>
    </w:pPr>
    <w:rPr>
      <w:rFonts w:cs="Arial"/>
      <w:snapToGrid w:val="0"/>
    </w:rPr>
  </w:style>
  <w:style w:type="paragraph" w:customStyle="1" w:styleId="p">
    <w:name w:val="p"/>
    <w:basedOn w:val="Normal"/>
    <w:rsid w:val="000D0563"/>
    <w:pPr>
      <w:tabs>
        <w:tab w:val="left" w:pos="1134"/>
      </w:tabs>
      <w:spacing w:line="240" w:lineRule="exact"/>
      <w:ind w:left="1134" w:hanging="1134"/>
      <w:jc w:val="both"/>
      <w:outlineLvl w:val="1"/>
    </w:pPr>
    <w:rPr>
      <w:rFonts w:cs="Arial"/>
    </w:rPr>
  </w:style>
  <w:style w:type="paragraph" w:customStyle="1" w:styleId="pargrafohifenado">
    <w:name w:val="parágrafo hifenado"/>
    <w:basedOn w:val="Rodap"/>
    <w:rsid w:val="000D0563"/>
    <w:pPr>
      <w:tabs>
        <w:tab w:val="clear" w:pos="4252"/>
        <w:tab w:val="clear" w:pos="8504"/>
        <w:tab w:val="left" w:pos="1134"/>
      </w:tabs>
      <w:spacing w:after="120" w:line="240" w:lineRule="exact"/>
      <w:ind w:left="360" w:hanging="360"/>
      <w:jc w:val="both"/>
      <w:outlineLvl w:val="1"/>
    </w:pPr>
    <w:rPr>
      <w:rFonts w:ascii="Arial" w:eastAsia="Times New Roman" w:hAnsi="Arial" w:cs="Arial"/>
      <w:szCs w:val="24"/>
      <w:lang w:eastAsia="pt-BR"/>
    </w:rPr>
  </w:style>
  <w:style w:type="paragraph" w:customStyle="1" w:styleId="PARAGRAFO0">
    <w:name w:val="PARAGRAFO"/>
    <w:basedOn w:val="Normal"/>
    <w:rsid w:val="000D0563"/>
    <w:pPr>
      <w:tabs>
        <w:tab w:val="left" w:pos="1134"/>
      </w:tabs>
      <w:spacing w:line="240" w:lineRule="exact"/>
      <w:jc w:val="both"/>
      <w:outlineLvl w:val="1"/>
    </w:pPr>
    <w:rPr>
      <w:rFonts w:cs="Arial"/>
      <w:b/>
    </w:rPr>
  </w:style>
  <w:style w:type="paragraph" w:customStyle="1" w:styleId="pargrafohifenado2">
    <w:name w:val="parágrafo hifenado 2"/>
    <w:basedOn w:val="pargrafohifenado"/>
    <w:rsid w:val="000D0563"/>
    <w:pPr>
      <w:ind w:left="1980"/>
    </w:pPr>
  </w:style>
  <w:style w:type="paragraph" w:customStyle="1" w:styleId="font5">
    <w:name w:val="font5"/>
    <w:basedOn w:val="Normal"/>
    <w:rsid w:val="000D0563"/>
    <w:pPr>
      <w:tabs>
        <w:tab w:val="left" w:pos="1134"/>
      </w:tabs>
      <w:spacing w:before="100" w:beforeAutospacing="1" w:after="100" w:afterAutospacing="1" w:line="240" w:lineRule="exact"/>
      <w:jc w:val="both"/>
      <w:outlineLvl w:val="1"/>
    </w:pPr>
    <w:rPr>
      <w:rFonts w:eastAsia="Arial Unicode MS" w:cs="Arial"/>
      <w:sz w:val="20"/>
    </w:rPr>
  </w:style>
  <w:style w:type="paragraph" w:customStyle="1" w:styleId="font6">
    <w:name w:val="font6"/>
    <w:basedOn w:val="Normal"/>
    <w:rsid w:val="000D0563"/>
    <w:pPr>
      <w:tabs>
        <w:tab w:val="left" w:pos="1134"/>
      </w:tabs>
      <w:spacing w:before="100" w:beforeAutospacing="1" w:after="100" w:afterAutospacing="1" w:line="240" w:lineRule="exact"/>
      <w:jc w:val="both"/>
      <w:outlineLvl w:val="1"/>
    </w:pPr>
    <w:rPr>
      <w:rFonts w:eastAsia="Arial Unicode MS" w:cs="Arial"/>
    </w:rPr>
  </w:style>
  <w:style w:type="paragraph" w:customStyle="1" w:styleId="xl24">
    <w:name w:val="xl24"/>
    <w:basedOn w:val="Normal"/>
    <w:rsid w:val="000D0563"/>
    <w:pPr>
      <w:pBdr>
        <w:top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25">
    <w:name w:val="xl25"/>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26">
    <w:name w:val="xl26"/>
    <w:basedOn w:val="Normal"/>
    <w:rsid w:val="000D0563"/>
    <w:pPr>
      <w:pBdr>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27">
    <w:name w:val="xl27"/>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rPr>
  </w:style>
  <w:style w:type="paragraph" w:customStyle="1" w:styleId="xl28">
    <w:name w:val="xl28"/>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29">
    <w:name w:val="xl29"/>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30">
    <w:name w:val="xl30"/>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rPr>
  </w:style>
  <w:style w:type="paragraph" w:customStyle="1" w:styleId="xl31">
    <w:name w:val="xl31"/>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32">
    <w:name w:val="xl32"/>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szCs w:val="22"/>
    </w:rPr>
  </w:style>
  <w:style w:type="paragraph" w:customStyle="1" w:styleId="xl33">
    <w:name w:val="xl33"/>
    <w:basedOn w:val="Normal"/>
    <w:rsid w:val="000D0563"/>
    <w:pPr>
      <w:pBdr>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34">
    <w:name w:val="xl34"/>
    <w:basedOn w:val="Normal"/>
    <w:rsid w:val="000D0563"/>
    <w:pPr>
      <w:pBdr>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35">
    <w:name w:val="xl35"/>
    <w:basedOn w:val="Normal"/>
    <w:rsid w:val="000D0563"/>
    <w:pPr>
      <w:pBdr>
        <w:top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36">
    <w:name w:val="xl36"/>
    <w:basedOn w:val="Normal"/>
    <w:rsid w:val="000D0563"/>
    <w:pPr>
      <w:pBdr>
        <w:left w:val="single" w:sz="4" w:space="0" w:color="auto"/>
        <w:bottom w:val="single" w:sz="4" w:space="0" w:color="auto"/>
      </w:pBd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37">
    <w:name w:val="xl37"/>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38">
    <w:name w:val="xl38"/>
    <w:basedOn w:val="Normal"/>
    <w:rsid w:val="000D0563"/>
    <w:pPr>
      <w:pBdr>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39">
    <w:name w:val="xl39"/>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0">
    <w:name w:val="xl40"/>
    <w:basedOn w:val="Normal"/>
    <w:rsid w:val="000D0563"/>
    <w:pPr>
      <w:pBdr>
        <w:left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1">
    <w:name w:val="xl41"/>
    <w:basedOn w:val="Normal"/>
    <w:rsid w:val="000D0563"/>
    <w:pPr>
      <w:pBdr>
        <w:top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2">
    <w:name w:val="xl42"/>
    <w:basedOn w:val="Normal"/>
    <w:rsid w:val="000D0563"/>
    <w:pPr>
      <w:pBdr>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3">
    <w:name w:val="xl43"/>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44">
    <w:name w:val="xl44"/>
    <w:basedOn w:val="Normal"/>
    <w:rsid w:val="000D0563"/>
    <w:pP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45">
    <w:name w:val="xl45"/>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szCs w:val="22"/>
    </w:rPr>
  </w:style>
  <w:style w:type="paragraph" w:customStyle="1" w:styleId="xl46">
    <w:name w:val="xl46"/>
    <w:basedOn w:val="Normal"/>
    <w:rsid w:val="000D0563"/>
    <w:pPr>
      <w:pBdr>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47">
    <w:name w:val="xl47"/>
    <w:basedOn w:val="Normal"/>
    <w:rsid w:val="000D0563"/>
    <w:pPr>
      <w:pBdr>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48">
    <w:name w:val="xl48"/>
    <w:basedOn w:val="Normal"/>
    <w:rsid w:val="000D0563"/>
    <w:pPr>
      <w:tabs>
        <w:tab w:val="left" w:pos="1134"/>
      </w:tabs>
      <w:spacing w:before="100" w:beforeAutospacing="1" w:after="100" w:afterAutospacing="1" w:line="240" w:lineRule="exact"/>
      <w:jc w:val="both"/>
      <w:outlineLvl w:val="1"/>
    </w:pPr>
    <w:rPr>
      <w:rFonts w:eastAsia="Arial Unicode MS" w:cs="Arial"/>
    </w:rPr>
  </w:style>
  <w:style w:type="paragraph" w:customStyle="1" w:styleId="xl50">
    <w:name w:val="xl50"/>
    <w:basedOn w:val="Normal"/>
    <w:rsid w:val="000D0563"/>
    <w:pP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51">
    <w:name w:val="xl51"/>
    <w:basedOn w:val="Normal"/>
    <w:rsid w:val="000D0563"/>
    <w:pPr>
      <w:tabs>
        <w:tab w:val="left" w:pos="1134"/>
      </w:tabs>
      <w:spacing w:before="100" w:beforeAutospacing="1" w:after="100" w:afterAutospacing="1" w:line="240" w:lineRule="exact"/>
      <w:jc w:val="both"/>
      <w:outlineLvl w:val="1"/>
    </w:pPr>
    <w:rPr>
      <w:rFonts w:eastAsia="Arial Unicode MS" w:cs="Arial"/>
      <w:b/>
      <w:bCs/>
    </w:rPr>
  </w:style>
  <w:style w:type="paragraph" w:customStyle="1" w:styleId="xl52">
    <w:name w:val="xl52"/>
    <w:basedOn w:val="Normal"/>
    <w:rsid w:val="000D0563"/>
    <w:pPr>
      <w:tabs>
        <w:tab w:val="left" w:pos="1134"/>
      </w:tabs>
      <w:spacing w:before="100" w:beforeAutospacing="1" w:after="100" w:afterAutospacing="1" w:line="240" w:lineRule="exact"/>
      <w:jc w:val="both"/>
      <w:outlineLvl w:val="1"/>
    </w:pPr>
    <w:rPr>
      <w:rFonts w:eastAsia="Arial Unicode MS" w:cs="Arial"/>
      <w:szCs w:val="22"/>
    </w:rPr>
  </w:style>
  <w:style w:type="paragraph" w:customStyle="1" w:styleId="xl53">
    <w:name w:val="xl53"/>
    <w:basedOn w:val="Normal"/>
    <w:rsid w:val="000D0563"/>
    <w:pPr>
      <w:pBdr>
        <w:top w:val="single" w:sz="4" w:space="0" w:color="auto"/>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rPr>
  </w:style>
  <w:style w:type="paragraph" w:customStyle="1" w:styleId="xl54">
    <w:name w:val="xl54"/>
    <w:basedOn w:val="Normal"/>
    <w:rsid w:val="000D0563"/>
    <w:pPr>
      <w:pBdr>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rPr>
  </w:style>
  <w:style w:type="paragraph" w:customStyle="1" w:styleId="xl55">
    <w:name w:val="xl55"/>
    <w:basedOn w:val="Normal"/>
    <w:rsid w:val="000D0563"/>
    <w:pPr>
      <w:pBdr>
        <w:left w:val="single" w:sz="4" w:space="8" w:color="auto"/>
        <w:bottom w:val="single" w:sz="4" w:space="0"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szCs w:val="22"/>
    </w:rPr>
  </w:style>
  <w:style w:type="paragraph" w:customStyle="1" w:styleId="xl56">
    <w:name w:val="xl56"/>
    <w:basedOn w:val="Normal"/>
    <w:rsid w:val="000D0563"/>
    <w:pPr>
      <w:pBdr>
        <w:left w:val="single" w:sz="4" w:space="8" w:color="auto"/>
        <w:right w:val="single" w:sz="4" w:space="0" w:color="auto"/>
      </w:pBdr>
      <w:tabs>
        <w:tab w:val="left" w:pos="1134"/>
      </w:tabs>
      <w:spacing w:before="100" w:beforeAutospacing="1" w:after="100" w:afterAutospacing="1" w:line="240" w:lineRule="exact"/>
      <w:ind w:firstLineChars="100" w:firstLine="100"/>
      <w:jc w:val="both"/>
      <w:textAlignment w:val="top"/>
      <w:outlineLvl w:val="1"/>
    </w:pPr>
    <w:rPr>
      <w:rFonts w:eastAsia="Arial Unicode MS" w:cs="Arial"/>
      <w:b/>
      <w:bCs/>
    </w:rPr>
  </w:style>
  <w:style w:type="paragraph" w:customStyle="1" w:styleId="xl57">
    <w:name w:val="xl57"/>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right"/>
      <w:outlineLvl w:val="1"/>
    </w:pPr>
    <w:rPr>
      <w:rFonts w:eastAsia="Arial Unicode MS" w:cs="Arial"/>
      <w:b/>
      <w:bCs/>
    </w:rPr>
  </w:style>
  <w:style w:type="paragraph" w:customStyle="1" w:styleId="xl58">
    <w:name w:val="xl58"/>
    <w:basedOn w:val="Normal"/>
    <w:rsid w:val="000D0563"/>
    <w:pPr>
      <w:pBdr>
        <w:top w:val="single" w:sz="4" w:space="0" w:color="auto"/>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59">
    <w:name w:val="xl59"/>
    <w:basedOn w:val="Normal"/>
    <w:rsid w:val="000D0563"/>
    <w:pPr>
      <w:pBdr>
        <w:top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0">
    <w:name w:val="xl60"/>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1">
    <w:name w:val="xl61"/>
    <w:basedOn w:val="Normal"/>
    <w:rsid w:val="000D0563"/>
    <w:pPr>
      <w:pBdr>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2">
    <w:name w:val="xl62"/>
    <w:basedOn w:val="Normal"/>
    <w:rsid w:val="000D0563"/>
    <w:pP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3">
    <w:name w:val="xl63"/>
    <w:basedOn w:val="Normal"/>
    <w:rsid w:val="000D0563"/>
    <w:pPr>
      <w:pBdr>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4">
    <w:name w:val="xl64"/>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5">
    <w:name w:val="xl65"/>
    <w:basedOn w:val="Normal"/>
    <w:rsid w:val="000D0563"/>
    <w:pPr>
      <w:pBdr>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6">
    <w:name w:val="xl66"/>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67">
    <w:name w:val="xl67"/>
    <w:basedOn w:val="Normal"/>
    <w:rsid w:val="000D0563"/>
    <w:pPr>
      <w:pBdr>
        <w:top w:val="single" w:sz="4" w:space="0" w:color="auto"/>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68">
    <w:name w:val="xl68"/>
    <w:basedOn w:val="Normal"/>
    <w:rsid w:val="000D0563"/>
    <w:pPr>
      <w:pBdr>
        <w:top w:val="single" w:sz="4" w:space="0" w:color="auto"/>
        <w:bottom w:val="single" w:sz="4" w:space="0" w:color="auto"/>
        <w:right w:val="single" w:sz="4" w:space="0" w:color="000000"/>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69">
    <w:name w:val="xl69"/>
    <w:basedOn w:val="Normal"/>
    <w:rsid w:val="000D0563"/>
    <w:pPr>
      <w:pBdr>
        <w:top w:val="single" w:sz="8" w:space="0" w:color="auto"/>
        <w:left w:val="single" w:sz="8" w:space="0" w:color="auto"/>
        <w:bottom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0">
    <w:name w:val="xl70"/>
    <w:basedOn w:val="Normal"/>
    <w:rsid w:val="000D0563"/>
    <w:pPr>
      <w:pBdr>
        <w:top w:val="single" w:sz="8" w:space="0" w:color="auto"/>
        <w:bottom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1">
    <w:name w:val="xl71"/>
    <w:basedOn w:val="Normal"/>
    <w:rsid w:val="000D0563"/>
    <w:pPr>
      <w:pBdr>
        <w:top w:val="single" w:sz="8" w:space="0" w:color="auto"/>
        <w:bottom w:val="single" w:sz="8" w:space="0" w:color="auto"/>
        <w:right w:val="single" w:sz="8" w:space="0" w:color="auto"/>
      </w:pBdr>
      <w:shd w:val="clear" w:color="auto" w:fill="C0C0C0"/>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2">
    <w:name w:val="xl72"/>
    <w:basedOn w:val="Normal"/>
    <w:rsid w:val="000D0563"/>
    <w:pPr>
      <w:pBdr>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3">
    <w:name w:val="xl73"/>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74">
    <w:name w:val="xl74"/>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ascii="Arial Unicode MS" w:eastAsia="Arial Unicode MS" w:hAnsi="Arial Unicode MS" w:cs="Arial Unicode MS"/>
    </w:rPr>
  </w:style>
  <w:style w:type="paragraph" w:customStyle="1" w:styleId="xl75">
    <w:name w:val="xl75"/>
    <w:basedOn w:val="Normal"/>
    <w:rsid w:val="000D0563"/>
    <w:pPr>
      <w:pBdr>
        <w:top w:val="single" w:sz="4" w:space="0" w:color="auto"/>
        <w:left w:val="single" w:sz="4" w:space="0" w:color="auto"/>
        <w:bottom w:val="single" w:sz="4" w:space="0" w:color="auto"/>
        <w:right w:val="single" w:sz="4" w:space="0" w:color="auto"/>
      </w:pBdr>
      <w:tabs>
        <w:tab w:val="left" w:pos="1134"/>
      </w:tabs>
      <w:spacing w:before="100" w:beforeAutospacing="1" w:after="100" w:afterAutospacing="1" w:line="240" w:lineRule="exact"/>
      <w:jc w:val="both"/>
      <w:outlineLvl w:val="1"/>
    </w:pPr>
    <w:rPr>
      <w:rFonts w:eastAsia="Arial Unicode MS" w:cs="Arial"/>
    </w:rPr>
  </w:style>
  <w:style w:type="paragraph" w:customStyle="1" w:styleId="xl49">
    <w:name w:val="xl49"/>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77">
    <w:name w:val="xl77"/>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xl78">
    <w:name w:val="xl78"/>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rPr>
  </w:style>
  <w:style w:type="paragraph" w:customStyle="1" w:styleId="xl76">
    <w:name w:val="xl76"/>
    <w:basedOn w:val="Normal"/>
    <w:rsid w:val="000D0563"/>
    <w:pPr>
      <w:pBdr>
        <w:bottom w:val="single" w:sz="4" w:space="0" w:color="auto"/>
      </w:pBdr>
      <w:tabs>
        <w:tab w:val="left" w:pos="1134"/>
      </w:tabs>
      <w:spacing w:before="100" w:beforeAutospacing="1" w:after="100" w:afterAutospacing="1" w:line="240" w:lineRule="exact"/>
      <w:jc w:val="right"/>
      <w:outlineLvl w:val="1"/>
    </w:pPr>
    <w:rPr>
      <w:rFonts w:eastAsia="Arial Unicode MS" w:cs="Arial"/>
      <w:szCs w:val="22"/>
    </w:rPr>
  </w:style>
  <w:style w:type="paragraph" w:customStyle="1" w:styleId="font7">
    <w:name w:val="font7"/>
    <w:basedOn w:val="Normal"/>
    <w:rsid w:val="000D0563"/>
    <w:pPr>
      <w:tabs>
        <w:tab w:val="left" w:pos="1134"/>
      </w:tabs>
      <w:spacing w:before="100" w:beforeAutospacing="1" w:after="100" w:afterAutospacing="1" w:line="240" w:lineRule="exact"/>
      <w:jc w:val="both"/>
      <w:outlineLvl w:val="1"/>
    </w:pPr>
    <w:rPr>
      <w:rFonts w:eastAsia="Arial Unicode MS" w:cs="Arial"/>
      <w:sz w:val="14"/>
      <w:szCs w:val="14"/>
    </w:rPr>
  </w:style>
  <w:style w:type="paragraph" w:customStyle="1" w:styleId="xl79">
    <w:name w:val="xl79"/>
    <w:basedOn w:val="Normal"/>
    <w:rsid w:val="000D0563"/>
    <w:pPr>
      <w:pBdr>
        <w:top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0">
    <w:name w:val="xl80"/>
    <w:basedOn w:val="Normal"/>
    <w:rsid w:val="000D0563"/>
    <w:pPr>
      <w:pBdr>
        <w:top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1">
    <w:name w:val="xl81"/>
    <w:basedOn w:val="Normal"/>
    <w:rsid w:val="000D0563"/>
    <w:pPr>
      <w:pBdr>
        <w:lef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2">
    <w:name w:val="xl82"/>
    <w:basedOn w:val="Normal"/>
    <w:rsid w:val="000D0563"/>
    <w:pP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3">
    <w:name w:val="xl83"/>
    <w:basedOn w:val="Normal"/>
    <w:rsid w:val="000D0563"/>
    <w:pPr>
      <w:pBdr>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4">
    <w:name w:val="xl84"/>
    <w:basedOn w:val="Normal"/>
    <w:rsid w:val="000D0563"/>
    <w:pPr>
      <w:pBdr>
        <w:left w:val="single" w:sz="4" w:space="0" w:color="auto"/>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5">
    <w:name w:val="xl85"/>
    <w:basedOn w:val="Normal"/>
    <w:rsid w:val="000D0563"/>
    <w:pPr>
      <w:pBdr>
        <w:bottom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6">
    <w:name w:val="xl86"/>
    <w:basedOn w:val="Normal"/>
    <w:rsid w:val="000D0563"/>
    <w:pPr>
      <w:pBdr>
        <w:bottom w:val="single" w:sz="4" w:space="0" w:color="auto"/>
        <w:right w:val="single" w:sz="4" w:space="0" w:color="auto"/>
      </w:pBdr>
      <w:tabs>
        <w:tab w:val="left" w:pos="1134"/>
      </w:tabs>
      <w:spacing w:before="100" w:beforeAutospacing="1" w:after="100" w:afterAutospacing="1" w:line="240" w:lineRule="exact"/>
      <w:jc w:val="center"/>
      <w:textAlignment w:val="top"/>
      <w:outlineLvl w:val="1"/>
    </w:pPr>
    <w:rPr>
      <w:rFonts w:eastAsia="Arial Unicode MS" w:cs="Arial"/>
    </w:rPr>
  </w:style>
  <w:style w:type="paragraph" w:customStyle="1" w:styleId="xl87">
    <w:name w:val="xl87"/>
    <w:basedOn w:val="Normal"/>
    <w:rsid w:val="000D0563"/>
    <w:pPr>
      <w:pBdr>
        <w:top w:val="single" w:sz="4" w:space="0" w:color="auto"/>
        <w:left w:val="single" w:sz="4" w:space="0" w:color="auto"/>
        <w:bottom w:val="single" w:sz="4" w:space="0" w:color="auto"/>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xl88">
    <w:name w:val="xl88"/>
    <w:basedOn w:val="Normal"/>
    <w:rsid w:val="000D0563"/>
    <w:pPr>
      <w:pBdr>
        <w:top w:val="single" w:sz="4" w:space="0" w:color="auto"/>
        <w:bottom w:val="single" w:sz="4" w:space="0" w:color="auto"/>
        <w:right w:val="single" w:sz="4" w:space="0" w:color="000000"/>
      </w:pBdr>
      <w:tabs>
        <w:tab w:val="left" w:pos="1134"/>
      </w:tabs>
      <w:spacing w:before="100" w:beforeAutospacing="1" w:after="100" w:afterAutospacing="1" w:line="240" w:lineRule="exact"/>
      <w:jc w:val="center"/>
      <w:outlineLvl w:val="1"/>
    </w:pPr>
    <w:rPr>
      <w:rFonts w:eastAsia="Arial Unicode MS" w:cs="Arial"/>
      <w:b/>
      <w:bCs/>
    </w:rPr>
  </w:style>
  <w:style w:type="paragraph" w:customStyle="1" w:styleId="pargrafo">
    <w:name w:val="parágrafo"/>
    <w:basedOn w:val="Normal"/>
    <w:rsid w:val="000D0563"/>
    <w:pPr>
      <w:spacing w:line="240" w:lineRule="exact"/>
      <w:jc w:val="both"/>
      <w:outlineLvl w:val="1"/>
    </w:pPr>
    <w:rPr>
      <w:rFonts w:cs="Arial"/>
    </w:rPr>
  </w:style>
  <w:style w:type="paragraph" w:customStyle="1" w:styleId="Estilo5">
    <w:name w:val="Estilo5"/>
    <w:basedOn w:val="Estilo4"/>
    <w:rsid w:val="000D0563"/>
    <w:pPr>
      <w:tabs>
        <w:tab w:val="clear" w:pos="1800"/>
        <w:tab w:val="num" w:pos="1440"/>
      </w:tabs>
      <w:spacing w:after="0" w:line="240" w:lineRule="exact"/>
      <w:ind w:left="1440" w:hanging="360"/>
      <w:outlineLvl w:val="1"/>
    </w:pPr>
    <w:rPr>
      <w:rFonts w:cs="Arial"/>
      <w:b/>
      <w:bCs/>
      <w:szCs w:val="24"/>
    </w:rPr>
  </w:style>
  <w:style w:type="paragraph" w:customStyle="1" w:styleId="segundonvel">
    <w:name w:val="segundo nível"/>
    <w:basedOn w:val="pargrafohifenado"/>
    <w:rsid w:val="000D0563"/>
    <w:pPr>
      <w:tabs>
        <w:tab w:val="left" w:pos="1985"/>
      </w:tabs>
      <w:ind w:left="1494"/>
    </w:pPr>
    <w:rPr>
      <w:sz w:val="20"/>
    </w:rPr>
  </w:style>
  <w:style w:type="paragraph" w:customStyle="1" w:styleId="pargrafo0">
    <w:name w:val="pargrafo"/>
    <w:basedOn w:val="Normal"/>
    <w:rsid w:val="000D0563"/>
    <w:pPr>
      <w:tabs>
        <w:tab w:val="num" w:pos="990"/>
        <w:tab w:val="left" w:pos="1134"/>
      </w:tabs>
      <w:spacing w:line="240" w:lineRule="exact"/>
      <w:ind w:left="990" w:hanging="990"/>
      <w:jc w:val="both"/>
      <w:outlineLvl w:val="1"/>
    </w:pPr>
    <w:rPr>
      <w:rFonts w:cs="Arial"/>
      <w:sz w:val="20"/>
    </w:rPr>
  </w:style>
  <w:style w:type="paragraph" w:customStyle="1" w:styleId="Normal10pt">
    <w:name w:val="Normal + 10 pt"/>
    <w:basedOn w:val="Normal"/>
    <w:link w:val="Normal10ptChar"/>
    <w:rsid w:val="000D0563"/>
    <w:pPr>
      <w:tabs>
        <w:tab w:val="left" w:pos="1134"/>
      </w:tabs>
      <w:spacing w:line="240" w:lineRule="exact"/>
      <w:ind w:left="1134" w:hanging="1134"/>
      <w:jc w:val="both"/>
      <w:outlineLvl w:val="1"/>
    </w:pPr>
    <w:rPr>
      <w:rFonts w:cs="Arial"/>
      <w:iCs/>
      <w:sz w:val="18"/>
      <w:szCs w:val="18"/>
    </w:rPr>
  </w:style>
  <w:style w:type="character" w:customStyle="1" w:styleId="Normal10ptChar">
    <w:name w:val="Normal + 10 pt Char"/>
    <w:link w:val="Normal10pt"/>
    <w:rsid w:val="000D0563"/>
    <w:rPr>
      <w:rFonts w:ascii="Arial" w:hAnsi="Arial" w:cs="Arial"/>
      <w:iCs/>
      <w:sz w:val="18"/>
      <w:szCs w:val="18"/>
      <w:lang w:val="pt-BR" w:eastAsia="pt-BR" w:bidi="ar-SA"/>
    </w:rPr>
  </w:style>
  <w:style w:type="paragraph" w:customStyle="1" w:styleId="anexo0">
    <w:name w:val="anexo"/>
    <w:basedOn w:val="Normal"/>
    <w:rsid w:val="000D0563"/>
    <w:pPr>
      <w:tabs>
        <w:tab w:val="left" w:pos="1134"/>
      </w:tabs>
      <w:spacing w:line="240" w:lineRule="exact"/>
      <w:ind w:left="1134" w:hanging="1134"/>
      <w:jc w:val="both"/>
      <w:outlineLvl w:val="1"/>
    </w:pPr>
    <w:rPr>
      <w:rFonts w:cs="Arial"/>
      <w:sz w:val="20"/>
    </w:rPr>
  </w:style>
  <w:style w:type="paragraph" w:styleId="ndicedeilustraes">
    <w:name w:val="table of figures"/>
    <w:basedOn w:val="Normal"/>
    <w:next w:val="Normal"/>
    <w:rsid w:val="000D0563"/>
    <w:pPr>
      <w:tabs>
        <w:tab w:val="left" w:pos="1134"/>
      </w:tabs>
      <w:spacing w:line="240" w:lineRule="exact"/>
      <w:ind w:left="440" w:hanging="440"/>
      <w:jc w:val="both"/>
      <w:outlineLvl w:val="1"/>
    </w:pPr>
    <w:rPr>
      <w:rFonts w:cs="Arial"/>
    </w:rPr>
  </w:style>
  <w:style w:type="paragraph" w:customStyle="1" w:styleId="txtcentral">
    <w:name w:val="txtcentral"/>
    <w:basedOn w:val="Normal"/>
    <w:rsid w:val="000D0563"/>
    <w:pPr>
      <w:tabs>
        <w:tab w:val="left" w:pos="1134"/>
      </w:tabs>
      <w:spacing w:before="100" w:after="100" w:line="240" w:lineRule="exact"/>
      <w:jc w:val="both"/>
      <w:outlineLvl w:val="1"/>
    </w:pPr>
    <w:rPr>
      <w:rFonts w:ascii="Arial Unicode MS" w:eastAsia="Arial Unicode MS" w:hAnsi="Arial Unicode MS" w:cs="Arial" w:hint="eastAsia"/>
    </w:rPr>
  </w:style>
  <w:style w:type="character" w:customStyle="1" w:styleId="txtcinza">
    <w:name w:val="txtcinza"/>
    <w:basedOn w:val="Fontepargpadro"/>
    <w:rsid w:val="000D0563"/>
  </w:style>
  <w:style w:type="paragraph" w:customStyle="1" w:styleId="nivel20">
    <w:name w:val="nivel2"/>
    <w:basedOn w:val="pargrafo"/>
    <w:link w:val="nivel2Char"/>
    <w:qFormat/>
    <w:rsid w:val="000D0563"/>
    <w:rPr>
      <w:rFonts w:cs="Times New Roman"/>
      <w:b/>
      <w:lang w:val="x-none" w:eastAsia="x-none"/>
    </w:rPr>
  </w:style>
  <w:style w:type="character" w:customStyle="1" w:styleId="nivel2Char">
    <w:name w:val="nivel2 Char"/>
    <w:link w:val="nivel20"/>
    <w:rsid w:val="000D0563"/>
    <w:rPr>
      <w:rFonts w:ascii="Arial" w:hAnsi="Arial"/>
      <w:b/>
      <w:sz w:val="22"/>
      <w:szCs w:val="24"/>
      <w:lang w:val="x-none" w:eastAsia="x-none" w:bidi="ar-SA"/>
    </w:rPr>
  </w:style>
  <w:style w:type="character" w:customStyle="1" w:styleId="nivel4Char">
    <w:name w:val="nivel 4 Char"/>
    <w:link w:val="nivel4"/>
    <w:rsid w:val="000D0563"/>
    <w:rPr>
      <w:rFonts w:ascii="Arial" w:hAnsi="Arial"/>
      <w:sz w:val="22"/>
      <w:szCs w:val="24"/>
    </w:rPr>
  </w:style>
  <w:style w:type="character" w:customStyle="1" w:styleId="nivel5Char">
    <w:name w:val="nivel 5 Char"/>
    <w:link w:val="nivel5"/>
    <w:rsid w:val="000D0563"/>
    <w:rPr>
      <w:rFonts w:ascii="Arial" w:hAnsi="Arial"/>
      <w:sz w:val="22"/>
      <w:szCs w:val="24"/>
    </w:rPr>
  </w:style>
  <w:style w:type="character" w:customStyle="1" w:styleId="nivel6Char">
    <w:name w:val="nivel 6 Char"/>
    <w:link w:val="nivel6"/>
    <w:rsid w:val="000D0563"/>
    <w:rPr>
      <w:rFonts w:ascii="Arial" w:hAnsi="Arial"/>
      <w:sz w:val="22"/>
      <w:szCs w:val="24"/>
    </w:rPr>
  </w:style>
  <w:style w:type="paragraph" w:customStyle="1" w:styleId="rodap2">
    <w:name w:val="rodapé 2"/>
    <w:basedOn w:val="Rodap"/>
    <w:link w:val="rodap2Char"/>
    <w:qFormat/>
    <w:rsid w:val="000D0563"/>
    <w:pPr>
      <w:tabs>
        <w:tab w:val="clear" w:pos="4252"/>
        <w:tab w:val="clear" w:pos="8504"/>
        <w:tab w:val="left" w:pos="1134"/>
        <w:tab w:val="center" w:pos="4419"/>
        <w:tab w:val="right" w:pos="8838"/>
      </w:tabs>
      <w:spacing w:after="120" w:line="240" w:lineRule="exact"/>
      <w:jc w:val="both"/>
      <w:outlineLvl w:val="1"/>
    </w:pPr>
    <w:rPr>
      <w:rFonts w:ascii="Arial" w:eastAsia="Times New Roman" w:hAnsi="Arial"/>
      <w:sz w:val="16"/>
      <w:szCs w:val="16"/>
      <w:lang w:val="x-none" w:eastAsia="x-none"/>
    </w:rPr>
  </w:style>
  <w:style w:type="character" w:customStyle="1" w:styleId="rodap2Char">
    <w:name w:val="rodapé 2 Char"/>
    <w:link w:val="rodap2"/>
    <w:rsid w:val="000D0563"/>
    <w:rPr>
      <w:rFonts w:ascii="Arial" w:hAnsi="Arial"/>
      <w:sz w:val="16"/>
      <w:szCs w:val="16"/>
      <w:lang w:val="x-none" w:eastAsia="x-none" w:bidi="ar-SA"/>
    </w:rPr>
  </w:style>
  <w:style w:type="character" w:styleId="TtulodoLivro">
    <w:name w:val="Book Title"/>
    <w:qFormat/>
    <w:rsid w:val="000D0563"/>
    <w:rPr>
      <w:bCs/>
      <w:smallCaps/>
      <w:spacing w:val="5"/>
    </w:rPr>
  </w:style>
  <w:style w:type="paragraph" w:customStyle="1" w:styleId="texto11">
    <w:name w:val="texto 1.1"/>
    <w:basedOn w:val="nivel20"/>
    <w:link w:val="texto11Char"/>
    <w:rsid w:val="000D0563"/>
  </w:style>
  <w:style w:type="character" w:customStyle="1" w:styleId="texto11Char">
    <w:name w:val="texto 1.1 Char"/>
    <w:link w:val="texto11"/>
    <w:rsid w:val="000D0563"/>
    <w:rPr>
      <w:rFonts w:ascii="Arial" w:hAnsi="Arial"/>
      <w:b/>
      <w:sz w:val="22"/>
      <w:szCs w:val="24"/>
      <w:lang w:val="x-none" w:eastAsia="x-none" w:bidi="ar-SA"/>
    </w:rPr>
  </w:style>
  <w:style w:type="paragraph" w:customStyle="1" w:styleId="texton2">
    <w:name w:val="texto n2"/>
    <w:basedOn w:val="nivel3"/>
    <w:link w:val="texton2Char"/>
    <w:rsid w:val="000D0563"/>
    <w:pPr>
      <w:tabs>
        <w:tab w:val="clear" w:pos="1134"/>
      </w:tabs>
      <w:spacing w:line="240" w:lineRule="exact"/>
      <w:jc w:val="both"/>
      <w:outlineLvl w:val="1"/>
    </w:pPr>
    <w:rPr>
      <w:rFonts w:eastAsia="Arial Unicode MS" w:cs="Arial"/>
      <w:b/>
      <w:szCs w:val="18"/>
    </w:rPr>
  </w:style>
  <w:style w:type="character" w:customStyle="1" w:styleId="texton2Char">
    <w:name w:val="texto n2 Char"/>
    <w:link w:val="texton2"/>
    <w:rsid w:val="000D0563"/>
    <w:rPr>
      <w:rFonts w:ascii="Arial" w:eastAsia="Arial Unicode MS" w:hAnsi="Arial" w:cs="Arial"/>
      <w:b/>
      <w:sz w:val="22"/>
      <w:szCs w:val="18"/>
    </w:rPr>
  </w:style>
  <w:style w:type="paragraph" w:customStyle="1" w:styleId="capa">
    <w:name w:val="capa"/>
    <w:basedOn w:val="nivel1"/>
    <w:link w:val="capaChar"/>
    <w:rsid w:val="000D0563"/>
    <w:pPr>
      <w:numPr>
        <w:numId w:val="0"/>
      </w:numPr>
      <w:spacing w:before="240" w:line="240" w:lineRule="exact"/>
      <w:outlineLvl w:val="1"/>
    </w:pPr>
    <w:rPr>
      <w:rFonts w:eastAsia="Arial Unicode MS" w:cs="Arial"/>
      <w:b/>
      <w:szCs w:val="22"/>
    </w:rPr>
  </w:style>
  <w:style w:type="character" w:customStyle="1" w:styleId="capaChar">
    <w:name w:val="capa Char"/>
    <w:link w:val="capa"/>
    <w:rsid w:val="000D0563"/>
    <w:rPr>
      <w:rFonts w:ascii="Arial" w:eastAsia="Arial Unicode MS" w:hAnsi="Arial" w:cs="Arial"/>
      <w:b/>
      <w:sz w:val="22"/>
      <w:szCs w:val="22"/>
      <w:lang w:val="pt-BR" w:eastAsia="pt-BR" w:bidi="ar-SA"/>
    </w:rPr>
  </w:style>
  <w:style w:type="paragraph" w:customStyle="1" w:styleId="numer3">
    <w:name w:val="numer 3"/>
    <w:basedOn w:val="nivel3"/>
    <w:link w:val="numer3Char"/>
    <w:rsid w:val="000D0563"/>
    <w:pPr>
      <w:tabs>
        <w:tab w:val="clear" w:pos="1134"/>
      </w:tabs>
      <w:spacing w:line="240" w:lineRule="exact"/>
      <w:jc w:val="both"/>
      <w:outlineLvl w:val="1"/>
    </w:pPr>
    <w:rPr>
      <w:rFonts w:eastAsia="Arial Unicode MS" w:cs="Arial"/>
      <w:b/>
      <w:szCs w:val="18"/>
    </w:rPr>
  </w:style>
  <w:style w:type="character" w:customStyle="1" w:styleId="numer3Char">
    <w:name w:val="numer 3 Char"/>
    <w:link w:val="numer3"/>
    <w:rsid w:val="000D0563"/>
    <w:rPr>
      <w:rFonts w:ascii="Arial" w:eastAsia="Arial Unicode MS" w:hAnsi="Arial" w:cs="Arial"/>
      <w:b/>
      <w:sz w:val="22"/>
      <w:szCs w:val="18"/>
    </w:rPr>
  </w:style>
  <w:style w:type="paragraph" w:customStyle="1" w:styleId="numer2">
    <w:name w:val="numer 2"/>
    <w:basedOn w:val="Normal"/>
    <w:link w:val="numer2Char"/>
    <w:rsid w:val="000D0563"/>
    <w:pPr>
      <w:tabs>
        <w:tab w:val="left" w:pos="1134"/>
      </w:tabs>
      <w:spacing w:line="240" w:lineRule="exact"/>
      <w:jc w:val="both"/>
      <w:outlineLvl w:val="1"/>
    </w:pPr>
    <w:rPr>
      <w:szCs w:val="20"/>
      <w:lang w:val="x-none" w:eastAsia="x-none"/>
    </w:rPr>
  </w:style>
  <w:style w:type="character" w:customStyle="1" w:styleId="numer2Char">
    <w:name w:val="numer 2 Char"/>
    <w:link w:val="numer2"/>
    <w:rsid w:val="000D0563"/>
    <w:rPr>
      <w:rFonts w:ascii="Arial" w:hAnsi="Arial"/>
      <w:sz w:val="22"/>
      <w:lang w:val="x-none" w:eastAsia="x-none" w:bidi="ar-SA"/>
    </w:rPr>
  </w:style>
  <w:style w:type="paragraph" w:customStyle="1" w:styleId="numer4">
    <w:name w:val="numer 4"/>
    <w:basedOn w:val="nivel4"/>
    <w:link w:val="numer4Char"/>
    <w:rsid w:val="000D0563"/>
    <w:pPr>
      <w:tabs>
        <w:tab w:val="clear" w:pos="1134"/>
      </w:tabs>
      <w:spacing w:line="240" w:lineRule="exact"/>
      <w:jc w:val="both"/>
      <w:outlineLvl w:val="1"/>
    </w:pPr>
    <w:rPr>
      <w:rFonts w:cs="Arial"/>
      <w:szCs w:val="18"/>
    </w:rPr>
  </w:style>
  <w:style w:type="character" w:customStyle="1" w:styleId="numer4Char">
    <w:name w:val="numer 4 Char"/>
    <w:link w:val="numer4"/>
    <w:rsid w:val="000D0563"/>
    <w:rPr>
      <w:rFonts w:ascii="Arial" w:hAnsi="Arial" w:cs="Arial"/>
      <w:sz w:val="22"/>
      <w:szCs w:val="18"/>
    </w:rPr>
  </w:style>
  <w:style w:type="paragraph" w:customStyle="1" w:styleId="normal20">
    <w:name w:val="normal2"/>
    <w:basedOn w:val="Ttulo3"/>
    <w:link w:val="normal2Char"/>
    <w:rsid w:val="000D0563"/>
    <w:pPr>
      <w:keepNext w:val="0"/>
      <w:spacing w:line="240" w:lineRule="exact"/>
      <w:ind w:left="1134" w:hanging="1134"/>
    </w:pPr>
    <w:rPr>
      <w:rFonts w:eastAsia="Arial Unicode MS" w:cs="Arial"/>
      <w:b/>
      <w:sz w:val="22"/>
      <w:szCs w:val="18"/>
    </w:rPr>
  </w:style>
  <w:style w:type="character" w:customStyle="1" w:styleId="normal2Char">
    <w:name w:val="normal2 Char"/>
    <w:link w:val="normal20"/>
    <w:rsid w:val="000D0563"/>
    <w:rPr>
      <w:rFonts w:ascii="Arial" w:eastAsia="Arial Unicode MS" w:hAnsi="Arial" w:cs="Arial"/>
      <w:b/>
      <w:smallCaps/>
      <w:color w:val="000000"/>
      <w:sz w:val="22"/>
      <w:szCs w:val="18"/>
      <w:lang w:val="pt-BR" w:eastAsia="pt-BR" w:bidi="ar-SA"/>
    </w:rPr>
  </w:style>
  <w:style w:type="paragraph" w:customStyle="1" w:styleId="nivel30">
    <w:name w:val="nivel3"/>
    <w:basedOn w:val="nivel3"/>
    <w:link w:val="nivel3Char0"/>
    <w:qFormat/>
    <w:rsid w:val="000D0563"/>
    <w:pPr>
      <w:numPr>
        <w:ilvl w:val="0"/>
        <w:numId w:val="0"/>
      </w:numPr>
      <w:spacing w:before="240"/>
      <w:jc w:val="both"/>
    </w:pPr>
    <w:rPr>
      <w:rFonts w:eastAsia="Arial Unicode MS" w:cs="Arial"/>
      <w:szCs w:val="22"/>
    </w:rPr>
  </w:style>
  <w:style w:type="character" w:customStyle="1" w:styleId="nivel3Char0">
    <w:name w:val="nivel3 Char"/>
    <w:link w:val="nivel30"/>
    <w:rsid w:val="000D0563"/>
    <w:rPr>
      <w:rFonts w:ascii="Arial" w:eastAsia="Arial Unicode MS" w:hAnsi="Arial" w:cs="Arial"/>
      <w:sz w:val="22"/>
      <w:szCs w:val="22"/>
      <w:lang w:val="pt-BR" w:eastAsia="pt-BR" w:bidi="ar-SA"/>
    </w:rPr>
  </w:style>
  <w:style w:type="paragraph" w:customStyle="1" w:styleId="nivel40">
    <w:name w:val="nivel4"/>
    <w:basedOn w:val="nivel30"/>
    <w:link w:val="nivel4Char0"/>
    <w:qFormat/>
    <w:rsid w:val="000D0563"/>
  </w:style>
  <w:style w:type="character" w:customStyle="1" w:styleId="nivel4Char0">
    <w:name w:val="nivel4 Char"/>
    <w:link w:val="nivel40"/>
    <w:rsid w:val="000D0563"/>
    <w:rPr>
      <w:rFonts w:ascii="Arial" w:eastAsia="Arial Unicode MS" w:hAnsi="Arial" w:cs="Arial"/>
      <w:sz w:val="22"/>
      <w:szCs w:val="22"/>
      <w:lang w:val="pt-BR" w:eastAsia="pt-BR" w:bidi="ar-SA"/>
    </w:rPr>
  </w:style>
  <w:style w:type="character" w:styleId="Refdecomentrio">
    <w:name w:val="annotation reference"/>
    <w:semiHidden/>
    <w:rsid w:val="000D0563"/>
    <w:rPr>
      <w:sz w:val="16"/>
      <w:szCs w:val="16"/>
    </w:rPr>
  </w:style>
  <w:style w:type="paragraph" w:styleId="Assuntodocomentrio">
    <w:name w:val="annotation subject"/>
    <w:basedOn w:val="Textodecomentrio"/>
    <w:next w:val="Textodecomentrio"/>
    <w:semiHidden/>
    <w:rsid w:val="000D0563"/>
    <w:rPr>
      <w:b/>
      <w:bCs/>
      <w:szCs w:val="20"/>
    </w:rPr>
  </w:style>
  <w:style w:type="character" w:customStyle="1" w:styleId="nivel2CharChar">
    <w:name w:val="nivel 2 Char Char"/>
    <w:link w:val="nivel2"/>
    <w:rsid w:val="000D0563"/>
    <w:rPr>
      <w:rFonts w:ascii="Arial" w:hAnsi="Arial"/>
      <w:sz w:val="22"/>
      <w:szCs w:val="24"/>
    </w:rPr>
  </w:style>
  <w:style w:type="character" w:customStyle="1" w:styleId="CDTTEXTOPRINCIPALChar">
    <w:name w:val="CDT_TEXTO_PRINCIPAL Char"/>
    <w:link w:val="CDTTEXTOPRINCIPAL"/>
    <w:rsid w:val="000D0563"/>
    <w:rPr>
      <w:rFonts w:ascii="Arial" w:hAnsi="Arial" w:cs="Arial"/>
      <w:color w:val="000000"/>
      <w:sz w:val="22"/>
      <w:szCs w:val="22"/>
      <w:lang w:val="pt-BR" w:eastAsia="pt-BR" w:bidi="ar-SA"/>
    </w:rPr>
  </w:style>
  <w:style w:type="paragraph" w:customStyle="1" w:styleId="ndice1">
    <w:name w:val="índice 1"/>
    <w:rsid w:val="000D0563"/>
    <w:pPr>
      <w:tabs>
        <w:tab w:val="left" w:pos="540"/>
        <w:tab w:val="right" w:pos="9062"/>
      </w:tabs>
      <w:jc w:val="both"/>
    </w:pPr>
    <w:rPr>
      <w:rFonts w:ascii="Arial" w:hAnsi="Arial" w:cs="Arial"/>
      <w:bCs/>
      <w:caps/>
      <w:noProof/>
      <w:sz w:val="22"/>
      <w:szCs w:val="22"/>
    </w:rPr>
  </w:style>
  <w:style w:type="paragraph" w:styleId="Textodenotaderodap">
    <w:name w:val="footnote text"/>
    <w:basedOn w:val="Normal"/>
    <w:semiHidden/>
    <w:rsid w:val="000D0563"/>
    <w:pPr>
      <w:spacing w:line="360" w:lineRule="auto"/>
      <w:jc w:val="both"/>
    </w:pPr>
    <w:rPr>
      <w:rFonts w:cs="Arial"/>
      <w:szCs w:val="20"/>
    </w:rPr>
  </w:style>
  <w:style w:type="paragraph" w:styleId="Remissivo1">
    <w:name w:val="index 1"/>
    <w:basedOn w:val="nivel1"/>
    <w:next w:val="nivel2"/>
    <w:autoRedefine/>
    <w:semiHidden/>
    <w:rsid w:val="000D0563"/>
    <w:pPr>
      <w:numPr>
        <w:numId w:val="9"/>
      </w:numPr>
      <w:spacing w:line="276" w:lineRule="auto"/>
      <w:ind w:left="200" w:hanging="200"/>
    </w:pPr>
    <w:rPr>
      <w:rFonts w:ascii="Calibri" w:eastAsia="Arial Unicode MS" w:hAnsi="Calibri" w:cs="Arial"/>
      <w:b/>
      <w:sz w:val="18"/>
      <w:szCs w:val="18"/>
    </w:rPr>
  </w:style>
  <w:style w:type="paragraph" w:styleId="Ttulodendiceremissivo">
    <w:name w:val="index heading"/>
    <w:basedOn w:val="Normal"/>
    <w:next w:val="Remissivo1"/>
    <w:semiHidden/>
    <w:rsid w:val="000D0563"/>
    <w:pPr>
      <w:tabs>
        <w:tab w:val="right" w:pos="1134"/>
      </w:tabs>
      <w:spacing w:before="240" w:line="276" w:lineRule="auto"/>
      <w:jc w:val="center"/>
    </w:pPr>
    <w:rPr>
      <w:rFonts w:ascii="Calibri" w:hAnsi="Calibri" w:cs="Arial"/>
      <w:b/>
      <w:bCs/>
      <w:sz w:val="26"/>
      <w:szCs w:val="26"/>
    </w:rPr>
  </w:style>
  <w:style w:type="paragraph" w:customStyle="1" w:styleId="Normalespaamento">
    <w:name w:val="Normal + espaçamento"/>
    <w:basedOn w:val="Normal"/>
    <w:rsid w:val="000D0563"/>
    <w:pPr>
      <w:numPr>
        <w:numId w:val="5"/>
      </w:numPr>
      <w:spacing w:line="320" w:lineRule="exact"/>
      <w:jc w:val="both"/>
    </w:pPr>
    <w:rPr>
      <w:rFonts w:cs="Arial"/>
      <w:color w:val="800000"/>
      <w:szCs w:val="22"/>
    </w:rPr>
  </w:style>
  <w:style w:type="paragraph" w:customStyle="1" w:styleId="M4-1B4">
    <w:name w:val="M4-1B4"/>
    <w:basedOn w:val="Normal"/>
    <w:autoRedefine/>
    <w:rsid w:val="000D0563"/>
    <w:pPr>
      <w:spacing w:line="276" w:lineRule="auto"/>
      <w:jc w:val="both"/>
    </w:pPr>
    <w:rPr>
      <w:rFonts w:cs="Arial"/>
      <w:b/>
      <w:bCs/>
      <w:szCs w:val="20"/>
    </w:rPr>
  </w:style>
  <w:style w:type="paragraph" w:customStyle="1" w:styleId="marcador2">
    <w:name w:val="marcador2"/>
    <w:basedOn w:val="Normal"/>
    <w:rsid w:val="000D0563"/>
    <w:pPr>
      <w:spacing w:before="100" w:beforeAutospacing="1" w:after="100" w:afterAutospacing="1" w:line="276" w:lineRule="auto"/>
      <w:jc w:val="both"/>
    </w:pPr>
    <w:rPr>
      <w:rFonts w:cs="Arial"/>
    </w:rPr>
  </w:style>
  <w:style w:type="paragraph" w:customStyle="1" w:styleId="normal30">
    <w:name w:val="normal3"/>
    <w:basedOn w:val="Normal"/>
    <w:rsid w:val="000D0563"/>
    <w:pPr>
      <w:spacing w:before="100" w:beforeAutospacing="1" w:after="100" w:afterAutospacing="1" w:line="276" w:lineRule="auto"/>
      <w:jc w:val="both"/>
    </w:pPr>
    <w:rPr>
      <w:rFonts w:cs="Arial"/>
    </w:rPr>
  </w:style>
  <w:style w:type="paragraph" w:customStyle="1" w:styleId="marcador1">
    <w:name w:val="marcador1"/>
    <w:basedOn w:val="Normal"/>
    <w:rsid w:val="000D0563"/>
    <w:pPr>
      <w:spacing w:before="100" w:beforeAutospacing="1" w:after="100" w:afterAutospacing="1" w:line="276" w:lineRule="auto"/>
      <w:jc w:val="both"/>
    </w:pPr>
    <w:rPr>
      <w:rFonts w:cs="Arial"/>
    </w:rPr>
  </w:style>
  <w:style w:type="paragraph" w:customStyle="1" w:styleId="ndice2">
    <w:name w:val="índice 2"/>
    <w:basedOn w:val="ndice1"/>
    <w:rsid w:val="000D0563"/>
  </w:style>
  <w:style w:type="paragraph" w:customStyle="1" w:styleId="ndice3">
    <w:name w:val="índice 3"/>
    <w:basedOn w:val="ndice1"/>
    <w:rsid w:val="000D0563"/>
    <w:pPr>
      <w:numPr>
        <w:numId w:val="14"/>
      </w:numPr>
      <w:ind w:left="0" w:firstLine="0"/>
    </w:pPr>
  </w:style>
  <w:style w:type="paragraph" w:customStyle="1" w:styleId="Normas">
    <w:name w:val="Normas"/>
    <w:basedOn w:val="Estilo1"/>
    <w:rsid w:val="000D0563"/>
    <w:pPr>
      <w:widowControl w:val="0"/>
      <w:numPr>
        <w:numId w:val="15"/>
      </w:numPr>
      <w:tabs>
        <w:tab w:val="left" w:pos="1418"/>
      </w:tabs>
      <w:spacing w:before="60" w:after="60" w:line="276" w:lineRule="auto"/>
      <w:ind w:left="2836" w:hanging="1418"/>
      <w:outlineLvl w:val="9"/>
    </w:pPr>
    <w:rPr>
      <w:rFonts w:cs="Arial"/>
      <w:snapToGrid w:val="0"/>
      <w:sz w:val="20"/>
    </w:rPr>
  </w:style>
  <w:style w:type="paragraph" w:customStyle="1" w:styleId="CDTPRINCIPAL">
    <w:name w:val="CDT_PRINCIPAL"/>
    <w:basedOn w:val="Normal"/>
    <w:rsid w:val="000D0563"/>
    <w:pPr>
      <w:shd w:val="clear" w:color="auto" w:fill="CCCCCC"/>
      <w:spacing w:line="320" w:lineRule="exact"/>
      <w:jc w:val="both"/>
    </w:pPr>
    <w:rPr>
      <w:rFonts w:ascii="AvantGarde Bk BT" w:hAnsi="AvantGarde Bk BT" w:cs="Arial"/>
      <w:i/>
      <w:color w:val="333399"/>
      <w:szCs w:val="22"/>
    </w:rPr>
  </w:style>
  <w:style w:type="paragraph" w:customStyle="1" w:styleId="CDTTTULO2">
    <w:name w:val="CDT_TÍTULO2"/>
    <w:basedOn w:val="CDTTEXTOPRINCIPAL"/>
    <w:next w:val="CDTTEXTOPRINCIPAL"/>
    <w:autoRedefine/>
    <w:rsid w:val="000D0563"/>
    <w:pPr>
      <w:numPr>
        <w:ilvl w:val="1"/>
        <w:numId w:val="16"/>
      </w:numPr>
      <w:ind w:left="0" w:firstLine="0"/>
      <w:outlineLvl w:val="1"/>
    </w:pPr>
    <w:rPr>
      <w:b/>
      <w:color w:val="auto"/>
    </w:rPr>
  </w:style>
  <w:style w:type="paragraph" w:customStyle="1" w:styleId="CDTPRINCIPAL1">
    <w:name w:val="CDT_PRINCIPAL1"/>
    <w:basedOn w:val="CDTPRINCIPAL"/>
    <w:rsid w:val="000D0563"/>
    <w:pPr>
      <w:numPr>
        <w:numId w:val="6"/>
      </w:numPr>
      <w:tabs>
        <w:tab w:val="clear" w:pos="720"/>
        <w:tab w:val="left" w:pos="709"/>
      </w:tabs>
    </w:pPr>
  </w:style>
  <w:style w:type="paragraph" w:customStyle="1" w:styleId="CDTPRINCIPALMARCADOR">
    <w:name w:val="CDT_PRINCIPAL_MARCADOR"/>
    <w:basedOn w:val="CDTTEXTOPRINCIPAL"/>
    <w:rsid w:val="000D0563"/>
    <w:pPr>
      <w:numPr>
        <w:numId w:val="154"/>
      </w:numPr>
      <w:tabs>
        <w:tab w:val="clear" w:pos="1077"/>
        <w:tab w:val="num" w:pos="1134"/>
      </w:tabs>
      <w:spacing w:before="0" w:after="0"/>
      <w:ind w:left="1134" w:hanging="1134"/>
    </w:pPr>
    <w:rPr>
      <w:color w:val="auto"/>
    </w:rPr>
  </w:style>
  <w:style w:type="paragraph" w:customStyle="1" w:styleId="CDTTTULO3">
    <w:name w:val="CDT_TÍTULO3"/>
    <w:basedOn w:val="CDTTTULO2"/>
    <w:rsid w:val="000D0563"/>
    <w:pPr>
      <w:numPr>
        <w:ilvl w:val="0"/>
        <w:numId w:val="155"/>
      </w:numPr>
      <w:tabs>
        <w:tab w:val="clear" w:pos="1093"/>
        <w:tab w:val="left" w:pos="709"/>
        <w:tab w:val="num" w:pos="1080"/>
      </w:tabs>
      <w:ind w:left="0" w:firstLine="0"/>
    </w:pPr>
    <w:rPr>
      <w:bCs/>
    </w:rPr>
  </w:style>
  <w:style w:type="paragraph" w:customStyle="1" w:styleId="Default">
    <w:name w:val="Default"/>
    <w:rsid w:val="000D0563"/>
    <w:pPr>
      <w:autoSpaceDE w:val="0"/>
      <w:autoSpaceDN w:val="0"/>
      <w:adjustRightInd w:val="0"/>
    </w:pPr>
    <w:rPr>
      <w:rFonts w:ascii="Arial" w:hAnsi="Arial" w:cs="Arial"/>
      <w:color w:val="000000"/>
      <w:sz w:val="24"/>
      <w:szCs w:val="24"/>
    </w:rPr>
  </w:style>
  <w:style w:type="paragraph" w:customStyle="1" w:styleId="Marcador20">
    <w:name w:val="Marcador 2"/>
    <w:basedOn w:val="Default"/>
    <w:next w:val="Default"/>
    <w:rsid w:val="000D0563"/>
    <w:rPr>
      <w:rFonts w:cs="Times New Roman"/>
      <w:color w:val="auto"/>
    </w:rPr>
  </w:style>
  <w:style w:type="paragraph" w:customStyle="1" w:styleId="TEXTO0">
    <w:name w:val="TEXTO"/>
    <w:basedOn w:val="CDTTEXTOPRINCIPAL"/>
    <w:link w:val="TEXTOChar0"/>
    <w:qFormat/>
    <w:rsid w:val="000D0563"/>
    <w:pPr>
      <w:spacing w:before="0" w:line="240" w:lineRule="auto"/>
    </w:pPr>
    <w:rPr>
      <w:color w:val="auto"/>
      <w:szCs w:val="20"/>
    </w:rPr>
  </w:style>
  <w:style w:type="character" w:customStyle="1" w:styleId="TEXTOChar0">
    <w:name w:val="TEXTO Char"/>
    <w:link w:val="TEXTO0"/>
    <w:rsid w:val="000D0563"/>
    <w:rPr>
      <w:rFonts w:ascii="Arial" w:hAnsi="Arial" w:cs="Arial"/>
      <w:color w:val="000000"/>
      <w:sz w:val="22"/>
      <w:szCs w:val="22"/>
      <w:lang w:val="pt-BR" w:eastAsia="pt-BR" w:bidi="ar-SA"/>
    </w:rPr>
  </w:style>
  <w:style w:type="paragraph" w:styleId="CabealhodoSumrio">
    <w:name w:val="TOC Heading"/>
    <w:basedOn w:val="Ttulo10"/>
    <w:next w:val="Normal"/>
    <w:qFormat/>
    <w:rsid w:val="000D0563"/>
    <w:pPr>
      <w:keepLines/>
      <w:spacing w:before="480" w:after="0"/>
      <w:outlineLvl w:val="9"/>
    </w:pPr>
    <w:rPr>
      <w:color w:val="365F91"/>
      <w:kern w:val="0"/>
      <w:sz w:val="28"/>
      <w:szCs w:val="28"/>
    </w:rPr>
  </w:style>
  <w:style w:type="paragraph" w:styleId="Remissivo2">
    <w:name w:val="index 2"/>
    <w:basedOn w:val="Normal"/>
    <w:next w:val="Normal"/>
    <w:autoRedefine/>
    <w:rsid w:val="000D0563"/>
    <w:pPr>
      <w:spacing w:line="276" w:lineRule="auto"/>
      <w:ind w:left="400" w:hanging="200"/>
    </w:pPr>
    <w:rPr>
      <w:rFonts w:ascii="Calibri" w:hAnsi="Calibri" w:cs="Arial"/>
      <w:sz w:val="18"/>
      <w:szCs w:val="18"/>
    </w:rPr>
  </w:style>
  <w:style w:type="paragraph" w:styleId="Remissivo3">
    <w:name w:val="index 3"/>
    <w:basedOn w:val="Normal"/>
    <w:next w:val="Normal"/>
    <w:autoRedefine/>
    <w:rsid w:val="000D0563"/>
    <w:pPr>
      <w:spacing w:line="276" w:lineRule="auto"/>
      <w:ind w:left="600" w:hanging="200"/>
    </w:pPr>
    <w:rPr>
      <w:rFonts w:ascii="Calibri" w:hAnsi="Calibri" w:cs="Arial"/>
      <w:sz w:val="18"/>
      <w:szCs w:val="18"/>
    </w:rPr>
  </w:style>
  <w:style w:type="paragraph" w:styleId="Remissivo4">
    <w:name w:val="index 4"/>
    <w:basedOn w:val="Normal"/>
    <w:next w:val="Normal"/>
    <w:autoRedefine/>
    <w:rsid w:val="000D0563"/>
    <w:pPr>
      <w:spacing w:line="276" w:lineRule="auto"/>
      <w:ind w:left="800" w:hanging="200"/>
    </w:pPr>
    <w:rPr>
      <w:rFonts w:ascii="Calibri" w:hAnsi="Calibri" w:cs="Arial"/>
      <w:sz w:val="18"/>
      <w:szCs w:val="18"/>
    </w:rPr>
  </w:style>
  <w:style w:type="paragraph" w:styleId="Remissivo5">
    <w:name w:val="index 5"/>
    <w:basedOn w:val="Normal"/>
    <w:next w:val="Normal"/>
    <w:autoRedefine/>
    <w:rsid w:val="000D0563"/>
    <w:pPr>
      <w:spacing w:line="276" w:lineRule="auto"/>
      <w:ind w:left="1000" w:hanging="200"/>
    </w:pPr>
    <w:rPr>
      <w:rFonts w:ascii="Calibri" w:hAnsi="Calibri" w:cs="Arial"/>
      <w:sz w:val="18"/>
      <w:szCs w:val="18"/>
    </w:rPr>
  </w:style>
  <w:style w:type="paragraph" w:styleId="Remissivo6">
    <w:name w:val="index 6"/>
    <w:basedOn w:val="Normal"/>
    <w:next w:val="Normal"/>
    <w:autoRedefine/>
    <w:rsid w:val="000D0563"/>
    <w:pPr>
      <w:spacing w:line="276" w:lineRule="auto"/>
      <w:ind w:left="1200" w:hanging="200"/>
    </w:pPr>
    <w:rPr>
      <w:rFonts w:ascii="Calibri" w:hAnsi="Calibri" w:cs="Arial"/>
      <w:sz w:val="18"/>
      <w:szCs w:val="18"/>
    </w:rPr>
  </w:style>
  <w:style w:type="paragraph" w:styleId="Remissivo7">
    <w:name w:val="index 7"/>
    <w:basedOn w:val="Normal"/>
    <w:next w:val="Normal"/>
    <w:autoRedefine/>
    <w:rsid w:val="000D0563"/>
    <w:pPr>
      <w:spacing w:line="276" w:lineRule="auto"/>
      <w:ind w:left="1400" w:hanging="200"/>
    </w:pPr>
    <w:rPr>
      <w:rFonts w:ascii="Calibri" w:hAnsi="Calibri" w:cs="Arial"/>
      <w:sz w:val="18"/>
      <w:szCs w:val="18"/>
    </w:rPr>
  </w:style>
  <w:style w:type="paragraph" w:styleId="Remissivo8">
    <w:name w:val="index 8"/>
    <w:basedOn w:val="Normal"/>
    <w:next w:val="Normal"/>
    <w:autoRedefine/>
    <w:rsid w:val="000D0563"/>
    <w:pPr>
      <w:spacing w:line="276" w:lineRule="auto"/>
      <w:ind w:left="1600" w:hanging="200"/>
    </w:pPr>
    <w:rPr>
      <w:rFonts w:ascii="Calibri" w:hAnsi="Calibri" w:cs="Arial"/>
      <w:sz w:val="18"/>
      <w:szCs w:val="18"/>
    </w:rPr>
  </w:style>
  <w:style w:type="paragraph" w:styleId="Remissivo9">
    <w:name w:val="index 9"/>
    <w:basedOn w:val="Normal"/>
    <w:next w:val="Normal"/>
    <w:autoRedefine/>
    <w:rsid w:val="000D0563"/>
    <w:pPr>
      <w:spacing w:line="276" w:lineRule="auto"/>
      <w:ind w:left="1800" w:hanging="200"/>
    </w:pPr>
    <w:rPr>
      <w:rFonts w:ascii="Calibri" w:hAnsi="Calibri" w:cs="Arial"/>
      <w:sz w:val="18"/>
      <w:szCs w:val="18"/>
    </w:rPr>
  </w:style>
  <w:style w:type="paragraph" w:customStyle="1" w:styleId="nivel7">
    <w:name w:val="nivel 7"/>
    <w:basedOn w:val="nivel6"/>
    <w:link w:val="nivel7Char"/>
    <w:qFormat/>
    <w:rsid w:val="000D0563"/>
    <w:pPr>
      <w:numPr>
        <w:ilvl w:val="0"/>
        <w:numId w:val="8"/>
      </w:numPr>
      <w:spacing w:line="276" w:lineRule="auto"/>
      <w:contextualSpacing/>
      <w:jc w:val="both"/>
    </w:pPr>
    <w:rPr>
      <w:rFonts w:cs="Arial"/>
      <w:szCs w:val="20"/>
    </w:rPr>
  </w:style>
  <w:style w:type="character" w:customStyle="1" w:styleId="nivel7Char">
    <w:name w:val="nivel 7 Char"/>
    <w:link w:val="nivel7"/>
    <w:rsid w:val="000D0563"/>
    <w:rPr>
      <w:rFonts w:ascii="Arial" w:hAnsi="Arial" w:cs="Arial"/>
      <w:sz w:val="22"/>
    </w:rPr>
  </w:style>
  <w:style w:type="paragraph" w:customStyle="1" w:styleId="titulodetabela">
    <w:name w:val="titulo de tabela"/>
    <w:basedOn w:val="Normal"/>
    <w:link w:val="titulodetabelaChar"/>
    <w:qFormat/>
    <w:rsid w:val="000D0563"/>
    <w:pPr>
      <w:spacing w:line="276" w:lineRule="auto"/>
      <w:jc w:val="both"/>
    </w:pPr>
    <w:rPr>
      <w:rFonts w:cs="Arial"/>
      <w:b/>
      <w:szCs w:val="20"/>
    </w:rPr>
  </w:style>
  <w:style w:type="character" w:customStyle="1" w:styleId="titulodetabelaChar">
    <w:name w:val="titulo de tabela Char"/>
    <w:link w:val="titulodetabela"/>
    <w:rsid w:val="000D0563"/>
    <w:rPr>
      <w:rFonts w:ascii="Arial" w:hAnsi="Arial" w:cs="Arial"/>
      <w:b/>
      <w:sz w:val="22"/>
      <w:lang w:val="pt-BR" w:eastAsia="pt-BR" w:bidi="ar-SA"/>
    </w:rPr>
  </w:style>
  <w:style w:type="paragraph" w:styleId="Numerada">
    <w:name w:val="List Number"/>
    <w:basedOn w:val="Normal"/>
    <w:rsid w:val="000D0563"/>
    <w:pPr>
      <w:numPr>
        <w:numId w:val="17"/>
      </w:numPr>
      <w:spacing w:line="276" w:lineRule="auto"/>
      <w:contextualSpacing/>
      <w:jc w:val="both"/>
    </w:pPr>
    <w:rPr>
      <w:rFonts w:cs="Arial"/>
      <w:szCs w:val="20"/>
    </w:rPr>
  </w:style>
  <w:style w:type="character" w:customStyle="1" w:styleId="WW8Num2z0">
    <w:name w:val="WW8Num2z0"/>
    <w:rsid w:val="000D0563"/>
    <w:rPr>
      <w:rFonts w:ascii="Symbol" w:hAnsi="Symbol" w:cs="Symbol"/>
    </w:rPr>
  </w:style>
  <w:style w:type="character" w:customStyle="1" w:styleId="WW8Num3z0">
    <w:name w:val="WW8Num3z0"/>
    <w:rsid w:val="000D0563"/>
    <w:rPr>
      <w:b/>
    </w:rPr>
  </w:style>
  <w:style w:type="character" w:customStyle="1" w:styleId="Absatz-Standardschriftart">
    <w:name w:val="Absatz-Standardschriftart"/>
    <w:rsid w:val="000D0563"/>
  </w:style>
  <w:style w:type="character" w:customStyle="1" w:styleId="WW8Num1z0">
    <w:name w:val="WW8Num1z0"/>
    <w:rsid w:val="000D0563"/>
    <w:rPr>
      <w:rFonts w:ascii="Symbol" w:hAnsi="Symbol" w:cs="Symbol"/>
    </w:rPr>
  </w:style>
  <w:style w:type="character" w:customStyle="1" w:styleId="WW8Num4z0">
    <w:name w:val="WW8Num4z0"/>
    <w:rsid w:val="000D0563"/>
    <w:rPr>
      <w:b/>
    </w:rPr>
  </w:style>
  <w:style w:type="character" w:customStyle="1" w:styleId="WW8Num5z0">
    <w:name w:val="WW8Num5z0"/>
    <w:rsid w:val="000D0563"/>
    <w:rPr>
      <w:b/>
    </w:rPr>
  </w:style>
  <w:style w:type="character" w:customStyle="1" w:styleId="WW8Num6z0">
    <w:name w:val="WW8Num6z0"/>
    <w:rsid w:val="000D0563"/>
    <w:rPr>
      <w:b/>
    </w:rPr>
  </w:style>
  <w:style w:type="character" w:customStyle="1" w:styleId="WW8Num8z0">
    <w:name w:val="WW8Num8z0"/>
    <w:rsid w:val="000D0563"/>
    <w:rPr>
      <w:b/>
    </w:rPr>
  </w:style>
  <w:style w:type="character" w:customStyle="1" w:styleId="WW8Num10z0">
    <w:name w:val="WW8Num10z0"/>
    <w:rsid w:val="000D0563"/>
    <w:rPr>
      <w:b/>
    </w:rPr>
  </w:style>
  <w:style w:type="character" w:customStyle="1" w:styleId="WW8Num11z2">
    <w:name w:val="WW8Num11z2"/>
    <w:rsid w:val="000D0563"/>
    <w:rPr>
      <w:b/>
    </w:rPr>
  </w:style>
  <w:style w:type="character" w:customStyle="1" w:styleId="WW8Num11z3">
    <w:name w:val="WW8Num11z3"/>
    <w:rsid w:val="000D0563"/>
    <w:rPr>
      <w:b w:val="0"/>
    </w:rPr>
  </w:style>
  <w:style w:type="character" w:customStyle="1" w:styleId="WW8Num12z0">
    <w:name w:val="WW8Num12z0"/>
    <w:rsid w:val="000D0563"/>
    <w:rPr>
      <w:b/>
    </w:rPr>
  </w:style>
  <w:style w:type="character" w:customStyle="1" w:styleId="WW8Num13z0">
    <w:name w:val="WW8Num13z0"/>
    <w:rsid w:val="000D0563"/>
    <w:rPr>
      <w:b/>
    </w:rPr>
  </w:style>
  <w:style w:type="character" w:customStyle="1" w:styleId="WW8Num15z0">
    <w:name w:val="WW8Num15z0"/>
    <w:rsid w:val="000D0563"/>
    <w:rPr>
      <w:sz w:val="32"/>
    </w:rPr>
  </w:style>
  <w:style w:type="character" w:customStyle="1" w:styleId="WW8Num16z0">
    <w:name w:val="WW8Num16z0"/>
    <w:rsid w:val="000D0563"/>
    <w:rPr>
      <w:b/>
    </w:rPr>
  </w:style>
  <w:style w:type="character" w:customStyle="1" w:styleId="WW8Num18z2">
    <w:name w:val="WW8Num18z2"/>
    <w:rsid w:val="000D0563"/>
    <w:rPr>
      <w:b/>
    </w:rPr>
  </w:style>
  <w:style w:type="character" w:customStyle="1" w:styleId="WW8Num18z3">
    <w:name w:val="WW8Num18z3"/>
    <w:rsid w:val="000D0563"/>
    <w:rPr>
      <w:b w:val="0"/>
    </w:rPr>
  </w:style>
  <w:style w:type="character" w:customStyle="1" w:styleId="WW8Num19z0">
    <w:name w:val="WW8Num19z0"/>
    <w:rsid w:val="000D0563"/>
    <w:rPr>
      <w:b/>
    </w:rPr>
  </w:style>
  <w:style w:type="character" w:customStyle="1" w:styleId="WW8Num20z0">
    <w:name w:val="WW8Num20z0"/>
    <w:rsid w:val="000D0563"/>
    <w:rPr>
      <w:b/>
    </w:rPr>
  </w:style>
  <w:style w:type="character" w:customStyle="1" w:styleId="WW8Num23z0">
    <w:name w:val="WW8Num23z0"/>
    <w:rsid w:val="000D0563"/>
    <w:rPr>
      <w:b/>
    </w:rPr>
  </w:style>
  <w:style w:type="character" w:customStyle="1" w:styleId="WW8Num24z0">
    <w:name w:val="WW8Num24z0"/>
    <w:rsid w:val="000D0563"/>
    <w:rPr>
      <w:b/>
    </w:rPr>
  </w:style>
  <w:style w:type="character" w:customStyle="1" w:styleId="WW8Num25z0">
    <w:name w:val="WW8Num25z0"/>
    <w:rsid w:val="000D0563"/>
    <w:rPr>
      <w:b/>
    </w:rPr>
  </w:style>
  <w:style w:type="character" w:customStyle="1" w:styleId="WW8Num26z0">
    <w:name w:val="WW8Num26z0"/>
    <w:rsid w:val="000D0563"/>
    <w:rPr>
      <w:b/>
    </w:rPr>
  </w:style>
  <w:style w:type="character" w:customStyle="1" w:styleId="WW8Num29z0">
    <w:name w:val="WW8Num29z0"/>
    <w:rsid w:val="000D0563"/>
    <w:rPr>
      <w:b/>
    </w:rPr>
  </w:style>
  <w:style w:type="character" w:customStyle="1" w:styleId="WW8Num31z0">
    <w:name w:val="WW8Num31z0"/>
    <w:rsid w:val="000D0563"/>
    <w:rPr>
      <w:b/>
    </w:rPr>
  </w:style>
  <w:style w:type="character" w:customStyle="1" w:styleId="WW8Num33z0">
    <w:name w:val="WW8Num33z0"/>
    <w:rsid w:val="000D0563"/>
    <w:rPr>
      <w:b/>
    </w:rPr>
  </w:style>
  <w:style w:type="character" w:customStyle="1" w:styleId="WW8Num35z0">
    <w:name w:val="WW8Num35z0"/>
    <w:rsid w:val="000D0563"/>
    <w:rPr>
      <w:b/>
    </w:rPr>
  </w:style>
  <w:style w:type="character" w:customStyle="1" w:styleId="WW8Num39z0">
    <w:name w:val="WW8Num39z0"/>
    <w:rsid w:val="000D0563"/>
    <w:rPr>
      <w:b/>
    </w:rPr>
  </w:style>
  <w:style w:type="character" w:customStyle="1" w:styleId="WW8Num41z0">
    <w:name w:val="WW8Num41z0"/>
    <w:rsid w:val="000D0563"/>
    <w:rPr>
      <w:b/>
    </w:rPr>
  </w:style>
  <w:style w:type="character" w:customStyle="1" w:styleId="WW8Num44z0">
    <w:name w:val="WW8Num44z0"/>
    <w:rsid w:val="000D0563"/>
    <w:rPr>
      <w:b/>
    </w:rPr>
  </w:style>
  <w:style w:type="character" w:customStyle="1" w:styleId="WW8Num46z0">
    <w:name w:val="WW8Num46z0"/>
    <w:rsid w:val="000D0563"/>
    <w:rPr>
      <w:b/>
    </w:rPr>
  </w:style>
  <w:style w:type="character" w:customStyle="1" w:styleId="WW8Num48z0">
    <w:name w:val="WW8Num48z0"/>
    <w:rsid w:val="000D0563"/>
    <w:rPr>
      <w:b/>
    </w:rPr>
  </w:style>
  <w:style w:type="character" w:customStyle="1" w:styleId="WW8Num49z0">
    <w:name w:val="WW8Num49z0"/>
    <w:rsid w:val="000D0563"/>
    <w:rPr>
      <w:b/>
    </w:rPr>
  </w:style>
  <w:style w:type="character" w:customStyle="1" w:styleId="WW8Num51z0">
    <w:name w:val="WW8Num51z0"/>
    <w:rsid w:val="000D0563"/>
    <w:rPr>
      <w:b/>
    </w:rPr>
  </w:style>
  <w:style w:type="character" w:customStyle="1" w:styleId="WW8Num52z0">
    <w:name w:val="WW8Num52z0"/>
    <w:rsid w:val="000D0563"/>
    <w:rPr>
      <w:b/>
    </w:rPr>
  </w:style>
  <w:style w:type="character" w:customStyle="1" w:styleId="WW8Num54z0">
    <w:name w:val="WW8Num54z0"/>
    <w:rsid w:val="000D0563"/>
    <w:rPr>
      <w:b/>
    </w:rPr>
  </w:style>
  <w:style w:type="character" w:customStyle="1" w:styleId="WW8Num55z2">
    <w:name w:val="WW8Num55z2"/>
    <w:rsid w:val="000D0563"/>
    <w:rPr>
      <w:b/>
    </w:rPr>
  </w:style>
  <w:style w:type="character" w:customStyle="1" w:styleId="WW8Num55z3">
    <w:name w:val="WW8Num55z3"/>
    <w:rsid w:val="000D0563"/>
    <w:rPr>
      <w:b w:val="0"/>
    </w:rPr>
  </w:style>
  <w:style w:type="character" w:customStyle="1" w:styleId="WW8Num56z0">
    <w:name w:val="WW8Num56z0"/>
    <w:rsid w:val="000D0563"/>
    <w:rPr>
      <w:b/>
    </w:rPr>
  </w:style>
  <w:style w:type="character" w:customStyle="1" w:styleId="WW8Num58z0">
    <w:name w:val="WW8Num58z0"/>
    <w:rsid w:val="000D0563"/>
    <w:rPr>
      <w:b/>
    </w:rPr>
  </w:style>
  <w:style w:type="character" w:customStyle="1" w:styleId="WW8Num59z0">
    <w:name w:val="WW8Num59z0"/>
    <w:rsid w:val="000D0563"/>
    <w:rPr>
      <w:b/>
    </w:rPr>
  </w:style>
  <w:style w:type="character" w:customStyle="1" w:styleId="WW8Num61z0">
    <w:name w:val="WW8Num61z0"/>
    <w:rsid w:val="000D0563"/>
    <w:rPr>
      <w:b/>
    </w:rPr>
  </w:style>
  <w:style w:type="character" w:customStyle="1" w:styleId="WW8Num62z0">
    <w:name w:val="WW8Num62z0"/>
    <w:rsid w:val="000D0563"/>
    <w:rPr>
      <w:b/>
    </w:rPr>
  </w:style>
  <w:style w:type="character" w:customStyle="1" w:styleId="Ttulo1Char">
    <w:name w:val="Título 1 Char"/>
    <w:rsid w:val="000D0563"/>
    <w:rPr>
      <w:rFonts w:ascii="Arial" w:hAnsi="Arial" w:cs="Arial"/>
      <w:b/>
      <w:caps/>
      <w:kern w:val="1"/>
      <w:sz w:val="24"/>
      <w:lang w:val="pt-BR" w:bidi="ar-SA"/>
    </w:rPr>
  </w:style>
  <w:style w:type="character" w:customStyle="1" w:styleId="Ttulo3Char">
    <w:name w:val="Título 3 Char"/>
    <w:rsid w:val="000D0563"/>
    <w:rPr>
      <w:rFonts w:ascii="Arial" w:hAnsi="Arial" w:cs="Arial"/>
      <w:b/>
      <w:sz w:val="24"/>
      <w:szCs w:val="24"/>
      <w:lang w:val="pt-BR" w:bidi="ar-SA"/>
    </w:rPr>
  </w:style>
  <w:style w:type="character" w:customStyle="1" w:styleId="Ttulo4Char">
    <w:name w:val="Título 4 Char"/>
    <w:rsid w:val="000D0563"/>
    <w:rPr>
      <w:rFonts w:ascii="Arial" w:hAnsi="Arial" w:cs="Arial"/>
      <w:b/>
      <w:sz w:val="24"/>
      <w:szCs w:val="24"/>
      <w:lang w:val="pt-BR" w:bidi="ar-SA"/>
    </w:rPr>
  </w:style>
  <w:style w:type="character" w:customStyle="1" w:styleId="Ttulo5Char">
    <w:name w:val="Título 5 Char"/>
    <w:rsid w:val="000D0563"/>
    <w:rPr>
      <w:rFonts w:ascii="Arial" w:hAnsi="Arial" w:cs="Arial"/>
      <w:sz w:val="22"/>
      <w:lang w:val="pt-BR" w:bidi="ar-SA"/>
    </w:rPr>
  </w:style>
  <w:style w:type="character" w:customStyle="1" w:styleId="Ttulo6Char">
    <w:name w:val="Título 6 Char"/>
    <w:rsid w:val="000D0563"/>
    <w:rPr>
      <w:rFonts w:ascii="Arial" w:hAnsi="Arial" w:cs="Arial"/>
      <w:i/>
      <w:sz w:val="22"/>
      <w:lang w:val="pt-BR" w:bidi="ar-SA"/>
    </w:rPr>
  </w:style>
  <w:style w:type="character" w:customStyle="1" w:styleId="Ttulo7Char">
    <w:name w:val="Título 7 Char"/>
    <w:rsid w:val="000D0563"/>
    <w:rPr>
      <w:rFonts w:ascii="Arial" w:hAnsi="Arial" w:cs="Arial"/>
      <w:lang w:val="pt-BR" w:bidi="ar-SA"/>
    </w:rPr>
  </w:style>
  <w:style w:type="character" w:customStyle="1" w:styleId="Ttulo8Char">
    <w:name w:val="Título 8 Char"/>
    <w:rsid w:val="000D0563"/>
    <w:rPr>
      <w:rFonts w:ascii="Arial" w:hAnsi="Arial" w:cs="Arial"/>
      <w:i/>
      <w:lang w:val="pt-BR" w:bidi="ar-SA"/>
    </w:rPr>
  </w:style>
  <w:style w:type="character" w:customStyle="1" w:styleId="Ttulo9Char">
    <w:name w:val="Título 9 Char"/>
    <w:rsid w:val="000D0563"/>
    <w:rPr>
      <w:rFonts w:ascii="Arial" w:hAnsi="Arial" w:cs="Arial"/>
      <w:i/>
      <w:sz w:val="18"/>
      <w:lang w:val="pt-BR" w:bidi="ar-SA"/>
    </w:rPr>
  </w:style>
  <w:style w:type="character" w:customStyle="1" w:styleId="TextodebaloChar">
    <w:name w:val="Texto de balão Char"/>
    <w:rsid w:val="000D0563"/>
    <w:rPr>
      <w:rFonts w:ascii="Tahoma" w:hAnsi="Tahoma" w:cs="Tahoma"/>
      <w:sz w:val="16"/>
      <w:szCs w:val="16"/>
    </w:rPr>
  </w:style>
  <w:style w:type="character" w:customStyle="1" w:styleId="RodapChar">
    <w:name w:val="Rodapé Char"/>
    <w:rsid w:val="000D0563"/>
    <w:rPr>
      <w:sz w:val="24"/>
      <w:szCs w:val="24"/>
    </w:rPr>
  </w:style>
  <w:style w:type="character" w:customStyle="1" w:styleId="CabealhoChar">
    <w:name w:val="Cabeçalho Char"/>
    <w:rsid w:val="000D0563"/>
    <w:rPr>
      <w:sz w:val="24"/>
      <w:szCs w:val="24"/>
    </w:rPr>
  </w:style>
  <w:style w:type="character" w:customStyle="1" w:styleId="Smbolosdenumerao">
    <w:name w:val="Símbolos de numeração"/>
    <w:rsid w:val="000D0563"/>
  </w:style>
  <w:style w:type="paragraph" w:customStyle="1" w:styleId="ndice">
    <w:name w:val="Índice"/>
    <w:basedOn w:val="Normal"/>
    <w:rsid w:val="000D0563"/>
    <w:pPr>
      <w:suppressLineNumbers/>
      <w:suppressAutoHyphens/>
      <w:spacing w:before="240" w:after="60"/>
    </w:pPr>
    <w:rPr>
      <w:rFonts w:ascii="Gill Sans MT" w:hAnsi="Gill Sans MT" w:cs="Mangal"/>
      <w:lang w:eastAsia="zh-CN"/>
    </w:rPr>
  </w:style>
  <w:style w:type="paragraph" w:customStyle="1" w:styleId="BodyText21">
    <w:name w:val="Body Text 21"/>
    <w:basedOn w:val="Normal"/>
    <w:rsid w:val="000D0563"/>
    <w:pPr>
      <w:suppressAutoHyphens/>
      <w:spacing w:before="240" w:after="60"/>
      <w:ind w:left="1276" w:hanging="1276"/>
    </w:pPr>
    <w:rPr>
      <w:rFonts w:ascii="Swis721 BT" w:hAnsi="Swis721 BT" w:cs="Swis721 BT"/>
      <w:spacing w:val="10"/>
      <w:sz w:val="18"/>
      <w:szCs w:val="20"/>
      <w:lang w:eastAsia="zh-CN"/>
    </w:rPr>
  </w:style>
  <w:style w:type="paragraph" w:customStyle="1" w:styleId="MapadoDocumento1">
    <w:name w:val="Mapa do Documento1"/>
    <w:basedOn w:val="Normal"/>
    <w:rsid w:val="000D0563"/>
    <w:pPr>
      <w:shd w:val="clear" w:color="auto" w:fill="000080"/>
      <w:suppressAutoHyphens/>
      <w:spacing w:before="240" w:after="60"/>
    </w:pPr>
    <w:rPr>
      <w:rFonts w:ascii="Tahoma" w:hAnsi="Tahoma" w:cs="Tahoma"/>
      <w:sz w:val="20"/>
      <w:szCs w:val="20"/>
      <w:lang w:eastAsia="zh-CN"/>
    </w:rPr>
  </w:style>
  <w:style w:type="paragraph" w:customStyle="1" w:styleId="Commarcadores1">
    <w:name w:val="Com marcadores1"/>
    <w:basedOn w:val="Normal"/>
    <w:rsid w:val="000D0563"/>
    <w:pPr>
      <w:suppressAutoHyphens/>
      <w:spacing w:before="240" w:after="60"/>
      <w:ind w:left="360" w:hanging="360"/>
    </w:pPr>
    <w:rPr>
      <w:rFonts w:ascii="Gill Sans MT" w:hAnsi="Gill Sans MT"/>
      <w:lang w:eastAsia="zh-CN"/>
    </w:rPr>
  </w:style>
  <w:style w:type="paragraph" w:styleId="Reviso">
    <w:name w:val="Revision"/>
    <w:rsid w:val="000D0563"/>
    <w:pPr>
      <w:suppressAutoHyphens/>
      <w:spacing w:before="240" w:after="60"/>
      <w:ind w:left="993" w:hanging="709"/>
    </w:pPr>
    <w:rPr>
      <w:sz w:val="24"/>
      <w:szCs w:val="24"/>
      <w:lang w:eastAsia="zh-CN"/>
    </w:rPr>
  </w:style>
  <w:style w:type="paragraph" w:customStyle="1" w:styleId="Contedodoquadro">
    <w:name w:val="Conteúdo do quadro"/>
    <w:basedOn w:val="Corpodetexto"/>
    <w:rsid w:val="000D0563"/>
    <w:pPr>
      <w:suppressAutoHyphens/>
      <w:spacing w:line="240" w:lineRule="auto"/>
    </w:pPr>
    <w:rPr>
      <w:rFonts w:ascii="Gill Sans MT" w:eastAsia="Times New Roman" w:hAnsi="Gill Sans MT"/>
      <w:szCs w:val="24"/>
      <w:lang w:eastAsia="zh-CN"/>
    </w:rPr>
  </w:style>
  <w:style w:type="paragraph" w:customStyle="1" w:styleId="Corpodetexto22">
    <w:name w:val="Corpo de texto 22"/>
    <w:basedOn w:val="Normal"/>
    <w:rsid w:val="000D0563"/>
    <w:pPr>
      <w:suppressAutoHyphens/>
      <w:spacing w:before="240" w:after="60"/>
      <w:ind w:left="1276" w:hanging="1276"/>
    </w:pPr>
    <w:rPr>
      <w:rFonts w:ascii="Swis721 BT" w:hAnsi="Swis721 BT" w:cs="Swis721 BT"/>
      <w:spacing w:val="10"/>
      <w:sz w:val="18"/>
      <w:szCs w:val="20"/>
      <w:lang w:eastAsia="zh-CN"/>
    </w:rPr>
  </w:style>
  <w:style w:type="character" w:styleId="Refdenotaderodap">
    <w:name w:val="footnote reference"/>
    <w:semiHidden/>
    <w:unhideWhenUsed/>
    <w:rsid w:val="000D0563"/>
    <w:rPr>
      <w:vertAlign w:val="superscript"/>
    </w:rPr>
  </w:style>
  <w:style w:type="paragraph" w:customStyle="1" w:styleId="cdt-corpo">
    <w:name w:val="cdt-corpo"/>
    <w:basedOn w:val="Normal"/>
    <w:qFormat/>
    <w:rsid w:val="000D0563"/>
    <w:pPr>
      <w:numPr>
        <w:ilvl w:val="5"/>
        <w:numId w:val="156"/>
      </w:numPr>
      <w:tabs>
        <w:tab w:val="left" w:pos="284"/>
      </w:tabs>
      <w:spacing w:after="240" w:line="320" w:lineRule="exact"/>
      <w:jc w:val="both"/>
    </w:pPr>
  </w:style>
  <w:style w:type="paragraph" w:customStyle="1" w:styleId="cdt-t1">
    <w:name w:val="cdt-t1"/>
    <w:basedOn w:val="Normal"/>
    <w:qFormat/>
    <w:rsid w:val="000D0563"/>
    <w:pPr>
      <w:numPr>
        <w:ilvl w:val="1"/>
        <w:numId w:val="156"/>
      </w:numPr>
      <w:tabs>
        <w:tab w:val="left" w:pos="0"/>
        <w:tab w:val="left" w:pos="8505"/>
      </w:tabs>
      <w:spacing w:before="240" w:after="360" w:line="320" w:lineRule="exact"/>
      <w:jc w:val="both"/>
    </w:pPr>
    <w:rPr>
      <w:rFonts w:ascii="Tahoma" w:hAnsi="Tahoma"/>
      <w:b/>
      <w:sz w:val="36"/>
      <w:szCs w:val="40"/>
    </w:rPr>
  </w:style>
  <w:style w:type="paragraph" w:customStyle="1" w:styleId="cdt-t2">
    <w:name w:val="cdt-t2"/>
    <w:basedOn w:val="cdt-t1"/>
    <w:qFormat/>
    <w:rsid w:val="000D0563"/>
    <w:pPr>
      <w:numPr>
        <w:ilvl w:val="2"/>
      </w:numPr>
    </w:pPr>
    <w:rPr>
      <w:sz w:val="32"/>
      <w:szCs w:val="32"/>
    </w:rPr>
  </w:style>
  <w:style w:type="paragraph" w:customStyle="1" w:styleId="cdt-t3">
    <w:name w:val="cdt-t3"/>
    <w:basedOn w:val="cdt-t2"/>
    <w:qFormat/>
    <w:rsid w:val="000D0563"/>
    <w:pPr>
      <w:numPr>
        <w:ilvl w:val="3"/>
      </w:numPr>
    </w:pPr>
    <w:rPr>
      <w:sz w:val="28"/>
      <w:szCs w:val="28"/>
    </w:rPr>
  </w:style>
  <w:style w:type="paragraph" w:customStyle="1" w:styleId="cdt-t4">
    <w:name w:val="cdt-t4"/>
    <w:basedOn w:val="cdt-t3"/>
    <w:qFormat/>
    <w:rsid w:val="000D0563"/>
    <w:pPr>
      <w:numPr>
        <w:ilvl w:val="4"/>
      </w:numPr>
      <w:tabs>
        <w:tab w:val="clear" w:pos="0"/>
      </w:tabs>
    </w:pPr>
    <w:rPr>
      <w:sz w:val="24"/>
      <w:szCs w:val="24"/>
    </w:rPr>
  </w:style>
  <w:style w:type="paragraph" w:customStyle="1" w:styleId="cdi-cap">
    <w:name w:val="cdi-cap"/>
    <w:basedOn w:val="Ttulo10"/>
    <w:next w:val="Normal"/>
    <w:qFormat/>
    <w:rsid w:val="000D0563"/>
    <w:pPr>
      <w:keepNext w:val="0"/>
      <w:numPr>
        <w:numId w:val="156"/>
      </w:numPr>
      <w:tabs>
        <w:tab w:val="left" w:pos="0"/>
      </w:tabs>
      <w:spacing w:before="200" w:after="200" w:line="240" w:lineRule="auto"/>
    </w:pPr>
    <w:rPr>
      <w:rFonts w:ascii="Tahoma" w:eastAsia="Calibri" w:hAnsi="Tahoma"/>
      <w:kern w:val="36"/>
      <w:sz w:val="44"/>
      <w:szCs w:val="36"/>
    </w:rPr>
  </w:style>
  <w:style w:type="character" w:customStyle="1" w:styleId="st1">
    <w:name w:val="st1"/>
    <w:basedOn w:val="Fontepargpadro"/>
    <w:rsid w:val="000D0563"/>
  </w:style>
  <w:style w:type="character" w:customStyle="1" w:styleId="apple-style-span">
    <w:name w:val="apple-style-span"/>
    <w:basedOn w:val="Fontepargpadro"/>
    <w:rsid w:val="000D0563"/>
  </w:style>
  <w:style w:type="paragraph" w:customStyle="1" w:styleId="textobase">
    <w:name w:val="textobase"/>
    <w:basedOn w:val="Normal"/>
    <w:rsid w:val="000D0563"/>
    <w:pPr>
      <w:jc w:val="both"/>
    </w:pPr>
    <w:rPr>
      <w:rFonts w:ascii="Verdana" w:hAnsi="Verdana"/>
      <w:color w:val="666666"/>
      <w:sz w:val="14"/>
      <w:szCs w:val="14"/>
    </w:rPr>
  </w:style>
  <w:style w:type="character" w:customStyle="1" w:styleId="nivel2Char0">
    <w:name w:val="nivel 2 Char"/>
    <w:rsid w:val="000D0563"/>
    <w:rPr>
      <w:rFonts w:ascii="Arial" w:hAnsi="Arial" w:cs="Arial"/>
      <w:sz w:val="22"/>
      <w:szCs w:val="22"/>
      <w:lang w:val="pt-BR" w:eastAsia="pt-BR" w:bidi="ar-SA"/>
    </w:rPr>
  </w:style>
  <w:style w:type="paragraph" w:customStyle="1" w:styleId="Marcador10">
    <w:name w:val="Marcador 1"/>
    <w:basedOn w:val="Default"/>
    <w:next w:val="Default"/>
    <w:rsid w:val="000D0563"/>
    <w:rPr>
      <w:rFonts w:cs="Times New Roman"/>
      <w:color w:val="auto"/>
    </w:rPr>
  </w:style>
  <w:style w:type="paragraph" w:customStyle="1" w:styleId="Recuodecorpodetexto22">
    <w:name w:val="Recuo de corpo de texto 22"/>
    <w:basedOn w:val="Normal"/>
    <w:rsid w:val="000D0563"/>
    <w:pPr>
      <w:widowControl w:val="0"/>
      <w:ind w:left="1134" w:hanging="1134"/>
      <w:jc w:val="both"/>
    </w:pPr>
    <w:rPr>
      <w:szCs w:val="20"/>
    </w:rPr>
  </w:style>
  <w:style w:type="paragraph" w:customStyle="1" w:styleId="Estilonivel2Negrito1">
    <w:name w:val="Estilo nivel 2 + Negrito1"/>
    <w:basedOn w:val="nivel2"/>
    <w:rsid w:val="000D0563"/>
    <w:pPr>
      <w:tabs>
        <w:tab w:val="clear" w:pos="1134"/>
        <w:tab w:val="num" w:pos="0"/>
      </w:tabs>
      <w:spacing w:before="240" w:after="240"/>
      <w:jc w:val="both"/>
    </w:pPr>
    <w:rPr>
      <w:rFonts w:cs="Arial"/>
      <w:b/>
      <w:bCs/>
      <w:szCs w:val="22"/>
    </w:rPr>
  </w:style>
  <w:style w:type="character" w:customStyle="1" w:styleId="CharChar7">
    <w:name w:val="Char Char7"/>
    <w:rsid w:val="000D0563"/>
    <w:rPr>
      <w:rFonts w:ascii="Arial" w:hAnsi="Arial" w:cs="Arial"/>
      <w:b/>
      <w:szCs w:val="24"/>
      <w:u w:val="single"/>
      <w:lang w:val="pt-PT"/>
    </w:rPr>
  </w:style>
  <w:style w:type="numbering" w:customStyle="1" w:styleId="CDT-SPCCIP">
    <w:name w:val="CDT-SPCCIP"/>
    <w:rsid w:val="000D0563"/>
    <w:pPr>
      <w:numPr>
        <w:numId w:val="157"/>
      </w:numPr>
    </w:pPr>
  </w:style>
  <w:style w:type="paragraph" w:customStyle="1" w:styleId="Linha2">
    <w:name w:val="Linha 2"/>
    <w:basedOn w:val="Normal"/>
    <w:rsid w:val="000D0563"/>
    <w:pPr>
      <w:numPr>
        <w:numId w:val="158"/>
      </w:numPr>
      <w:tabs>
        <w:tab w:val="clear" w:pos="2268"/>
        <w:tab w:val="num" w:pos="1492"/>
      </w:tabs>
      <w:ind w:left="1492" w:hanging="360"/>
      <w:jc w:val="both"/>
    </w:pPr>
    <w:rPr>
      <w:szCs w:val="20"/>
    </w:rPr>
  </w:style>
  <w:style w:type="paragraph" w:customStyle="1" w:styleId="ABNT">
    <w:name w:val="ABNT"/>
    <w:rsid w:val="000D0563"/>
    <w:pPr>
      <w:autoSpaceDE w:val="0"/>
      <w:autoSpaceDN w:val="0"/>
      <w:spacing w:before="180" w:line="220" w:lineRule="atLeast"/>
      <w:jc w:val="both"/>
    </w:pPr>
    <w:rPr>
      <w:rFonts w:ascii="Arial" w:hAnsi="Arial" w:cs="Arial"/>
      <w:noProof/>
      <w:spacing w:val="8"/>
      <w:sz w:val="18"/>
      <w:szCs w:val="18"/>
      <w:lang w:val="en-US"/>
    </w:rPr>
  </w:style>
  <w:style w:type="table" w:customStyle="1" w:styleId="SombreamentoClaro1">
    <w:name w:val="Sombreamento Claro1"/>
    <w:basedOn w:val="Tabelanormal"/>
    <w:rsid w:val="000D0563"/>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Remissivo2a">
    <w:name w:val="Remissivo 2a"/>
    <w:basedOn w:val="Remissivo2"/>
    <w:autoRedefine/>
    <w:rsid w:val="000D0563"/>
    <w:pPr>
      <w:numPr>
        <w:numId w:val="173"/>
      </w:numPr>
      <w:tabs>
        <w:tab w:val="left" w:pos="1134"/>
      </w:tabs>
      <w:spacing w:before="240" w:line="240" w:lineRule="auto"/>
      <w:jc w:val="both"/>
    </w:pPr>
    <w:rPr>
      <w:rFonts w:ascii="Arial" w:hAnsi="Arial" w:cs="Times New Roman"/>
      <w:szCs w:val="20"/>
    </w:rPr>
  </w:style>
  <w:style w:type="paragraph" w:customStyle="1" w:styleId="Remissivo2b">
    <w:name w:val="Remissivo 2b"/>
    <w:basedOn w:val="Remissivo2"/>
    <w:autoRedefine/>
    <w:rsid w:val="000D0563"/>
    <w:pPr>
      <w:tabs>
        <w:tab w:val="left" w:pos="993"/>
        <w:tab w:val="left" w:pos="1134"/>
      </w:tabs>
      <w:spacing w:line="240" w:lineRule="auto"/>
      <w:ind w:left="1530" w:hanging="283"/>
      <w:jc w:val="both"/>
    </w:pPr>
    <w:rPr>
      <w:rFonts w:ascii="Arial" w:hAnsi="Arial" w:cs="Times New Roman"/>
      <w:szCs w:val="20"/>
    </w:rPr>
  </w:style>
  <w:style w:type="paragraph" w:customStyle="1" w:styleId="Linha3">
    <w:name w:val="Linha 3"/>
    <w:basedOn w:val="Linha2"/>
    <w:rsid w:val="000D0563"/>
    <w:pPr>
      <w:numPr>
        <w:numId w:val="174"/>
      </w:numPr>
    </w:pPr>
    <w:rPr>
      <w:sz w:val="20"/>
    </w:rPr>
  </w:style>
  <w:style w:type="paragraph" w:customStyle="1" w:styleId="NormalIndentado">
    <w:name w:val="Normal Indentado"/>
    <w:basedOn w:val="Normal"/>
    <w:rsid w:val="000D0563"/>
    <w:pPr>
      <w:numPr>
        <w:numId w:val="165"/>
      </w:numPr>
      <w:spacing w:after="240"/>
      <w:jc w:val="both"/>
    </w:pPr>
    <w:rPr>
      <w:szCs w:val="20"/>
    </w:rPr>
  </w:style>
  <w:style w:type="paragraph" w:customStyle="1" w:styleId="Legenda2">
    <w:name w:val="Legenda2"/>
    <w:basedOn w:val="Normal"/>
    <w:next w:val="Normal"/>
    <w:rsid w:val="000D0563"/>
    <w:rPr>
      <w:rFonts w:cs="Arial"/>
      <w:szCs w:val="20"/>
      <w:lang w:eastAsia="ar-SA"/>
    </w:rPr>
  </w:style>
  <w:style w:type="paragraph" w:customStyle="1" w:styleId="CABTABELA">
    <w:name w:val="CAB_TABELA"/>
    <w:basedOn w:val="ABNT"/>
    <w:next w:val="ABNT"/>
    <w:rsid w:val="000D0563"/>
    <w:pPr>
      <w:suppressAutoHyphens/>
      <w:autoSpaceDE/>
      <w:autoSpaceDN/>
      <w:spacing w:before="60" w:after="60" w:line="100" w:lineRule="atLeast"/>
      <w:jc w:val="center"/>
    </w:pPr>
    <w:rPr>
      <w:rFonts w:eastAsia="Arial" w:cs="Times New Roman"/>
      <w:noProof w:val="0"/>
      <w:spacing w:val="0"/>
      <w:szCs w:val="20"/>
      <w:lang w:val="pt-BR" w:eastAsia="ar-SA"/>
    </w:rPr>
  </w:style>
  <w:style w:type="table" w:customStyle="1" w:styleId="SombreamentoMdio11">
    <w:name w:val="Sombreamento Médio 11"/>
    <w:basedOn w:val="Tabelanormal"/>
    <w:rsid w:val="000D0563"/>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paragraph" w:customStyle="1" w:styleId="T1">
    <w:name w:val="T1"/>
    <w:basedOn w:val="Ttulo"/>
    <w:rsid w:val="000D0563"/>
    <w:pPr>
      <w:tabs>
        <w:tab w:val="left" w:pos="420"/>
      </w:tabs>
      <w:suppressAutoHyphens/>
      <w:spacing w:before="180"/>
      <w:ind w:left="-720"/>
      <w:jc w:val="both"/>
    </w:pPr>
    <w:rPr>
      <w:rFonts w:ascii="Times New Roman" w:hAnsi="Times New Roman"/>
      <w:caps w:val="0"/>
      <w:kern w:val="1"/>
      <w:sz w:val="18"/>
      <w:lang w:val="x-none" w:eastAsia="ar-SA"/>
    </w:rPr>
  </w:style>
  <w:style w:type="paragraph" w:customStyle="1" w:styleId="Linha1">
    <w:name w:val="Linha 1"/>
    <w:basedOn w:val="Normal"/>
    <w:rsid w:val="000D0563"/>
    <w:pPr>
      <w:numPr>
        <w:numId w:val="175"/>
      </w:numPr>
      <w:tabs>
        <w:tab w:val="left" w:pos="1134"/>
      </w:tabs>
      <w:jc w:val="both"/>
    </w:pPr>
    <w:rPr>
      <w:sz w:val="20"/>
      <w:szCs w:val="20"/>
    </w:rPr>
  </w:style>
  <w:style w:type="character" w:styleId="Nmerodelinha">
    <w:name w:val="line number"/>
    <w:unhideWhenUsed/>
    <w:rsid w:val="000D0563"/>
  </w:style>
  <w:style w:type="paragraph" w:customStyle="1" w:styleId="Estilonivel4NegritoJustificado">
    <w:name w:val="Estilo nivel 4 + Negrito Justificado"/>
    <w:basedOn w:val="nivel4"/>
    <w:rsid w:val="0055210B"/>
    <w:pPr>
      <w:spacing w:before="240" w:after="240"/>
      <w:jc w:val="both"/>
    </w:pPr>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0926612">
      <w:bodyDiv w:val="1"/>
      <w:marLeft w:val="0"/>
      <w:marRight w:val="0"/>
      <w:marTop w:val="0"/>
      <w:marBottom w:val="0"/>
      <w:divBdr>
        <w:top w:val="none" w:sz="0" w:space="0" w:color="auto"/>
        <w:left w:val="none" w:sz="0" w:space="0" w:color="auto"/>
        <w:bottom w:val="none" w:sz="0" w:space="0" w:color="auto"/>
        <w:right w:val="none" w:sz="0" w:space="0" w:color="auto"/>
      </w:divBdr>
    </w:div>
    <w:div w:id="707797510">
      <w:bodyDiv w:val="1"/>
      <w:marLeft w:val="0"/>
      <w:marRight w:val="0"/>
      <w:marTop w:val="0"/>
      <w:marBottom w:val="0"/>
      <w:divBdr>
        <w:top w:val="none" w:sz="0" w:space="0" w:color="auto"/>
        <w:left w:val="none" w:sz="0" w:space="0" w:color="auto"/>
        <w:bottom w:val="none" w:sz="0" w:space="0" w:color="auto"/>
        <w:right w:val="none" w:sz="0" w:space="0" w:color="auto"/>
      </w:divBdr>
    </w:div>
    <w:div w:id="1190870458">
      <w:bodyDiv w:val="1"/>
      <w:marLeft w:val="0"/>
      <w:marRight w:val="0"/>
      <w:marTop w:val="0"/>
      <w:marBottom w:val="0"/>
      <w:divBdr>
        <w:top w:val="none" w:sz="0" w:space="0" w:color="auto"/>
        <w:left w:val="none" w:sz="0" w:space="0" w:color="auto"/>
        <w:bottom w:val="none" w:sz="0" w:space="0" w:color="auto"/>
        <w:right w:val="none" w:sz="0" w:space="0" w:color="auto"/>
      </w:divBdr>
    </w:div>
    <w:div w:id="1496610104">
      <w:bodyDiv w:val="1"/>
      <w:marLeft w:val="0"/>
      <w:marRight w:val="0"/>
      <w:marTop w:val="0"/>
      <w:marBottom w:val="0"/>
      <w:divBdr>
        <w:top w:val="none" w:sz="0" w:space="0" w:color="auto"/>
        <w:left w:val="none" w:sz="0" w:space="0" w:color="auto"/>
        <w:bottom w:val="none" w:sz="0" w:space="0" w:color="auto"/>
        <w:right w:val="none" w:sz="0" w:space="0" w:color="auto"/>
      </w:divBdr>
    </w:div>
    <w:div w:id="1666857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4.bin"/><Relationship Id="rId21" Type="http://schemas.openxmlformats.org/officeDocument/2006/relationships/image" Target="media/image11.png"/><Relationship Id="rId42" Type="http://schemas.openxmlformats.org/officeDocument/2006/relationships/image" Target="media/image31.jpeg"/><Relationship Id="rId63" Type="http://schemas.openxmlformats.org/officeDocument/2006/relationships/oleObject" Target="embeddings/oleObject5.bin"/><Relationship Id="rId84" Type="http://schemas.openxmlformats.org/officeDocument/2006/relationships/oleObject" Target="embeddings/oleObject17.bin"/><Relationship Id="rId138" Type="http://schemas.openxmlformats.org/officeDocument/2006/relationships/image" Target="media/image86.jpeg"/><Relationship Id="rId159" Type="http://schemas.openxmlformats.org/officeDocument/2006/relationships/image" Target="media/image105.jpeg"/><Relationship Id="rId170" Type="http://schemas.openxmlformats.org/officeDocument/2006/relationships/oleObject" Target="embeddings/oleObject43.bin"/><Relationship Id="rId191" Type="http://schemas.openxmlformats.org/officeDocument/2006/relationships/image" Target="media/image132.jpeg"/><Relationship Id="rId205" Type="http://schemas.openxmlformats.org/officeDocument/2006/relationships/oleObject" Target="embeddings/oleObject46.bin"/><Relationship Id="rId107" Type="http://schemas.openxmlformats.org/officeDocument/2006/relationships/image" Target="media/image69.wmf"/><Relationship Id="rId11" Type="http://schemas.openxmlformats.org/officeDocument/2006/relationships/image" Target="media/image2.png"/><Relationship Id="rId32" Type="http://schemas.openxmlformats.org/officeDocument/2006/relationships/image" Target="media/image22.png"/><Relationship Id="rId53" Type="http://schemas.openxmlformats.org/officeDocument/2006/relationships/image" Target="media/image42.wmf"/><Relationship Id="rId74" Type="http://schemas.openxmlformats.org/officeDocument/2006/relationships/image" Target="media/image53.wmf"/><Relationship Id="rId128" Type="http://schemas.openxmlformats.org/officeDocument/2006/relationships/header" Target="header2.xml"/><Relationship Id="rId149" Type="http://schemas.openxmlformats.org/officeDocument/2006/relationships/image" Target="media/image95.jpeg"/><Relationship Id="rId5" Type="http://schemas.openxmlformats.org/officeDocument/2006/relationships/styles" Target="styles.xml"/><Relationship Id="rId90" Type="http://schemas.openxmlformats.org/officeDocument/2006/relationships/oleObject" Target="embeddings/oleObject20.bin"/><Relationship Id="rId95" Type="http://schemas.openxmlformats.org/officeDocument/2006/relationships/image" Target="media/image63.wmf"/><Relationship Id="rId160" Type="http://schemas.openxmlformats.org/officeDocument/2006/relationships/image" Target="media/image106.jpeg"/><Relationship Id="rId165" Type="http://schemas.openxmlformats.org/officeDocument/2006/relationships/image" Target="media/image110.png"/><Relationship Id="rId181" Type="http://schemas.openxmlformats.org/officeDocument/2006/relationships/image" Target="media/image122.jpeg"/><Relationship Id="rId186" Type="http://schemas.openxmlformats.org/officeDocument/2006/relationships/image" Target="media/image127.jpeg"/><Relationship Id="rId216" Type="http://schemas.openxmlformats.org/officeDocument/2006/relationships/image" Target="media/image153.jpeg"/><Relationship Id="rId211" Type="http://schemas.openxmlformats.org/officeDocument/2006/relationships/image" Target="media/image149.jpeg"/><Relationship Id="rId22" Type="http://schemas.openxmlformats.org/officeDocument/2006/relationships/image" Target="media/image12.png"/><Relationship Id="rId27" Type="http://schemas.openxmlformats.org/officeDocument/2006/relationships/image" Target="media/image17.jpeg"/><Relationship Id="rId43" Type="http://schemas.openxmlformats.org/officeDocument/2006/relationships/image" Target="media/image32.jpeg"/><Relationship Id="rId48" Type="http://schemas.openxmlformats.org/officeDocument/2006/relationships/image" Target="media/image37.jpeg"/><Relationship Id="rId64" Type="http://schemas.openxmlformats.org/officeDocument/2006/relationships/image" Target="media/image49.wmf"/><Relationship Id="rId69" Type="http://schemas.openxmlformats.org/officeDocument/2006/relationships/oleObject" Target="embeddings/oleObject8.bin"/><Relationship Id="rId113" Type="http://schemas.openxmlformats.org/officeDocument/2006/relationships/image" Target="media/image72.wmf"/><Relationship Id="rId118" Type="http://schemas.openxmlformats.org/officeDocument/2006/relationships/oleObject" Target="embeddings/oleObject35.bin"/><Relationship Id="rId134" Type="http://schemas.openxmlformats.org/officeDocument/2006/relationships/image" Target="media/image82.jpeg"/><Relationship Id="rId139" Type="http://schemas.openxmlformats.org/officeDocument/2006/relationships/image" Target="media/image87.jpeg"/><Relationship Id="rId80" Type="http://schemas.openxmlformats.org/officeDocument/2006/relationships/oleObject" Target="embeddings/oleObject15.bin"/><Relationship Id="rId85" Type="http://schemas.openxmlformats.org/officeDocument/2006/relationships/image" Target="media/image58.wmf"/><Relationship Id="rId150" Type="http://schemas.openxmlformats.org/officeDocument/2006/relationships/image" Target="media/image96.jpeg"/><Relationship Id="rId155" Type="http://schemas.openxmlformats.org/officeDocument/2006/relationships/image" Target="media/image101.jpeg"/><Relationship Id="rId171" Type="http://schemas.openxmlformats.org/officeDocument/2006/relationships/image" Target="media/image113.png"/><Relationship Id="rId176" Type="http://schemas.openxmlformats.org/officeDocument/2006/relationships/image" Target="media/image117.jpeg"/><Relationship Id="rId192" Type="http://schemas.openxmlformats.org/officeDocument/2006/relationships/image" Target="media/image133.jpeg"/><Relationship Id="rId197" Type="http://schemas.openxmlformats.org/officeDocument/2006/relationships/image" Target="media/image138.jpeg"/><Relationship Id="rId206" Type="http://schemas.openxmlformats.org/officeDocument/2006/relationships/image" Target="media/image145.jpeg"/><Relationship Id="rId201" Type="http://schemas.openxmlformats.org/officeDocument/2006/relationships/image" Target="media/image141.jpe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oleObject" Target="embeddings/oleObject3.bin"/><Relationship Id="rId103" Type="http://schemas.openxmlformats.org/officeDocument/2006/relationships/image" Target="media/image67.wmf"/><Relationship Id="rId108" Type="http://schemas.openxmlformats.org/officeDocument/2006/relationships/oleObject" Target="embeddings/oleObject29.bin"/><Relationship Id="rId124" Type="http://schemas.openxmlformats.org/officeDocument/2006/relationships/image" Target="media/image77.png"/><Relationship Id="rId129" Type="http://schemas.openxmlformats.org/officeDocument/2006/relationships/footer" Target="footer1.xml"/><Relationship Id="rId54" Type="http://schemas.openxmlformats.org/officeDocument/2006/relationships/oleObject" Target="embeddings/oleObject2.bin"/><Relationship Id="rId70" Type="http://schemas.openxmlformats.org/officeDocument/2006/relationships/oleObject" Target="embeddings/oleObject9.bin"/><Relationship Id="rId75" Type="http://schemas.openxmlformats.org/officeDocument/2006/relationships/oleObject" Target="embeddings/oleObject12.bin"/><Relationship Id="rId91" Type="http://schemas.openxmlformats.org/officeDocument/2006/relationships/image" Target="media/image61.wmf"/><Relationship Id="rId96" Type="http://schemas.openxmlformats.org/officeDocument/2006/relationships/oleObject" Target="embeddings/oleObject23.bin"/><Relationship Id="rId140" Type="http://schemas.openxmlformats.org/officeDocument/2006/relationships/image" Target="media/image88.wmf"/><Relationship Id="rId145" Type="http://schemas.openxmlformats.org/officeDocument/2006/relationships/image" Target="media/image91.jpeg"/><Relationship Id="rId161" Type="http://schemas.openxmlformats.org/officeDocument/2006/relationships/image" Target="media/image107.jpeg"/><Relationship Id="rId166" Type="http://schemas.openxmlformats.org/officeDocument/2006/relationships/oleObject" Target="embeddings/oleObject41.bin"/><Relationship Id="rId182" Type="http://schemas.openxmlformats.org/officeDocument/2006/relationships/image" Target="media/image123.jpeg"/><Relationship Id="rId187" Type="http://schemas.openxmlformats.org/officeDocument/2006/relationships/image" Target="media/image128.jpeg"/><Relationship Id="rId217"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ettings" Target="settings.xml"/><Relationship Id="rId212" Type="http://schemas.openxmlformats.org/officeDocument/2006/relationships/image" Target="media/image150.jpeg"/><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8.jpeg"/><Relationship Id="rId114" Type="http://schemas.openxmlformats.org/officeDocument/2006/relationships/oleObject" Target="embeddings/oleObject32.bin"/><Relationship Id="rId119" Type="http://schemas.openxmlformats.org/officeDocument/2006/relationships/oleObject" Target="embeddings/oleObject36.bin"/><Relationship Id="rId44" Type="http://schemas.openxmlformats.org/officeDocument/2006/relationships/image" Target="media/image33.png"/><Relationship Id="rId60" Type="http://schemas.openxmlformats.org/officeDocument/2006/relationships/image" Target="media/image47.wmf"/><Relationship Id="rId65" Type="http://schemas.openxmlformats.org/officeDocument/2006/relationships/oleObject" Target="embeddings/oleObject6.bin"/><Relationship Id="rId81" Type="http://schemas.openxmlformats.org/officeDocument/2006/relationships/image" Target="media/image56.wmf"/><Relationship Id="rId86" Type="http://schemas.openxmlformats.org/officeDocument/2006/relationships/oleObject" Target="embeddings/oleObject18.bin"/><Relationship Id="rId130" Type="http://schemas.openxmlformats.org/officeDocument/2006/relationships/footer" Target="footer2.xml"/><Relationship Id="rId135" Type="http://schemas.openxmlformats.org/officeDocument/2006/relationships/image" Target="media/image83.jpeg"/><Relationship Id="rId151" Type="http://schemas.openxmlformats.org/officeDocument/2006/relationships/image" Target="media/image97.jpeg"/><Relationship Id="rId156" Type="http://schemas.openxmlformats.org/officeDocument/2006/relationships/image" Target="media/image102.png"/><Relationship Id="rId177" Type="http://schemas.openxmlformats.org/officeDocument/2006/relationships/image" Target="media/image118.jpeg"/><Relationship Id="rId198" Type="http://schemas.openxmlformats.org/officeDocument/2006/relationships/image" Target="media/image139.jpeg"/><Relationship Id="rId172" Type="http://schemas.openxmlformats.org/officeDocument/2006/relationships/oleObject" Target="embeddings/oleObject44.bin"/><Relationship Id="rId193" Type="http://schemas.openxmlformats.org/officeDocument/2006/relationships/image" Target="media/image134.jpeg"/><Relationship Id="rId202" Type="http://schemas.openxmlformats.org/officeDocument/2006/relationships/image" Target="media/image142.jpeg"/><Relationship Id="rId207" Type="http://schemas.openxmlformats.org/officeDocument/2006/relationships/image" Target="media/image146.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70.wmf"/><Relationship Id="rId34" Type="http://schemas.openxmlformats.org/officeDocument/2006/relationships/image" Target="media/image24.png"/><Relationship Id="rId50" Type="http://schemas.openxmlformats.org/officeDocument/2006/relationships/image" Target="media/image39.jpeg"/><Relationship Id="rId55" Type="http://schemas.openxmlformats.org/officeDocument/2006/relationships/image" Target="media/image43.png"/><Relationship Id="rId76" Type="http://schemas.openxmlformats.org/officeDocument/2006/relationships/oleObject" Target="embeddings/oleObject13.bin"/><Relationship Id="rId97" Type="http://schemas.openxmlformats.org/officeDocument/2006/relationships/image" Target="media/image64.wmf"/><Relationship Id="rId104" Type="http://schemas.openxmlformats.org/officeDocument/2006/relationships/oleObject" Target="embeddings/oleObject27.bin"/><Relationship Id="rId120" Type="http://schemas.openxmlformats.org/officeDocument/2006/relationships/oleObject" Target="embeddings/oleObject37.bin"/><Relationship Id="rId125" Type="http://schemas.openxmlformats.org/officeDocument/2006/relationships/image" Target="media/image78.png"/><Relationship Id="rId141" Type="http://schemas.openxmlformats.org/officeDocument/2006/relationships/oleObject" Target="embeddings/oleObject38.bin"/><Relationship Id="rId146" Type="http://schemas.openxmlformats.org/officeDocument/2006/relationships/image" Target="media/image92.png"/><Relationship Id="rId167" Type="http://schemas.openxmlformats.org/officeDocument/2006/relationships/image" Target="media/image111.png"/><Relationship Id="rId188" Type="http://schemas.openxmlformats.org/officeDocument/2006/relationships/image" Target="media/image129.jpeg"/><Relationship Id="rId7" Type="http://schemas.openxmlformats.org/officeDocument/2006/relationships/webSettings" Target="webSettings.xml"/><Relationship Id="rId71" Type="http://schemas.openxmlformats.org/officeDocument/2006/relationships/oleObject" Target="embeddings/oleObject10.bin"/><Relationship Id="rId92" Type="http://schemas.openxmlformats.org/officeDocument/2006/relationships/oleObject" Target="embeddings/oleObject21.bin"/><Relationship Id="rId162" Type="http://schemas.openxmlformats.org/officeDocument/2006/relationships/image" Target="media/image108.jpeg"/><Relationship Id="rId183" Type="http://schemas.openxmlformats.org/officeDocument/2006/relationships/image" Target="media/image124.jpeg"/><Relationship Id="rId213" Type="http://schemas.openxmlformats.org/officeDocument/2006/relationships/image" Target="media/image151.png"/><Relationship Id="rId218"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jpeg"/><Relationship Id="rId66" Type="http://schemas.openxmlformats.org/officeDocument/2006/relationships/image" Target="media/image50.wmf"/><Relationship Id="rId87" Type="http://schemas.openxmlformats.org/officeDocument/2006/relationships/image" Target="media/image59.wmf"/><Relationship Id="rId110" Type="http://schemas.openxmlformats.org/officeDocument/2006/relationships/oleObject" Target="embeddings/oleObject30.bin"/><Relationship Id="rId115" Type="http://schemas.openxmlformats.org/officeDocument/2006/relationships/oleObject" Target="embeddings/oleObject33.bin"/><Relationship Id="rId131" Type="http://schemas.openxmlformats.org/officeDocument/2006/relationships/header" Target="header3.xml"/><Relationship Id="rId136" Type="http://schemas.openxmlformats.org/officeDocument/2006/relationships/image" Target="media/image84.jpeg"/><Relationship Id="rId157" Type="http://schemas.openxmlformats.org/officeDocument/2006/relationships/image" Target="media/image103.jpeg"/><Relationship Id="rId178" Type="http://schemas.openxmlformats.org/officeDocument/2006/relationships/image" Target="media/image119.jpeg"/><Relationship Id="rId61" Type="http://schemas.openxmlformats.org/officeDocument/2006/relationships/oleObject" Target="embeddings/oleObject4.bin"/><Relationship Id="rId82" Type="http://schemas.openxmlformats.org/officeDocument/2006/relationships/oleObject" Target="embeddings/oleObject16.bin"/><Relationship Id="rId152" Type="http://schemas.openxmlformats.org/officeDocument/2006/relationships/image" Target="media/image98.jpeg"/><Relationship Id="rId173" Type="http://schemas.openxmlformats.org/officeDocument/2006/relationships/image" Target="media/image114.jpeg"/><Relationship Id="rId194" Type="http://schemas.openxmlformats.org/officeDocument/2006/relationships/image" Target="media/image135.jpeg"/><Relationship Id="rId199" Type="http://schemas.openxmlformats.org/officeDocument/2006/relationships/image" Target="media/image140.png"/><Relationship Id="rId203" Type="http://schemas.openxmlformats.org/officeDocument/2006/relationships/image" Target="media/image143.jpeg"/><Relationship Id="rId208" Type="http://schemas.openxmlformats.org/officeDocument/2006/relationships/oleObject" Target="embeddings/oleObject47.bin"/><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54.wmf"/><Relationship Id="rId100" Type="http://schemas.openxmlformats.org/officeDocument/2006/relationships/oleObject" Target="embeddings/oleObject25.bin"/><Relationship Id="rId105" Type="http://schemas.openxmlformats.org/officeDocument/2006/relationships/image" Target="media/image68.wmf"/><Relationship Id="rId126" Type="http://schemas.openxmlformats.org/officeDocument/2006/relationships/image" Target="media/image79.png"/><Relationship Id="rId147" Type="http://schemas.openxmlformats.org/officeDocument/2006/relationships/image" Target="media/image93.jpeg"/><Relationship Id="rId168" Type="http://schemas.openxmlformats.org/officeDocument/2006/relationships/oleObject" Target="embeddings/oleObject42.bin"/><Relationship Id="rId8" Type="http://schemas.openxmlformats.org/officeDocument/2006/relationships/footnotes" Target="footnotes.xml"/><Relationship Id="rId51" Type="http://schemas.openxmlformats.org/officeDocument/2006/relationships/image" Target="media/image40.jpeg"/><Relationship Id="rId72" Type="http://schemas.openxmlformats.org/officeDocument/2006/relationships/image" Target="media/image52.wmf"/><Relationship Id="rId93" Type="http://schemas.openxmlformats.org/officeDocument/2006/relationships/image" Target="media/image62.wmf"/><Relationship Id="rId98" Type="http://schemas.openxmlformats.org/officeDocument/2006/relationships/oleObject" Target="embeddings/oleObject24.bin"/><Relationship Id="rId121" Type="http://schemas.openxmlformats.org/officeDocument/2006/relationships/image" Target="media/image74.png"/><Relationship Id="rId142" Type="http://schemas.openxmlformats.org/officeDocument/2006/relationships/image" Target="media/image89.png"/><Relationship Id="rId163" Type="http://schemas.openxmlformats.org/officeDocument/2006/relationships/image" Target="media/image109.png"/><Relationship Id="rId184" Type="http://schemas.openxmlformats.org/officeDocument/2006/relationships/image" Target="media/image125.jpeg"/><Relationship Id="rId189" Type="http://schemas.openxmlformats.org/officeDocument/2006/relationships/image" Target="media/image130.jpeg"/><Relationship Id="rId219" Type="http://schemas.openxmlformats.org/officeDocument/2006/relationships/theme" Target="theme/theme1.xml"/><Relationship Id="rId3" Type="http://schemas.openxmlformats.org/officeDocument/2006/relationships/customXml" Target="../customXml/item3.xml"/><Relationship Id="rId214" Type="http://schemas.openxmlformats.org/officeDocument/2006/relationships/oleObject" Target="embeddings/oleObject48.bin"/><Relationship Id="rId25" Type="http://schemas.openxmlformats.org/officeDocument/2006/relationships/image" Target="media/image15.png"/><Relationship Id="rId46" Type="http://schemas.openxmlformats.org/officeDocument/2006/relationships/image" Target="media/image35.jpeg"/><Relationship Id="rId67" Type="http://schemas.openxmlformats.org/officeDocument/2006/relationships/oleObject" Target="embeddings/oleObject7.bin"/><Relationship Id="rId116" Type="http://schemas.openxmlformats.org/officeDocument/2006/relationships/image" Target="media/image73.wmf"/><Relationship Id="rId137" Type="http://schemas.openxmlformats.org/officeDocument/2006/relationships/image" Target="media/image85.jpeg"/><Relationship Id="rId158" Type="http://schemas.openxmlformats.org/officeDocument/2006/relationships/image" Target="media/image104.jpeg"/><Relationship Id="rId20" Type="http://schemas.openxmlformats.org/officeDocument/2006/relationships/image" Target="media/image10.png"/><Relationship Id="rId41" Type="http://schemas.openxmlformats.org/officeDocument/2006/relationships/oleObject" Target="embeddings/oleObject1.bin"/><Relationship Id="rId62" Type="http://schemas.openxmlformats.org/officeDocument/2006/relationships/image" Target="media/image48.wmf"/><Relationship Id="rId83" Type="http://schemas.openxmlformats.org/officeDocument/2006/relationships/image" Target="media/image57.wmf"/><Relationship Id="rId88" Type="http://schemas.openxmlformats.org/officeDocument/2006/relationships/oleObject" Target="embeddings/oleObject19.bin"/><Relationship Id="rId111" Type="http://schemas.openxmlformats.org/officeDocument/2006/relationships/image" Target="media/image71.wmf"/><Relationship Id="rId132" Type="http://schemas.openxmlformats.org/officeDocument/2006/relationships/footer" Target="footer3.xml"/><Relationship Id="rId153" Type="http://schemas.openxmlformats.org/officeDocument/2006/relationships/image" Target="media/image99.jpeg"/><Relationship Id="rId174" Type="http://schemas.openxmlformats.org/officeDocument/2006/relationships/image" Target="media/image115.jpeg"/><Relationship Id="rId179" Type="http://schemas.openxmlformats.org/officeDocument/2006/relationships/image" Target="media/image120.jpeg"/><Relationship Id="rId195" Type="http://schemas.openxmlformats.org/officeDocument/2006/relationships/image" Target="media/image136.jpeg"/><Relationship Id="rId209" Type="http://schemas.openxmlformats.org/officeDocument/2006/relationships/image" Target="media/image147.jpeg"/><Relationship Id="rId190" Type="http://schemas.openxmlformats.org/officeDocument/2006/relationships/image" Target="media/image131.jpeg"/><Relationship Id="rId204" Type="http://schemas.openxmlformats.org/officeDocument/2006/relationships/image" Target="media/image144.png"/><Relationship Id="rId15" Type="http://schemas.openxmlformats.org/officeDocument/2006/relationships/image" Target="media/image6.png"/><Relationship Id="rId36" Type="http://schemas.openxmlformats.org/officeDocument/2006/relationships/image" Target="media/image26.png"/><Relationship Id="rId57" Type="http://schemas.openxmlformats.org/officeDocument/2006/relationships/image" Target="media/image45.png"/><Relationship Id="rId106" Type="http://schemas.openxmlformats.org/officeDocument/2006/relationships/oleObject" Target="embeddings/oleObject28.bin"/><Relationship Id="rId127" Type="http://schemas.openxmlformats.org/officeDocument/2006/relationships/header" Target="header1.xml"/><Relationship Id="rId10" Type="http://schemas.openxmlformats.org/officeDocument/2006/relationships/image" Target="media/image1.png"/><Relationship Id="rId31" Type="http://schemas.openxmlformats.org/officeDocument/2006/relationships/image" Target="media/image21.png"/><Relationship Id="rId52" Type="http://schemas.openxmlformats.org/officeDocument/2006/relationships/image" Target="media/image41.jpeg"/><Relationship Id="rId73" Type="http://schemas.openxmlformats.org/officeDocument/2006/relationships/oleObject" Target="embeddings/oleObject11.bin"/><Relationship Id="rId78" Type="http://schemas.openxmlformats.org/officeDocument/2006/relationships/oleObject" Target="embeddings/oleObject14.bin"/><Relationship Id="rId94" Type="http://schemas.openxmlformats.org/officeDocument/2006/relationships/oleObject" Target="embeddings/oleObject22.bin"/><Relationship Id="rId99" Type="http://schemas.openxmlformats.org/officeDocument/2006/relationships/image" Target="media/image65.wmf"/><Relationship Id="rId101" Type="http://schemas.openxmlformats.org/officeDocument/2006/relationships/image" Target="media/image66.wmf"/><Relationship Id="rId122" Type="http://schemas.openxmlformats.org/officeDocument/2006/relationships/image" Target="media/image75.png"/><Relationship Id="rId143" Type="http://schemas.openxmlformats.org/officeDocument/2006/relationships/image" Target="media/image90.wmf"/><Relationship Id="rId148" Type="http://schemas.openxmlformats.org/officeDocument/2006/relationships/image" Target="media/image94.jpeg"/><Relationship Id="rId164" Type="http://schemas.openxmlformats.org/officeDocument/2006/relationships/oleObject" Target="embeddings/oleObject40.bin"/><Relationship Id="rId169" Type="http://schemas.openxmlformats.org/officeDocument/2006/relationships/image" Target="media/image112.png"/><Relationship Id="rId185" Type="http://schemas.openxmlformats.org/officeDocument/2006/relationships/image" Target="media/image126.jpeg"/><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21.jpeg"/><Relationship Id="rId210" Type="http://schemas.openxmlformats.org/officeDocument/2006/relationships/image" Target="media/image148.jpeg"/><Relationship Id="rId215" Type="http://schemas.openxmlformats.org/officeDocument/2006/relationships/image" Target="media/image152.jpeg"/><Relationship Id="rId26" Type="http://schemas.openxmlformats.org/officeDocument/2006/relationships/image" Target="media/image16.png"/><Relationship Id="rId47" Type="http://schemas.openxmlformats.org/officeDocument/2006/relationships/image" Target="media/image36.jpeg"/><Relationship Id="rId68" Type="http://schemas.openxmlformats.org/officeDocument/2006/relationships/image" Target="media/image51.wmf"/><Relationship Id="rId89" Type="http://schemas.openxmlformats.org/officeDocument/2006/relationships/image" Target="media/image60.wmf"/><Relationship Id="rId112" Type="http://schemas.openxmlformats.org/officeDocument/2006/relationships/oleObject" Target="embeddings/oleObject31.bin"/><Relationship Id="rId133" Type="http://schemas.openxmlformats.org/officeDocument/2006/relationships/image" Target="media/image81.jpeg"/><Relationship Id="rId154" Type="http://schemas.openxmlformats.org/officeDocument/2006/relationships/image" Target="media/image100.jpeg"/><Relationship Id="rId175" Type="http://schemas.openxmlformats.org/officeDocument/2006/relationships/image" Target="media/image116.jpeg"/><Relationship Id="rId196" Type="http://schemas.openxmlformats.org/officeDocument/2006/relationships/image" Target="media/image137.jpeg"/><Relationship Id="rId200" Type="http://schemas.openxmlformats.org/officeDocument/2006/relationships/oleObject" Target="embeddings/oleObject45.bin"/><Relationship Id="rId16" Type="http://schemas.openxmlformats.org/officeDocument/2006/relationships/hyperlink" Target="http://www.abntcatalogo.com.br/norma.aspx?ID=59560" TargetMode="External"/><Relationship Id="rId37" Type="http://schemas.openxmlformats.org/officeDocument/2006/relationships/image" Target="media/image27.png"/><Relationship Id="rId58" Type="http://schemas.openxmlformats.org/officeDocument/2006/relationships/image" Target="media/image46.wmf"/><Relationship Id="rId79" Type="http://schemas.openxmlformats.org/officeDocument/2006/relationships/image" Target="media/image55.wmf"/><Relationship Id="rId102" Type="http://schemas.openxmlformats.org/officeDocument/2006/relationships/oleObject" Target="embeddings/oleObject26.bin"/><Relationship Id="rId123" Type="http://schemas.openxmlformats.org/officeDocument/2006/relationships/image" Target="media/image76.png"/><Relationship Id="rId144" Type="http://schemas.openxmlformats.org/officeDocument/2006/relationships/oleObject" Target="embeddings/oleObject39.bin"/></Relationships>
</file>

<file path=word/_rels/header1.xml.rels><?xml version="1.0" encoding="UTF-8" standalone="yes"?>
<Relationships xmlns="http://schemas.openxmlformats.org/package/2006/relationships"><Relationship Id="rId1" Type="http://schemas.openxmlformats.org/officeDocument/2006/relationships/image" Target="media/image80.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510F540921CD044D9F05A9BF6B6830BE" ma:contentTypeVersion="26" ma:contentTypeDescription="Crie um novo documento." ma:contentTypeScope="" ma:versionID="2bbdbd1a5710c29c6e8329743494b7e7">
  <xsd:schema xmlns:xsd="http://www.w3.org/2001/XMLSchema" xmlns:xs="http://www.w3.org/2001/XMLSchema" xmlns:p="http://schemas.microsoft.com/office/2006/metadata/properties" xmlns:ns1="http://schemas.microsoft.com/sharepoint/v3" xmlns:ns2="3794d6e5-718f-45cf-b1ce-ad6df3273a38" xmlns:ns3="d205becf-6b50-45a1-8e5c-2a01c10a743b" targetNamespace="http://schemas.microsoft.com/office/2006/metadata/properties" ma:root="true" ma:fieldsID="adb7cda926324d3abb560b5aaa8e47ec" ns1:_="" ns2:_="" ns3:_="">
    <xsd:import namespace="http://schemas.microsoft.com/sharepoint/v3"/>
    <xsd:import namespace="3794d6e5-718f-45cf-b1ce-ad6df3273a38"/>
    <xsd:import namespace="d205becf-6b50-45a1-8e5c-2a01c10a743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LengthInSeconds" minOccurs="0"/>
                <xsd:element ref="ns2:MediaServiceDateTaken" minOccurs="0"/>
                <xsd:element ref="ns2:MediaServiceOCR" minOccurs="0"/>
                <xsd:element ref="ns2:MediaServiceGenerationTime" minOccurs="0"/>
                <xsd:element ref="ns2:MediaServiceEventHashCode" minOccurs="0"/>
                <xsd:element ref="ns1:_ip_UnifiedCompliancePolicyProperties" minOccurs="0"/>
                <xsd:element ref="ns1:_ip_UnifiedCompliancePolicyUIAction"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Location" minOccurs="0"/>
                <xsd:element ref="ns2:_Flow_SignoffStatus" minOccurs="0"/>
                <xsd:element ref="ns2:MediaServiceObjectDetectorVersions" minOccurs="0"/>
                <xsd:element ref="ns2:SCE" minOccurs="0"/>
                <xsd:element ref="ns2:Abrang_x00ea_ncia" minOccurs="0"/>
                <xsd:element ref="ns2:Vig_x00ea_nci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Propriedades da Política de Conformidade Unificada" ma:hidden="true" ma:internalName="_ip_UnifiedCompliancePolicyProperties">
      <xsd:simpleType>
        <xsd:restriction base="dms:Note"/>
      </xsd:simpleType>
    </xsd:element>
    <xsd:element name="_ip_UnifiedCompliancePolicyUIAction" ma:index="17"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794d6e5-718f-45cf-b1ce-ad6df3273a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element name="_Flow_SignoffStatus" ma:index="26" nillable="true" ma:displayName="Status de liberação" ma:internalName="Status_x0020_de_x0020_libera_x00e7__x00e3_o">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SCE" ma:index="28" nillable="true" ma:displayName="Objeto" ma:format="Dropdown" ma:internalName="SCE">
      <xsd:simpleType>
        <xsd:union memberTypes="dms:Text">
          <xsd:simpleType>
            <xsd:restriction base="dms:Choice">
              <xsd:enumeration value="SCE"/>
              <xsd:enumeration value="Nobreak"/>
              <xsd:enumeration value="Climatizadores"/>
              <xsd:enumeration value="SCE Novas unidades"/>
            </xsd:restriction>
          </xsd:simpleType>
        </xsd:union>
      </xsd:simpleType>
    </xsd:element>
    <xsd:element name="Abrang_x00ea_ncia" ma:index="29" nillable="true" ma:displayName="Abrangência" ma:format="Dropdown" ma:internalName="Abrang_x00ea_ncia">
      <xsd:simpleType>
        <xsd:restriction base="dms:Text">
          <xsd:maxLength value="255"/>
        </xsd:restriction>
      </xsd:simpleType>
    </xsd:element>
    <xsd:element name="Vig_x00ea_ncia" ma:index="30" nillable="true" ma:displayName="Vigência" ma:format="DateOnly" ma:internalName="Vig_x00ea_nci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205becf-6b50-45a1-8e5c-2a01c10a743b" elementFormDefault="qualified">
    <xsd:import namespace="http://schemas.microsoft.com/office/2006/documentManagement/types"/>
    <xsd:import namespace="http://schemas.microsoft.com/office/infopath/2007/PartnerControls"/>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element name="TaxCatchAll" ma:index="24" nillable="true" ma:displayName="Taxonomy Catch All Column" ma:hidden="true" ma:list="{df6d81b6-7a5c-417b-8b86-49dc27b9cb52}" ma:internalName="TaxCatchAll" ma:showField="CatchAllData" ma:web="d205becf-6b50-45a1-8e5c-2a01c10a74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205becf-6b50-45a1-8e5c-2a01c10a743b" xsi:nil="true"/>
    <lcf76f155ced4ddcb4097134ff3c332f xmlns="3794d6e5-718f-45cf-b1ce-ad6df3273a38">
      <Terms xmlns="http://schemas.microsoft.com/office/infopath/2007/PartnerControls"/>
    </lcf76f155ced4ddcb4097134ff3c332f>
    <_Flow_SignoffStatus xmlns="3794d6e5-718f-45cf-b1ce-ad6df3273a38" xsi:nil="true"/>
    <SCE xmlns="3794d6e5-718f-45cf-b1ce-ad6df3273a38" xsi:nil="true"/>
    <Abrang_x00ea_ncia xmlns="3794d6e5-718f-45cf-b1ce-ad6df3273a38" xsi:nil="true"/>
    <Vig_x00ea_ncia xmlns="3794d6e5-718f-45cf-b1ce-ad6df3273a38" xsi:nil="true"/>
  </documentManagement>
</p:properties>
</file>

<file path=customXml/itemProps1.xml><?xml version="1.0" encoding="utf-8"?>
<ds:datastoreItem xmlns:ds="http://schemas.openxmlformats.org/officeDocument/2006/customXml" ds:itemID="{426CBE6B-A434-4792-96F5-541373BCD243}">
  <ds:schemaRefs>
    <ds:schemaRef ds:uri="http://schemas.microsoft.com/sharepoint/v3/contenttype/forms"/>
  </ds:schemaRefs>
</ds:datastoreItem>
</file>

<file path=customXml/itemProps2.xml><?xml version="1.0" encoding="utf-8"?>
<ds:datastoreItem xmlns:ds="http://schemas.openxmlformats.org/officeDocument/2006/customXml" ds:itemID="{5C80DDF4-C8D2-47F9-A583-BD6A64896967}"/>
</file>

<file path=customXml/itemProps3.xml><?xml version="1.0" encoding="utf-8"?>
<ds:datastoreItem xmlns:ds="http://schemas.openxmlformats.org/officeDocument/2006/customXml" ds:itemID="{892DF9D7-2312-419F-9EEF-A6D42C9AE37C}">
  <ds:schemaRefs>
    <ds:schemaRef ds:uri="http://schemas.microsoft.com/office/2006/metadata/properties"/>
    <ds:schemaRef ds:uri="http://schemas.microsoft.com/office/infopath/2007/PartnerControls"/>
    <ds:schemaRef ds:uri="http://schemas.microsoft.com/sharepoint/v3"/>
    <ds:schemaRef ds:uri="a11ce931-bc6d-4525-ad87-24ba3a942911"/>
    <ds:schemaRef ds:uri="1e6e509c-a9b4-4126-8c13-d906d34e2ad3"/>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372</Pages>
  <Words>120898</Words>
  <Characters>652855</Characters>
  <Application>Microsoft Office Word</Application>
  <DocSecurity>0</DocSecurity>
  <Lines>5440</Lines>
  <Paragraphs>1544</Paragraphs>
  <ScaleCrop>false</ScaleCrop>
  <HeadingPairs>
    <vt:vector size="2" baseType="variant">
      <vt:variant>
        <vt:lpstr>Título</vt:lpstr>
      </vt:variant>
      <vt:variant>
        <vt:i4>1</vt:i4>
      </vt:variant>
    </vt:vector>
  </HeadingPairs>
  <TitlesOfParts>
    <vt:vector size="1" baseType="lpstr">
      <vt:lpstr>APÊNDICE A</vt:lpstr>
    </vt:vector>
  </TitlesOfParts>
  <Company>Caixa Econômica Federal</Company>
  <LinksUpToDate>false</LinksUpToDate>
  <CharactersWithSpaces>772209</CharactersWithSpaces>
  <SharedDoc>false</SharedDoc>
  <HLinks>
    <vt:vector size="144" baseType="variant">
      <vt:variant>
        <vt:i4>2228345</vt:i4>
      </vt:variant>
      <vt:variant>
        <vt:i4>87</vt:i4>
      </vt:variant>
      <vt:variant>
        <vt:i4>0</vt:i4>
      </vt:variant>
      <vt:variant>
        <vt:i4>5</vt:i4>
      </vt:variant>
      <vt:variant>
        <vt:lpwstr>http://www.abntcatalogo.com.br/norma.aspx?ID=59560</vt:lpwstr>
      </vt:variant>
      <vt:variant>
        <vt:lpwstr/>
      </vt:variant>
      <vt:variant>
        <vt:i4>1900606</vt:i4>
      </vt:variant>
      <vt:variant>
        <vt:i4>80</vt:i4>
      </vt:variant>
      <vt:variant>
        <vt:i4>0</vt:i4>
      </vt:variant>
      <vt:variant>
        <vt:i4>5</vt:i4>
      </vt:variant>
      <vt:variant>
        <vt:lpwstr/>
      </vt:variant>
      <vt:variant>
        <vt:lpwstr>_Toc67323788</vt:lpwstr>
      </vt:variant>
      <vt:variant>
        <vt:i4>1179710</vt:i4>
      </vt:variant>
      <vt:variant>
        <vt:i4>74</vt:i4>
      </vt:variant>
      <vt:variant>
        <vt:i4>0</vt:i4>
      </vt:variant>
      <vt:variant>
        <vt:i4>5</vt:i4>
      </vt:variant>
      <vt:variant>
        <vt:lpwstr/>
      </vt:variant>
      <vt:variant>
        <vt:lpwstr>_Toc67323787</vt:lpwstr>
      </vt:variant>
      <vt:variant>
        <vt:i4>1245246</vt:i4>
      </vt:variant>
      <vt:variant>
        <vt:i4>68</vt:i4>
      </vt:variant>
      <vt:variant>
        <vt:i4>0</vt:i4>
      </vt:variant>
      <vt:variant>
        <vt:i4>5</vt:i4>
      </vt:variant>
      <vt:variant>
        <vt:lpwstr/>
      </vt:variant>
      <vt:variant>
        <vt:lpwstr>_Toc67323786</vt:lpwstr>
      </vt:variant>
      <vt:variant>
        <vt:i4>1048638</vt:i4>
      </vt:variant>
      <vt:variant>
        <vt:i4>62</vt:i4>
      </vt:variant>
      <vt:variant>
        <vt:i4>0</vt:i4>
      </vt:variant>
      <vt:variant>
        <vt:i4>5</vt:i4>
      </vt:variant>
      <vt:variant>
        <vt:lpwstr/>
      </vt:variant>
      <vt:variant>
        <vt:lpwstr>_Toc67323785</vt:lpwstr>
      </vt:variant>
      <vt:variant>
        <vt:i4>1114174</vt:i4>
      </vt:variant>
      <vt:variant>
        <vt:i4>56</vt:i4>
      </vt:variant>
      <vt:variant>
        <vt:i4>0</vt:i4>
      </vt:variant>
      <vt:variant>
        <vt:i4>5</vt:i4>
      </vt:variant>
      <vt:variant>
        <vt:lpwstr/>
      </vt:variant>
      <vt:variant>
        <vt:lpwstr>_Toc67323784</vt:lpwstr>
      </vt:variant>
      <vt:variant>
        <vt:i4>1441854</vt:i4>
      </vt:variant>
      <vt:variant>
        <vt:i4>50</vt:i4>
      </vt:variant>
      <vt:variant>
        <vt:i4>0</vt:i4>
      </vt:variant>
      <vt:variant>
        <vt:i4>5</vt:i4>
      </vt:variant>
      <vt:variant>
        <vt:lpwstr/>
      </vt:variant>
      <vt:variant>
        <vt:lpwstr>_Toc67323783</vt:lpwstr>
      </vt:variant>
      <vt:variant>
        <vt:i4>1507390</vt:i4>
      </vt:variant>
      <vt:variant>
        <vt:i4>44</vt:i4>
      </vt:variant>
      <vt:variant>
        <vt:i4>0</vt:i4>
      </vt:variant>
      <vt:variant>
        <vt:i4>5</vt:i4>
      </vt:variant>
      <vt:variant>
        <vt:lpwstr/>
      </vt:variant>
      <vt:variant>
        <vt:lpwstr>_Toc67323782</vt:lpwstr>
      </vt:variant>
      <vt:variant>
        <vt:i4>1310782</vt:i4>
      </vt:variant>
      <vt:variant>
        <vt:i4>38</vt:i4>
      </vt:variant>
      <vt:variant>
        <vt:i4>0</vt:i4>
      </vt:variant>
      <vt:variant>
        <vt:i4>5</vt:i4>
      </vt:variant>
      <vt:variant>
        <vt:lpwstr/>
      </vt:variant>
      <vt:variant>
        <vt:lpwstr>_Toc67323781</vt:lpwstr>
      </vt:variant>
      <vt:variant>
        <vt:i4>1835057</vt:i4>
      </vt:variant>
      <vt:variant>
        <vt:i4>32</vt:i4>
      </vt:variant>
      <vt:variant>
        <vt:i4>0</vt:i4>
      </vt:variant>
      <vt:variant>
        <vt:i4>5</vt:i4>
      </vt:variant>
      <vt:variant>
        <vt:lpwstr/>
      </vt:variant>
      <vt:variant>
        <vt:lpwstr>_Toc67323779</vt:lpwstr>
      </vt:variant>
      <vt:variant>
        <vt:i4>1900593</vt:i4>
      </vt:variant>
      <vt:variant>
        <vt:i4>26</vt:i4>
      </vt:variant>
      <vt:variant>
        <vt:i4>0</vt:i4>
      </vt:variant>
      <vt:variant>
        <vt:i4>5</vt:i4>
      </vt:variant>
      <vt:variant>
        <vt:lpwstr/>
      </vt:variant>
      <vt:variant>
        <vt:lpwstr>_Toc67323778</vt:lpwstr>
      </vt:variant>
      <vt:variant>
        <vt:i4>1179697</vt:i4>
      </vt:variant>
      <vt:variant>
        <vt:i4>20</vt:i4>
      </vt:variant>
      <vt:variant>
        <vt:i4>0</vt:i4>
      </vt:variant>
      <vt:variant>
        <vt:i4>5</vt:i4>
      </vt:variant>
      <vt:variant>
        <vt:lpwstr/>
      </vt:variant>
      <vt:variant>
        <vt:lpwstr>_Toc67323777</vt:lpwstr>
      </vt:variant>
      <vt:variant>
        <vt:i4>1245233</vt:i4>
      </vt:variant>
      <vt:variant>
        <vt:i4>14</vt:i4>
      </vt:variant>
      <vt:variant>
        <vt:i4>0</vt:i4>
      </vt:variant>
      <vt:variant>
        <vt:i4>5</vt:i4>
      </vt:variant>
      <vt:variant>
        <vt:lpwstr/>
      </vt:variant>
      <vt:variant>
        <vt:lpwstr>_Toc67323776</vt:lpwstr>
      </vt:variant>
      <vt:variant>
        <vt:i4>1048625</vt:i4>
      </vt:variant>
      <vt:variant>
        <vt:i4>8</vt:i4>
      </vt:variant>
      <vt:variant>
        <vt:i4>0</vt:i4>
      </vt:variant>
      <vt:variant>
        <vt:i4>5</vt:i4>
      </vt:variant>
      <vt:variant>
        <vt:lpwstr/>
      </vt:variant>
      <vt:variant>
        <vt:lpwstr>_Toc67323775</vt:lpwstr>
      </vt:variant>
      <vt:variant>
        <vt:i4>1114161</vt:i4>
      </vt:variant>
      <vt:variant>
        <vt:i4>2</vt:i4>
      </vt:variant>
      <vt:variant>
        <vt:i4>0</vt:i4>
      </vt:variant>
      <vt:variant>
        <vt:i4>5</vt:i4>
      </vt:variant>
      <vt:variant>
        <vt:lpwstr/>
      </vt:variant>
      <vt:variant>
        <vt:lpwstr>_Toc67323774</vt:lpwstr>
      </vt:variant>
      <vt:variant>
        <vt:i4>5701720</vt:i4>
      </vt:variant>
      <vt:variant>
        <vt:i4>-1</vt:i4>
      </vt:variant>
      <vt:variant>
        <vt:i4>1146</vt:i4>
      </vt:variant>
      <vt:variant>
        <vt:i4>1</vt:i4>
      </vt:variant>
      <vt:variant>
        <vt:lpwstr>http://www.extincaodeincendiosemtransformadores.com/images/foto-2.jpg</vt:lpwstr>
      </vt:variant>
      <vt:variant>
        <vt:lpwstr/>
      </vt:variant>
      <vt:variant>
        <vt:i4>5701721</vt:i4>
      </vt:variant>
      <vt:variant>
        <vt:i4>-1</vt:i4>
      </vt:variant>
      <vt:variant>
        <vt:i4>1147</vt:i4>
      </vt:variant>
      <vt:variant>
        <vt:i4>1</vt:i4>
      </vt:variant>
      <vt:variant>
        <vt:lpwstr>http://www.extincaodeincendiosemtransformadores.com/images/foto-3.jpg</vt:lpwstr>
      </vt:variant>
      <vt:variant>
        <vt:lpwstr/>
      </vt:variant>
      <vt:variant>
        <vt:i4>5701726</vt:i4>
      </vt:variant>
      <vt:variant>
        <vt:i4>-1</vt:i4>
      </vt:variant>
      <vt:variant>
        <vt:i4>1148</vt:i4>
      </vt:variant>
      <vt:variant>
        <vt:i4>1</vt:i4>
      </vt:variant>
      <vt:variant>
        <vt:lpwstr>http://www.extincaodeincendiosemtransformadores.com/images/foto-4.jpg</vt:lpwstr>
      </vt:variant>
      <vt:variant>
        <vt:lpwstr/>
      </vt:variant>
      <vt:variant>
        <vt:i4>5701727</vt:i4>
      </vt:variant>
      <vt:variant>
        <vt:i4>-1</vt:i4>
      </vt:variant>
      <vt:variant>
        <vt:i4>1149</vt:i4>
      </vt:variant>
      <vt:variant>
        <vt:i4>1</vt:i4>
      </vt:variant>
      <vt:variant>
        <vt:lpwstr>http://www.extincaodeincendiosemtransformadores.com/images/foto-5.jpg</vt:lpwstr>
      </vt:variant>
      <vt:variant>
        <vt:lpwstr/>
      </vt:variant>
      <vt:variant>
        <vt:i4>5701724</vt:i4>
      </vt:variant>
      <vt:variant>
        <vt:i4>-1</vt:i4>
      </vt:variant>
      <vt:variant>
        <vt:i4>1150</vt:i4>
      </vt:variant>
      <vt:variant>
        <vt:i4>1</vt:i4>
      </vt:variant>
      <vt:variant>
        <vt:lpwstr>http://www.extincaodeincendiosemtransformadores.com/images/foto-6.jpg</vt:lpwstr>
      </vt:variant>
      <vt:variant>
        <vt:lpwstr/>
      </vt:variant>
      <vt:variant>
        <vt:i4>5701714</vt:i4>
      </vt:variant>
      <vt:variant>
        <vt:i4>-1</vt:i4>
      </vt:variant>
      <vt:variant>
        <vt:i4>1151</vt:i4>
      </vt:variant>
      <vt:variant>
        <vt:i4>1</vt:i4>
      </vt:variant>
      <vt:variant>
        <vt:lpwstr>http://www.extincaodeincendiosemtransformadores.com/images/foto-8.jpg</vt:lpwstr>
      </vt:variant>
      <vt:variant>
        <vt:lpwstr/>
      </vt:variant>
      <vt:variant>
        <vt:i4>6488121</vt:i4>
      </vt:variant>
      <vt:variant>
        <vt:i4>-1</vt:i4>
      </vt:variant>
      <vt:variant>
        <vt:i4>1307</vt:i4>
      </vt:variant>
      <vt:variant>
        <vt:i4>1</vt:i4>
      </vt:variant>
      <vt:variant>
        <vt:lpwstr>https://encrypted-tbn3.gstatic.com/images?q=tbn:ANd9GcTfVVNCX1NjYUqfKUAAeGyvObRiK2zvgJ3U91IGnBwR4cT5tyaxgQ</vt:lpwstr>
      </vt:variant>
      <vt:variant>
        <vt:lpwstr/>
      </vt:variant>
      <vt:variant>
        <vt:i4>8323075</vt:i4>
      </vt:variant>
      <vt:variant>
        <vt:i4>-1</vt:i4>
      </vt:variant>
      <vt:variant>
        <vt:i4>1304</vt:i4>
      </vt:variant>
      <vt:variant>
        <vt:i4>1</vt:i4>
      </vt:variant>
      <vt:variant>
        <vt:lpwstr>http://mlb-s1-p.mlstatic.com/decapador-para-cabo-utp-e-coaxial-regulagem-parafuso-573-MLB4690820078_072013-F.jpg</vt:lpwstr>
      </vt:variant>
      <vt:variant>
        <vt:lpwstr/>
      </vt:variant>
      <vt:variant>
        <vt:i4>3342456</vt:i4>
      </vt:variant>
      <vt:variant>
        <vt:i4>-1</vt:i4>
      </vt:variant>
      <vt:variant>
        <vt:i4>1305</vt:i4>
      </vt:variant>
      <vt:variant>
        <vt:i4>1</vt:i4>
      </vt:variant>
      <vt:variant>
        <vt:lpwstr>http://www.cfcriotelecom.com/ecommerce_site/arquivos6427/arquivos/1316621406_1.jpg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APÊNDICE A</dc:title>
  <dc:subject/>
  <dc:creator>Caixa</dc:creator>
  <cp:keywords/>
  <dc:description/>
  <cp:lastModifiedBy>Marcellus Claudius de Almeida Valim</cp:lastModifiedBy>
  <cp:revision>4</cp:revision>
  <cp:lastPrinted>2014-10-15T21:20:00Z</cp:lastPrinted>
  <dcterms:created xsi:type="dcterms:W3CDTF">2023-04-25T17:59:00Z</dcterms:created>
  <dcterms:modified xsi:type="dcterms:W3CDTF">2023-05-19T10:41:00Z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de7aacd-7cc4-4c31-9e6f-7ef306428f09_Enabled">
    <vt:lpwstr>true</vt:lpwstr>
  </property>
  <property fmtid="{D5CDD505-2E9C-101B-9397-08002B2CF9AE}" pid="3" name="MSIP_Label_fde7aacd-7cc4-4c31-9e6f-7ef306428f09_SetDate">
    <vt:lpwstr>2023-05-19T10:41:54Z</vt:lpwstr>
  </property>
  <property fmtid="{D5CDD505-2E9C-101B-9397-08002B2CF9AE}" pid="4" name="MSIP_Label_fde7aacd-7cc4-4c31-9e6f-7ef306428f09_Method">
    <vt:lpwstr>Privileged</vt:lpwstr>
  </property>
  <property fmtid="{D5CDD505-2E9C-101B-9397-08002B2CF9AE}" pid="5" name="MSIP_Label_fde7aacd-7cc4-4c31-9e6f-7ef306428f09_Name">
    <vt:lpwstr>_PUBLICO</vt:lpwstr>
  </property>
  <property fmtid="{D5CDD505-2E9C-101B-9397-08002B2CF9AE}" pid="6" name="MSIP_Label_fde7aacd-7cc4-4c31-9e6f-7ef306428f09_SiteId">
    <vt:lpwstr>ab9bba98-684a-43fb-add8-9c2bebede229</vt:lpwstr>
  </property>
  <property fmtid="{D5CDD505-2E9C-101B-9397-08002B2CF9AE}" pid="7" name="MSIP_Label_fde7aacd-7cc4-4c31-9e6f-7ef306428f09_ActionId">
    <vt:lpwstr>3b01c646-ab6f-4b39-8e7b-e32602d4fb50</vt:lpwstr>
  </property>
  <property fmtid="{D5CDD505-2E9C-101B-9397-08002B2CF9AE}" pid="8" name="MSIP_Label_fde7aacd-7cc4-4c31-9e6f-7ef306428f09_ContentBits">
    <vt:lpwstr>1</vt:lpwstr>
  </property>
  <property fmtid="{D5CDD505-2E9C-101B-9397-08002B2CF9AE}" pid="9" name="ContentTypeId">
    <vt:lpwstr>0x010100510F540921CD044D9F05A9BF6B6830BE</vt:lpwstr>
  </property>
</Properties>
</file>